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6B96C" w14:textId="77777777" w:rsidR="00316671" w:rsidRPr="00AD66E3" w:rsidRDefault="00316671" w:rsidP="00316671">
      <w:pPr>
        <w:tabs>
          <w:tab w:val="left" w:pos="8080"/>
        </w:tabs>
        <w:rPr>
          <w:rFonts w:cs="Arial"/>
          <w:b/>
          <w:szCs w:val="24"/>
        </w:rPr>
      </w:pPr>
      <w:r w:rsidRPr="00AD66E3">
        <w:rPr>
          <w:rFonts w:cs="Arial"/>
          <w:b/>
          <w:szCs w:val="24"/>
        </w:rPr>
        <w:t>Department of Education</w:t>
      </w:r>
    </w:p>
    <w:p w14:paraId="04145D8C" w14:textId="77777777" w:rsidR="00316671" w:rsidRPr="00AD66E3" w:rsidRDefault="00316671" w:rsidP="00316671">
      <w:pPr>
        <w:rPr>
          <w:rFonts w:cs="Arial"/>
          <w:b/>
          <w:szCs w:val="24"/>
        </w:rPr>
      </w:pPr>
      <w:r w:rsidRPr="00AD66E3">
        <w:rPr>
          <w:rFonts w:cs="Arial"/>
          <w:b/>
          <w:szCs w:val="24"/>
        </w:rPr>
        <w:t>Annual Report</w:t>
      </w:r>
    </w:p>
    <w:p w14:paraId="1C557A56" w14:textId="4954A56D" w:rsidR="00316671" w:rsidRPr="00AD66E3" w:rsidRDefault="00316671" w:rsidP="00316671">
      <w:pPr>
        <w:rPr>
          <w:rFonts w:cs="Arial"/>
          <w:b/>
          <w:szCs w:val="24"/>
        </w:rPr>
      </w:pPr>
      <w:r w:rsidRPr="00AD66E3">
        <w:rPr>
          <w:rFonts w:cs="Arial"/>
          <w:b/>
          <w:szCs w:val="24"/>
        </w:rPr>
        <w:t>201</w:t>
      </w:r>
      <w:r>
        <w:rPr>
          <w:rFonts w:cs="Arial"/>
          <w:b/>
          <w:szCs w:val="24"/>
        </w:rPr>
        <w:t>8</w:t>
      </w:r>
      <w:r w:rsidR="00957758">
        <w:rPr>
          <w:rFonts w:cs="Arial"/>
          <w:b/>
          <w:szCs w:val="24"/>
        </w:rPr>
        <w:t>–</w:t>
      </w:r>
      <w:r w:rsidRPr="00AD66E3">
        <w:rPr>
          <w:rFonts w:cs="Arial"/>
          <w:b/>
          <w:szCs w:val="24"/>
        </w:rPr>
        <w:t>1</w:t>
      </w:r>
      <w:r>
        <w:rPr>
          <w:rFonts w:cs="Arial"/>
          <w:b/>
          <w:szCs w:val="24"/>
        </w:rPr>
        <w:t>9</w:t>
      </w:r>
    </w:p>
    <w:p w14:paraId="1642EABE" w14:textId="77777777" w:rsidR="00316671" w:rsidRPr="00AD66E3" w:rsidRDefault="00316671" w:rsidP="00316671">
      <w:pPr>
        <w:rPr>
          <w:rFonts w:cs="Arial"/>
          <w:b/>
          <w:szCs w:val="24"/>
        </w:rPr>
      </w:pPr>
    </w:p>
    <w:p w14:paraId="20344907" w14:textId="77777777" w:rsidR="00316671" w:rsidRDefault="00316671" w:rsidP="00316671">
      <w:pPr>
        <w:rPr>
          <w:rFonts w:cs="Arial"/>
          <w:szCs w:val="24"/>
        </w:rPr>
      </w:pPr>
      <w:r w:rsidRPr="00AD66E3">
        <w:rPr>
          <w:rFonts w:cs="Arial"/>
          <w:b/>
          <w:szCs w:val="24"/>
        </w:rPr>
        <w:t>Accessible version</w:t>
      </w:r>
      <w:r w:rsidRPr="00A441C9">
        <w:rPr>
          <w:rFonts w:cs="Arial"/>
          <w:szCs w:val="24"/>
        </w:rPr>
        <w:t xml:space="preserve"> - The accessible profile is customised for a text-only screen reader such as JAWS.</w:t>
      </w:r>
    </w:p>
    <w:p w14:paraId="228F1943" w14:textId="77777777" w:rsidR="0061104F" w:rsidRPr="00E90A93" w:rsidRDefault="0061104F" w:rsidP="0061104F">
      <w:pPr>
        <w:tabs>
          <w:tab w:val="left" w:pos="9923"/>
        </w:tabs>
        <w:ind w:right="-200"/>
        <w:jc w:val="right"/>
        <w:rPr>
          <w:sz w:val="22"/>
        </w:rPr>
        <w:sectPr w:rsidR="0061104F" w:rsidRPr="00E90A93" w:rsidSect="00116ED7">
          <w:pgSz w:w="11900" w:h="16840" w:code="9"/>
          <w:pgMar w:top="1440" w:right="1440" w:bottom="720" w:left="1440" w:header="709" w:footer="709" w:gutter="0"/>
          <w:cols w:space="708"/>
          <w:vAlign w:val="center"/>
          <w:docGrid w:linePitch="326"/>
        </w:sectPr>
      </w:pPr>
    </w:p>
    <w:p w14:paraId="363B3BB9" w14:textId="77777777" w:rsidR="0023658D" w:rsidRPr="0001152B" w:rsidRDefault="0023658D" w:rsidP="0023658D">
      <w:pPr>
        <w:rPr>
          <w:rFonts w:cs="Arial"/>
          <w:color w:val="660033"/>
        </w:rPr>
      </w:pPr>
      <w:bookmarkStart w:id="0" w:name="_SECTION_1:_OVERVIEW"/>
      <w:bookmarkStart w:id="1" w:name="_Toc431305926"/>
      <w:bookmarkEnd w:id="0"/>
      <w:r w:rsidRPr="0001152B">
        <w:rPr>
          <w:rFonts w:cs="Arial"/>
          <w:color w:val="660033"/>
        </w:rPr>
        <w:lastRenderedPageBreak/>
        <w:t>Copyright and catalogue information</w:t>
      </w:r>
    </w:p>
    <w:p w14:paraId="196F00B3" w14:textId="77777777" w:rsidR="0023658D" w:rsidRPr="00E9787C" w:rsidRDefault="0023658D" w:rsidP="0023658D">
      <w:pPr>
        <w:rPr>
          <w:rFonts w:cs="Arial"/>
          <w:szCs w:val="24"/>
        </w:rPr>
      </w:pPr>
    </w:p>
    <w:p w14:paraId="51647AA0" w14:textId="4AD013D2" w:rsidR="00F22021" w:rsidRDefault="0023658D" w:rsidP="00F22021">
      <w:pPr>
        <w:autoSpaceDE w:val="0"/>
        <w:autoSpaceDN w:val="0"/>
        <w:rPr>
          <w:rFonts w:cs="Arial"/>
          <w:color w:val="000000"/>
          <w:sz w:val="22"/>
        </w:rPr>
      </w:pPr>
      <w:r>
        <w:rPr>
          <w:rFonts w:cs="Arial"/>
          <w:szCs w:val="24"/>
        </w:rPr>
        <w:t>This report</w:t>
      </w:r>
      <w:r w:rsidRPr="00EB2C71">
        <w:rPr>
          <w:rFonts w:cs="Arial"/>
          <w:szCs w:val="24"/>
        </w:rPr>
        <w:t xml:space="preserve"> </w:t>
      </w:r>
      <w:r>
        <w:rPr>
          <w:rFonts w:cs="Arial"/>
          <w:szCs w:val="24"/>
        </w:rPr>
        <w:t>is</w:t>
      </w:r>
      <w:r w:rsidRPr="00E9787C">
        <w:rPr>
          <w:rFonts w:cs="Arial"/>
          <w:szCs w:val="24"/>
        </w:rPr>
        <w:t xml:space="preserve"> made available under the terms of the </w:t>
      </w:r>
      <w:hyperlink r:id="rId8" w:history="1">
        <w:r w:rsidR="00EF047D">
          <w:rPr>
            <w:rStyle w:val="Hyperlink"/>
            <w:rFonts w:cs="Arial"/>
            <w:szCs w:val="24"/>
          </w:rPr>
          <w:t>Creative Commons Attribution Non-Commercial No-Derivatives 4.0 International license</w:t>
        </w:r>
      </w:hyperlink>
      <w:r w:rsidR="00F22021" w:rsidRPr="00F22021">
        <w:rPr>
          <w:rFonts w:cs="Arial"/>
          <w:color w:val="000000"/>
        </w:rPr>
        <w:t xml:space="preserve"> </w:t>
      </w:r>
      <w:r w:rsidR="00F22021">
        <w:rPr>
          <w:rFonts w:cs="Arial"/>
          <w:color w:val="000000"/>
        </w:rPr>
        <w:t>unless it is Excluded Material.</w:t>
      </w:r>
    </w:p>
    <w:p w14:paraId="16C13DF2" w14:textId="77777777" w:rsidR="00F22021" w:rsidRDefault="00F22021" w:rsidP="00F22021">
      <w:pPr>
        <w:autoSpaceDE w:val="0"/>
        <w:autoSpaceDN w:val="0"/>
        <w:rPr>
          <w:rFonts w:cs="Arial"/>
          <w:color w:val="000000"/>
        </w:rPr>
      </w:pPr>
    </w:p>
    <w:p w14:paraId="527A9A5C" w14:textId="48CED421" w:rsidR="0023658D" w:rsidRPr="00E9787C" w:rsidRDefault="00C317CC" w:rsidP="00F22021">
      <w:pPr>
        <w:autoSpaceDE w:val="0"/>
        <w:autoSpaceDN w:val="0"/>
        <w:adjustRightInd w:val="0"/>
        <w:rPr>
          <w:rFonts w:cs="Arial"/>
          <w:szCs w:val="24"/>
        </w:rPr>
      </w:pPr>
      <w:r>
        <w:rPr>
          <w:rFonts w:cs="Arial"/>
          <w:color w:val="000000"/>
        </w:rPr>
        <w:t>Excluded M</w:t>
      </w:r>
      <w:r w:rsidR="00F22021">
        <w:rPr>
          <w:rFonts w:cs="Arial"/>
          <w:color w:val="000000"/>
        </w:rPr>
        <w:t>aterial: The Government</w:t>
      </w:r>
      <w:r w:rsidR="003F7E78">
        <w:rPr>
          <w:rFonts w:cs="Arial"/>
          <w:color w:val="000000"/>
        </w:rPr>
        <w:t xml:space="preserve"> of Western Australia</w:t>
      </w:r>
      <w:r w:rsidR="00F22021">
        <w:rPr>
          <w:rFonts w:cs="Arial"/>
          <w:color w:val="000000"/>
        </w:rPr>
        <w:t xml:space="preserve"> and Department of Education logos, other logos, student images, third party works and trade mark protected material are not licensed under a Creative Commons licence and may only be reproduced as part of this publication. Any further use of Excluded Material requires the specific permission of the owners of that material</w:t>
      </w:r>
      <w:r w:rsidR="0023658D" w:rsidRPr="00E9787C">
        <w:rPr>
          <w:rFonts w:cs="Arial"/>
          <w:szCs w:val="24"/>
        </w:rPr>
        <w:t>.</w:t>
      </w:r>
    </w:p>
    <w:p w14:paraId="44809244" w14:textId="77777777" w:rsidR="0023658D" w:rsidRPr="00E9787C" w:rsidRDefault="0023658D" w:rsidP="0023658D">
      <w:pPr>
        <w:autoSpaceDE w:val="0"/>
        <w:autoSpaceDN w:val="0"/>
        <w:adjustRightInd w:val="0"/>
        <w:rPr>
          <w:rFonts w:cs="Arial"/>
          <w:szCs w:val="24"/>
        </w:rPr>
      </w:pPr>
    </w:p>
    <w:p w14:paraId="13780230" w14:textId="3F308F2E" w:rsidR="0023658D" w:rsidRPr="002C15CB" w:rsidRDefault="0023658D" w:rsidP="0023658D">
      <w:pPr>
        <w:autoSpaceDE w:val="0"/>
        <w:autoSpaceDN w:val="0"/>
        <w:adjustRightInd w:val="0"/>
        <w:rPr>
          <w:rFonts w:cs="Arial"/>
          <w:szCs w:val="24"/>
        </w:rPr>
      </w:pPr>
      <w:r w:rsidRPr="00E9787C">
        <w:rPr>
          <w:rFonts w:cs="Arial"/>
          <w:szCs w:val="24"/>
        </w:rPr>
        <w:t xml:space="preserve">If you wish to reproduce this work in whole or part for commercial purposes or with </w:t>
      </w:r>
      <w:r w:rsidRPr="002C15CB">
        <w:rPr>
          <w:rFonts w:cs="Arial"/>
          <w:szCs w:val="24"/>
        </w:rPr>
        <w:t>changes, please telephone our g</w:t>
      </w:r>
      <w:r w:rsidR="00316671">
        <w:rPr>
          <w:rFonts w:cs="Arial"/>
          <w:szCs w:val="24"/>
        </w:rPr>
        <w:t xml:space="preserve">eneral enquiries number on 9 2 6 4 </w:t>
      </w:r>
      <w:r w:rsidRPr="002C15CB">
        <w:rPr>
          <w:rFonts w:cs="Arial"/>
          <w:szCs w:val="24"/>
        </w:rPr>
        <w:t>4</w:t>
      </w:r>
      <w:r w:rsidR="00316671">
        <w:rPr>
          <w:rFonts w:cs="Arial"/>
          <w:szCs w:val="24"/>
        </w:rPr>
        <w:t xml:space="preserve"> </w:t>
      </w:r>
      <w:r w:rsidRPr="002C15CB">
        <w:rPr>
          <w:rFonts w:cs="Arial"/>
          <w:szCs w:val="24"/>
        </w:rPr>
        <w:t>1</w:t>
      </w:r>
      <w:r w:rsidR="00316671">
        <w:rPr>
          <w:rFonts w:cs="Arial"/>
          <w:szCs w:val="24"/>
        </w:rPr>
        <w:t xml:space="preserve"> </w:t>
      </w:r>
      <w:r w:rsidRPr="002C15CB">
        <w:rPr>
          <w:rFonts w:cs="Arial"/>
          <w:szCs w:val="24"/>
        </w:rPr>
        <w:t>1</w:t>
      </w:r>
      <w:r w:rsidR="00316671">
        <w:rPr>
          <w:rFonts w:cs="Arial"/>
          <w:szCs w:val="24"/>
        </w:rPr>
        <w:t xml:space="preserve"> </w:t>
      </w:r>
      <w:r w:rsidRPr="002C15CB">
        <w:rPr>
          <w:rFonts w:cs="Arial"/>
          <w:szCs w:val="24"/>
        </w:rPr>
        <w:t xml:space="preserve">1. </w:t>
      </w:r>
    </w:p>
    <w:p w14:paraId="7DF8A9D9" w14:textId="77777777" w:rsidR="0023658D" w:rsidRPr="002C15CB" w:rsidRDefault="0023658D" w:rsidP="0023658D">
      <w:pPr>
        <w:autoSpaceDE w:val="0"/>
        <w:autoSpaceDN w:val="0"/>
        <w:adjustRightInd w:val="0"/>
        <w:rPr>
          <w:rFonts w:cs="Arial"/>
          <w:szCs w:val="24"/>
        </w:rPr>
      </w:pPr>
    </w:p>
    <w:p w14:paraId="4798F5CC" w14:textId="441BF8F1" w:rsidR="0023658D" w:rsidRDefault="0023658D" w:rsidP="0023658D">
      <w:pPr>
        <w:autoSpaceDE w:val="0"/>
        <w:autoSpaceDN w:val="0"/>
        <w:adjustRightInd w:val="0"/>
        <w:rPr>
          <w:rFonts w:cs="Arial"/>
          <w:szCs w:val="24"/>
        </w:rPr>
      </w:pPr>
      <w:r w:rsidRPr="002C15CB">
        <w:rPr>
          <w:rFonts w:cs="Arial"/>
          <w:szCs w:val="24"/>
        </w:rPr>
        <w:t xml:space="preserve">This report can be </w:t>
      </w:r>
      <w:hyperlink r:id="rId9" w:history="1">
        <w:r w:rsidRPr="002C15CB">
          <w:rPr>
            <w:rStyle w:val="Hyperlink"/>
          </w:rPr>
          <w:t>downloaded</w:t>
        </w:r>
      </w:hyperlink>
      <w:r w:rsidRPr="002C15CB">
        <w:rPr>
          <w:rFonts w:cs="Arial"/>
          <w:szCs w:val="24"/>
        </w:rPr>
        <w:t xml:space="preserve"> as an accessible Microsoft</w:t>
      </w:r>
      <w:r w:rsidRPr="002C15CB">
        <w:rPr>
          <w:rFonts w:cs="Arial"/>
          <w:szCs w:val="24"/>
          <w:vertAlign w:val="superscript"/>
        </w:rPr>
        <w:t>©</w:t>
      </w:r>
      <w:r w:rsidRPr="002C15CB">
        <w:rPr>
          <w:rFonts w:cs="Arial"/>
          <w:szCs w:val="24"/>
        </w:rPr>
        <w:t xml:space="preserve"> Word version for text</w:t>
      </w:r>
      <w:r>
        <w:rPr>
          <w:rFonts w:cs="Arial"/>
          <w:szCs w:val="24"/>
        </w:rPr>
        <w:noBreakHyphen/>
      </w:r>
      <w:r w:rsidRPr="002C15CB">
        <w:rPr>
          <w:rFonts w:cs="Arial"/>
          <w:szCs w:val="24"/>
        </w:rPr>
        <w:t xml:space="preserve">only screen readers and is available </w:t>
      </w:r>
      <w:hyperlink r:id="rId10" w:history="1">
        <w:r w:rsidRPr="002C15CB">
          <w:rPr>
            <w:rStyle w:val="Hyperlink"/>
            <w:rFonts w:cs="Arial"/>
            <w:szCs w:val="24"/>
          </w:rPr>
          <w:t>online</w:t>
        </w:r>
      </w:hyperlink>
      <w:r w:rsidRPr="002C15CB">
        <w:rPr>
          <w:rFonts w:cs="Arial"/>
          <w:szCs w:val="24"/>
        </w:rPr>
        <w:t>. It is also available on request in other alternative formats.</w:t>
      </w:r>
    </w:p>
    <w:p w14:paraId="521A78A3" w14:textId="77777777" w:rsidR="0023658D" w:rsidRPr="00E9787C" w:rsidRDefault="0023658D" w:rsidP="0023658D">
      <w:pPr>
        <w:autoSpaceDE w:val="0"/>
        <w:autoSpaceDN w:val="0"/>
        <w:adjustRightInd w:val="0"/>
        <w:rPr>
          <w:rFonts w:cs="Arial"/>
          <w:szCs w:val="24"/>
        </w:rPr>
      </w:pPr>
    </w:p>
    <w:p w14:paraId="5C92E3C6" w14:textId="77777777" w:rsidR="0023658D" w:rsidRPr="0061104F" w:rsidRDefault="0023658D" w:rsidP="0023658D">
      <w:pPr>
        <w:autoSpaceDE w:val="0"/>
        <w:autoSpaceDN w:val="0"/>
        <w:adjustRightInd w:val="0"/>
        <w:rPr>
          <w:rFonts w:cs="Arial"/>
          <w:color w:val="000000" w:themeColor="text1"/>
          <w:szCs w:val="24"/>
        </w:rPr>
      </w:pPr>
      <w:r w:rsidRPr="00E9787C">
        <w:rPr>
          <w:rFonts w:cs="Arial"/>
          <w:szCs w:val="24"/>
        </w:rPr>
        <w:t xml:space="preserve">Department of </w:t>
      </w:r>
      <w:r w:rsidRPr="0061104F">
        <w:rPr>
          <w:rFonts w:cs="Arial"/>
          <w:color w:val="000000" w:themeColor="text1"/>
          <w:szCs w:val="24"/>
        </w:rPr>
        <w:t>Education Annual Report 2018–19</w:t>
      </w:r>
    </w:p>
    <w:p w14:paraId="0A39059D" w14:textId="77777777" w:rsidR="0023658D" w:rsidRPr="0061104F" w:rsidRDefault="0023658D" w:rsidP="0023658D">
      <w:pPr>
        <w:autoSpaceDE w:val="0"/>
        <w:autoSpaceDN w:val="0"/>
        <w:adjustRightInd w:val="0"/>
        <w:rPr>
          <w:rFonts w:cs="Arial"/>
          <w:color w:val="000000" w:themeColor="text1"/>
          <w:szCs w:val="24"/>
        </w:rPr>
      </w:pPr>
      <w:r w:rsidRPr="0061104F">
        <w:rPr>
          <w:rFonts w:cs="Arial"/>
          <w:color w:val="000000" w:themeColor="text1"/>
          <w:szCs w:val="24"/>
        </w:rPr>
        <w:t>ISSN: 1449–0315 (Print)</w:t>
      </w:r>
    </w:p>
    <w:p w14:paraId="489913FA" w14:textId="77777777" w:rsidR="0023658D" w:rsidRPr="00AD66E3" w:rsidRDefault="0023658D" w:rsidP="0023658D">
      <w:pPr>
        <w:autoSpaceDE w:val="0"/>
        <w:autoSpaceDN w:val="0"/>
        <w:adjustRightInd w:val="0"/>
        <w:rPr>
          <w:rFonts w:cs="Arial"/>
          <w:szCs w:val="24"/>
        </w:rPr>
      </w:pPr>
      <w:r w:rsidRPr="00AD66E3">
        <w:rPr>
          <w:rFonts w:cs="Arial"/>
          <w:szCs w:val="24"/>
        </w:rPr>
        <w:t>ISSN: 1843–2396 (Web)</w:t>
      </w:r>
    </w:p>
    <w:p w14:paraId="33A043A6" w14:textId="77777777" w:rsidR="0023658D" w:rsidRPr="00AD66E3" w:rsidRDefault="0023658D" w:rsidP="0023658D">
      <w:pPr>
        <w:autoSpaceDE w:val="0"/>
        <w:autoSpaceDN w:val="0"/>
        <w:adjustRightInd w:val="0"/>
        <w:rPr>
          <w:rFonts w:cs="Arial"/>
          <w:szCs w:val="24"/>
        </w:rPr>
      </w:pPr>
      <w:r w:rsidRPr="00AD66E3">
        <w:rPr>
          <w:rFonts w:cs="Arial"/>
          <w:szCs w:val="24"/>
        </w:rPr>
        <w:t>SCIS No: 1155879</w:t>
      </w:r>
    </w:p>
    <w:p w14:paraId="26500B60" w14:textId="77777777" w:rsidR="005C493D" w:rsidRDefault="0023658D" w:rsidP="0023658D">
      <w:pPr>
        <w:rPr>
          <w:rFonts w:cs="Arial"/>
          <w:szCs w:val="24"/>
        </w:rPr>
        <w:sectPr w:rsidR="005C493D" w:rsidSect="003A04AF">
          <w:headerReference w:type="default" r:id="rId11"/>
          <w:footerReference w:type="default" r:id="rId12"/>
          <w:pgSz w:w="11906" w:h="16838"/>
          <w:pgMar w:top="1440" w:right="1440" w:bottom="720" w:left="1440" w:header="709" w:footer="680" w:gutter="0"/>
          <w:cols w:space="708"/>
          <w:docGrid w:linePitch="360"/>
        </w:sectPr>
      </w:pPr>
      <w:r w:rsidRPr="00AD66E3">
        <w:rPr>
          <w:rFonts w:cs="Arial"/>
          <w:szCs w:val="24"/>
        </w:rPr>
        <w:t>© Department of Education 201</w:t>
      </w:r>
      <w:r>
        <w:rPr>
          <w:rFonts w:cs="Arial"/>
          <w:szCs w:val="24"/>
        </w:rPr>
        <w:t>9</w:t>
      </w:r>
    </w:p>
    <w:sdt>
      <w:sdtPr>
        <w:rPr>
          <w:rFonts w:ascii="Arial" w:eastAsia="Calibri" w:hAnsi="Arial" w:cstheme="minorBidi"/>
          <w:noProof/>
          <w:color w:val="auto"/>
          <w:sz w:val="24"/>
          <w:szCs w:val="22"/>
          <w:lang w:val="en-AU"/>
        </w:rPr>
        <w:id w:val="-1864272471"/>
        <w:docPartObj>
          <w:docPartGallery w:val="Table of Contents"/>
          <w:docPartUnique/>
        </w:docPartObj>
      </w:sdtPr>
      <w:sdtEndPr>
        <w:rPr>
          <w:rFonts w:cs="Arial"/>
        </w:rPr>
      </w:sdtEndPr>
      <w:sdtContent>
        <w:p w14:paraId="67D13412" w14:textId="77777777" w:rsidR="0023658D" w:rsidRPr="00882CE8" w:rsidRDefault="0023658D" w:rsidP="0023658D">
          <w:pPr>
            <w:pStyle w:val="CommentText"/>
            <w:rPr>
              <w:rFonts w:ascii="Arial" w:hAnsi="Arial" w:cs="Arial"/>
              <w:sz w:val="2"/>
            </w:rPr>
          </w:pPr>
        </w:p>
        <w:p w14:paraId="6C2DC4DA" w14:textId="1B6614EB" w:rsidR="00986D15" w:rsidRDefault="0023658D">
          <w:pPr>
            <w:pStyle w:val="TOC1"/>
            <w:rPr>
              <w:rFonts w:asciiTheme="minorHAnsi" w:eastAsiaTheme="minorEastAsia" w:hAnsiTheme="minorHAnsi"/>
              <w:b w:val="0"/>
              <w:sz w:val="22"/>
              <w:lang w:eastAsia="en-AU"/>
            </w:rPr>
          </w:pPr>
          <w:r>
            <w:rPr>
              <w:noProof w:val="0"/>
            </w:rPr>
            <w:fldChar w:fldCharType="begin"/>
          </w:r>
          <w:r>
            <w:instrText xml:space="preserve"> TOC \o "1-3" \h \z \u </w:instrText>
          </w:r>
          <w:r>
            <w:rPr>
              <w:noProof w:val="0"/>
            </w:rPr>
            <w:fldChar w:fldCharType="separate"/>
          </w:r>
          <w:hyperlink w:anchor="_Toc16248770" w:history="1">
            <w:r w:rsidR="00986D15" w:rsidRPr="00242162">
              <w:rPr>
                <w:rStyle w:val="Hyperlink"/>
              </w:rPr>
              <w:t>OVERVIEW</w:t>
            </w:r>
            <w:r w:rsidR="00986D15">
              <w:rPr>
                <w:webHidden/>
              </w:rPr>
              <w:tab/>
            </w:r>
            <w:r w:rsidR="00986D15">
              <w:rPr>
                <w:webHidden/>
              </w:rPr>
              <w:fldChar w:fldCharType="begin"/>
            </w:r>
            <w:r w:rsidR="00986D15">
              <w:rPr>
                <w:webHidden/>
              </w:rPr>
              <w:instrText xml:space="preserve"> PAGEREF _Toc16248770 \h </w:instrText>
            </w:r>
            <w:r w:rsidR="00986D15">
              <w:rPr>
                <w:webHidden/>
              </w:rPr>
            </w:r>
            <w:r w:rsidR="00986D15">
              <w:rPr>
                <w:webHidden/>
              </w:rPr>
              <w:fldChar w:fldCharType="separate"/>
            </w:r>
            <w:r w:rsidR="00E87C15">
              <w:rPr>
                <w:webHidden/>
              </w:rPr>
              <w:t>4</w:t>
            </w:r>
            <w:r w:rsidR="00986D15">
              <w:rPr>
                <w:webHidden/>
              </w:rPr>
              <w:fldChar w:fldCharType="end"/>
            </w:r>
          </w:hyperlink>
        </w:p>
        <w:p w14:paraId="32E5CBB1" w14:textId="6731EA5C" w:rsidR="00986D15" w:rsidRDefault="003317ED" w:rsidP="00986D15">
          <w:pPr>
            <w:pStyle w:val="TOC2"/>
            <w:rPr>
              <w:rFonts w:asciiTheme="minorHAnsi" w:eastAsiaTheme="minorEastAsia" w:hAnsiTheme="minorHAnsi" w:cstheme="minorBidi"/>
              <w:sz w:val="22"/>
              <w:lang w:eastAsia="en-AU"/>
            </w:rPr>
          </w:pPr>
          <w:hyperlink w:anchor="_Toc16248771" w:history="1">
            <w:r w:rsidR="00986D15" w:rsidRPr="00242162">
              <w:rPr>
                <w:rStyle w:val="Hyperlink"/>
              </w:rPr>
              <w:t>Statement of compliance</w:t>
            </w:r>
            <w:r w:rsidR="00986D15">
              <w:rPr>
                <w:webHidden/>
              </w:rPr>
              <w:tab/>
            </w:r>
            <w:r w:rsidR="00986D15">
              <w:rPr>
                <w:webHidden/>
              </w:rPr>
              <w:fldChar w:fldCharType="begin"/>
            </w:r>
            <w:r w:rsidR="00986D15">
              <w:rPr>
                <w:webHidden/>
              </w:rPr>
              <w:instrText xml:space="preserve"> PAGEREF _Toc16248771 \h </w:instrText>
            </w:r>
            <w:r w:rsidR="00986D15">
              <w:rPr>
                <w:webHidden/>
              </w:rPr>
            </w:r>
            <w:r w:rsidR="00986D15">
              <w:rPr>
                <w:webHidden/>
              </w:rPr>
              <w:fldChar w:fldCharType="separate"/>
            </w:r>
            <w:r w:rsidR="00E87C15">
              <w:rPr>
                <w:webHidden/>
              </w:rPr>
              <w:t>4</w:t>
            </w:r>
            <w:r w:rsidR="00986D15">
              <w:rPr>
                <w:webHidden/>
              </w:rPr>
              <w:fldChar w:fldCharType="end"/>
            </w:r>
          </w:hyperlink>
        </w:p>
        <w:p w14:paraId="34C41FBE" w14:textId="6186635E" w:rsidR="00986D15" w:rsidRDefault="003317ED" w:rsidP="00986D15">
          <w:pPr>
            <w:pStyle w:val="TOC2"/>
            <w:rPr>
              <w:rFonts w:asciiTheme="minorHAnsi" w:eastAsiaTheme="minorEastAsia" w:hAnsiTheme="minorHAnsi" w:cstheme="minorBidi"/>
              <w:sz w:val="22"/>
              <w:lang w:eastAsia="en-AU"/>
            </w:rPr>
          </w:pPr>
          <w:hyperlink w:anchor="_Toc16248772" w:history="1">
            <w:r w:rsidR="00986D15" w:rsidRPr="00242162">
              <w:rPr>
                <w:rStyle w:val="Hyperlink"/>
              </w:rPr>
              <w:t>Director General’s foreword</w:t>
            </w:r>
            <w:r w:rsidR="00986D15">
              <w:rPr>
                <w:webHidden/>
              </w:rPr>
              <w:tab/>
            </w:r>
            <w:r w:rsidR="00986D15">
              <w:rPr>
                <w:webHidden/>
              </w:rPr>
              <w:fldChar w:fldCharType="begin"/>
            </w:r>
            <w:r w:rsidR="00986D15">
              <w:rPr>
                <w:webHidden/>
              </w:rPr>
              <w:instrText xml:space="preserve"> PAGEREF _Toc16248772 \h </w:instrText>
            </w:r>
            <w:r w:rsidR="00986D15">
              <w:rPr>
                <w:webHidden/>
              </w:rPr>
            </w:r>
            <w:r w:rsidR="00986D15">
              <w:rPr>
                <w:webHidden/>
              </w:rPr>
              <w:fldChar w:fldCharType="separate"/>
            </w:r>
            <w:r w:rsidR="00E87C15">
              <w:rPr>
                <w:webHidden/>
              </w:rPr>
              <w:t>5</w:t>
            </w:r>
            <w:r w:rsidR="00986D15">
              <w:rPr>
                <w:webHidden/>
              </w:rPr>
              <w:fldChar w:fldCharType="end"/>
            </w:r>
          </w:hyperlink>
        </w:p>
        <w:p w14:paraId="630278B7" w14:textId="1C5ABAAB" w:rsidR="00986D15" w:rsidRDefault="003317ED" w:rsidP="00986D15">
          <w:pPr>
            <w:pStyle w:val="TOC2"/>
            <w:rPr>
              <w:rFonts w:asciiTheme="minorHAnsi" w:eastAsiaTheme="minorEastAsia" w:hAnsiTheme="minorHAnsi" w:cstheme="minorBidi"/>
              <w:sz w:val="22"/>
              <w:lang w:eastAsia="en-AU"/>
            </w:rPr>
          </w:pPr>
          <w:hyperlink w:anchor="_Toc16248773" w:history="1">
            <w:r w:rsidR="00986D15" w:rsidRPr="00242162">
              <w:rPr>
                <w:rStyle w:val="Hyperlink"/>
              </w:rPr>
              <w:t>About us</w:t>
            </w:r>
            <w:r w:rsidR="00986D15">
              <w:rPr>
                <w:webHidden/>
              </w:rPr>
              <w:tab/>
            </w:r>
            <w:r w:rsidR="00986D15">
              <w:rPr>
                <w:webHidden/>
              </w:rPr>
              <w:fldChar w:fldCharType="begin"/>
            </w:r>
            <w:r w:rsidR="00986D15">
              <w:rPr>
                <w:webHidden/>
              </w:rPr>
              <w:instrText xml:space="preserve"> PAGEREF _Toc16248773 \h </w:instrText>
            </w:r>
            <w:r w:rsidR="00986D15">
              <w:rPr>
                <w:webHidden/>
              </w:rPr>
            </w:r>
            <w:r w:rsidR="00986D15">
              <w:rPr>
                <w:webHidden/>
              </w:rPr>
              <w:fldChar w:fldCharType="separate"/>
            </w:r>
            <w:r w:rsidR="00E87C15">
              <w:rPr>
                <w:webHidden/>
              </w:rPr>
              <w:t>7</w:t>
            </w:r>
            <w:r w:rsidR="00986D15">
              <w:rPr>
                <w:webHidden/>
              </w:rPr>
              <w:fldChar w:fldCharType="end"/>
            </w:r>
          </w:hyperlink>
        </w:p>
        <w:p w14:paraId="70DDE343" w14:textId="2C2C790D" w:rsidR="00986D15" w:rsidRDefault="003317ED" w:rsidP="00986D15">
          <w:pPr>
            <w:pStyle w:val="TOC2"/>
            <w:rPr>
              <w:rFonts w:asciiTheme="minorHAnsi" w:eastAsiaTheme="minorEastAsia" w:hAnsiTheme="minorHAnsi" w:cstheme="minorBidi"/>
              <w:sz w:val="22"/>
              <w:lang w:eastAsia="en-AU"/>
            </w:rPr>
          </w:pPr>
          <w:hyperlink w:anchor="_Toc16248774" w:history="1">
            <w:r w:rsidR="00986D15" w:rsidRPr="00242162">
              <w:rPr>
                <w:rStyle w:val="Hyperlink"/>
              </w:rPr>
              <w:t>Executive summary</w:t>
            </w:r>
            <w:r w:rsidR="00986D15">
              <w:rPr>
                <w:webHidden/>
              </w:rPr>
              <w:tab/>
            </w:r>
            <w:r w:rsidR="00986D15">
              <w:rPr>
                <w:webHidden/>
              </w:rPr>
              <w:fldChar w:fldCharType="begin"/>
            </w:r>
            <w:r w:rsidR="00986D15">
              <w:rPr>
                <w:webHidden/>
              </w:rPr>
              <w:instrText xml:space="preserve"> PAGEREF _Toc16248774 \h </w:instrText>
            </w:r>
            <w:r w:rsidR="00986D15">
              <w:rPr>
                <w:webHidden/>
              </w:rPr>
            </w:r>
            <w:r w:rsidR="00986D15">
              <w:rPr>
                <w:webHidden/>
              </w:rPr>
              <w:fldChar w:fldCharType="separate"/>
            </w:r>
            <w:r w:rsidR="00E87C15">
              <w:rPr>
                <w:webHidden/>
              </w:rPr>
              <w:t>11</w:t>
            </w:r>
            <w:r w:rsidR="00986D15">
              <w:rPr>
                <w:webHidden/>
              </w:rPr>
              <w:fldChar w:fldCharType="end"/>
            </w:r>
          </w:hyperlink>
        </w:p>
        <w:p w14:paraId="0B6478EE" w14:textId="68F9F1CC" w:rsidR="00986D15" w:rsidRDefault="003317ED" w:rsidP="00986D15">
          <w:pPr>
            <w:pStyle w:val="TOC2"/>
            <w:rPr>
              <w:rFonts w:asciiTheme="minorHAnsi" w:eastAsiaTheme="minorEastAsia" w:hAnsiTheme="minorHAnsi" w:cstheme="minorBidi"/>
              <w:sz w:val="22"/>
              <w:lang w:eastAsia="en-AU"/>
            </w:rPr>
          </w:pPr>
          <w:hyperlink w:anchor="_Toc16248775" w:history="1">
            <w:r w:rsidR="00986D15" w:rsidRPr="00242162">
              <w:rPr>
                <w:rStyle w:val="Hyperlink"/>
                <w:lang w:val="en-GB"/>
              </w:rPr>
              <w:t>Our structure and senior staff</w:t>
            </w:r>
            <w:r w:rsidR="00986D15">
              <w:rPr>
                <w:webHidden/>
              </w:rPr>
              <w:tab/>
            </w:r>
            <w:r w:rsidR="00986D15">
              <w:rPr>
                <w:webHidden/>
              </w:rPr>
              <w:fldChar w:fldCharType="begin"/>
            </w:r>
            <w:r w:rsidR="00986D15">
              <w:rPr>
                <w:webHidden/>
              </w:rPr>
              <w:instrText xml:space="preserve"> PAGEREF _Toc16248775 \h </w:instrText>
            </w:r>
            <w:r w:rsidR="00986D15">
              <w:rPr>
                <w:webHidden/>
              </w:rPr>
            </w:r>
            <w:r w:rsidR="00986D15">
              <w:rPr>
                <w:webHidden/>
              </w:rPr>
              <w:fldChar w:fldCharType="separate"/>
            </w:r>
            <w:r w:rsidR="00E87C15">
              <w:rPr>
                <w:webHidden/>
              </w:rPr>
              <w:t>16</w:t>
            </w:r>
            <w:r w:rsidR="00986D15">
              <w:rPr>
                <w:webHidden/>
              </w:rPr>
              <w:fldChar w:fldCharType="end"/>
            </w:r>
          </w:hyperlink>
        </w:p>
        <w:p w14:paraId="287FF20B" w14:textId="330C1A03" w:rsidR="00986D15" w:rsidRDefault="003317ED" w:rsidP="00986D15">
          <w:pPr>
            <w:pStyle w:val="TOC2"/>
            <w:rPr>
              <w:rFonts w:asciiTheme="minorHAnsi" w:eastAsiaTheme="minorEastAsia" w:hAnsiTheme="minorHAnsi" w:cstheme="minorBidi"/>
              <w:sz w:val="22"/>
              <w:lang w:eastAsia="en-AU"/>
            </w:rPr>
          </w:pPr>
          <w:hyperlink w:anchor="_Toc16248776" w:history="1">
            <w:r w:rsidR="00986D15" w:rsidRPr="00242162">
              <w:rPr>
                <w:rStyle w:val="Hyperlink"/>
                <w:lang w:val="en-GB"/>
              </w:rPr>
              <w:t>Governance framework</w:t>
            </w:r>
            <w:r w:rsidR="00986D15">
              <w:rPr>
                <w:webHidden/>
              </w:rPr>
              <w:tab/>
            </w:r>
            <w:r w:rsidR="00986D15">
              <w:rPr>
                <w:webHidden/>
              </w:rPr>
              <w:fldChar w:fldCharType="begin"/>
            </w:r>
            <w:r w:rsidR="00986D15">
              <w:rPr>
                <w:webHidden/>
              </w:rPr>
              <w:instrText xml:space="preserve"> PAGEREF _Toc16248776 \h </w:instrText>
            </w:r>
            <w:r w:rsidR="00986D15">
              <w:rPr>
                <w:webHidden/>
              </w:rPr>
            </w:r>
            <w:r w:rsidR="00986D15">
              <w:rPr>
                <w:webHidden/>
              </w:rPr>
              <w:fldChar w:fldCharType="separate"/>
            </w:r>
            <w:r w:rsidR="00E87C15">
              <w:rPr>
                <w:webHidden/>
              </w:rPr>
              <w:t>28</w:t>
            </w:r>
            <w:r w:rsidR="00986D15">
              <w:rPr>
                <w:webHidden/>
              </w:rPr>
              <w:fldChar w:fldCharType="end"/>
            </w:r>
          </w:hyperlink>
        </w:p>
        <w:p w14:paraId="4F755095" w14:textId="51364B2F" w:rsidR="00986D15" w:rsidRDefault="003317ED" w:rsidP="00986D15">
          <w:pPr>
            <w:pStyle w:val="TOC2"/>
            <w:rPr>
              <w:rFonts w:asciiTheme="minorHAnsi" w:eastAsiaTheme="minorEastAsia" w:hAnsiTheme="minorHAnsi" w:cstheme="minorBidi"/>
              <w:sz w:val="22"/>
              <w:lang w:eastAsia="en-AU"/>
            </w:rPr>
          </w:pPr>
          <w:hyperlink w:anchor="_Toc16248777" w:history="1">
            <w:r w:rsidR="00986D15" w:rsidRPr="00242162">
              <w:rPr>
                <w:rStyle w:val="Hyperlink"/>
              </w:rPr>
              <w:t>Significant issues for the next financial year</w:t>
            </w:r>
            <w:r w:rsidR="00986D15">
              <w:rPr>
                <w:webHidden/>
              </w:rPr>
              <w:tab/>
            </w:r>
            <w:r w:rsidR="00986D15">
              <w:rPr>
                <w:webHidden/>
              </w:rPr>
              <w:fldChar w:fldCharType="begin"/>
            </w:r>
            <w:r w:rsidR="00986D15">
              <w:rPr>
                <w:webHidden/>
              </w:rPr>
              <w:instrText xml:space="preserve"> PAGEREF _Toc16248777 \h </w:instrText>
            </w:r>
            <w:r w:rsidR="00986D15">
              <w:rPr>
                <w:webHidden/>
              </w:rPr>
            </w:r>
            <w:r w:rsidR="00986D15">
              <w:rPr>
                <w:webHidden/>
              </w:rPr>
              <w:fldChar w:fldCharType="separate"/>
            </w:r>
            <w:r w:rsidR="00E87C15">
              <w:rPr>
                <w:webHidden/>
              </w:rPr>
              <w:t>31</w:t>
            </w:r>
            <w:r w:rsidR="00986D15">
              <w:rPr>
                <w:webHidden/>
              </w:rPr>
              <w:fldChar w:fldCharType="end"/>
            </w:r>
          </w:hyperlink>
        </w:p>
        <w:p w14:paraId="62A153FF" w14:textId="362CF80E" w:rsidR="00986D15" w:rsidRDefault="003317ED">
          <w:pPr>
            <w:pStyle w:val="TOC1"/>
            <w:rPr>
              <w:rFonts w:asciiTheme="minorHAnsi" w:eastAsiaTheme="minorEastAsia" w:hAnsiTheme="minorHAnsi"/>
              <w:b w:val="0"/>
              <w:sz w:val="22"/>
              <w:lang w:eastAsia="en-AU"/>
            </w:rPr>
          </w:pPr>
          <w:hyperlink w:anchor="_Toc16248778" w:history="1">
            <w:r w:rsidR="00986D15" w:rsidRPr="00242162">
              <w:rPr>
                <w:rStyle w:val="Hyperlink"/>
              </w:rPr>
              <w:t>OUR PERFORMANCE</w:t>
            </w:r>
            <w:r w:rsidR="00986D15">
              <w:rPr>
                <w:webHidden/>
              </w:rPr>
              <w:tab/>
            </w:r>
            <w:r w:rsidR="00986D15">
              <w:rPr>
                <w:webHidden/>
              </w:rPr>
              <w:fldChar w:fldCharType="begin"/>
            </w:r>
            <w:r w:rsidR="00986D15">
              <w:rPr>
                <w:webHidden/>
              </w:rPr>
              <w:instrText xml:space="preserve"> PAGEREF _Toc16248778 \h </w:instrText>
            </w:r>
            <w:r w:rsidR="00986D15">
              <w:rPr>
                <w:webHidden/>
              </w:rPr>
            </w:r>
            <w:r w:rsidR="00986D15">
              <w:rPr>
                <w:webHidden/>
              </w:rPr>
              <w:fldChar w:fldCharType="separate"/>
            </w:r>
            <w:r w:rsidR="00E87C15">
              <w:rPr>
                <w:webHidden/>
              </w:rPr>
              <w:t>33</w:t>
            </w:r>
            <w:r w:rsidR="00986D15">
              <w:rPr>
                <w:webHidden/>
              </w:rPr>
              <w:fldChar w:fldCharType="end"/>
            </w:r>
          </w:hyperlink>
        </w:p>
        <w:p w14:paraId="62203EBE" w14:textId="6C4733E3" w:rsidR="00986D15" w:rsidRDefault="003317ED" w:rsidP="00986D15">
          <w:pPr>
            <w:pStyle w:val="TOC2"/>
            <w:rPr>
              <w:rFonts w:asciiTheme="minorHAnsi" w:eastAsiaTheme="minorEastAsia" w:hAnsiTheme="minorHAnsi" w:cstheme="minorBidi"/>
              <w:sz w:val="22"/>
              <w:lang w:eastAsia="en-AU"/>
            </w:rPr>
          </w:pPr>
          <w:hyperlink w:anchor="_Toc16248779" w:history="1">
            <w:r w:rsidR="00986D15" w:rsidRPr="00242162">
              <w:rPr>
                <w:rStyle w:val="Hyperlink"/>
              </w:rPr>
              <w:t>Providing public education</w:t>
            </w:r>
            <w:r w:rsidR="00986D15">
              <w:rPr>
                <w:webHidden/>
              </w:rPr>
              <w:tab/>
            </w:r>
            <w:r w:rsidR="00986D15">
              <w:rPr>
                <w:webHidden/>
              </w:rPr>
              <w:fldChar w:fldCharType="begin"/>
            </w:r>
            <w:r w:rsidR="00986D15">
              <w:rPr>
                <w:webHidden/>
              </w:rPr>
              <w:instrText xml:space="preserve"> PAGEREF _Toc16248779 \h </w:instrText>
            </w:r>
            <w:r w:rsidR="00986D15">
              <w:rPr>
                <w:webHidden/>
              </w:rPr>
            </w:r>
            <w:r w:rsidR="00986D15">
              <w:rPr>
                <w:webHidden/>
              </w:rPr>
              <w:fldChar w:fldCharType="separate"/>
            </w:r>
            <w:r w:rsidR="00E87C15">
              <w:rPr>
                <w:webHidden/>
              </w:rPr>
              <w:t>33</w:t>
            </w:r>
            <w:r w:rsidR="00986D15">
              <w:rPr>
                <w:webHidden/>
              </w:rPr>
              <w:fldChar w:fldCharType="end"/>
            </w:r>
          </w:hyperlink>
        </w:p>
        <w:p w14:paraId="0A13E873" w14:textId="16080064" w:rsidR="00986D15" w:rsidRPr="00986D15" w:rsidRDefault="003317ED" w:rsidP="00986D15">
          <w:pPr>
            <w:pStyle w:val="TOC3"/>
            <w:rPr>
              <w:rFonts w:asciiTheme="minorHAnsi" w:eastAsiaTheme="minorEastAsia" w:hAnsiTheme="minorHAnsi"/>
              <w:sz w:val="22"/>
              <w:lang w:eastAsia="en-AU"/>
            </w:rPr>
          </w:pPr>
          <w:hyperlink w:anchor="_Toc16248780" w:history="1">
            <w:r w:rsidR="00986D15" w:rsidRPr="00986D15">
              <w:rPr>
                <w:rStyle w:val="Hyperlink"/>
              </w:rPr>
              <w:t>Contemporary curriculum and assessment</w:t>
            </w:r>
            <w:r w:rsidR="00986D15" w:rsidRPr="00986D15">
              <w:rPr>
                <w:webHidden/>
              </w:rPr>
              <w:tab/>
            </w:r>
            <w:r w:rsidR="00986D15" w:rsidRPr="00986D15">
              <w:rPr>
                <w:webHidden/>
              </w:rPr>
              <w:fldChar w:fldCharType="begin"/>
            </w:r>
            <w:r w:rsidR="00986D15" w:rsidRPr="00986D15">
              <w:rPr>
                <w:webHidden/>
              </w:rPr>
              <w:instrText xml:space="preserve"> PAGEREF _Toc16248780 \h </w:instrText>
            </w:r>
            <w:r w:rsidR="00986D15" w:rsidRPr="00986D15">
              <w:rPr>
                <w:webHidden/>
              </w:rPr>
            </w:r>
            <w:r w:rsidR="00986D15" w:rsidRPr="00986D15">
              <w:rPr>
                <w:webHidden/>
              </w:rPr>
              <w:fldChar w:fldCharType="separate"/>
            </w:r>
            <w:r w:rsidR="00E87C15">
              <w:rPr>
                <w:webHidden/>
              </w:rPr>
              <w:t>34</w:t>
            </w:r>
            <w:r w:rsidR="00986D15" w:rsidRPr="00986D15">
              <w:rPr>
                <w:webHidden/>
              </w:rPr>
              <w:fldChar w:fldCharType="end"/>
            </w:r>
          </w:hyperlink>
        </w:p>
        <w:p w14:paraId="38C94D0F" w14:textId="44D57680" w:rsidR="00986D15" w:rsidRPr="00986D15" w:rsidRDefault="003317ED" w:rsidP="00986D15">
          <w:pPr>
            <w:pStyle w:val="TOC3"/>
            <w:rPr>
              <w:rFonts w:asciiTheme="minorHAnsi" w:eastAsiaTheme="minorEastAsia" w:hAnsiTheme="minorHAnsi"/>
              <w:sz w:val="22"/>
              <w:lang w:eastAsia="en-AU"/>
            </w:rPr>
          </w:pPr>
          <w:hyperlink w:anchor="_Toc16248781" w:history="1">
            <w:r w:rsidR="00986D15" w:rsidRPr="00986D15">
              <w:rPr>
                <w:rStyle w:val="Hyperlink"/>
              </w:rPr>
              <w:t>High quality teaching</w:t>
            </w:r>
            <w:r w:rsidR="00986D15" w:rsidRPr="00986D15">
              <w:rPr>
                <w:webHidden/>
              </w:rPr>
              <w:tab/>
            </w:r>
            <w:r w:rsidR="00986D15" w:rsidRPr="00986D15">
              <w:rPr>
                <w:webHidden/>
              </w:rPr>
              <w:fldChar w:fldCharType="begin"/>
            </w:r>
            <w:r w:rsidR="00986D15" w:rsidRPr="00986D15">
              <w:rPr>
                <w:webHidden/>
              </w:rPr>
              <w:instrText xml:space="preserve"> PAGEREF _Toc16248781 \h </w:instrText>
            </w:r>
            <w:r w:rsidR="00986D15" w:rsidRPr="00986D15">
              <w:rPr>
                <w:webHidden/>
              </w:rPr>
            </w:r>
            <w:r w:rsidR="00986D15" w:rsidRPr="00986D15">
              <w:rPr>
                <w:webHidden/>
              </w:rPr>
              <w:fldChar w:fldCharType="separate"/>
            </w:r>
            <w:r w:rsidR="00E87C15">
              <w:rPr>
                <w:webHidden/>
              </w:rPr>
              <w:t>44</w:t>
            </w:r>
            <w:r w:rsidR="00986D15" w:rsidRPr="00986D15">
              <w:rPr>
                <w:webHidden/>
              </w:rPr>
              <w:fldChar w:fldCharType="end"/>
            </w:r>
          </w:hyperlink>
        </w:p>
        <w:p w14:paraId="1D9E04A7" w14:textId="67114D57" w:rsidR="00986D15" w:rsidRPr="00986D15" w:rsidRDefault="003317ED" w:rsidP="00986D15">
          <w:pPr>
            <w:pStyle w:val="TOC3"/>
            <w:rPr>
              <w:rFonts w:asciiTheme="minorHAnsi" w:eastAsiaTheme="minorEastAsia" w:hAnsiTheme="minorHAnsi"/>
              <w:sz w:val="22"/>
              <w:lang w:eastAsia="en-AU"/>
            </w:rPr>
          </w:pPr>
          <w:hyperlink w:anchor="_Toc16248782" w:history="1">
            <w:r w:rsidR="00986D15" w:rsidRPr="00986D15">
              <w:rPr>
                <w:rStyle w:val="Hyperlink"/>
              </w:rPr>
              <w:t>Effective leadership</w:t>
            </w:r>
            <w:r w:rsidR="00986D15" w:rsidRPr="00986D15">
              <w:rPr>
                <w:webHidden/>
              </w:rPr>
              <w:tab/>
            </w:r>
            <w:r w:rsidR="00986D15" w:rsidRPr="00986D15">
              <w:rPr>
                <w:webHidden/>
              </w:rPr>
              <w:fldChar w:fldCharType="begin"/>
            </w:r>
            <w:r w:rsidR="00986D15" w:rsidRPr="00986D15">
              <w:rPr>
                <w:webHidden/>
              </w:rPr>
              <w:instrText xml:space="preserve"> PAGEREF _Toc16248782 \h </w:instrText>
            </w:r>
            <w:r w:rsidR="00986D15" w:rsidRPr="00986D15">
              <w:rPr>
                <w:webHidden/>
              </w:rPr>
            </w:r>
            <w:r w:rsidR="00986D15" w:rsidRPr="00986D15">
              <w:rPr>
                <w:webHidden/>
              </w:rPr>
              <w:fldChar w:fldCharType="separate"/>
            </w:r>
            <w:r w:rsidR="00E87C15">
              <w:rPr>
                <w:webHidden/>
              </w:rPr>
              <w:t>46</w:t>
            </w:r>
            <w:r w:rsidR="00986D15" w:rsidRPr="00986D15">
              <w:rPr>
                <w:webHidden/>
              </w:rPr>
              <w:fldChar w:fldCharType="end"/>
            </w:r>
          </w:hyperlink>
        </w:p>
        <w:p w14:paraId="52254A17" w14:textId="75295F18" w:rsidR="00986D15" w:rsidRPr="00986D15" w:rsidRDefault="003317ED" w:rsidP="00986D15">
          <w:pPr>
            <w:pStyle w:val="TOC3"/>
            <w:rPr>
              <w:rFonts w:asciiTheme="minorHAnsi" w:eastAsiaTheme="minorEastAsia" w:hAnsiTheme="minorHAnsi"/>
              <w:sz w:val="22"/>
              <w:lang w:eastAsia="en-AU"/>
            </w:rPr>
          </w:pPr>
          <w:hyperlink w:anchor="_Toc16248783" w:history="1">
            <w:r w:rsidR="00986D15" w:rsidRPr="00986D15">
              <w:rPr>
                <w:rStyle w:val="Hyperlink"/>
              </w:rPr>
              <w:t>Good governance</w:t>
            </w:r>
            <w:r w:rsidR="00986D15" w:rsidRPr="00986D15">
              <w:rPr>
                <w:webHidden/>
              </w:rPr>
              <w:tab/>
            </w:r>
            <w:r w:rsidR="00986D15" w:rsidRPr="00986D15">
              <w:rPr>
                <w:webHidden/>
              </w:rPr>
              <w:fldChar w:fldCharType="begin"/>
            </w:r>
            <w:r w:rsidR="00986D15" w:rsidRPr="00986D15">
              <w:rPr>
                <w:webHidden/>
              </w:rPr>
              <w:instrText xml:space="preserve"> PAGEREF _Toc16248783 \h </w:instrText>
            </w:r>
            <w:r w:rsidR="00986D15" w:rsidRPr="00986D15">
              <w:rPr>
                <w:webHidden/>
              </w:rPr>
            </w:r>
            <w:r w:rsidR="00986D15" w:rsidRPr="00986D15">
              <w:rPr>
                <w:webHidden/>
              </w:rPr>
              <w:fldChar w:fldCharType="separate"/>
            </w:r>
            <w:r w:rsidR="00E87C15">
              <w:rPr>
                <w:webHidden/>
              </w:rPr>
              <w:t>49</w:t>
            </w:r>
            <w:r w:rsidR="00986D15" w:rsidRPr="00986D15">
              <w:rPr>
                <w:webHidden/>
              </w:rPr>
              <w:fldChar w:fldCharType="end"/>
            </w:r>
          </w:hyperlink>
        </w:p>
        <w:p w14:paraId="7B9842DF" w14:textId="4F468B6A" w:rsidR="00986D15" w:rsidRPr="00986D15" w:rsidRDefault="003317ED" w:rsidP="00986D15">
          <w:pPr>
            <w:pStyle w:val="TOC3"/>
            <w:rPr>
              <w:rFonts w:asciiTheme="minorHAnsi" w:eastAsiaTheme="minorEastAsia" w:hAnsiTheme="minorHAnsi"/>
              <w:sz w:val="22"/>
              <w:lang w:eastAsia="en-AU"/>
            </w:rPr>
          </w:pPr>
          <w:hyperlink w:anchor="_Toc16248784" w:history="1">
            <w:r w:rsidR="00986D15" w:rsidRPr="00986D15">
              <w:rPr>
                <w:rStyle w:val="Hyperlink"/>
              </w:rPr>
              <w:t>Safe, healthy and resilient learners</w:t>
            </w:r>
            <w:r w:rsidR="00986D15" w:rsidRPr="00986D15">
              <w:rPr>
                <w:webHidden/>
              </w:rPr>
              <w:tab/>
            </w:r>
            <w:r w:rsidR="00986D15" w:rsidRPr="00986D15">
              <w:rPr>
                <w:webHidden/>
              </w:rPr>
              <w:fldChar w:fldCharType="begin"/>
            </w:r>
            <w:r w:rsidR="00986D15" w:rsidRPr="00986D15">
              <w:rPr>
                <w:webHidden/>
              </w:rPr>
              <w:instrText xml:space="preserve"> PAGEREF _Toc16248784 \h </w:instrText>
            </w:r>
            <w:r w:rsidR="00986D15" w:rsidRPr="00986D15">
              <w:rPr>
                <w:webHidden/>
              </w:rPr>
            </w:r>
            <w:r w:rsidR="00986D15" w:rsidRPr="00986D15">
              <w:rPr>
                <w:webHidden/>
              </w:rPr>
              <w:fldChar w:fldCharType="separate"/>
            </w:r>
            <w:r w:rsidR="00E87C15">
              <w:rPr>
                <w:webHidden/>
              </w:rPr>
              <w:t>57</w:t>
            </w:r>
            <w:r w:rsidR="00986D15" w:rsidRPr="00986D15">
              <w:rPr>
                <w:webHidden/>
              </w:rPr>
              <w:fldChar w:fldCharType="end"/>
            </w:r>
          </w:hyperlink>
        </w:p>
        <w:p w14:paraId="1B4A6225" w14:textId="3FF33CD3" w:rsidR="00986D15" w:rsidRPr="00986D15" w:rsidRDefault="003317ED" w:rsidP="00986D15">
          <w:pPr>
            <w:pStyle w:val="TOC3"/>
            <w:rPr>
              <w:rFonts w:asciiTheme="minorHAnsi" w:eastAsiaTheme="minorEastAsia" w:hAnsiTheme="minorHAnsi"/>
              <w:sz w:val="22"/>
              <w:lang w:eastAsia="en-AU"/>
            </w:rPr>
          </w:pPr>
          <w:hyperlink w:anchor="_Toc16248785" w:history="1">
            <w:r w:rsidR="00986D15" w:rsidRPr="00986D15">
              <w:rPr>
                <w:rStyle w:val="Hyperlink"/>
              </w:rPr>
              <w:t>Strong partnerships and collaboration</w:t>
            </w:r>
            <w:r w:rsidR="00986D15" w:rsidRPr="00986D15">
              <w:rPr>
                <w:webHidden/>
              </w:rPr>
              <w:tab/>
            </w:r>
            <w:r w:rsidR="00986D15" w:rsidRPr="00986D15">
              <w:rPr>
                <w:webHidden/>
              </w:rPr>
              <w:fldChar w:fldCharType="begin"/>
            </w:r>
            <w:r w:rsidR="00986D15" w:rsidRPr="00986D15">
              <w:rPr>
                <w:webHidden/>
              </w:rPr>
              <w:instrText xml:space="preserve"> PAGEREF _Toc16248785 \h </w:instrText>
            </w:r>
            <w:r w:rsidR="00986D15" w:rsidRPr="00986D15">
              <w:rPr>
                <w:webHidden/>
              </w:rPr>
            </w:r>
            <w:r w:rsidR="00986D15" w:rsidRPr="00986D15">
              <w:rPr>
                <w:webHidden/>
              </w:rPr>
              <w:fldChar w:fldCharType="separate"/>
            </w:r>
            <w:r w:rsidR="00E87C15">
              <w:rPr>
                <w:webHidden/>
              </w:rPr>
              <w:t>61</w:t>
            </w:r>
            <w:r w:rsidR="00986D15" w:rsidRPr="00986D15">
              <w:rPr>
                <w:webHidden/>
              </w:rPr>
              <w:fldChar w:fldCharType="end"/>
            </w:r>
          </w:hyperlink>
        </w:p>
        <w:p w14:paraId="0FA3E61C" w14:textId="2057D337" w:rsidR="00986D15" w:rsidRDefault="003317ED" w:rsidP="00986D15">
          <w:pPr>
            <w:pStyle w:val="TOC2"/>
            <w:rPr>
              <w:rFonts w:asciiTheme="minorHAnsi" w:eastAsiaTheme="minorEastAsia" w:hAnsiTheme="minorHAnsi" w:cstheme="minorBidi"/>
              <w:sz w:val="22"/>
              <w:lang w:eastAsia="en-AU"/>
            </w:rPr>
          </w:pPr>
          <w:hyperlink w:anchor="_Toc16248786" w:history="1">
            <w:r w:rsidR="00986D15" w:rsidRPr="00242162">
              <w:rPr>
                <w:rStyle w:val="Hyperlink"/>
              </w:rPr>
              <w:t>As a regulator and funder</w:t>
            </w:r>
            <w:r w:rsidR="00986D15">
              <w:rPr>
                <w:webHidden/>
              </w:rPr>
              <w:tab/>
            </w:r>
            <w:r w:rsidR="00986D15">
              <w:rPr>
                <w:webHidden/>
              </w:rPr>
              <w:fldChar w:fldCharType="begin"/>
            </w:r>
            <w:r w:rsidR="00986D15">
              <w:rPr>
                <w:webHidden/>
              </w:rPr>
              <w:instrText xml:space="preserve"> PAGEREF _Toc16248786 \h </w:instrText>
            </w:r>
            <w:r w:rsidR="00986D15">
              <w:rPr>
                <w:webHidden/>
              </w:rPr>
            </w:r>
            <w:r w:rsidR="00986D15">
              <w:rPr>
                <w:webHidden/>
              </w:rPr>
              <w:fldChar w:fldCharType="separate"/>
            </w:r>
            <w:r w:rsidR="00E87C15">
              <w:rPr>
                <w:webHidden/>
              </w:rPr>
              <w:t>63</w:t>
            </w:r>
            <w:r w:rsidR="00986D15">
              <w:rPr>
                <w:webHidden/>
              </w:rPr>
              <w:fldChar w:fldCharType="end"/>
            </w:r>
          </w:hyperlink>
        </w:p>
        <w:p w14:paraId="1DBF6A49" w14:textId="3AA25F7B" w:rsidR="00986D15" w:rsidRPr="00986D15" w:rsidRDefault="003317ED" w:rsidP="00986D15">
          <w:pPr>
            <w:pStyle w:val="TOC3"/>
            <w:rPr>
              <w:rFonts w:asciiTheme="minorHAnsi" w:eastAsiaTheme="minorEastAsia" w:hAnsiTheme="minorHAnsi"/>
              <w:sz w:val="22"/>
              <w:lang w:eastAsia="en-AU"/>
            </w:rPr>
          </w:pPr>
          <w:hyperlink w:anchor="_Toc16248787" w:history="1">
            <w:r w:rsidR="00986D15" w:rsidRPr="00986D15">
              <w:rPr>
                <w:rStyle w:val="Hyperlink"/>
              </w:rPr>
              <w:t>Contemporary curriculum and assessment</w:t>
            </w:r>
            <w:r w:rsidR="00986D15" w:rsidRPr="00986D15">
              <w:rPr>
                <w:webHidden/>
              </w:rPr>
              <w:tab/>
            </w:r>
            <w:r w:rsidR="00986D15" w:rsidRPr="00986D15">
              <w:rPr>
                <w:webHidden/>
              </w:rPr>
              <w:fldChar w:fldCharType="begin"/>
            </w:r>
            <w:r w:rsidR="00986D15" w:rsidRPr="00986D15">
              <w:rPr>
                <w:webHidden/>
              </w:rPr>
              <w:instrText xml:space="preserve"> PAGEREF _Toc16248787 \h </w:instrText>
            </w:r>
            <w:r w:rsidR="00986D15" w:rsidRPr="00986D15">
              <w:rPr>
                <w:webHidden/>
              </w:rPr>
            </w:r>
            <w:r w:rsidR="00986D15" w:rsidRPr="00986D15">
              <w:rPr>
                <w:webHidden/>
              </w:rPr>
              <w:fldChar w:fldCharType="separate"/>
            </w:r>
            <w:r w:rsidR="00E87C15">
              <w:rPr>
                <w:webHidden/>
              </w:rPr>
              <w:t>63</w:t>
            </w:r>
            <w:r w:rsidR="00986D15" w:rsidRPr="00986D15">
              <w:rPr>
                <w:webHidden/>
              </w:rPr>
              <w:fldChar w:fldCharType="end"/>
            </w:r>
          </w:hyperlink>
        </w:p>
        <w:p w14:paraId="535D2924" w14:textId="641B6D5E" w:rsidR="00986D15" w:rsidRPr="00986D15" w:rsidRDefault="003317ED" w:rsidP="00986D15">
          <w:pPr>
            <w:pStyle w:val="TOC3"/>
            <w:rPr>
              <w:rFonts w:asciiTheme="minorHAnsi" w:eastAsiaTheme="minorEastAsia" w:hAnsiTheme="minorHAnsi"/>
              <w:sz w:val="22"/>
              <w:lang w:eastAsia="en-AU"/>
            </w:rPr>
          </w:pPr>
          <w:hyperlink w:anchor="_Toc16248788" w:history="1">
            <w:r w:rsidR="00986D15" w:rsidRPr="00986D15">
              <w:rPr>
                <w:rStyle w:val="Hyperlink"/>
              </w:rPr>
              <w:t>High quality teaching, effective leadership and good governance</w:t>
            </w:r>
            <w:r w:rsidR="00986D15" w:rsidRPr="00986D15">
              <w:rPr>
                <w:webHidden/>
              </w:rPr>
              <w:tab/>
            </w:r>
            <w:r w:rsidR="00986D15" w:rsidRPr="00986D15">
              <w:rPr>
                <w:webHidden/>
              </w:rPr>
              <w:fldChar w:fldCharType="begin"/>
            </w:r>
            <w:r w:rsidR="00986D15" w:rsidRPr="00986D15">
              <w:rPr>
                <w:webHidden/>
              </w:rPr>
              <w:instrText xml:space="preserve"> PAGEREF _Toc16248788 \h </w:instrText>
            </w:r>
            <w:r w:rsidR="00986D15" w:rsidRPr="00986D15">
              <w:rPr>
                <w:webHidden/>
              </w:rPr>
            </w:r>
            <w:r w:rsidR="00986D15" w:rsidRPr="00986D15">
              <w:rPr>
                <w:webHidden/>
              </w:rPr>
              <w:fldChar w:fldCharType="separate"/>
            </w:r>
            <w:r w:rsidR="00E87C15">
              <w:rPr>
                <w:webHidden/>
              </w:rPr>
              <w:t>63</w:t>
            </w:r>
            <w:r w:rsidR="00986D15" w:rsidRPr="00986D15">
              <w:rPr>
                <w:webHidden/>
              </w:rPr>
              <w:fldChar w:fldCharType="end"/>
            </w:r>
          </w:hyperlink>
        </w:p>
        <w:p w14:paraId="380033E1" w14:textId="23318FA7" w:rsidR="00986D15" w:rsidRPr="00986D15" w:rsidRDefault="003317ED" w:rsidP="00986D15">
          <w:pPr>
            <w:pStyle w:val="TOC3"/>
            <w:rPr>
              <w:rFonts w:asciiTheme="minorHAnsi" w:eastAsiaTheme="minorEastAsia" w:hAnsiTheme="minorHAnsi"/>
              <w:sz w:val="22"/>
              <w:lang w:eastAsia="en-AU"/>
            </w:rPr>
          </w:pPr>
          <w:hyperlink w:anchor="_Toc16248789" w:history="1">
            <w:r w:rsidR="00986D15" w:rsidRPr="00986D15">
              <w:rPr>
                <w:rStyle w:val="Hyperlink"/>
              </w:rPr>
              <w:t>Safe, healthy and resilient learners</w:t>
            </w:r>
            <w:r w:rsidR="00986D15" w:rsidRPr="00986D15">
              <w:rPr>
                <w:webHidden/>
              </w:rPr>
              <w:tab/>
            </w:r>
            <w:r w:rsidR="00986D15" w:rsidRPr="00986D15">
              <w:rPr>
                <w:webHidden/>
              </w:rPr>
              <w:fldChar w:fldCharType="begin"/>
            </w:r>
            <w:r w:rsidR="00986D15" w:rsidRPr="00986D15">
              <w:rPr>
                <w:webHidden/>
              </w:rPr>
              <w:instrText xml:space="preserve"> PAGEREF _Toc16248789 \h </w:instrText>
            </w:r>
            <w:r w:rsidR="00986D15" w:rsidRPr="00986D15">
              <w:rPr>
                <w:webHidden/>
              </w:rPr>
            </w:r>
            <w:r w:rsidR="00986D15" w:rsidRPr="00986D15">
              <w:rPr>
                <w:webHidden/>
              </w:rPr>
              <w:fldChar w:fldCharType="separate"/>
            </w:r>
            <w:r w:rsidR="00E87C15">
              <w:rPr>
                <w:webHidden/>
              </w:rPr>
              <w:t>66</w:t>
            </w:r>
            <w:r w:rsidR="00986D15" w:rsidRPr="00986D15">
              <w:rPr>
                <w:webHidden/>
              </w:rPr>
              <w:fldChar w:fldCharType="end"/>
            </w:r>
          </w:hyperlink>
        </w:p>
        <w:p w14:paraId="7AD3047E" w14:textId="7B60904A" w:rsidR="00986D15" w:rsidRPr="00986D15" w:rsidRDefault="003317ED" w:rsidP="00986D15">
          <w:pPr>
            <w:pStyle w:val="TOC3"/>
            <w:rPr>
              <w:rFonts w:asciiTheme="minorHAnsi" w:eastAsiaTheme="minorEastAsia" w:hAnsiTheme="minorHAnsi"/>
              <w:sz w:val="22"/>
              <w:lang w:eastAsia="en-AU"/>
            </w:rPr>
          </w:pPr>
          <w:hyperlink w:anchor="_Toc16248790" w:history="1">
            <w:r w:rsidR="00986D15" w:rsidRPr="00986D15">
              <w:rPr>
                <w:rStyle w:val="Hyperlink"/>
              </w:rPr>
              <w:t>Strong partnerships and collaboration</w:t>
            </w:r>
            <w:r w:rsidR="00986D15" w:rsidRPr="00986D15">
              <w:rPr>
                <w:webHidden/>
              </w:rPr>
              <w:tab/>
            </w:r>
            <w:r w:rsidR="00986D15" w:rsidRPr="00986D15">
              <w:rPr>
                <w:webHidden/>
              </w:rPr>
              <w:fldChar w:fldCharType="begin"/>
            </w:r>
            <w:r w:rsidR="00986D15" w:rsidRPr="00986D15">
              <w:rPr>
                <w:webHidden/>
              </w:rPr>
              <w:instrText xml:space="preserve"> PAGEREF _Toc16248790 \h </w:instrText>
            </w:r>
            <w:r w:rsidR="00986D15" w:rsidRPr="00986D15">
              <w:rPr>
                <w:webHidden/>
              </w:rPr>
            </w:r>
            <w:r w:rsidR="00986D15" w:rsidRPr="00986D15">
              <w:rPr>
                <w:webHidden/>
              </w:rPr>
              <w:fldChar w:fldCharType="separate"/>
            </w:r>
            <w:r w:rsidR="00E87C15">
              <w:rPr>
                <w:webHidden/>
              </w:rPr>
              <w:t>67</w:t>
            </w:r>
            <w:r w:rsidR="00986D15" w:rsidRPr="00986D15">
              <w:rPr>
                <w:webHidden/>
              </w:rPr>
              <w:fldChar w:fldCharType="end"/>
            </w:r>
          </w:hyperlink>
        </w:p>
        <w:p w14:paraId="0C605A1A" w14:textId="203E9E99" w:rsidR="00986D15" w:rsidRDefault="003317ED">
          <w:pPr>
            <w:pStyle w:val="TOC1"/>
            <w:rPr>
              <w:rFonts w:asciiTheme="minorHAnsi" w:eastAsiaTheme="minorEastAsia" w:hAnsiTheme="minorHAnsi"/>
              <w:b w:val="0"/>
              <w:sz w:val="22"/>
              <w:lang w:eastAsia="en-AU"/>
            </w:rPr>
          </w:pPr>
          <w:hyperlink w:anchor="_Toc16248791" w:history="1">
            <w:r w:rsidR="00986D15" w:rsidRPr="00242162">
              <w:rPr>
                <w:rStyle w:val="Hyperlink"/>
              </w:rPr>
              <w:t>DISCLOSURES AND LEGAL COMPLIANCE</w:t>
            </w:r>
            <w:r w:rsidR="00986D15">
              <w:rPr>
                <w:webHidden/>
              </w:rPr>
              <w:tab/>
            </w:r>
            <w:r w:rsidR="00986D15">
              <w:rPr>
                <w:webHidden/>
              </w:rPr>
              <w:fldChar w:fldCharType="begin"/>
            </w:r>
            <w:r w:rsidR="00986D15">
              <w:rPr>
                <w:webHidden/>
              </w:rPr>
              <w:instrText xml:space="preserve"> PAGEREF _Toc16248791 \h </w:instrText>
            </w:r>
            <w:r w:rsidR="00986D15">
              <w:rPr>
                <w:webHidden/>
              </w:rPr>
            </w:r>
            <w:r w:rsidR="00986D15">
              <w:rPr>
                <w:webHidden/>
              </w:rPr>
              <w:fldChar w:fldCharType="separate"/>
            </w:r>
            <w:r w:rsidR="00E87C15">
              <w:rPr>
                <w:webHidden/>
              </w:rPr>
              <w:t>68</w:t>
            </w:r>
            <w:r w:rsidR="00986D15">
              <w:rPr>
                <w:webHidden/>
              </w:rPr>
              <w:fldChar w:fldCharType="end"/>
            </w:r>
          </w:hyperlink>
        </w:p>
        <w:p w14:paraId="676D4287" w14:textId="33B002D5" w:rsidR="00986D15" w:rsidRDefault="003317ED" w:rsidP="00986D15">
          <w:pPr>
            <w:pStyle w:val="TOC2"/>
            <w:rPr>
              <w:rFonts w:asciiTheme="minorHAnsi" w:eastAsiaTheme="minorEastAsia" w:hAnsiTheme="minorHAnsi" w:cstheme="minorBidi"/>
              <w:sz w:val="22"/>
              <w:lang w:eastAsia="en-AU"/>
            </w:rPr>
          </w:pPr>
          <w:hyperlink w:anchor="_Toc16248792" w:history="1">
            <w:r w:rsidR="00986D15" w:rsidRPr="00242162">
              <w:rPr>
                <w:rStyle w:val="Hyperlink"/>
              </w:rPr>
              <w:t>General disclosures</w:t>
            </w:r>
            <w:r w:rsidR="00986D15">
              <w:rPr>
                <w:webHidden/>
              </w:rPr>
              <w:tab/>
            </w:r>
            <w:r w:rsidR="00986D15">
              <w:rPr>
                <w:webHidden/>
              </w:rPr>
              <w:fldChar w:fldCharType="begin"/>
            </w:r>
            <w:r w:rsidR="00986D15">
              <w:rPr>
                <w:webHidden/>
              </w:rPr>
              <w:instrText xml:space="preserve"> PAGEREF _Toc16248792 \h </w:instrText>
            </w:r>
            <w:r w:rsidR="00986D15">
              <w:rPr>
                <w:webHidden/>
              </w:rPr>
            </w:r>
            <w:r w:rsidR="00986D15">
              <w:rPr>
                <w:webHidden/>
              </w:rPr>
              <w:fldChar w:fldCharType="separate"/>
            </w:r>
            <w:r w:rsidR="00E87C15">
              <w:rPr>
                <w:webHidden/>
              </w:rPr>
              <w:t>68</w:t>
            </w:r>
            <w:r w:rsidR="00986D15">
              <w:rPr>
                <w:webHidden/>
              </w:rPr>
              <w:fldChar w:fldCharType="end"/>
            </w:r>
          </w:hyperlink>
        </w:p>
        <w:p w14:paraId="659E1FE4" w14:textId="20CFE0B9" w:rsidR="00986D15" w:rsidRDefault="003317ED" w:rsidP="00986D15">
          <w:pPr>
            <w:pStyle w:val="TOC2"/>
            <w:rPr>
              <w:rFonts w:asciiTheme="minorHAnsi" w:eastAsiaTheme="minorEastAsia" w:hAnsiTheme="minorHAnsi" w:cstheme="minorBidi"/>
              <w:sz w:val="22"/>
              <w:lang w:eastAsia="en-AU"/>
            </w:rPr>
          </w:pPr>
          <w:hyperlink w:anchor="_Toc16248793" w:history="1">
            <w:r w:rsidR="00986D15" w:rsidRPr="00242162">
              <w:rPr>
                <w:rStyle w:val="Hyperlink"/>
              </w:rPr>
              <w:t>Compliance with public sector standards and ethical codes</w:t>
            </w:r>
            <w:r w:rsidR="00986D15">
              <w:rPr>
                <w:webHidden/>
              </w:rPr>
              <w:tab/>
            </w:r>
            <w:r w:rsidR="00986D15">
              <w:rPr>
                <w:webHidden/>
              </w:rPr>
              <w:fldChar w:fldCharType="begin"/>
            </w:r>
            <w:r w:rsidR="00986D15">
              <w:rPr>
                <w:webHidden/>
              </w:rPr>
              <w:instrText xml:space="preserve"> PAGEREF _Toc16248793 \h </w:instrText>
            </w:r>
            <w:r w:rsidR="00986D15">
              <w:rPr>
                <w:webHidden/>
              </w:rPr>
            </w:r>
            <w:r w:rsidR="00986D15">
              <w:rPr>
                <w:webHidden/>
              </w:rPr>
              <w:fldChar w:fldCharType="separate"/>
            </w:r>
            <w:r w:rsidR="00E87C15">
              <w:rPr>
                <w:webHidden/>
              </w:rPr>
              <w:t>76</w:t>
            </w:r>
            <w:r w:rsidR="00986D15">
              <w:rPr>
                <w:webHidden/>
              </w:rPr>
              <w:fldChar w:fldCharType="end"/>
            </w:r>
          </w:hyperlink>
        </w:p>
        <w:p w14:paraId="7E3A486A" w14:textId="54446072" w:rsidR="00986D15" w:rsidRDefault="003317ED" w:rsidP="00986D15">
          <w:pPr>
            <w:pStyle w:val="TOC2"/>
            <w:rPr>
              <w:rFonts w:asciiTheme="minorHAnsi" w:eastAsiaTheme="minorEastAsia" w:hAnsiTheme="minorHAnsi" w:cstheme="minorBidi"/>
              <w:sz w:val="22"/>
              <w:lang w:eastAsia="en-AU"/>
            </w:rPr>
          </w:pPr>
          <w:hyperlink w:anchor="_Toc16248794" w:history="1">
            <w:r w:rsidR="00986D15" w:rsidRPr="00242162">
              <w:rPr>
                <w:rStyle w:val="Hyperlink"/>
              </w:rPr>
              <w:t>Occupational safety, health and injury management</w:t>
            </w:r>
            <w:r w:rsidR="00986D15">
              <w:rPr>
                <w:webHidden/>
              </w:rPr>
              <w:tab/>
            </w:r>
            <w:r w:rsidR="00986D15">
              <w:rPr>
                <w:webHidden/>
              </w:rPr>
              <w:fldChar w:fldCharType="begin"/>
            </w:r>
            <w:r w:rsidR="00986D15">
              <w:rPr>
                <w:webHidden/>
              </w:rPr>
              <w:instrText xml:space="preserve"> PAGEREF _Toc16248794 \h </w:instrText>
            </w:r>
            <w:r w:rsidR="00986D15">
              <w:rPr>
                <w:webHidden/>
              </w:rPr>
            </w:r>
            <w:r w:rsidR="00986D15">
              <w:rPr>
                <w:webHidden/>
              </w:rPr>
              <w:fldChar w:fldCharType="separate"/>
            </w:r>
            <w:r w:rsidR="00E87C15">
              <w:rPr>
                <w:webHidden/>
              </w:rPr>
              <w:t>81</w:t>
            </w:r>
            <w:r w:rsidR="00986D15">
              <w:rPr>
                <w:webHidden/>
              </w:rPr>
              <w:fldChar w:fldCharType="end"/>
            </w:r>
          </w:hyperlink>
        </w:p>
        <w:p w14:paraId="1CF8FB81" w14:textId="2E529C02" w:rsidR="00986D15" w:rsidRDefault="003317ED" w:rsidP="00986D15">
          <w:pPr>
            <w:pStyle w:val="TOC2"/>
            <w:rPr>
              <w:rFonts w:asciiTheme="minorHAnsi" w:eastAsiaTheme="minorEastAsia" w:hAnsiTheme="minorHAnsi" w:cstheme="minorBidi"/>
              <w:sz w:val="22"/>
              <w:lang w:eastAsia="en-AU"/>
            </w:rPr>
          </w:pPr>
          <w:hyperlink w:anchor="_Toc16248795" w:history="1">
            <w:r w:rsidR="00986D15" w:rsidRPr="00242162">
              <w:rPr>
                <w:rStyle w:val="Hyperlink"/>
              </w:rPr>
              <w:t>Staff</w:t>
            </w:r>
            <w:r w:rsidR="00986D15">
              <w:rPr>
                <w:webHidden/>
              </w:rPr>
              <w:tab/>
            </w:r>
            <w:r w:rsidR="00986D15">
              <w:rPr>
                <w:webHidden/>
              </w:rPr>
              <w:fldChar w:fldCharType="begin"/>
            </w:r>
            <w:r w:rsidR="00986D15">
              <w:rPr>
                <w:webHidden/>
              </w:rPr>
              <w:instrText xml:space="preserve"> PAGEREF _Toc16248795 \h </w:instrText>
            </w:r>
            <w:r w:rsidR="00986D15">
              <w:rPr>
                <w:webHidden/>
              </w:rPr>
            </w:r>
            <w:r w:rsidR="00986D15">
              <w:rPr>
                <w:webHidden/>
              </w:rPr>
              <w:fldChar w:fldCharType="separate"/>
            </w:r>
            <w:r w:rsidR="00E87C15">
              <w:rPr>
                <w:webHidden/>
              </w:rPr>
              <w:t>85</w:t>
            </w:r>
            <w:r w:rsidR="00986D15">
              <w:rPr>
                <w:webHidden/>
              </w:rPr>
              <w:fldChar w:fldCharType="end"/>
            </w:r>
          </w:hyperlink>
        </w:p>
        <w:p w14:paraId="16D5340C" w14:textId="1DEFCBE4" w:rsidR="00986D15" w:rsidRDefault="003317ED" w:rsidP="00986D15">
          <w:pPr>
            <w:pStyle w:val="TOC2"/>
            <w:rPr>
              <w:rFonts w:asciiTheme="minorHAnsi" w:eastAsiaTheme="minorEastAsia" w:hAnsiTheme="minorHAnsi" w:cstheme="minorBidi"/>
              <w:sz w:val="22"/>
              <w:lang w:eastAsia="en-AU"/>
            </w:rPr>
          </w:pPr>
          <w:hyperlink w:anchor="_Toc16248796" w:history="1">
            <w:r w:rsidR="00986D15" w:rsidRPr="00242162">
              <w:rPr>
                <w:rStyle w:val="Hyperlink"/>
              </w:rPr>
              <w:t>Major capital works</w:t>
            </w:r>
            <w:r w:rsidR="00986D15">
              <w:rPr>
                <w:webHidden/>
              </w:rPr>
              <w:tab/>
            </w:r>
            <w:r w:rsidR="00986D15">
              <w:rPr>
                <w:webHidden/>
              </w:rPr>
              <w:fldChar w:fldCharType="begin"/>
            </w:r>
            <w:r w:rsidR="00986D15">
              <w:rPr>
                <w:webHidden/>
              </w:rPr>
              <w:instrText xml:space="preserve"> PAGEREF _Toc16248796 \h </w:instrText>
            </w:r>
            <w:r w:rsidR="00986D15">
              <w:rPr>
                <w:webHidden/>
              </w:rPr>
            </w:r>
            <w:r w:rsidR="00986D15">
              <w:rPr>
                <w:webHidden/>
              </w:rPr>
              <w:fldChar w:fldCharType="separate"/>
            </w:r>
            <w:r w:rsidR="00E87C15">
              <w:rPr>
                <w:webHidden/>
              </w:rPr>
              <w:t>90</w:t>
            </w:r>
            <w:r w:rsidR="00986D15">
              <w:rPr>
                <w:webHidden/>
              </w:rPr>
              <w:fldChar w:fldCharType="end"/>
            </w:r>
          </w:hyperlink>
        </w:p>
        <w:p w14:paraId="0C3A5BF9" w14:textId="71DEEC7C" w:rsidR="00986D15" w:rsidRDefault="003317ED">
          <w:pPr>
            <w:pStyle w:val="TOC1"/>
            <w:rPr>
              <w:rFonts w:asciiTheme="minorHAnsi" w:eastAsiaTheme="minorEastAsia" w:hAnsiTheme="minorHAnsi"/>
              <w:b w:val="0"/>
              <w:sz w:val="22"/>
              <w:lang w:eastAsia="en-AU"/>
            </w:rPr>
          </w:pPr>
          <w:hyperlink w:anchor="_Toc16248797" w:history="1">
            <w:r w:rsidR="00986D15" w:rsidRPr="00242162">
              <w:rPr>
                <w:rStyle w:val="Hyperlink"/>
              </w:rPr>
              <w:t>TEACHER REGISTRATION BOARD OF WESTERN AUSTRALIA ANNUAL REPORT 2018–19</w:t>
            </w:r>
            <w:r w:rsidR="00986D15">
              <w:rPr>
                <w:webHidden/>
              </w:rPr>
              <w:tab/>
            </w:r>
            <w:r w:rsidR="00986D15">
              <w:rPr>
                <w:webHidden/>
              </w:rPr>
              <w:fldChar w:fldCharType="begin"/>
            </w:r>
            <w:r w:rsidR="00986D15">
              <w:rPr>
                <w:webHidden/>
              </w:rPr>
              <w:instrText xml:space="preserve"> PAGEREF _Toc16248797 \h </w:instrText>
            </w:r>
            <w:r w:rsidR="00986D15">
              <w:rPr>
                <w:webHidden/>
              </w:rPr>
            </w:r>
            <w:r w:rsidR="00986D15">
              <w:rPr>
                <w:webHidden/>
              </w:rPr>
              <w:fldChar w:fldCharType="separate"/>
            </w:r>
            <w:r w:rsidR="00E87C15">
              <w:rPr>
                <w:webHidden/>
              </w:rPr>
              <w:t>94</w:t>
            </w:r>
            <w:r w:rsidR="00986D15">
              <w:rPr>
                <w:webHidden/>
              </w:rPr>
              <w:fldChar w:fldCharType="end"/>
            </w:r>
          </w:hyperlink>
        </w:p>
        <w:p w14:paraId="5611D5E4" w14:textId="33DA2E0D" w:rsidR="00986D15" w:rsidRDefault="003317ED">
          <w:pPr>
            <w:pStyle w:val="TOC1"/>
            <w:rPr>
              <w:rFonts w:asciiTheme="minorHAnsi" w:eastAsiaTheme="minorEastAsia" w:hAnsiTheme="minorHAnsi"/>
              <w:b w:val="0"/>
              <w:sz w:val="22"/>
              <w:lang w:eastAsia="en-AU"/>
            </w:rPr>
          </w:pPr>
          <w:hyperlink w:anchor="_Toc16248808" w:history="1">
            <w:r w:rsidR="00986D15" w:rsidRPr="00242162">
              <w:rPr>
                <w:rStyle w:val="Hyperlink"/>
              </w:rPr>
              <w:t>KEY PERFORMANCE INDICATORS AND FINANCIAL STATEMENTS</w:t>
            </w:r>
            <w:r w:rsidR="00986D15">
              <w:rPr>
                <w:webHidden/>
              </w:rPr>
              <w:tab/>
            </w:r>
            <w:r w:rsidR="00986D15">
              <w:rPr>
                <w:webHidden/>
              </w:rPr>
              <w:fldChar w:fldCharType="begin"/>
            </w:r>
            <w:r w:rsidR="00986D15">
              <w:rPr>
                <w:webHidden/>
              </w:rPr>
              <w:instrText xml:space="preserve"> PAGEREF _Toc16248808 \h </w:instrText>
            </w:r>
            <w:r w:rsidR="00986D15">
              <w:rPr>
                <w:webHidden/>
              </w:rPr>
            </w:r>
            <w:r w:rsidR="00986D15">
              <w:rPr>
                <w:webHidden/>
              </w:rPr>
              <w:fldChar w:fldCharType="separate"/>
            </w:r>
            <w:r w:rsidR="00E87C15">
              <w:rPr>
                <w:webHidden/>
              </w:rPr>
              <w:t>112</w:t>
            </w:r>
            <w:r w:rsidR="00986D15">
              <w:rPr>
                <w:webHidden/>
              </w:rPr>
              <w:fldChar w:fldCharType="end"/>
            </w:r>
          </w:hyperlink>
        </w:p>
        <w:p w14:paraId="1E95A87C" w14:textId="3EEBF607" w:rsidR="00986D15" w:rsidRDefault="003317ED" w:rsidP="00986D15">
          <w:pPr>
            <w:pStyle w:val="TOC2"/>
            <w:rPr>
              <w:rFonts w:asciiTheme="minorHAnsi" w:eastAsiaTheme="minorEastAsia" w:hAnsiTheme="minorHAnsi" w:cstheme="minorBidi"/>
              <w:sz w:val="22"/>
              <w:lang w:eastAsia="en-AU"/>
            </w:rPr>
          </w:pPr>
          <w:hyperlink w:anchor="_Toc16248810" w:history="1">
            <w:r w:rsidR="00986D15" w:rsidRPr="00242162">
              <w:rPr>
                <w:rStyle w:val="Hyperlink"/>
              </w:rPr>
              <w:t>Key performance indicators</w:t>
            </w:r>
            <w:r w:rsidR="00986D15">
              <w:rPr>
                <w:webHidden/>
              </w:rPr>
              <w:tab/>
            </w:r>
            <w:r w:rsidR="00986D15">
              <w:rPr>
                <w:webHidden/>
              </w:rPr>
              <w:fldChar w:fldCharType="begin"/>
            </w:r>
            <w:r w:rsidR="00986D15">
              <w:rPr>
                <w:webHidden/>
              </w:rPr>
              <w:instrText xml:space="preserve"> PAGEREF _Toc16248810 \h </w:instrText>
            </w:r>
            <w:r w:rsidR="00986D15">
              <w:rPr>
                <w:webHidden/>
              </w:rPr>
            </w:r>
            <w:r w:rsidR="00986D15">
              <w:rPr>
                <w:webHidden/>
              </w:rPr>
              <w:fldChar w:fldCharType="separate"/>
            </w:r>
            <w:r w:rsidR="00E87C15">
              <w:rPr>
                <w:webHidden/>
              </w:rPr>
              <w:t>104</w:t>
            </w:r>
            <w:r w:rsidR="00986D15">
              <w:rPr>
                <w:webHidden/>
              </w:rPr>
              <w:fldChar w:fldCharType="end"/>
            </w:r>
          </w:hyperlink>
        </w:p>
        <w:p w14:paraId="18C11812" w14:textId="238D6807" w:rsidR="00986D15" w:rsidRDefault="003317ED" w:rsidP="00986D15">
          <w:pPr>
            <w:pStyle w:val="TOC2"/>
            <w:rPr>
              <w:rFonts w:asciiTheme="minorHAnsi" w:eastAsiaTheme="minorEastAsia" w:hAnsiTheme="minorHAnsi" w:cstheme="minorBidi"/>
              <w:sz w:val="22"/>
              <w:lang w:eastAsia="en-AU"/>
            </w:rPr>
          </w:pPr>
          <w:hyperlink w:anchor="_Toc16248813" w:history="1">
            <w:r w:rsidR="00986D15" w:rsidRPr="00242162">
              <w:rPr>
                <w:rStyle w:val="Hyperlink"/>
              </w:rPr>
              <w:t>Financial statements</w:t>
            </w:r>
            <w:r w:rsidR="00986D15">
              <w:rPr>
                <w:webHidden/>
              </w:rPr>
              <w:tab/>
            </w:r>
            <w:r w:rsidR="00986D15">
              <w:rPr>
                <w:webHidden/>
              </w:rPr>
              <w:fldChar w:fldCharType="begin"/>
            </w:r>
            <w:r w:rsidR="00986D15">
              <w:rPr>
                <w:webHidden/>
              </w:rPr>
              <w:instrText xml:space="preserve"> PAGEREF _Toc16248813 \h </w:instrText>
            </w:r>
            <w:r w:rsidR="00986D15">
              <w:rPr>
                <w:webHidden/>
              </w:rPr>
            </w:r>
            <w:r w:rsidR="00986D15">
              <w:rPr>
                <w:webHidden/>
              </w:rPr>
              <w:fldChar w:fldCharType="separate"/>
            </w:r>
            <w:r w:rsidR="00E87C15">
              <w:rPr>
                <w:webHidden/>
              </w:rPr>
              <w:t>112</w:t>
            </w:r>
            <w:r w:rsidR="00986D15">
              <w:rPr>
                <w:webHidden/>
              </w:rPr>
              <w:fldChar w:fldCharType="end"/>
            </w:r>
          </w:hyperlink>
        </w:p>
        <w:p w14:paraId="42C52881" w14:textId="649C93FB" w:rsidR="00986D15" w:rsidRDefault="003317ED">
          <w:pPr>
            <w:pStyle w:val="TOC1"/>
            <w:rPr>
              <w:rFonts w:asciiTheme="minorHAnsi" w:eastAsiaTheme="minorEastAsia" w:hAnsiTheme="minorHAnsi"/>
              <w:b w:val="0"/>
              <w:sz w:val="22"/>
              <w:lang w:eastAsia="en-AU"/>
            </w:rPr>
          </w:pPr>
          <w:hyperlink w:anchor="_Toc16248814" w:history="1">
            <w:r w:rsidR="00986D15" w:rsidRPr="00242162">
              <w:rPr>
                <w:rStyle w:val="Hyperlink"/>
              </w:rPr>
              <w:t>APPENDICES</w:t>
            </w:r>
            <w:r w:rsidR="00986D15">
              <w:rPr>
                <w:webHidden/>
              </w:rPr>
              <w:tab/>
            </w:r>
            <w:r w:rsidR="00986D15">
              <w:rPr>
                <w:webHidden/>
              </w:rPr>
              <w:fldChar w:fldCharType="begin"/>
            </w:r>
            <w:r w:rsidR="00986D15">
              <w:rPr>
                <w:webHidden/>
              </w:rPr>
              <w:instrText xml:space="preserve"> PAGEREF _Toc16248814 \h </w:instrText>
            </w:r>
            <w:r w:rsidR="00986D15">
              <w:rPr>
                <w:webHidden/>
              </w:rPr>
            </w:r>
            <w:r w:rsidR="00986D15">
              <w:rPr>
                <w:webHidden/>
              </w:rPr>
              <w:fldChar w:fldCharType="separate"/>
            </w:r>
            <w:r w:rsidR="00E87C15">
              <w:rPr>
                <w:webHidden/>
              </w:rPr>
              <w:t>113</w:t>
            </w:r>
            <w:r w:rsidR="00986D15">
              <w:rPr>
                <w:webHidden/>
              </w:rPr>
              <w:fldChar w:fldCharType="end"/>
            </w:r>
          </w:hyperlink>
        </w:p>
        <w:p w14:paraId="20AFBF06" w14:textId="4351BD81" w:rsidR="00986D15" w:rsidRDefault="003317ED" w:rsidP="00986D15">
          <w:pPr>
            <w:pStyle w:val="TOC2"/>
            <w:rPr>
              <w:rFonts w:asciiTheme="minorHAnsi" w:eastAsiaTheme="minorEastAsia" w:hAnsiTheme="minorHAnsi" w:cstheme="minorBidi"/>
              <w:sz w:val="22"/>
              <w:lang w:eastAsia="en-AU"/>
            </w:rPr>
          </w:pPr>
          <w:hyperlink w:anchor="_Toc16248815" w:history="1">
            <w:r w:rsidR="00986D15" w:rsidRPr="00242162">
              <w:rPr>
                <w:rStyle w:val="Hyperlink"/>
              </w:rPr>
              <w:t>1. Student enrolment</w:t>
            </w:r>
            <w:r w:rsidR="00986D15">
              <w:rPr>
                <w:webHidden/>
              </w:rPr>
              <w:tab/>
            </w:r>
            <w:r w:rsidR="00986D15">
              <w:rPr>
                <w:webHidden/>
              </w:rPr>
              <w:fldChar w:fldCharType="begin"/>
            </w:r>
            <w:r w:rsidR="00986D15">
              <w:rPr>
                <w:webHidden/>
              </w:rPr>
              <w:instrText xml:space="preserve"> PAGEREF _Toc16248815 \h </w:instrText>
            </w:r>
            <w:r w:rsidR="00986D15">
              <w:rPr>
                <w:webHidden/>
              </w:rPr>
            </w:r>
            <w:r w:rsidR="00986D15">
              <w:rPr>
                <w:webHidden/>
              </w:rPr>
              <w:fldChar w:fldCharType="separate"/>
            </w:r>
            <w:r w:rsidR="00E87C15">
              <w:rPr>
                <w:webHidden/>
              </w:rPr>
              <w:t>113</w:t>
            </w:r>
            <w:r w:rsidR="00986D15">
              <w:rPr>
                <w:webHidden/>
              </w:rPr>
              <w:fldChar w:fldCharType="end"/>
            </w:r>
          </w:hyperlink>
        </w:p>
        <w:p w14:paraId="113FFAB6" w14:textId="721854EF" w:rsidR="00986D15" w:rsidRDefault="003317ED" w:rsidP="00986D15">
          <w:pPr>
            <w:pStyle w:val="TOC2"/>
            <w:rPr>
              <w:rFonts w:asciiTheme="minorHAnsi" w:eastAsiaTheme="minorEastAsia" w:hAnsiTheme="minorHAnsi" w:cstheme="minorBidi"/>
              <w:sz w:val="22"/>
              <w:lang w:eastAsia="en-AU"/>
            </w:rPr>
          </w:pPr>
          <w:hyperlink w:anchor="_Toc16248816" w:history="1">
            <w:r w:rsidR="00986D15" w:rsidRPr="00242162">
              <w:rPr>
                <w:rStyle w:val="Hyperlink"/>
              </w:rPr>
              <w:t>2. NAPLAN results</w:t>
            </w:r>
            <w:r w:rsidR="00986D15">
              <w:rPr>
                <w:webHidden/>
              </w:rPr>
              <w:tab/>
            </w:r>
            <w:r w:rsidR="00986D15">
              <w:rPr>
                <w:webHidden/>
              </w:rPr>
              <w:fldChar w:fldCharType="begin"/>
            </w:r>
            <w:r w:rsidR="00986D15">
              <w:rPr>
                <w:webHidden/>
              </w:rPr>
              <w:instrText xml:space="preserve"> PAGEREF _Toc16248816 \h </w:instrText>
            </w:r>
            <w:r w:rsidR="00986D15">
              <w:rPr>
                <w:webHidden/>
              </w:rPr>
            </w:r>
            <w:r w:rsidR="00986D15">
              <w:rPr>
                <w:webHidden/>
              </w:rPr>
              <w:fldChar w:fldCharType="separate"/>
            </w:r>
            <w:r w:rsidR="00E87C15">
              <w:rPr>
                <w:webHidden/>
              </w:rPr>
              <w:t>120</w:t>
            </w:r>
            <w:r w:rsidR="00986D15">
              <w:rPr>
                <w:webHidden/>
              </w:rPr>
              <w:fldChar w:fldCharType="end"/>
            </w:r>
          </w:hyperlink>
        </w:p>
        <w:p w14:paraId="5E81CE10" w14:textId="6E250AF2" w:rsidR="00986D15" w:rsidRDefault="003317ED" w:rsidP="00986D15">
          <w:pPr>
            <w:pStyle w:val="TOC2"/>
            <w:rPr>
              <w:rFonts w:asciiTheme="minorHAnsi" w:eastAsiaTheme="minorEastAsia" w:hAnsiTheme="minorHAnsi" w:cstheme="minorBidi"/>
              <w:sz w:val="22"/>
              <w:lang w:eastAsia="en-AU"/>
            </w:rPr>
          </w:pPr>
          <w:hyperlink w:anchor="_Toc16248817" w:history="1">
            <w:r w:rsidR="00986D15" w:rsidRPr="00242162">
              <w:rPr>
                <w:rStyle w:val="Hyperlink"/>
              </w:rPr>
              <w:t>3. Student participation, achievement and satisfaction</w:t>
            </w:r>
            <w:r w:rsidR="00986D15">
              <w:rPr>
                <w:webHidden/>
              </w:rPr>
              <w:tab/>
            </w:r>
            <w:r w:rsidR="00986D15">
              <w:rPr>
                <w:webHidden/>
              </w:rPr>
              <w:fldChar w:fldCharType="begin"/>
            </w:r>
            <w:r w:rsidR="00986D15">
              <w:rPr>
                <w:webHidden/>
              </w:rPr>
              <w:instrText xml:space="preserve"> PAGEREF _Toc16248817 \h </w:instrText>
            </w:r>
            <w:r w:rsidR="00986D15">
              <w:rPr>
                <w:webHidden/>
              </w:rPr>
            </w:r>
            <w:r w:rsidR="00986D15">
              <w:rPr>
                <w:webHidden/>
              </w:rPr>
              <w:fldChar w:fldCharType="separate"/>
            </w:r>
            <w:r w:rsidR="00E87C15">
              <w:rPr>
                <w:webHidden/>
              </w:rPr>
              <w:t>124</w:t>
            </w:r>
            <w:r w:rsidR="00986D15">
              <w:rPr>
                <w:webHidden/>
              </w:rPr>
              <w:fldChar w:fldCharType="end"/>
            </w:r>
          </w:hyperlink>
        </w:p>
        <w:p w14:paraId="34CB33A0" w14:textId="12F39C57" w:rsidR="00986D15" w:rsidRDefault="003317ED" w:rsidP="00986D15">
          <w:pPr>
            <w:pStyle w:val="TOC2"/>
            <w:rPr>
              <w:rFonts w:asciiTheme="minorHAnsi" w:eastAsiaTheme="minorEastAsia" w:hAnsiTheme="minorHAnsi" w:cstheme="minorBidi"/>
              <w:sz w:val="22"/>
              <w:lang w:eastAsia="en-AU"/>
            </w:rPr>
          </w:pPr>
          <w:hyperlink w:anchor="_Toc16248818" w:history="1">
            <w:r w:rsidR="00986D15" w:rsidRPr="00242162">
              <w:rPr>
                <w:rStyle w:val="Hyperlink"/>
              </w:rPr>
              <w:t>4. Staffing</w:t>
            </w:r>
            <w:r w:rsidR="00986D15">
              <w:rPr>
                <w:webHidden/>
              </w:rPr>
              <w:tab/>
            </w:r>
            <w:r w:rsidR="00986D15">
              <w:rPr>
                <w:webHidden/>
              </w:rPr>
              <w:fldChar w:fldCharType="begin"/>
            </w:r>
            <w:r w:rsidR="00986D15">
              <w:rPr>
                <w:webHidden/>
              </w:rPr>
              <w:instrText xml:space="preserve"> PAGEREF _Toc16248818 \h </w:instrText>
            </w:r>
            <w:r w:rsidR="00986D15">
              <w:rPr>
                <w:webHidden/>
              </w:rPr>
            </w:r>
            <w:r w:rsidR="00986D15">
              <w:rPr>
                <w:webHidden/>
              </w:rPr>
              <w:fldChar w:fldCharType="separate"/>
            </w:r>
            <w:r w:rsidR="00E87C15">
              <w:rPr>
                <w:webHidden/>
              </w:rPr>
              <w:t>130</w:t>
            </w:r>
            <w:r w:rsidR="00986D15">
              <w:rPr>
                <w:webHidden/>
              </w:rPr>
              <w:fldChar w:fldCharType="end"/>
            </w:r>
          </w:hyperlink>
        </w:p>
        <w:p w14:paraId="7288459B" w14:textId="64A13F88" w:rsidR="00986D15" w:rsidRDefault="003317ED" w:rsidP="00986D15">
          <w:pPr>
            <w:pStyle w:val="TOC2"/>
            <w:rPr>
              <w:rFonts w:asciiTheme="minorHAnsi" w:eastAsiaTheme="minorEastAsia" w:hAnsiTheme="minorHAnsi" w:cstheme="minorBidi"/>
              <w:sz w:val="22"/>
              <w:lang w:eastAsia="en-AU"/>
            </w:rPr>
          </w:pPr>
          <w:hyperlink w:anchor="_Toc16248819" w:history="1">
            <w:r w:rsidR="00986D15" w:rsidRPr="00242162">
              <w:rPr>
                <w:rStyle w:val="Hyperlink"/>
              </w:rPr>
              <w:t>5. Changes to our Outcomes Based Management reporting structure</w:t>
            </w:r>
            <w:r w:rsidR="00986D15">
              <w:rPr>
                <w:webHidden/>
              </w:rPr>
              <w:tab/>
            </w:r>
            <w:r w:rsidR="00986D15">
              <w:rPr>
                <w:webHidden/>
              </w:rPr>
              <w:fldChar w:fldCharType="begin"/>
            </w:r>
            <w:r w:rsidR="00986D15">
              <w:rPr>
                <w:webHidden/>
              </w:rPr>
              <w:instrText xml:space="preserve"> PAGEREF _Toc16248819 \h </w:instrText>
            </w:r>
            <w:r w:rsidR="00986D15">
              <w:rPr>
                <w:webHidden/>
              </w:rPr>
            </w:r>
            <w:r w:rsidR="00986D15">
              <w:rPr>
                <w:webHidden/>
              </w:rPr>
              <w:fldChar w:fldCharType="separate"/>
            </w:r>
            <w:r w:rsidR="00E87C15">
              <w:rPr>
                <w:webHidden/>
              </w:rPr>
              <w:t>132</w:t>
            </w:r>
            <w:r w:rsidR="00986D15">
              <w:rPr>
                <w:webHidden/>
              </w:rPr>
              <w:fldChar w:fldCharType="end"/>
            </w:r>
          </w:hyperlink>
        </w:p>
        <w:p w14:paraId="70E34C42" w14:textId="77E7DBF0" w:rsidR="00986D15" w:rsidRDefault="003317ED" w:rsidP="00986D15">
          <w:pPr>
            <w:pStyle w:val="TOC2"/>
            <w:rPr>
              <w:rFonts w:asciiTheme="minorHAnsi" w:eastAsiaTheme="minorEastAsia" w:hAnsiTheme="minorHAnsi" w:cstheme="minorBidi"/>
              <w:sz w:val="22"/>
              <w:lang w:eastAsia="en-AU"/>
            </w:rPr>
          </w:pPr>
          <w:hyperlink w:anchor="_Toc16248820" w:history="1">
            <w:r w:rsidR="00986D15" w:rsidRPr="00242162">
              <w:rPr>
                <w:rStyle w:val="Hyperlink"/>
              </w:rPr>
              <w:t>6. Annual estimates for 2019–20</w:t>
            </w:r>
            <w:r w:rsidR="00986D15">
              <w:rPr>
                <w:webHidden/>
              </w:rPr>
              <w:tab/>
            </w:r>
            <w:r w:rsidR="00986D15">
              <w:rPr>
                <w:webHidden/>
              </w:rPr>
              <w:fldChar w:fldCharType="begin"/>
            </w:r>
            <w:r w:rsidR="00986D15">
              <w:rPr>
                <w:webHidden/>
              </w:rPr>
              <w:instrText xml:space="preserve"> PAGEREF _Toc16248820 \h </w:instrText>
            </w:r>
            <w:r w:rsidR="00986D15">
              <w:rPr>
                <w:webHidden/>
              </w:rPr>
            </w:r>
            <w:r w:rsidR="00986D15">
              <w:rPr>
                <w:webHidden/>
              </w:rPr>
              <w:fldChar w:fldCharType="separate"/>
            </w:r>
            <w:r w:rsidR="00E87C15">
              <w:rPr>
                <w:webHidden/>
              </w:rPr>
              <w:t>135</w:t>
            </w:r>
            <w:r w:rsidR="00986D15">
              <w:rPr>
                <w:webHidden/>
              </w:rPr>
              <w:fldChar w:fldCharType="end"/>
            </w:r>
          </w:hyperlink>
        </w:p>
        <w:p w14:paraId="0A163D6C" w14:textId="58410AB8" w:rsidR="005C493D" w:rsidRPr="0074301D" w:rsidRDefault="0023658D" w:rsidP="00986D15">
          <w:pPr>
            <w:pStyle w:val="TOC2"/>
            <w:rPr>
              <w:szCs w:val="24"/>
            </w:rPr>
            <w:sectPr w:rsidR="005C493D" w:rsidRPr="0074301D" w:rsidSect="003A04AF">
              <w:pgSz w:w="11906" w:h="16838"/>
              <w:pgMar w:top="1440" w:right="1440" w:bottom="720" w:left="1440" w:header="709" w:footer="680" w:gutter="0"/>
              <w:cols w:space="708"/>
              <w:docGrid w:linePitch="360"/>
            </w:sectPr>
          </w:pPr>
          <w:r>
            <w:fldChar w:fldCharType="end"/>
          </w:r>
        </w:p>
      </w:sdtContent>
    </w:sdt>
    <w:bookmarkStart w:id="2" w:name="_SECTION_1:_OVERVIEW_1" w:displacedByCustomXml="prev"/>
    <w:bookmarkEnd w:id="2" w:displacedByCustomXml="prev"/>
    <w:p w14:paraId="123F044C" w14:textId="530124FE" w:rsidR="00B80392" w:rsidRPr="00311A67" w:rsidRDefault="001C040E" w:rsidP="00663313">
      <w:pPr>
        <w:pStyle w:val="Heading1"/>
      </w:pPr>
      <w:bookmarkStart w:id="3" w:name="_Toc16248770"/>
      <w:r w:rsidRPr="00311A67">
        <w:lastRenderedPageBreak/>
        <w:t>OVER</w:t>
      </w:r>
      <w:r w:rsidR="00B80392" w:rsidRPr="00311A67">
        <w:t>VIEW</w:t>
      </w:r>
      <w:bookmarkEnd w:id="1"/>
      <w:bookmarkEnd w:id="3"/>
    </w:p>
    <w:p w14:paraId="16948398" w14:textId="77777777" w:rsidR="00B80392" w:rsidRPr="00AD66E3" w:rsidRDefault="00B80392" w:rsidP="001C040E">
      <w:pPr>
        <w:rPr>
          <w:rFonts w:cs="Arial"/>
          <w:b/>
          <w:szCs w:val="24"/>
          <w:u w:val="single"/>
        </w:rPr>
      </w:pPr>
    </w:p>
    <w:p w14:paraId="5A892998" w14:textId="77777777" w:rsidR="006F1E15" w:rsidRPr="00E1252D" w:rsidRDefault="006F1E15" w:rsidP="006F1E15">
      <w:pPr>
        <w:rPr>
          <w:rFonts w:cs="Arial"/>
          <w:b/>
        </w:rPr>
      </w:pPr>
      <w:bookmarkStart w:id="4" w:name="_About_us_1"/>
      <w:bookmarkStart w:id="5" w:name="_Statement_of_compliance"/>
      <w:bookmarkStart w:id="6" w:name="_About_this_report"/>
      <w:bookmarkStart w:id="7" w:name="_About_us_3"/>
      <w:bookmarkStart w:id="8" w:name="_Year_in_numbers"/>
      <w:bookmarkStart w:id="9" w:name="_Executive_Summary"/>
      <w:bookmarkStart w:id="10" w:name="_Contents"/>
      <w:bookmarkStart w:id="11" w:name="_About_this_report_1"/>
      <w:bookmarkStart w:id="12" w:name="_Toc431305927"/>
      <w:bookmarkEnd w:id="4"/>
      <w:bookmarkEnd w:id="5"/>
      <w:bookmarkEnd w:id="6"/>
      <w:bookmarkEnd w:id="7"/>
      <w:bookmarkEnd w:id="8"/>
      <w:bookmarkEnd w:id="9"/>
      <w:bookmarkEnd w:id="10"/>
      <w:bookmarkEnd w:id="11"/>
      <w:r w:rsidRPr="00E1252D">
        <w:rPr>
          <w:rFonts w:cs="Arial"/>
        </w:rPr>
        <w:t>This report details our achievements and successes as well as the challenges we face and the opportunities ahead. It also outlines our con</w:t>
      </w:r>
      <w:r>
        <w:rPr>
          <w:rFonts w:cs="Arial"/>
        </w:rPr>
        <w:t xml:space="preserve">tribution to broader Government </w:t>
      </w:r>
      <w:r w:rsidRPr="00E1252D">
        <w:rPr>
          <w:rFonts w:cs="Arial"/>
        </w:rPr>
        <w:t>desired outcomes and compliance with legislation and policy.</w:t>
      </w:r>
    </w:p>
    <w:p w14:paraId="5B0DA214" w14:textId="77777777" w:rsidR="006F1E15" w:rsidRPr="00E1252D" w:rsidRDefault="006F1E15" w:rsidP="006F1E15">
      <w:pPr>
        <w:rPr>
          <w:rFonts w:cs="Arial"/>
        </w:rPr>
      </w:pPr>
    </w:p>
    <w:p w14:paraId="350FCEC1" w14:textId="1CB33A96" w:rsidR="006F1E15" w:rsidRDefault="006F1E15" w:rsidP="006F1E15">
      <w:pPr>
        <w:rPr>
          <w:rFonts w:cs="Arial"/>
        </w:rPr>
      </w:pPr>
      <w:r w:rsidRPr="00E1252D">
        <w:rPr>
          <w:rFonts w:cs="Arial"/>
        </w:rPr>
        <w:t xml:space="preserve">The report addresses reporting requirements in Treasurer’s Instruction 903: Agency Annual Reports and the Western Australian Public Sector Commission’s </w:t>
      </w:r>
      <w:r w:rsidRPr="00A71423">
        <w:rPr>
          <w:rFonts w:cs="Arial"/>
        </w:rPr>
        <w:t xml:space="preserve">Annual reporting </w:t>
      </w:r>
      <w:r w:rsidR="00C513DE">
        <w:rPr>
          <w:rFonts w:cs="Arial"/>
        </w:rPr>
        <w:t>guidelines</w:t>
      </w:r>
      <w:r w:rsidRPr="00A71423">
        <w:rPr>
          <w:rFonts w:cs="Arial"/>
        </w:rPr>
        <w:t>.</w:t>
      </w:r>
    </w:p>
    <w:p w14:paraId="3A7B94C3" w14:textId="77777777" w:rsidR="006F1E15" w:rsidRDefault="006F1E15" w:rsidP="006F1E15">
      <w:pPr>
        <w:rPr>
          <w:rFonts w:cs="Arial"/>
        </w:rPr>
      </w:pPr>
    </w:p>
    <w:p w14:paraId="3206BDBB" w14:textId="77777777" w:rsidR="006F1E15" w:rsidRPr="00E1252D" w:rsidRDefault="006F1E15" w:rsidP="006F1E15">
      <w:pPr>
        <w:rPr>
          <w:rFonts w:cs="Arial"/>
          <w:b/>
        </w:rPr>
      </w:pPr>
      <w:r>
        <w:rPr>
          <w:rFonts w:cs="Arial"/>
        </w:rPr>
        <w:t>A</w:t>
      </w:r>
      <w:r w:rsidRPr="00E1252D">
        <w:rPr>
          <w:rFonts w:cs="Arial"/>
        </w:rPr>
        <w:t>ctivities and performance for the 201</w:t>
      </w:r>
      <w:r w:rsidR="00702B25">
        <w:rPr>
          <w:rFonts w:cs="Arial"/>
        </w:rPr>
        <w:t>8</w:t>
      </w:r>
      <w:r w:rsidRPr="00E1252D">
        <w:rPr>
          <w:rFonts w:cs="Arial"/>
        </w:rPr>
        <w:t>–1</w:t>
      </w:r>
      <w:r w:rsidR="00702B25">
        <w:rPr>
          <w:rFonts w:cs="Arial"/>
        </w:rPr>
        <w:t>9</w:t>
      </w:r>
      <w:r w:rsidRPr="00E1252D">
        <w:rPr>
          <w:rFonts w:cs="Arial"/>
        </w:rPr>
        <w:t xml:space="preserve"> financial year are in the context of </w:t>
      </w:r>
      <w:r w:rsidRPr="004A3BEC">
        <w:rPr>
          <w:rFonts w:cs="Arial"/>
        </w:rPr>
        <w:t xml:space="preserve">our </w:t>
      </w:r>
      <w:hyperlink r:id="rId13" w:history="1">
        <w:r w:rsidRPr="00EF43F1">
          <w:rPr>
            <w:rStyle w:val="Hyperlink"/>
            <w:rFonts w:cs="Arial"/>
          </w:rPr>
          <w:t>strategic outline</w:t>
        </w:r>
      </w:hyperlink>
      <w:r w:rsidRPr="00A11A25">
        <w:rPr>
          <w:rStyle w:val="Hyperlink"/>
          <w:color w:val="000000" w:themeColor="text1"/>
          <w:u w:val="none"/>
          <w:lang w:val="en-GB"/>
        </w:rPr>
        <w:t xml:space="preserve">, </w:t>
      </w:r>
      <w:hyperlink r:id="rId14" w:history="1">
        <w:r w:rsidRPr="00A02508">
          <w:rPr>
            <w:rStyle w:val="Hyperlink"/>
            <w:rFonts w:cs="Arial"/>
          </w:rPr>
          <w:t>strategic plan for public schools</w:t>
        </w:r>
      </w:hyperlink>
      <w:r>
        <w:rPr>
          <w:rFonts w:cs="Arial"/>
        </w:rPr>
        <w:t xml:space="preserve">, </w:t>
      </w:r>
      <w:r w:rsidRPr="00E1252D">
        <w:rPr>
          <w:rFonts w:cs="Arial"/>
        </w:rPr>
        <w:t>State Government budget papers and other strateg</w:t>
      </w:r>
      <w:r>
        <w:rPr>
          <w:rFonts w:cs="Arial"/>
        </w:rPr>
        <w:t>y</w:t>
      </w:r>
      <w:r w:rsidRPr="00E1252D">
        <w:rPr>
          <w:rFonts w:cs="Arial"/>
        </w:rPr>
        <w:t xml:space="preserve"> documents.</w:t>
      </w:r>
    </w:p>
    <w:p w14:paraId="47A96DF3" w14:textId="77777777" w:rsidR="006F1E15" w:rsidRDefault="006F1E15" w:rsidP="006F1E15">
      <w:pPr>
        <w:rPr>
          <w:rFonts w:cs="Arial"/>
        </w:rPr>
      </w:pPr>
    </w:p>
    <w:p w14:paraId="49EBD3E6" w14:textId="0DF25E52" w:rsidR="00022721" w:rsidRDefault="00022721" w:rsidP="00022721">
      <w:pPr>
        <w:rPr>
          <w:rFonts w:cs="Arial"/>
        </w:rPr>
      </w:pPr>
      <w:r>
        <w:t xml:space="preserve">This report includes the </w:t>
      </w:r>
      <w:hyperlink w:anchor="_TEACHER_REGISTRATION__1" w:history="1">
        <w:r w:rsidRPr="000452FB">
          <w:rPr>
            <w:rStyle w:val="Hyperlink"/>
          </w:rPr>
          <w:t>annual report</w:t>
        </w:r>
      </w:hyperlink>
      <w:r>
        <w:t xml:space="preserve"> of the </w:t>
      </w:r>
      <w:r w:rsidRPr="004D4A98">
        <w:t>Teacher Registration Board of Western Australia</w:t>
      </w:r>
      <w:r>
        <w:t xml:space="preserve">. </w:t>
      </w:r>
      <w:r>
        <w:rPr>
          <w:rFonts w:cs="Arial"/>
        </w:rPr>
        <w:t>Public s</w:t>
      </w:r>
      <w:r w:rsidRPr="00311A67">
        <w:rPr>
          <w:rFonts w:cs="Arial"/>
        </w:rPr>
        <w:t xml:space="preserve">chool annual reports by calendar year are </w:t>
      </w:r>
      <w:r>
        <w:rPr>
          <w:rFonts w:cs="Arial"/>
        </w:rPr>
        <w:t xml:space="preserve">published </w:t>
      </w:r>
      <w:r w:rsidRPr="00311A67">
        <w:rPr>
          <w:rFonts w:cs="Arial"/>
        </w:rPr>
        <w:t xml:space="preserve">on </w:t>
      </w:r>
      <w:hyperlink r:id="rId15" w:history="1">
        <w:r w:rsidRPr="00C956C8">
          <w:rPr>
            <w:rStyle w:val="Hyperlink"/>
            <w:szCs w:val="24"/>
            <w:lang w:val="en-GB"/>
          </w:rPr>
          <w:t>Schools Online</w:t>
        </w:r>
      </w:hyperlink>
      <w:r w:rsidRPr="00311A67">
        <w:rPr>
          <w:rFonts w:cs="Arial"/>
        </w:rPr>
        <w:t>.</w:t>
      </w:r>
    </w:p>
    <w:p w14:paraId="7B8C6EC0" w14:textId="4F54A4BF" w:rsidR="00D3488B" w:rsidRDefault="00D3488B" w:rsidP="00022721">
      <w:pPr>
        <w:rPr>
          <w:rFonts w:cs="Arial"/>
        </w:rPr>
      </w:pPr>
    </w:p>
    <w:p w14:paraId="5375FA58" w14:textId="19800980" w:rsidR="00D3488B" w:rsidRDefault="00D3488B" w:rsidP="00D3488B">
      <w:pPr>
        <w:rPr>
          <w:rFonts w:cs="Arial"/>
        </w:rPr>
      </w:pPr>
      <w:r w:rsidRPr="00D3488B">
        <w:rPr>
          <w:rFonts w:cs="Arial"/>
        </w:rPr>
        <w:t xml:space="preserve">This </w:t>
      </w:r>
      <w:r w:rsidR="00F6753D">
        <w:rPr>
          <w:rFonts w:cs="Arial"/>
        </w:rPr>
        <w:t>report</w:t>
      </w:r>
      <w:r w:rsidR="00F6753D" w:rsidRPr="00D3488B">
        <w:rPr>
          <w:rFonts w:cs="Arial"/>
        </w:rPr>
        <w:t xml:space="preserve"> </w:t>
      </w:r>
      <w:r w:rsidRPr="00D3488B">
        <w:rPr>
          <w:rFonts w:cs="Arial"/>
        </w:rPr>
        <w:t xml:space="preserve">uses the term ‘Aboriginal' </w:t>
      </w:r>
      <w:r w:rsidR="00F6753D">
        <w:rPr>
          <w:rFonts w:cs="Arial"/>
        </w:rPr>
        <w:t>to</w:t>
      </w:r>
      <w:r w:rsidR="00F6753D" w:rsidRPr="00D3488B">
        <w:rPr>
          <w:rFonts w:cs="Arial"/>
        </w:rPr>
        <w:t xml:space="preserve"> </w:t>
      </w:r>
      <w:r w:rsidRPr="00D3488B">
        <w:rPr>
          <w:rFonts w:cs="Arial"/>
        </w:rPr>
        <w:t>respectfully and inclusively refer to Aboriginal and Torres Strait Islander</w:t>
      </w:r>
      <w:r w:rsidR="000936DC">
        <w:rPr>
          <w:rFonts w:cs="Arial"/>
        </w:rPr>
        <w:t xml:space="preserve"> people</w:t>
      </w:r>
      <w:r w:rsidRPr="00D3488B">
        <w:rPr>
          <w:rFonts w:cs="Arial"/>
        </w:rPr>
        <w:t>.</w:t>
      </w:r>
    </w:p>
    <w:p w14:paraId="39EBD1C2" w14:textId="77777777" w:rsidR="00D3488B" w:rsidRPr="00D3488B" w:rsidRDefault="00D3488B" w:rsidP="00D3488B">
      <w:pPr>
        <w:rPr>
          <w:rFonts w:cs="Arial"/>
        </w:rPr>
      </w:pPr>
    </w:p>
    <w:p w14:paraId="33EA5BD8" w14:textId="6F5C7ECE" w:rsidR="0074301D" w:rsidRDefault="002362CD" w:rsidP="000013AC">
      <w:pPr>
        <w:rPr>
          <w:rFonts w:cs="Arial"/>
        </w:rPr>
      </w:pPr>
      <w:r>
        <w:rPr>
          <w:rFonts w:cs="Arial"/>
        </w:rPr>
        <w:t>R</w:t>
      </w:r>
      <w:r w:rsidR="00D3488B" w:rsidRPr="00D3488B">
        <w:rPr>
          <w:rFonts w:cs="Arial"/>
        </w:rPr>
        <w:t>eference to parents is inclusive of caregivers, families and extended families with responsibility for the care of their children.</w:t>
      </w:r>
    </w:p>
    <w:p w14:paraId="5EE2CD39" w14:textId="1BDAF763" w:rsidR="0074301D" w:rsidRDefault="0074301D" w:rsidP="000013AC">
      <w:pPr>
        <w:rPr>
          <w:rFonts w:cs="Arial"/>
        </w:rPr>
      </w:pPr>
    </w:p>
    <w:p w14:paraId="0F62359B" w14:textId="77777777" w:rsidR="0074301D" w:rsidRPr="0010373E" w:rsidRDefault="0074301D" w:rsidP="0074301D">
      <w:pPr>
        <w:pStyle w:val="Heading2"/>
      </w:pPr>
      <w:bookmarkStart w:id="13" w:name="_Toc431305923"/>
      <w:bookmarkStart w:id="14" w:name="_Toc16248771"/>
      <w:r w:rsidRPr="0010373E">
        <w:t>Statement of compliance</w:t>
      </w:r>
      <w:bookmarkEnd w:id="13"/>
      <w:bookmarkEnd w:id="14"/>
    </w:p>
    <w:p w14:paraId="45AF3EF8" w14:textId="77777777" w:rsidR="0074301D" w:rsidRDefault="0074301D" w:rsidP="0074301D">
      <w:pPr>
        <w:rPr>
          <w:rFonts w:cs="Arial"/>
          <w:szCs w:val="24"/>
        </w:rPr>
      </w:pPr>
    </w:p>
    <w:p w14:paraId="6F0F8AC1" w14:textId="77777777" w:rsidR="0074301D" w:rsidRPr="00AD66E3" w:rsidRDefault="0074301D" w:rsidP="0074301D">
      <w:pPr>
        <w:rPr>
          <w:rFonts w:cs="Arial"/>
          <w:szCs w:val="24"/>
        </w:rPr>
      </w:pPr>
      <w:r w:rsidRPr="00AD66E3">
        <w:rPr>
          <w:rFonts w:cs="Arial"/>
          <w:szCs w:val="24"/>
        </w:rPr>
        <w:t xml:space="preserve">Hon </w:t>
      </w:r>
      <w:r>
        <w:rPr>
          <w:rFonts w:cs="Arial"/>
          <w:szCs w:val="24"/>
        </w:rPr>
        <w:t>Sue Ellery</w:t>
      </w:r>
      <w:r w:rsidRPr="00AD66E3">
        <w:rPr>
          <w:rFonts w:cs="Arial"/>
          <w:szCs w:val="24"/>
        </w:rPr>
        <w:t xml:space="preserve"> MLC</w:t>
      </w:r>
    </w:p>
    <w:p w14:paraId="424B0613" w14:textId="77777777" w:rsidR="0074301D" w:rsidRPr="00AD66E3" w:rsidRDefault="0074301D" w:rsidP="0074301D">
      <w:pPr>
        <w:autoSpaceDE w:val="0"/>
        <w:autoSpaceDN w:val="0"/>
        <w:adjustRightInd w:val="0"/>
        <w:rPr>
          <w:rFonts w:cs="Arial"/>
          <w:szCs w:val="24"/>
        </w:rPr>
      </w:pPr>
      <w:r w:rsidRPr="00AD66E3">
        <w:rPr>
          <w:rFonts w:cs="Arial"/>
          <w:szCs w:val="24"/>
        </w:rPr>
        <w:t>Minister for Education</w:t>
      </w:r>
      <w:r>
        <w:rPr>
          <w:rFonts w:cs="Arial"/>
          <w:szCs w:val="24"/>
        </w:rPr>
        <w:t xml:space="preserve"> and Training</w:t>
      </w:r>
    </w:p>
    <w:p w14:paraId="5334D966" w14:textId="77777777" w:rsidR="0074301D" w:rsidRPr="00AD66E3" w:rsidRDefault="0074301D" w:rsidP="0074301D">
      <w:pPr>
        <w:autoSpaceDE w:val="0"/>
        <w:autoSpaceDN w:val="0"/>
        <w:adjustRightInd w:val="0"/>
        <w:rPr>
          <w:rFonts w:cs="Arial"/>
          <w:szCs w:val="24"/>
        </w:rPr>
      </w:pPr>
    </w:p>
    <w:p w14:paraId="2D84F75F" w14:textId="77777777" w:rsidR="0074301D" w:rsidRPr="000653AA" w:rsidRDefault="0074301D" w:rsidP="0074301D">
      <w:pPr>
        <w:autoSpaceDE w:val="0"/>
        <w:autoSpaceDN w:val="0"/>
        <w:adjustRightInd w:val="0"/>
        <w:rPr>
          <w:rFonts w:cs="Arial"/>
          <w:szCs w:val="24"/>
        </w:rPr>
      </w:pPr>
      <w:r w:rsidRPr="000653AA">
        <w:rPr>
          <w:rFonts w:cs="Arial"/>
          <w:szCs w:val="24"/>
        </w:rPr>
        <w:t xml:space="preserve">In accordance with </w:t>
      </w:r>
      <w:r>
        <w:rPr>
          <w:rFonts w:cs="Arial"/>
          <w:szCs w:val="24"/>
        </w:rPr>
        <w:t>s</w:t>
      </w:r>
      <w:r w:rsidRPr="000653AA">
        <w:rPr>
          <w:rFonts w:cs="Arial"/>
          <w:szCs w:val="24"/>
        </w:rPr>
        <w:t xml:space="preserve">ection 63 of the </w:t>
      </w:r>
      <w:r w:rsidRPr="000653AA">
        <w:rPr>
          <w:rFonts w:cs="Arial"/>
          <w:i/>
          <w:iCs/>
          <w:szCs w:val="24"/>
        </w:rPr>
        <w:t>Financial Management Act 2006</w:t>
      </w:r>
      <w:r w:rsidRPr="000653AA">
        <w:rPr>
          <w:rFonts w:cs="Arial"/>
          <w:szCs w:val="24"/>
        </w:rPr>
        <w:t xml:space="preserve">, I hereby submit for your information and presentation to Parliament the </w:t>
      </w:r>
      <w:r>
        <w:rPr>
          <w:rFonts w:cs="Arial"/>
          <w:szCs w:val="24"/>
        </w:rPr>
        <w:t>annu</w:t>
      </w:r>
      <w:r w:rsidRPr="00EB2C71">
        <w:rPr>
          <w:rFonts w:cs="Arial"/>
          <w:szCs w:val="24"/>
        </w:rPr>
        <w:t>al report</w:t>
      </w:r>
      <w:r w:rsidRPr="000653AA">
        <w:rPr>
          <w:rFonts w:cs="Arial"/>
          <w:szCs w:val="24"/>
        </w:rPr>
        <w:t xml:space="preserve"> of the Department of Education </w:t>
      </w:r>
      <w:r>
        <w:rPr>
          <w:rFonts w:cs="Arial"/>
          <w:szCs w:val="24"/>
        </w:rPr>
        <w:t>for the financial year ended 30 </w:t>
      </w:r>
      <w:r w:rsidRPr="000653AA">
        <w:rPr>
          <w:rFonts w:cs="Arial"/>
          <w:szCs w:val="24"/>
        </w:rPr>
        <w:t>June</w:t>
      </w:r>
      <w:r>
        <w:rPr>
          <w:rFonts w:cs="Arial"/>
          <w:szCs w:val="24"/>
        </w:rPr>
        <w:t> </w:t>
      </w:r>
      <w:r w:rsidRPr="000653AA">
        <w:rPr>
          <w:rFonts w:cs="Arial"/>
          <w:szCs w:val="24"/>
        </w:rPr>
        <w:t>201</w:t>
      </w:r>
      <w:r>
        <w:rPr>
          <w:rFonts w:cs="Arial"/>
          <w:szCs w:val="24"/>
        </w:rPr>
        <w:t>9</w:t>
      </w:r>
      <w:r w:rsidRPr="000653AA">
        <w:rPr>
          <w:rFonts w:cs="Arial"/>
          <w:szCs w:val="24"/>
        </w:rPr>
        <w:t>.</w:t>
      </w:r>
    </w:p>
    <w:p w14:paraId="6112BEC4" w14:textId="77777777" w:rsidR="0074301D" w:rsidRPr="00E9787C" w:rsidRDefault="0074301D" w:rsidP="0074301D">
      <w:pPr>
        <w:autoSpaceDE w:val="0"/>
        <w:autoSpaceDN w:val="0"/>
        <w:adjustRightInd w:val="0"/>
        <w:rPr>
          <w:rFonts w:cs="Arial"/>
          <w:szCs w:val="24"/>
        </w:rPr>
      </w:pPr>
    </w:p>
    <w:p w14:paraId="272D5B71" w14:textId="77777777" w:rsidR="0074301D" w:rsidRDefault="0074301D" w:rsidP="0074301D">
      <w:pPr>
        <w:autoSpaceDE w:val="0"/>
        <w:autoSpaceDN w:val="0"/>
        <w:adjustRightInd w:val="0"/>
        <w:rPr>
          <w:rFonts w:cs="Arial"/>
          <w:iCs/>
          <w:szCs w:val="24"/>
        </w:rPr>
      </w:pPr>
      <w:r w:rsidRPr="00E9787C">
        <w:rPr>
          <w:rFonts w:cs="Arial"/>
          <w:szCs w:val="24"/>
        </w:rPr>
        <w:t xml:space="preserve">The report has been prepared in accordance with the provisions of the </w:t>
      </w:r>
      <w:r w:rsidRPr="00E9787C">
        <w:rPr>
          <w:rFonts w:cs="Arial"/>
          <w:i/>
          <w:iCs/>
          <w:szCs w:val="24"/>
        </w:rPr>
        <w:t>Financial Management Act 2006</w:t>
      </w:r>
      <w:r>
        <w:rPr>
          <w:rFonts w:cs="Arial"/>
          <w:iCs/>
          <w:szCs w:val="24"/>
        </w:rPr>
        <w:t>.</w:t>
      </w:r>
    </w:p>
    <w:p w14:paraId="1219C9A8" w14:textId="77777777" w:rsidR="0074301D" w:rsidRDefault="0074301D" w:rsidP="0074301D">
      <w:pPr>
        <w:autoSpaceDE w:val="0"/>
        <w:autoSpaceDN w:val="0"/>
        <w:adjustRightInd w:val="0"/>
        <w:rPr>
          <w:rFonts w:cs="Arial"/>
          <w:iCs/>
          <w:szCs w:val="24"/>
        </w:rPr>
      </w:pPr>
    </w:p>
    <w:p w14:paraId="0259F013" w14:textId="77777777" w:rsidR="0074301D" w:rsidRDefault="0074301D" w:rsidP="0074301D">
      <w:pPr>
        <w:autoSpaceDE w:val="0"/>
        <w:autoSpaceDN w:val="0"/>
        <w:adjustRightInd w:val="0"/>
        <w:rPr>
          <w:rFonts w:cs="Arial"/>
          <w:szCs w:val="24"/>
        </w:rPr>
      </w:pPr>
      <w:r w:rsidRPr="00834758">
        <w:rPr>
          <w:rFonts w:cs="Arial"/>
          <w:iCs/>
          <w:szCs w:val="24"/>
        </w:rPr>
        <w:t xml:space="preserve">In accordance with section 114 of the </w:t>
      </w:r>
      <w:r w:rsidRPr="00834758">
        <w:rPr>
          <w:rFonts w:cs="Arial"/>
          <w:i/>
          <w:iCs/>
          <w:szCs w:val="24"/>
        </w:rPr>
        <w:t>Teacher Registration Act 2012</w:t>
      </w:r>
      <w:r w:rsidRPr="00834758">
        <w:rPr>
          <w:rFonts w:cs="Arial"/>
          <w:iCs/>
          <w:szCs w:val="24"/>
        </w:rPr>
        <w:t>, the annual report of the Teacher Registration Board of Western Australia for the financial year ended 30 June 201</w:t>
      </w:r>
      <w:r>
        <w:rPr>
          <w:rFonts w:cs="Arial"/>
          <w:iCs/>
          <w:szCs w:val="24"/>
        </w:rPr>
        <w:t>9</w:t>
      </w:r>
      <w:r w:rsidRPr="00834758">
        <w:rPr>
          <w:rFonts w:cs="Arial"/>
          <w:iCs/>
          <w:szCs w:val="24"/>
        </w:rPr>
        <w:t xml:space="preserve"> is included in this report</w:t>
      </w:r>
      <w:r w:rsidRPr="00834758">
        <w:rPr>
          <w:rFonts w:cs="Arial"/>
          <w:szCs w:val="24"/>
        </w:rPr>
        <w:t>.</w:t>
      </w:r>
    </w:p>
    <w:p w14:paraId="4F5BCBAA" w14:textId="40F757F5" w:rsidR="0074301D" w:rsidRDefault="0074301D" w:rsidP="0074301D">
      <w:pPr>
        <w:autoSpaceDE w:val="0"/>
        <w:autoSpaceDN w:val="0"/>
        <w:adjustRightInd w:val="0"/>
        <w:rPr>
          <w:rFonts w:cs="Arial"/>
          <w:szCs w:val="24"/>
        </w:rPr>
      </w:pPr>
    </w:p>
    <w:p w14:paraId="0FA10C89" w14:textId="7E077120" w:rsidR="0074301D" w:rsidRDefault="003317ED" w:rsidP="0074301D">
      <w:pPr>
        <w:autoSpaceDE w:val="0"/>
        <w:autoSpaceDN w:val="0"/>
        <w:adjustRightInd w:val="0"/>
        <w:rPr>
          <w:rFonts w:cs="Arial"/>
          <w:szCs w:val="24"/>
        </w:rPr>
      </w:pPr>
      <w:r>
        <w:pict w14:anchorId="09113622">
          <v:shape id="_x0000_i1026" type="#_x0000_t75" alt="Signature of Lisa Rodgers" style="width:87.25pt;height:44.9pt;mso-position-horizontal-relative:text;mso-position-vertical-relative:text" o:allowoverlap="f">
            <v:imagedata r:id="rId16" o:title="DG signature Lisa Rodgers black"/>
          </v:shape>
        </w:pict>
      </w:r>
    </w:p>
    <w:p w14:paraId="02591329" w14:textId="126C1971" w:rsidR="0074301D" w:rsidRPr="004355BD" w:rsidRDefault="0074301D" w:rsidP="008563FC">
      <w:pPr>
        <w:pStyle w:val="ReferenceText"/>
        <w:spacing w:line="240" w:lineRule="auto"/>
        <w:ind w:right="91"/>
        <w:rPr>
          <w:rFonts w:eastAsiaTheme="minorHAnsi" w:cs="Arial"/>
          <w:color w:val="auto"/>
          <w:sz w:val="24"/>
          <w:szCs w:val="24"/>
          <w:lang w:eastAsia="en-US"/>
        </w:rPr>
      </w:pPr>
      <w:r w:rsidRPr="004355BD">
        <w:rPr>
          <w:rFonts w:eastAsiaTheme="minorHAnsi" w:cs="Arial"/>
          <w:color w:val="auto"/>
          <w:sz w:val="24"/>
          <w:szCs w:val="24"/>
          <w:lang w:eastAsia="en-US"/>
        </w:rPr>
        <w:t xml:space="preserve">Lisa Rodgers </w:t>
      </w:r>
    </w:p>
    <w:p w14:paraId="2E40BC99" w14:textId="77777777" w:rsidR="0074301D" w:rsidRPr="00D22646" w:rsidRDefault="0074301D" w:rsidP="008563FC">
      <w:pPr>
        <w:pStyle w:val="ReferenceText"/>
        <w:spacing w:line="240" w:lineRule="auto"/>
        <w:rPr>
          <w:rFonts w:eastAsiaTheme="minorHAnsi" w:cs="Arial"/>
          <w:b/>
          <w:color w:val="auto"/>
          <w:sz w:val="24"/>
          <w:szCs w:val="24"/>
          <w:lang w:eastAsia="en-US"/>
        </w:rPr>
      </w:pPr>
      <w:r w:rsidRPr="00D22646">
        <w:rPr>
          <w:rFonts w:eastAsiaTheme="minorHAnsi" w:cs="Arial"/>
          <w:b/>
          <w:color w:val="auto"/>
          <w:sz w:val="24"/>
          <w:szCs w:val="24"/>
          <w:lang w:eastAsia="en-US"/>
        </w:rPr>
        <w:t xml:space="preserve">Director General </w:t>
      </w:r>
    </w:p>
    <w:p w14:paraId="049015FA" w14:textId="77777777" w:rsidR="0074301D" w:rsidRPr="00C242A8" w:rsidRDefault="0074301D" w:rsidP="008563FC">
      <w:pPr>
        <w:pStyle w:val="ReferenceText"/>
        <w:spacing w:line="240" w:lineRule="auto"/>
        <w:rPr>
          <w:rFonts w:eastAsiaTheme="minorHAnsi" w:cs="Arial"/>
          <w:color w:val="auto"/>
          <w:sz w:val="24"/>
          <w:szCs w:val="24"/>
          <w:lang w:eastAsia="en-US"/>
        </w:rPr>
      </w:pPr>
      <w:r w:rsidRPr="00C242A8">
        <w:rPr>
          <w:rFonts w:eastAsiaTheme="minorHAnsi" w:cs="Arial"/>
          <w:color w:val="auto"/>
          <w:sz w:val="24"/>
          <w:szCs w:val="24"/>
          <w:lang w:eastAsia="en-US"/>
        </w:rPr>
        <w:t xml:space="preserve">(Accountable Authority) </w:t>
      </w:r>
    </w:p>
    <w:p w14:paraId="26A7BA84" w14:textId="77777777" w:rsidR="0074301D" w:rsidRPr="00C242A8" w:rsidRDefault="0074301D" w:rsidP="0074301D">
      <w:pPr>
        <w:pStyle w:val="ReferenceText"/>
        <w:rPr>
          <w:rFonts w:eastAsiaTheme="minorHAnsi" w:cs="Arial"/>
          <w:color w:val="auto"/>
          <w:sz w:val="24"/>
          <w:szCs w:val="24"/>
          <w:lang w:eastAsia="en-US"/>
        </w:rPr>
      </w:pPr>
    </w:p>
    <w:p w14:paraId="15D16EE1" w14:textId="74D04CB0" w:rsidR="006F1E15" w:rsidRPr="000013AC" w:rsidRDefault="00156068" w:rsidP="000013AC">
      <w:r>
        <w:rPr>
          <w:rFonts w:cs="Arial"/>
          <w:szCs w:val="24"/>
        </w:rPr>
        <w:t>20</w:t>
      </w:r>
      <w:r w:rsidR="00BC15C5" w:rsidRPr="00392E14">
        <w:rPr>
          <w:rFonts w:cs="Arial"/>
          <w:szCs w:val="24"/>
        </w:rPr>
        <w:t xml:space="preserve"> </w:t>
      </w:r>
      <w:r w:rsidR="0074301D" w:rsidRPr="00C242A8">
        <w:rPr>
          <w:rFonts w:cs="Arial"/>
          <w:szCs w:val="24"/>
        </w:rPr>
        <w:t xml:space="preserve">September </w:t>
      </w:r>
      <w:r w:rsidR="0074301D" w:rsidRPr="00C242A8">
        <w:rPr>
          <w:rFonts w:cs="Arial"/>
          <w:szCs w:val="24"/>
        </w:rPr>
        <w:fldChar w:fldCharType="begin"/>
      </w:r>
      <w:r w:rsidR="0074301D" w:rsidRPr="00C242A8">
        <w:rPr>
          <w:rFonts w:cs="Arial"/>
          <w:szCs w:val="24"/>
        </w:rPr>
        <w:instrText xml:space="preserve"> DOCPROPERTY  crYear  \* MERGEFORMAT </w:instrText>
      </w:r>
      <w:r w:rsidR="0074301D" w:rsidRPr="00C242A8">
        <w:rPr>
          <w:rFonts w:cs="Arial"/>
          <w:szCs w:val="24"/>
        </w:rPr>
        <w:fldChar w:fldCharType="separate"/>
      </w:r>
      <w:r w:rsidR="0074301D" w:rsidRPr="00C242A8">
        <w:rPr>
          <w:rFonts w:cs="Arial"/>
          <w:szCs w:val="24"/>
        </w:rPr>
        <w:t>201</w:t>
      </w:r>
      <w:r w:rsidR="0074301D">
        <w:rPr>
          <w:rFonts w:cs="Arial"/>
          <w:szCs w:val="24"/>
        </w:rPr>
        <w:t>9</w:t>
      </w:r>
      <w:r w:rsidR="0074301D" w:rsidRPr="00C242A8">
        <w:rPr>
          <w:rFonts w:cs="Arial"/>
          <w:szCs w:val="24"/>
        </w:rPr>
        <w:fldChar w:fldCharType="end"/>
      </w:r>
      <w:r w:rsidR="006F1E15" w:rsidRPr="00AD66E3">
        <w:br w:type="page"/>
      </w:r>
    </w:p>
    <w:p w14:paraId="1E977466" w14:textId="52A0F7E6" w:rsidR="00022721" w:rsidRPr="00510F48" w:rsidRDefault="003317ED" w:rsidP="00022721">
      <w:pPr>
        <w:pStyle w:val="Heading2"/>
      </w:pPr>
      <w:bookmarkStart w:id="15" w:name="_About_us_2"/>
      <w:bookmarkStart w:id="16" w:name="_Toc16248772"/>
      <w:bookmarkEnd w:id="15"/>
      <w:r>
        <w:lastRenderedPageBreak/>
        <w:pict w14:anchorId="1B567BDC">
          <v:shape id="_x0000_i1027" type="#_x0000_t75" alt="Photo of our Director General, Lisa Rodgers" style="width:173.25pt;height:141.8pt;mso-position-horizontal-relative:left-margin-area" o:allowoverlap="f">
            <v:imagedata r:id="rId17" o:title="Lisa Rodgers-2" croptop="17371f" cropleft="6820f"/>
          </v:shape>
        </w:pict>
      </w:r>
      <w:r w:rsidR="00022721" w:rsidRPr="00686027">
        <w:t>Director General’s foreword</w:t>
      </w:r>
      <w:bookmarkEnd w:id="16"/>
    </w:p>
    <w:p w14:paraId="728A3E56" w14:textId="4C1BC77B" w:rsidR="006D4445" w:rsidRPr="006D4445" w:rsidRDefault="006D4445" w:rsidP="00542CCB">
      <w:pPr>
        <w:rPr>
          <w:rFonts w:cs="Arial"/>
          <w:szCs w:val="24"/>
          <w:lang w:val="en-GB"/>
        </w:rPr>
      </w:pPr>
    </w:p>
    <w:p w14:paraId="2DE6094A" w14:textId="3E57857D" w:rsidR="00542CCB" w:rsidRDefault="00542CCB" w:rsidP="00542CCB">
      <w:pPr>
        <w:rPr>
          <w:rFonts w:cs="Arial"/>
          <w:szCs w:val="24"/>
          <w:lang w:val="en-GB"/>
        </w:rPr>
      </w:pPr>
      <w:r>
        <w:rPr>
          <w:rFonts w:cs="Arial"/>
          <w:szCs w:val="24"/>
          <w:lang w:val="en-GB"/>
        </w:rPr>
        <w:t>Following my appointment as Director General in January 2019, I am pleased to present my first annual report.</w:t>
      </w:r>
    </w:p>
    <w:p w14:paraId="6CFF2B3B" w14:textId="77777777" w:rsidR="00542CCB" w:rsidRDefault="00542CCB" w:rsidP="00542CCB">
      <w:pPr>
        <w:rPr>
          <w:rFonts w:cs="Arial"/>
          <w:szCs w:val="24"/>
          <w:lang w:val="en-GB"/>
        </w:rPr>
      </w:pPr>
    </w:p>
    <w:p w14:paraId="142A5DFD" w14:textId="228916FE" w:rsidR="00542CCB" w:rsidRDefault="00542CCB" w:rsidP="00542CCB">
      <w:pPr>
        <w:rPr>
          <w:rFonts w:cs="Arial"/>
          <w:szCs w:val="24"/>
          <w:lang w:val="en-GB"/>
        </w:rPr>
      </w:pPr>
      <w:r>
        <w:rPr>
          <w:rFonts w:cs="Arial"/>
          <w:szCs w:val="24"/>
          <w:lang w:val="en-GB"/>
        </w:rPr>
        <w:t xml:space="preserve">I would like to take this opportunity to acknowledge Ms Jennifer McGrath for her valuable contribution and stewardship as Acting Director General until 28 January 2019, following the departure of Ms Sharyn O’Neill in July 2018. </w:t>
      </w:r>
    </w:p>
    <w:p w14:paraId="38646796" w14:textId="77777777" w:rsidR="00542CCB" w:rsidRDefault="00542CCB" w:rsidP="00542CCB">
      <w:pPr>
        <w:rPr>
          <w:rFonts w:cs="Arial"/>
          <w:szCs w:val="24"/>
          <w:lang w:val="en-GB"/>
        </w:rPr>
      </w:pPr>
    </w:p>
    <w:p w14:paraId="7EE6B390" w14:textId="17E6ED34" w:rsidR="00542CCB" w:rsidRDefault="00542CCB" w:rsidP="00542CCB">
      <w:pPr>
        <w:rPr>
          <w:rFonts w:cs="Arial"/>
          <w:szCs w:val="24"/>
          <w:lang w:val="en-GB"/>
        </w:rPr>
      </w:pPr>
      <w:r>
        <w:rPr>
          <w:rFonts w:cs="Arial"/>
          <w:szCs w:val="24"/>
          <w:lang w:val="en-GB"/>
        </w:rPr>
        <w:t>During the year we continued to implement a number of the State Government’s election commitments in relation to public schools, including more teachers and education assistants in classrooms.</w:t>
      </w:r>
    </w:p>
    <w:p w14:paraId="7383A5DA" w14:textId="77777777" w:rsidR="00542CCB" w:rsidRDefault="00542CCB" w:rsidP="00542CCB">
      <w:pPr>
        <w:keepLines/>
        <w:rPr>
          <w:rFonts w:cs="Arial"/>
          <w:szCs w:val="24"/>
          <w:lang w:val="en-GB"/>
        </w:rPr>
      </w:pPr>
    </w:p>
    <w:p w14:paraId="1C7E96DB" w14:textId="35812737" w:rsidR="00542CCB" w:rsidRPr="00D95F94" w:rsidRDefault="00542CCB" w:rsidP="00542CCB">
      <w:pPr>
        <w:keepLines/>
        <w:rPr>
          <w:rFonts w:eastAsia="Calibri" w:cs="Arial"/>
          <w:szCs w:val="24"/>
        </w:rPr>
      </w:pPr>
      <w:r>
        <w:rPr>
          <w:rFonts w:eastAsia="Calibri" w:cs="Arial"/>
          <w:szCs w:val="24"/>
        </w:rPr>
        <w:t xml:space="preserve">We also began developing a plan, in collaboration with other agencies, to meet the </w:t>
      </w:r>
      <w:r w:rsidR="00011BC1">
        <w:rPr>
          <w:rFonts w:eastAsia="Calibri" w:cs="Arial"/>
          <w:szCs w:val="24"/>
        </w:rPr>
        <w:t>State Government’s</w:t>
      </w:r>
      <w:r w:rsidR="00210AE0">
        <w:rPr>
          <w:rFonts w:eastAsia="Calibri" w:cs="Arial"/>
          <w:szCs w:val="24"/>
        </w:rPr>
        <w:t xml:space="preserve"> </w:t>
      </w:r>
      <w:r>
        <w:rPr>
          <w:rFonts w:eastAsia="Calibri" w:cs="Arial"/>
          <w:szCs w:val="24"/>
        </w:rPr>
        <w:t xml:space="preserve">Our Priorities targets. Under the banner of A Bright Future, we are leading the </w:t>
      </w:r>
      <w:r w:rsidRPr="00D95F94">
        <w:rPr>
          <w:rFonts w:eastAsia="Calibri" w:cs="Arial"/>
          <w:szCs w:val="24"/>
        </w:rPr>
        <w:t>shared effort to achieve specific targets to improve the health and wellbeing of children in the early years, increase students’ knowledge and skills in reading and numeracy, and increase participation in science, technology, engineering and math</w:t>
      </w:r>
      <w:r w:rsidR="00066CE6">
        <w:rPr>
          <w:rFonts w:eastAsia="Calibri" w:cs="Arial"/>
          <w:szCs w:val="24"/>
        </w:rPr>
        <w:t>ematic</w:t>
      </w:r>
      <w:r w:rsidRPr="00D95F94">
        <w:rPr>
          <w:rFonts w:eastAsia="Calibri" w:cs="Arial"/>
          <w:szCs w:val="24"/>
        </w:rPr>
        <w:t>s (STEM).</w:t>
      </w:r>
      <w:r>
        <w:rPr>
          <w:rFonts w:cs="Arial"/>
          <w:szCs w:val="24"/>
          <w:lang w:val="en-GB"/>
        </w:rPr>
        <w:t xml:space="preserve"> </w:t>
      </w:r>
    </w:p>
    <w:p w14:paraId="3F6E105F" w14:textId="77777777" w:rsidR="00542CCB" w:rsidRDefault="00542CCB" w:rsidP="00542CCB">
      <w:pPr>
        <w:rPr>
          <w:rFonts w:cs="Arial"/>
          <w:szCs w:val="24"/>
          <w:lang w:val="en-GB"/>
        </w:rPr>
      </w:pPr>
    </w:p>
    <w:p w14:paraId="7C76EAEB" w14:textId="2AD0804C" w:rsidR="00542CCB" w:rsidRDefault="00542CCB" w:rsidP="00542CCB">
      <w:pPr>
        <w:rPr>
          <w:rFonts w:cs="Arial"/>
          <w:szCs w:val="24"/>
          <w:lang w:val="en-GB"/>
        </w:rPr>
      </w:pPr>
      <w:r>
        <w:rPr>
          <w:rFonts w:cs="Arial"/>
          <w:szCs w:val="24"/>
          <w:lang w:val="en-GB"/>
        </w:rPr>
        <w:t>We continued to work closely with the School Curriculum and Standards Authority, Teacher Registration Board of Western Australia, and the Training Accreditation Council (until 31 December</w:t>
      </w:r>
      <w:r w:rsidR="00681CAC">
        <w:rPr>
          <w:rFonts w:cs="Arial"/>
          <w:szCs w:val="24"/>
          <w:lang w:val="en-GB"/>
        </w:rPr>
        <w:t xml:space="preserve"> 2018</w:t>
      </w:r>
      <w:r>
        <w:rPr>
          <w:rFonts w:cs="Arial"/>
          <w:szCs w:val="24"/>
          <w:lang w:val="en-GB"/>
        </w:rPr>
        <w:t xml:space="preserve">) to ensure they were provided with secretariat services. </w:t>
      </w:r>
    </w:p>
    <w:p w14:paraId="791F347A" w14:textId="77777777" w:rsidR="00542CCB" w:rsidRDefault="00542CCB" w:rsidP="00542CCB">
      <w:pPr>
        <w:rPr>
          <w:rFonts w:cs="Arial"/>
          <w:szCs w:val="24"/>
          <w:lang w:val="en-GB"/>
        </w:rPr>
      </w:pPr>
    </w:p>
    <w:p w14:paraId="3D2D16F2" w14:textId="52D6FA87" w:rsidR="00542CCB" w:rsidRPr="00302B53" w:rsidRDefault="00542CCB" w:rsidP="00542CCB">
      <w:pPr>
        <w:rPr>
          <w:rFonts w:cs="Arial"/>
        </w:rPr>
      </w:pPr>
      <w:r>
        <w:rPr>
          <w:rFonts w:cs="Arial"/>
        </w:rPr>
        <w:t xml:space="preserve">With an ever-growing </w:t>
      </w:r>
      <w:r w:rsidR="00681CAC">
        <w:rPr>
          <w:rFonts w:cs="Arial"/>
        </w:rPr>
        <w:t xml:space="preserve">infrastructure </w:t>
      </w:r>
      <w:r>
        <w:rPr>
          <w:rFonts w:cs="Arial"/>
        </w:rPr>
        <w:t>portfolio requiring ongoing maintenance and minor works, we continued an extensive capital works program to ensure the best learning environments and experiences for students, staff and school communities, including specialist facilities for students with special education needs.</w:t>
      </w:r>
    </w:p>
    <w:p w14:paraId="05D607AD" w14:textId="77777777" w:rsidR="00542CCB" w:rsidRDefault="00542CCB" w:rsidP="00542CCB">
      <w:pPr>
        <w:rPr>
          <w:rFonts w:cs="Arial"/>
          <w:szCs w:val="24"/>
          <w:lang w:val="en-GB"/>
        </w:rPr>
      </w:pPr>
    </w:p>
    <w:p w14:paraId="7EF12F71" w14:textId="48048151" w:rsidR="00542CCB" w:rsidRDefault="00542CCB" w:rsidP="00542CCB">
      <w:pPr>
        <w:rPr>
          <w:rFonts w:cs="Arial"/>
          <w:szCs w:val="24"/>
          <w:lang w:val="en-GB"/>
        </w:rPr>
      </w:pPr>
      <w:r>
        <w:rPr>
          <w:rFonts w:cs="Arial"/>
          <w:szCs w:val="24"/>
          <w:lang w:val="en-GB"/>
        </w:rPr>
        <w:t xml:space="preserve">Ensuring the safety and wellbeing of our principals, staff and students remained a priority as we rolled out a range </w:t>
      </w:r>
      <w:r w:rsidR="00895E20">
        <w:rPr>
          <w:rFonts w:cs="Arial"/>
          <w:szCs w:val="24"/>
          <w:lang w:val="en-GB"/>
        </w:rPr>
        <w:t xml:space="preserve">of </w:t>
      </w:r>
      <w:r>
        <w:rPr>
          <w:rFonts w:cs="Arial"/>
          <w:szCs w:val="24"/>
          <w:lang w:val="en-GB"/>
        </w:rPr>
        <w:t>strategies</w:t>
      </w:r>
      <w:r w:rsidR="00681CAC">
        <w:rPr>
          <w:rFonts w:cs="Arial"/>
          <w:szCs w:val="24"/>
          <w:lang w:val="en-GB"/>
        </w:rPr>
        <w:t>,</w:t>
      </w:r>
      <w:r>
        <w:rPr>
          <w:rFonts w:cs="Arial"/>
          <w:szCs w:val="24"/>
          <w:lang w:val="en-GB"/>
        </w:rPr>
        <w:t xml:space="preserve"> including resources for principals and school communities in addressing challenging behaviours of some students.</w:t>
      </w:r>
    </w:p>
    <w:p w14:paraId="05B5F9B7" w14:textId="77777777" w:rsidR="00542CCB" w:rsidRDefault="00542CCB" w:rsidP="00542CCB">
      <w:pPr>
        <w:rPr>
          <w:rFonts w:cs="Arial"/>
          <w:szCs w:val="24"/>
          <w:lang w:val="en-GB"/>
        </w:rPr>
      </w:pPr>
    </w:p>
    <w:p w14:paraId="3139981B" w14:textId="77777777" w:rsidR="00542CCB" w:rsidRDefault="00542CCB" w:rsidP="00542CCB">
      <w:pPr>
        <w:rPr>
          <w:rFonts w:cs="Arial"/>
          <w:szCs w:val="24"/>
          <w:lang w:val="en-GB"/>
        </w:rPr>
      </w:pPr>
      <w:r>
        <w:rPr>
          <w:rFonts w:cs="Arial"/>
          <w:szCs w:val="24"/>
          <w:lang w:val="en-GB"/>
        </w:rPr>
        <w:t xml:space="preserve">We also launched our comprehensive Leadership Strategy and system of public school reviews focused on building the capacity of our school leaders. </w:t>
      </w:r>
    </w:p>
    <w:p w14:paraId="098D073F" w14:textId="77777777" w:rsidR="00542CCB" w:rsidRDefault="00542CCB" w:rsidP="00542CCB">
      <w:pPr>
        <w:rPr>
          <w:rFonts w:cs="Arial"/>
          <w:szCs w:val="24"/>
          <w:lang w:val="en-GB"/>
        </w:rPr>
      </w:pPr>
    </w:p>
    <w:p w14:paraId="33BA4D95" w14:textId="759AB57F" w:rsidR="00022721" w:rsidRDefault="00542CCB" w:rsidP="00542CCB">
      <w:pPr>
        <w:rPr>
          <w:rFonts w:cs="Arial"/>
          <w:szCs w:val="24"/>
          <w:lang w:val="en-GB"/>
        </w:rPr>
      </w:pPr>
      <w:r>
        <w:rPr>
          <w:rFonts w:cs="Arial"/>
          <w:szCs w:val="24"/>
          <w:lang w:val="en-GB"/>
        </w:rPr>
        <w:t>In presenting this report, I want to acknowledge and thank our staff for their commitment to our strategic directions and in delivering high quality education and care to students across the State. I also acknowledge and thank all the partners who contributed to our work this year.</w:t>
      </w:r>
    </w:p>
    <w:p w14:paraId="4B31BE06" w14:textId="6DCA22CB" w:rsidR="00542CCB" w:rsidRDefault="00542CCB" w:rsidP="00542CCB">
      <w:pPr>
        <w:rPr>
          <w:rFonts w:cs="Arial"/>
          <w:szCs w:val="24"/>
          <w:lang w:val="en-GB"/>
        </w:rPr>
      </w:pPr>
    </w:p>
    <w:p w14:paraId="0D6CAD9F" w14:textId="1B20ADE9" w:rsidR="00542CCB" w:rsidRDefault="003317ED" w:rsidP="00542CCB">
      <w:pPr>
        <w:rPr>
          <w:rFonts w:cs="Arial"/>
          <w:szCs w:val="24"/>
          <w:lang w:val="en-GB"/>
        </w:rPr>
      </w:pPr>
      <w:r>
        <w:pict w14:anchorId="6D0977B4">
          <v:shape id="_x0000_i1028" type="#_x0000_t75" alt="Signature of Lisa Rodgers" style="width:79.6pt;height:41.5pt;mso-position-horizontal-relative:text;mso-position-vertical-relative:text" o:allowoverlap="f">
            <v:imagedata r:id="rId16" o:title="DG signature Lisa Rodgers black"/>
          </v:shape>
        </w:pict>
      </w:r>
    </w:p>
    <w:p w14:paraId="0D3F2C11" w14:textId="51A94C98" w:rsidR="00022721" w:rsidRPr="004355BD" w:rsidRDefault="004355BD" w:rsidP="00022721">
      <w:pPr>
        <w:rPr>
          <w:rFonts w:cs="Arial"/>
          <w:szCs w:val="24"/>
          <w:lang w:val="en-GB"/>
        </w:rPr>
      </w:pPr>
      <w:r w:rsidRPr="004355BD">
        <w:rPr>
          <w:rFonts w:cs="Arial"/>
          <w:szCs w:val="24"/>
          <w:lang w:val="en-GB"/>
        </w:rPr>
        <w:t>L</w:t>
      </w:r>
      <w:r w:rsidR="005B3D8F">
        <w:rPr>
          <w:rFonts w:cs="Arial"/>
          <w:szCs w:val="24"/>
          <w:lang w:val="en-GB"/>
        </w:rPr>
        <w:t>isa</w:t>
      </w:r>
      <w:r w:rsidRPr="004355BD">
        <w:rPr>
          <w:rFonts w:cs="Arial"/>
          <w:szCs w:val="24"/>
          <w:lang w:val="en-GB"/>
        </w:rPr>
        <w:t xml:space="preserve"> R</w:t>
      </w:r>
      <w:r w:rsidR="005B3D8F">
        <w:rPr>
          <w:rFonts w:cs="Arial"/>
          <w:szCs w:val="24"/>
          <w:lang w:val="en-GB"/>
        </w:rPr>
        <w:t>odgers</w:t>
      </w:r>
    </w:p>
    <w:p w14:paraId="4B8A40F9" w14:textId="4F35B7C6" w:rsidR="00022721" w:rsidRPr="00E74983" w:rsidRDefault="00022721" w:rsidP="00022721">
      <w:pPr>
        <w:rPr>
          <w:rFonts w:cs="Arial"/>
          <w:b/>
          <w:szCs w:val="24"/>
          <w:lang w:val="en-GB"/>
        </w:rPr>
      </w:pPr>
      <w:r w:rsidRPr="00E74983">
        <w:rPr>
          <w:rFonts w:cs="Arial"/>
          <w:b/>
          <w:szCs w:val="24"/>
          <w:lang w:val="en-GB"/>
        </w:rPr>
        <w:t>D</w:t>
      </w:r>
      <w:r w:rsidR="005B3D8F" w:rsidRPr="00E74983">
        <w:rPr>
          <w:rFonts w:cs="Arial"/>
          <w:b/>
          <w:szCs w:val="24"/>
          <w:lang w:val="en-GB"/>
        </w:rPr>
        <w:t>irector</w:t>
      </w:r>
      <w:r w:rsidRPr="00E74983">
        <w:rPr>
          <w:rFonts w:cs="Arial"/>
          <w:b/>
          <w:szCs w:val="24"/>
          <w:lang w:val="en-GB"/>
        </w:rPr>
        <w:t xml:space="preserve"> G</w:t>
      </w:r>
      <w:r w:rsidR="005B3D8F" w:rsidRPr="00E74983">
        <w:rPr>
          <w:rFonts w:cs="Arial"/>
          <w:b/>
          <w:szCs w:val="24"/>
          <w:lang w:val="en-GB"/>
        </w:rPr>
        <w:t>eneral</w:t>
      </w:r>
      <w:r w:rsidRPr="00E74983">
        <w:rPr>
          <w:rFonts w:cs="Arial"/>
          <w:b/>
          <w:szCs w:val="24"/>
          <w:lang w:val="en-GB"/>
        </w:rPr>
        <w:br w:type="page"/>
      </w:r>
    </w:p>
    <w:p w14:paraId="11EB5E29" w14:textId="77777777" w:rsidR="006F1E15" w:rsidRPr="00AD66E3" w:rsidRDefault="006F1E15" w:rsidP="006F1E15">
      <w:pPr>
        <w:pStyle w:val="Heading2"/>
      </w:pPr>
      <w:bookmarkStart w:id="17" w:name="_Toc16248773"/>
      <w:r w:rsidRPr="00AD66E3">
        <w:lastRenderedPageBreak/>
        <w:t>About us</w:t>
      </w:r>
      <w:bookmarkEnd w:id="17"/>
    </w:p>
    <w:p w14:paraId="4F23DCC4" w14:textId="77777777" w:rsidR="00C000DE" w:rsidRPr="00C000DE" w:rsidRDefault="00C000DE" w:rsidP="006F1E15">
      <w:pPr>
        <w:rPr>
          <w:rFonts w:cs="Arial"/>
          <w:sz w:val="22"/>
        </w:rPr>
      </w:pPr>
    </w:p>
    <w:p w14:paraId="374A1C42" w14:textId="4D621067" w:rsidR="006F1E15" w:rsidRPr="006954ED" w:rsidRDefault="006F1E15" w:rsidP="006F1E15">
      <w:pPr>
        <w:rPr>
          <w:rFonts w:cs="Arial"/>
          <w:szCs w:val="24"/>
        </w:rPr>
      </w:pPr>
      <w:r w:rsidRPr="006954ED">
        <w:rPr>
          <w:rFonts w:cs="Arial"/>
          <w:szCs w:val="24"/>
        </w:rPr>
        <w:t>We have a role in influencing the education of all students in Western Australia and enact this in different ways in line with relevant legislation – directly through a system of public schools and indirectly through regulation and funding of Catholic and Independent schools</w:t>
      </w:r>
      <w:r w:rsidR="009C227E">
        <w:rPr>
          <w:rFonts w:cs="Arial"/>
          <w:szCs w:val="24"/>
        </w:rPr>
        <w:t>.</w:t>
      </w:r>
    </w:p>
    <w:p w14:paraId="312AEE3D" w14:textId="77777777" w:rsidR="006F1E15" w:rsidRPr="006954ED" w:rsidRDefault="006F1E15" w:rsidP="006F1E15">
      <w:pPr>
        <w:rPr>
          <w:rFonts w:cs="Arial"/>
          <w:sz w:val="22"/>
        </w:rPr>
      </w:pPr>
    </w:p>
    <w:p w14:paraId="570260F7" w14:textId="77777777" w:rsidR="006F1E15" w:rsidRPr="006954ED" w:rsidRDefault="006F1E15" w:rsidP="006F1E15">
      <w:pPr>
        <w:rPr>
          <w:rFonts w:cs="Arial"/>
          <w:szCs w:val="24"/>
        </w:rPr>
      </w:pPr>
      <w:r w:rsidRPr="006954ED">
        <w:rPr>
          <w:rFonts w:cs="Arial"/>
          <w:szCs w:val="24"/>
        </w:rPr>
        <w:t>Regardless of these differences, the aim is the same: to deliver a high quality education to all students in all learning environments. We are committed to all students achieving their best and being lifelong learners who contribute actively to their communities and to society.</w:t>
      </w:r>
    </w:p>
    <w:p w14:paraId="114ED686" w14:textId="77777777" w:rsidR="006F1E15" w:rsidRPr="006954ED" w:rsidRDefault="006F1E15" w:rsidP="006F1E15">
      <w:pPr>
        <w:rPr>
          <w:rFonts w:cs="Arial"/>
          <w:sz w:val="22"/>
        </w:rPr>
      </w:pPr>
    </w:p>
    <w:p w14:paraId="188890A6" w14:textId="77777777" w:rsidR="006F1E15" w:rsidRPr="006954ED" w:rsidRDefault="006F1E15" w:rsidP="006F1E15">
      <w:pPr>
        <w:rPr>
          <w:rFonts w:cs="Arial"/>
          <w:szCs w:val="24"/>
        </w:rPr>
      </w:pPr>
      <w:r w:rsidRPr="006954ED">
        <w:rPr>
          <w:rFonts w:cs="Arial"/>
          <w:szCs w:val="24"/>
        </w:rPr>
        <w:t>We recognise and respect the independence of Catholic and Independent schools; and undertake our responsibilities to all schools, systems and sectors with diligence and integrity. We are impartial in our role as a regulator and funder.</w:t>
      </w:r>
    </w:p>
    <w:p w14:paraId="4A21EC19" w14:textId="77777777" w:rsidR="006F1E15" w:rsidRPr="0041441D" w:rsidRDefault="006F1E15" w:rsidP="006F1E15">
      <w:pPr>
        <w:autoSpaceDE w:val="0"/>
        <w:autoSpaceDN w:val="0"/>
        <w:adjustRightInd w:val="0"/>
        <w:rPr>
          <w:rFonts w:cs="Arial"/>
        </w:rPr>
      </w:pPr>
    </w:p>
    <w:p w14:paraId="126B52FA" w14:textId="77777777" w:rsidR="006F1E15" w:rsidRPr="0001152B" w:rsidRDefault="006F1E15" w:rsidP="006F1E15">
      <w:pPr>
        <w:rPr>
          <w:rFonts w:cs="Arial"/>
          <w:color w:val="660033"/>
        </w:rPr>
      </w:pPr>
      <w:r w:rsidRPr="0001152B">
        <w:rPr>
          <w:rFonts w:cs="Arial"/>
          <w:color w:val="660033"/>
        </w:rPr>
        <w:t>Our vision</w:t>
      </w:r>
    </w:p>
    <w:p w14:paraId="3A5AF6C5" w14:textId="77777777" w:rsidR="006F1E15" w:rsidRPr="00D847E0" w:rsidRDefault="006F1E15" w:rsidP="006F1E15">
      <w:pPr>
        <w:rPr>
          <w:sz w:val="22"/>
        </w:rPr>
      </w:pPr>
    </w:p>
    <w:p w14:paraId="4EB9B503" w14:textId="77777777" w:rsidR="006F1E15" w:rsidRDefault="006F1E15" w:rsidP="006F1E15">
      <w:r>
        <w:t>All students in Western Australia, regardless of background and across all schools and learning environments, reach their learning and achievement potential.</w:t>
      </w:r>
    </w:p>
    <w:p w14:paraId="45621EF0" w14:textId="77777777" w:rsidR="006F1E15" w:rsidRPr="00D847E0" w:rsidRDefault="006F1E15" w:rsidP="006F1E15">
      <w:pPr>
        <w:rPr>
          <w:sz w:val="22"/>
        </w:rPr>
      </w:pPr>
    </w:p>
    <w:p w14:paraId="6049B7C6" w14:textId="5031DD44" w:rsidR="006F1E15" w:rsidRDefault="006F1E15" w:rsidP="006F1E15">
      <w:r w:rsidRPr="00675A0B">
        <w:t>To achieve this vision, we work to deliver our aspirations across six key objectives. The tools and approaches we use to deliver these aspirations are different for the provision of public education and for the regulation and f</w:t>
      </w:r>
      <w:r>
        <w:t>unding of Catholic and I</w:t>
      </w:r>
      <w:r w:rsidRPr="00675A0B">
        <w:t>ndependent schools.</w:t>
      </w:r>
    </w:p>
    <w:p w14:paraId="071C17ED" w14:textId="77777777" w:rsidR="006F1E15" w:rsidRPr="0041441D" w:rsidRDefault="006F1E15" w:rsidP="006F1E15"/>
    <w:p w14:paraId="5BCE8F46" w14:textId="77777777" w:rsidR="006F1E15" w:rsidRPr="0001152B" w:rsidRDefault="006F1E15" w:rsidP="006F1E15">
      <w:pPr>
        <w:rPr>
          <w:rFonts w:cs="Arial"/>
          <w:color w:val="660033"/>
        </w:rPr>
      </w:pPr>
      <w:r w:rsidRPr="0001152B">
        <w:rPr>
          <w:rFonts w:cs="Arial"/>
          <w:color w:val="660033"/>
        </w:rPr>
        <w:t>Our objectives</w:t>
      </w:r>
    </w:p>
    <w:p w14:paraId="1E5B68C4" w14:textId="77777777" w:rsidR="006F1E15" w:rsidRPr="00D847E0" w:rsidRDefault="006F1E15" w:rsidP="006F1E15">
      <w:pPr>
        <w:rPr>
          <w:sz w:val="22"/>
        </w:rPr>
      </w:pPr>
    </w:p>
    <w:p w14:paraId="33CEF61B" w14:textId="77777777" w:rsidR="006F1E15" w:rsidRPr="009A35A6" w:rsidRDefault="006F1E15" w:rsidP="005661C3">
      <w:pPr>
        <w:keepNext/>
        <w:rPr>
          <w:b/>
        </w:rPr>
      </w:pPr>
      <w:r w:rsidRPr="009A35A6">
        <w:rPr>
          <w:b/>
        </w:rPr>
        <w:t>Contemporary curriculum and assessment</w:t>
      </w:r>
    </w:p>
    <w:p w14:paraId="25C4278D" w14:textId="77777777" w:rsidR="006F1E15" w:rsidRDefault="006F1E15" w:rsidP="006F1E15">
      <w:r>
        <w:t>Curriculum and assessments meet the needs of students and deliver contemporary learning experiences for students to become confident, creative learners and active, informed citizens.</w:t>
      </w:r>
    </w:p>
    <w:p w14:paraId="712E1979" w14:textId="77777777" w:rsidR="006F1E15" w:rsidRPr="00D847E0" w:rsidRDefault="006F1E15" w:rsidP="006F1E15">
      <w:pPr>
        <w:rPr>
          <w:sz w:val="22"/>
        </w:rPr>
      </w:pPr>
    </w:p>
    <w:p w14:paraId="10941B37" w14:textId="77777777" w:rsidR="006F1E15" w:rsidRPr="009A35A6" w:rsidRDefault="006F1E15" w:rsidP="005661C3">
      <w:pPr>
        <w:keepNext/>
        <w:rPr>
          <w:b/>
        </w:rPr>
      </w:pPr>
      <w:r w:rsidRPr="009A35A6">
        <w:rPr>
          <w:b/>
        </w:rPr>
        <w:t>High quality teaching</w:t>
      </w:r>
    </w:p>
    <w:p w14:paraId="1CE4C1F5" w14:textId="77777777" w:rsidR="006F1E15" w:rsidRDefault="006F1E15" w:rsidP="001B638F">
      <w:r>
        <w:t>All teachers are supported, developed and challenged to be their best and to deliver differentiated curriculum to students that enhances their learning experiences.</w:t>
      </w:r>
    </w:p>
    <w:p w14:paraId="0EF19798" w14:textId="77777777" w:rsidR="006F1E15" w:rsidRPr="00D847E0" w:rsidRDefault="006F1E15" w:rsidP="006F1E15">
      <w:pPr>
        <w:rPr>
          <w:sz w:val="22"/>
        </w:rPr>
      </w:pPr>
    </w:p>
    <w:p w14:paraId="65514F8C" w14:textId="77777777" w:rsidR="006F1E15" w:rsidRPr="009A35A6" w:rsidRDefault="006F1E15" w:rsidP="005661C3">
      <w:pPr>
        <w:keepNext/>
        <w:rPr>
          <w:b/>
        </w:rPr>
      </w:pPr>
      <w:r w:rsidRPr="009A35A6">
        <w:rPr>
          <w:b/>
        </w:rPr>
        <w:t>Effective leadership</w:t>
      </w:r>
    </w:p>
    <w:p w14:paraId="7B65A9F0" w14:textId="77777777" w:rsidR="006F1E15" w:rsidRDefault="006F1E15" w:rsidP="006F1E15">
      <w:r>
        <w:t>School leaders have high aspirations for their students and teachers, and drive improvement in student outcomes using evidence-based practice.</w:t>
      </w:r>
    </w:p>
    <w:p w14:paraId="0635549A" w14:textId="77777777" w:rsidR="006F1E15" w:rsidRPr="00D847E0" w:rsidRDefault="006F1E15" w:rsidP="006F1E15">
      <w:pPr>
        <w:rPr>
          <w:sz w:val="22"/>
        </w:rPr>
      </w:pPr>
    </w:p>
    <w:p w14:paraId="46FB4786" w14:textId="77777777" w:rsidR="006F1E15" w:rsidRPr="009A35A6" w:rsidRDefault="006F1E15" w:rsidP="005661C3">
      <w:pPr>
        <w:keepNext/>
        <w:rPr>
          <w:b/>
        </w:rPr>
      </w:pPr>
      <w:r w:rsidRPr="009A35A6">
        <w:rPr>
          <w:b/>
        </w:rPr>
        <w:t>Good governance</w:t>
      </w:r>
    </w:p>
    <w:p w14:paraId="30F3C6A2" w14:textId="77777777" w:rsidR="006F1E15" w:rsidRPr="00890260" w:rsidRDefault="006F1E15" w:rsidP="006F1E15">
      <w:r>
        <w:t xml:space="preserve">Schools and </w:t>
      </w:r>
      <w:r w:rsidRPr="00890260">
        <w:t xml:space="preserve">school </w:t>
      </w:r>
      <w:r>
        <w:t xml:space="preserve">systems are governed effectively </w:t>
      </w:r>
      <w:r w:rsidRPr="00890260">
        <w:t xml:space="preserve">to ensure appropriate </w:t>
      </w:r>
      <w:r>
        <w:t>standards are delivered.</w:t>
      </w:r>
    </w:p>
    <w:p w14:paraId="1317FE5C" w14:textId="77777777" w:rsidR="006F1E15" w:rsidRPr="00D847E0" w:rsidRDefault="006F1E15" w:rsidP="006F1E15">
      <w:pPr>
        <w:rPr>
          <w:sz w:val="22"/>
        </w:rPr>
      </w:pPr>
    </w:p>
    <w:p w14:paraId="1A85CA2B" w14:textId="77777777" w:rsidR="006F1E15" w:rsidRPr="009A35A6" w:rsidRDefault="006F1E15" w:rsidP="005661C3">
      <w:pPr>
        <w:keepNext/>
        <w:rPr>
          <w:b/>
        </w:rPr>
      </w:pPr>
      <w:r w:rsidRPr="009A35A6">
        <w:rPr>
          <w:b/>
        </w:rPr>
        <w:t>Safe, healthy and resilient learners</w:t>
      </w:r>
    </w:p>
    <w:p w14:paraId="19A996AF" w14:textId="77777777" w:rsidR="006F1E15" w:rsidRDefault="006F1E15" w:rsidP="006F1E15">
      <w:r>
        <w:t>Students are healthy and resilient, and all schools and learning environments are child safe organisations.</w:t>
      </w:r>
    </w:p>
    <w:p w14:paraId="1A0680DB" w14:textId="77777777" w:rsidR="006F1E15" w:rsidRPr="00D847E0" w:rsidRDefault="006F1E15" w:rsidP="006F1E15">
      <w:pPr>
        <w:rPr>
          <w:sz w:val="22"/>
        </w:rPr>
      </w:pPr>
    </w:p>
    <w:p w14:paraId="068A1DC4" w14:textId="77777777" w:rsidR="006F1E15" w:rsidRPr="009A35A6" w:rsidRDefault="006F1E15" w:rsidP="005661C3">
      <w:pPr>
        <w:keepNext/>
        <w:rPr>
          <w:b/>
        </w:rPr>
      </w:pPr>
      <w:r w:rsidRPr="009A35A6">
        <w:rPr>
          <w:b/>
        </w:rPr>
        <w:t>Strong partnerships and collaboration</w:t>
      </w:r>
    </w:p>
    <w:p w14:paraId="00A97247" w14:textId="3851F4C8" w:rsidR="00E321F4" w:rsidRDefault="006F1E15" w:rsidP="00E321F4">
      <w:r>
        <w:t>Schools, school sectors and systems work together to improve outcomes for all students.</w:t>
      </w:r>
      <w:r w:rsidR="00E321F4">
        <w:br w:type="page"/>
      </w:r>
    </w:p>
    <w:p w14:paraId="7365A5DB" w14:textId="0367B16A" w:rsidR="006F1E15" w:rsidRPr="0001152B" w:rsidRDefault="006F1E15" w:rsidP="006F1E15">
      <w:pPr>
        <w:rPr>
          <w:rFonts w:cs="Arial"/>
          <w:color w:val="660033"/>
        </w:rPr>
      </w:pPr>
      <w:r w:rsidRPr="0001152B">
        <w:rPr>
          <w:rFonts w:cs="Arial"/>
          <w:color w:val="660033"/>
        </w:rPr>
        <w:lastRenderedPageBreak/>
        <w:t>Our values</w:t>
      </w:r>
    </w:p>
    <w:p w14:paraId="1D98BFC4" w14:textId="6B03D170" w:rsidR="006F1E15" w:rsidRDefault="006F1E15" w:rsidP="00DF449F">
      <w:pPr>
        <w:rPr>
          <w:rFonts w:cs="Arial"/>
          <w:szCs w:val="24"/>
        </w:rPr>
      </w:pPr>
    </w:p>
    <w:p w14:paraId="32C58E1E" w14:textId="77777777" w:rsidR="00DF449F" w:rsidRPr="00300094" w:rsidRDefault="00DF449F" w:rsidP="00DF449F">
      <w:pPr>
        <w:spacing w:after="120"/>
        <w:rPr>
          <w:b/>
          <w:szCs w:val="24"/>
        </w:rPr>
      </w:pPr>
      <w:r w:rsidRPr="00300094">
        <w:rPr>
          <w:b/>
          <w:szCs w:val="24"/>
        </w:rPr>
        <w:t>Learning</w:t>
      </w:r>
    </w:p>
    <w:p w14:paraId="5FE9D7CF" w14:textId="77777777" w:rsidR="00DF449F" w:rsidRDefault="00DF449F" w:rsidP="00DF449F">
      <w:pPr>
        <w:rPr>
          <w:szCs w:val="24"/>
        </w:rPr>
      </w:pPr>
      <w:r w:rsidRPr="00D01058">
        <w:rPr>
          <w:szCs w:val="24"/>
        </w:rPr>
        <w:t xml:space="preserve">We have a positive approach to learning and encourage it in others. </w:t>
      </w:r>
    </w:p>
    <w:p w14:paraId="290901E8" w14:textId="021F3C8D" w:rsidR="00DF449F" w:rsidRDefault="00DF449F" w:rsidP="00DF449F">
      <w:pPr>
        <w:rPr>
          <w:szCs w:val="24"/>
        </w:rPr>
      </w:pPr>
      <w:r w:rsidRPr="00D01058">
        <w:rPr>
          <w:szCs w:val="24"/>
        </w:rPr>
        <w:t>We advance student learning based on our belief that all students have the capacity to learn.</w:t>
      </w:r>
    </w:p>
    <w:p w14:paraId="110AFA69" w14:textId="77777777" w:rsidR="00DF449F" w:rsidRDefault="00DF449F" w:rsidP="00DF449F">
      <w:pPr>
        <w:spacing w:after="120"/>
        <w:rPr>
          <w:b/>
          <w:szCs w:val="24"/>
        </w:rPr>
      </w:pPr>
    </w:p>
    <w:p w14:paraId="44731F8F" w14:textId="53056545" w:rsidR="00DF449F" w:rsidRPr="00300094" w:rsidRDefault="00DF449F" w:rsidP="00DF449F">
      <w:pPr>
        <w:spacing w:after="120"/>
        <w:rPr>
          <w:b/>
          <w:szCs w:val="24"/>
        </w:rPr>
      </w:pPr>
      <w:r w:rsidRPr="00300094">
        <w:rPr>
          <w:b/>
          <w:szCs w:val="24"/>
        </w:rPr>
        <w:t>Excellence</w:t>
      </w:r>
    </w:p>
    <w:p w14:paraId="0F8E9BE0" w14:textId="3F31F32F" w:rsidR="00DF449F" w:rsidRDefault="00DF449F" w:rsidP="00DF449F">
      <w:pPr>
        <w:rPr>
          <w:szCs w:val="24"/>
        </w:rPr>
      </w:pPr>
      <w:r w:rsidRPr="00D01058">
        <w:rPr>
          <w:szCs w:val="24"/>
        </w:rPr>
        <w:t>We have high expectations of students and ourselves. We set standards of excellence and strive to achieve them. The standards and expectations challenge all of us to give our best.</w:t>
      </w:r>
    </w:p>
    <w:p w14:paraId="7A4B36ED" w14:textId="369B5B93" w:rsidR="00DF449F" w:rsidRDefault="00DF449F" w:rsidP="00DF449F">
      <w:pPr>
        <w:rPr>
          <w:szCs w:val="24"/>
        </w:rPr>
      </w:pPr>
    </w:p>
    <w:p w14:paraId="3002EA04" w14:textId="77777777" w:rsidR="00DF449F" w:rsidRPr="00300094" w:rsidRDefault="00DF449F" w:rsidP="00DF449F">
      <w:pPr>
        <w:spacing w:after="120"/>
        <w:rPr>
          <w:b/>
          <w:szCs w:val="24"/>
        </w:rPr>
      </w:pPr>
      <w:r w:rsidRPr="00300094">
        <w:rPr>
          <w:b/>
          <w:szCs w:val="24"/>
        </w:rPr>
        <w:t>Equity</w:t>
      </w:r>
    </w:p>
    <w:p w14:paraId="7AD870CB" w14:textId="77777777" w:rsidR="00DF449F" w:rsidRPr="00D01058" w:rsidRDefault="00DF449F" w:rsidP="00DF449F">
      <w:pPr>
        <w:rPr>
          <w:szCs w:val="24"/>
        </w:rPr>
      </w:pPr>
      <w:r w:rsidRPr="00D01058">
        <w:rPr>
          <w:szCs w:val="24"/>
        </w:rPr>
        <w:t>We recognise the differing circumstances and needs of students and are dedicated to achieving the best possible outcomes for all. We strive to create workplaces and learning environments that are free of discrimination, abuse and exploitation.</w:t>
      </w:r>
    </w:p>
    <w:p w14:paraId="0114D832" w14:textId="77777777" w:rsidR="00DF449F" w:rsidRDefault="00DF449F" w:rsidP="00DF449F">
      <w:pPr>
        <w:rPr>
          <w:szCs w:val="24"/>
        </w:rPr>
      </w:pPr>
    </w:p>
    <w:p w14:paraId="15751001" w14:textId="77777777" w:rsidR="00DF449F" w:rsidRPr="00300094" w:rsidRDefault="00DF449F" w:rsidP="00DF449F">
      <w:pPr>
        <w:spacing w:after="120"/>
        <w:rPr>
          <w:b/>
          <w:szCs w:val="24"/>
        </w:rPr>
      </w:pPr>
      <w:r w:rsidRPr="00300094">
        <w:rPr>
          <w:b/>
          <w:szCs w:val="24"/>
        </w:rPr>
        <w:t>Care</w:t>
      </w:r>
    </w:p>
    <w:p w14:paraId="46F3C27E" w14:textId="77777777" w:rsidR="00DF449F" w:rsidRPr="00D01058" w:rsidRDefault="00DF449F" w:rsidP="00DF449F">
      <w:pPr>
        <w:rPr>
          <w:szCs w:val="24"/>
        </w:rPr>
      </w:pPr>
      <w:r w:rsidRPr="00D01058">
        <w:rPr>
          <w:szCs w:val="24"/>
        </w:rPr>
        <w:t>We treat all individuals with care. Our relationships are based on trust, mutual respect and the acceptance of responsibility. We recognise the value of working with parents and the wider community to provide a high quality education for students.</w:t>
      </w:r>
    </w:p>
    <w:p w14:paraId="0362983C" w14:textId="77777777" w:rsidR="00DF449F" w:rsidRPr="00D01058" w:rsidRDefault="00DF449F" w:rsidP="00DF449F">
      <w:pPr>
        <w:rPr>
          <w:szCs w:val="24"/>
        </w:rPr>
      </w:pPr>
    </w:p>
    <w:p w14:paraId="579C64C1" w14:textId="77777777" w:rsidR="00DF449F" w:rsidRPr="00300094" w:rsidRDefault="00DF449F" w:rsidP="00DF449F">
      <w:pPr>
        <w:spacing w:after="120"/>
        <w:rPr>
          <w:b/>
          <w:szCs w:val="24"/>
        </w:rPr>
      </w:pPr>
      <w:r w:rsidRPr="00300094">
        <w:rPr>
          <w:b/>
          <w:szCs w:val="24"/>
        </w:rPr>
        <w:t>Integrity</w:t>
      </w:r>
    </w:p>
    <w:p w14:paraId="25D237A0" w14:textId="77777777" w:rsidR="00DF449F" w:rsidRPr="00D01058" w:rsidRDefault="00DF449F" w:rsidP="00DF449F">
      <w:pPr>
        <w:rPr>
          <w:szCs w:val="24"/>
        </w:rPr>
      </w:pPr>
      <w:r w:rsidRPr="00D01058">
        <w:rPr>
          <w:szCs w:val="24"/>
        </w:rPr>
        <w:t>We act with integrity, responsibility and transparency in all that we do.</w:t>
      </w:r>
    </w:p>
    <w:p w14:paraId="72B88250" w14:textId="412FA56D" w:rsidR="006F1E15" w:rsidRDefault="006F1E15" w:rsidP="00DF449F">
      <w:pPr>
        <w:suppressAutoHyphens/>
        <w:autoSpaceDE w:val="0"/>
        <w:autoSpaceDN w:val="0"/>
        <w:adjustRightInd w:val="0"/>
        <w:textAlignment w:val="center"/>
        <w:rPr>
          <w:rFonts w:cs="Arial"/>
          <w:szCs w:val="24"/>
          <w:lang w:val="en-GB"/>
        </w:rPr>
      </w:pPr>
    </w:p>
    <w:p w14:paraId="3CF48CF3" w14:textId="77777777" w:rsidR="00DF449F" w:rsidRPr="00DF449F" w:rsidRDefault="00DF449F" w:rsidP="00DF449F">
      <w:pPr>
        <w:spacing w:after="120"/>
        <w:rPr>
          <w:rFonts w:cs="Arial"/>
          <w:b/>
          <w:szCs w:val="24"/>
          <w:lang w:val="en-GB"/>
        </w:rPr>
      </w:pPr>
      <w:r w:rsidRPr="00DF449F">
        <w:rPr>
          <w:rFonts w:cs="Arial"/>
          <w:b/>
          <w:szCs w:val="24"/>
          <w:lang w:val="en-GB"/>
        </w:rPr>
        <w:t>Respect</w:t>
      </w:r>
    </w:p>
    <w:p w14:paraId="0CD008BE" w14:textId="77777777" w:rsidR="00DF449F" w:rsidRPr="00D01058" w:rsidRDefault="00DF449F" w:rsidP="00DF449F">
      <w:pPr>
        <w:rPr>
          <w:szCs w:val="24"/>
        </w:rPr>
      </w:pPr>
      <w:r w:rsidRPr="00D01058">
        <w:rPr>
          <w:szCs w:val="24"/>
        </w:rPr>
        <w:t>We treat everyone fairly, and we treat all schools, school systems and school sectors with respect.</w:t>
      </w:r>
    </w:p>
    <w:p w14:paraId="5BEA1652" w14:textId="77777777" w:rsidR="00DF449F" w:rsidRPr="00D01058" w:rsidRDefault="00DF449F" w:rsidP="00AE3745">
      <w:pPr>
        <w:suppressAutoHyphens/>
        <w:autoSpaceDE w:val="0"/>
        <w:autoSpaceDN w:val="0"/>
        <w:adjustRightInd w:val="0"/>
        <w:textAlignment w:val="center"/>
        <w:rPr>
          <w:rFonts w:cs="Arial"/>
          <w:szCs w:val="24"/>
          <w:lang w:val="en-GB"/>
        </w:rPr>
      </w:pPr>
    </w:p>
    <w:p w14:paraId="2B6C37DE" w14:textId="77777777" w:rsidR="00AE3745" w:rsidRPr="0001152B" w:rsidRDefault="00AE3745" w:rsidP="00AE3745">
      <w:pPr>
        <w:rPr>
          <w:rFonts w:cs="Arial"/>
          <w:color w:val="660033"/>
          <w:szCs w:val="24"/>
        </w:rPr>
      </w:pPr>
      <w:r w:rsidRPr="0001152B">
        <w:rPr>
          <w:rFonts w:cs="Arial"/>
          <w:color w:val="660033"/>
          <w:szCs w:val="24"/>
        </w:rPr>
        <w:t>Operational structure</w:t>
      </w:r>
    </w:p>
    <w:p w14:paraId="71A7FC6A" w14:textId="77777777" w:rsidR="006F1E15" w:rsidRPr="00D01058" w:rsidRDefault="006F1E15" w:rsidP="006F1E15">
      <w:pPr>
        <w:suppressAutoHyphens/>
        <w:autoSpaceDE w:val="0"/>
        <w:autoSpaceDN w:val="0"/>
        <w:adjustRightInd w:val="0"/>
        <w:textAlignment w:val="center"/>
        <w:rPr>
          <w:rFonts w:cs="Arial"/>
          <w:szCs w:val="24"/>
          <w:lang w:val="en-GB"/>
        </w:rPr>
      </w:pPr>
    </w:p>
    <w:p w14:paraId="002C5B98" w14:textId="1C55F977" w:rsidR="006F1E15" w:rsidRPr="00D01058" w:rsidRDefault="006F1E15" w:rsidP="001744C3">
      <w:pPr>
        <w:suppressAutoHyphens/>
        <w:autoSpaceDE w:val="0"/>
        <w:autoSpaceDN w:val="0"/>
        <w:adjustRightInd w:val="0"/>
        <w:textAlignment w:val="center"/>
        <w:rPr>
          <w:rFonts w:cs="Arial"/>
          <w:szCs w:val="24"/>
          <w:lang w:val="en-GB"/>
        </w:rPr>
      </w:pPr>
      <w:r w:rsidRPr="00D01058">
        <w:rPr>
          <w:rFonts w:cs="Arial"/>
          <w:b/>
          <w:szCs w:val="24"/>
          <w:lang w:val="en-GB"/>
        </w:rPr>
        <w:t>Our Minister</w:t>
      </w:r>
      <w:r w:rsidRPr="00D01058">
        <w:rPr>
          <w:rFonts w:cs="Arial"/>
          <w:szCs w:val="24"/>
          <w:lang w:val="en-GB"/>
        </w:rPr>
        <w:t xml:space="preserve"> is Hon Sue Ellery MLC, Minister for Education and Training.</w:t>
      </w:r>
    </w:p>
    <w:p w14:paraId="6CF0B018" w14:textId="77777777" w:rsidR="001744C3" w:rsidRPr="00D01058" w:rsidRDefault="001744C3" w:rsidP="001744C3">
      <w:pPr>
        <w:suppressAutoHyphens/>
        <w:autoSpaceDE w:val="0"/>
        <w:autoSpaceDN w:val="0"/>
        <w:adjustRightInd w:val="0"/>
        <w:textAlignment w:val="center"/>
        <w:rPr>
          <w:rFonts w:cs="Arial"/>
          <w:szCs w:val="24"/>
          <w:lang w:val="en-GB"/>
        </w:rPr>
      </w:pPr>
    </w:p>
    <w:p w14:paraId="4D2295B8" w14:textId="14733CCE" w:rsidR="009B1732" w:rsidRPr="00D01058" w:rsidRDefault="006F1E15" w:rsidP="001744C3">
      <w:pPr>
        <w:suppressAutoHyphens/>
        <w:autoSpaceDE w:val="0"/>
        <w:autoSpaceDN w:val="0"/>
        <w:adjustRightInd w:val="0"/>
        <w:textAlignment w:val="center"/>
        <w:rPr>
          <w:rFonts w:cs="Arial"/>
          <w:color w:val="000000"/>
          <w:szCs w:val="24"/>
        </w:rPr>
      </w:pPr>
      <w:r w:rsidRPr="00D01058">
        <w:rPr>
          <w:rFonts w:cs="Arial"/>
          <w:b/>
          <w:szCs w:val="24"/>
          <w:lang w:val="en-GB"/>
        </w:rPr>
        <w:t>Our accountable authority</w:t>
      </w:r>
      <w:r w:rsidRPr="00D01058">
        <w:rPr>
          <w:rFonts w:cs="Arial"/>
          <w:szCs w:val="24"/>
          <w:lang w:val="en-GB"/>
        </w:rPr>
        <w:t xml:space="preserve"> in 201</w:t>
      </w:r>
      <w:r w:rsidR="00702B25" w:rsidRPr="00D01058">
        <w:rPr>
          <w:rFonts w:cs="Arial"/>
          <w:szCs w:val="24"/>
          <w:lang w:val="en-GB"/>
        </w:rPr>
        <w:t>8</w:t>
      </w:r>
      <w:r w:rsidRPr="00D01058">
        <w:rPr>
          <w:rFonts w:cs="Arial"/>
          <w:szCs w:val="24"/>
          <w:lang w:val="en-GB"/>
        </w:rPr>
        <w:t>–1</w:t>
      </w:r>
      <w:r w:rsidR="00702B25" w:rsidRPr="00D01058">
        <w:rPr>
          <w:rFonts w:cs="Arial"/>
          <w:szCs w:val="24"/>
          <w:lang w:val="en-GB"/>
        </w:rPr>
        <w:t>9</w:t>
      </w:r>
      <w:r w:rsidRPr="00D01058">
        <w:rPr>
          <w:rFonts w:cs="Arial"/>
          <w:szCs w:val="24"/>
          <w:lang w:val="en-GB"/>
        </w:rPr>
        <w:t xml:space="preserve"> </w:t>
      </w:r>
      <w:r w:rsidR="009B1732" w:rsidRPr="00D01058">
        <w:rPr>
          <w:rFonts w:cs="Arial"/>
          <w:szCs w:val="24"/>
          <w:lang w:val="en-GB"/>
        </w:rPr>
        <w:t xml:space="preserve">was </w:t>
      </w:r>
      <w:r w:rsidR="009B1732" w:rsidRPr="00D01058">
        <w:rPr>
          <w:rFonts w:cs="Arial"/>
          <w:color w:val="000000"/>
          <w:szCs w:val="24"/>
        </w:rPr>
        <w:t xml:space="preserve">Ms Sharyn O’Neill, from 1 July to </w:t>
      </w:r>
      <w:r w:rsidR="0047258A" w:rsidRPr="00D01058">
        <w:rPr>
          <w:rFonts w:cs="Arial"/>
          <w:color w:val="000000"/>
          <w:szCs w:val="24"/>
        </w:rPr>
        <w:t>29</w:t>
      </w:r>
      <w:r w:rsidR="009B1732" w:rsidRPr="00D01058">
        <w:rPr>
          <w:rFonts w:cs="Arial"/>
          <w:color w:val="000000"/>
          <w:szCs w:val="24"/>
        </w:rPr>
        <w:t> July</w:t>
      </w:r>
      <w:r w:rsidR="00D7513E">
        <w:rPr>
          <w:rFonts w:cs="Arial"/>
          <w:color w:val="000000"/>
          <w:szCs w:val="24"/>
        </w:rPr>
        <w:t xml:space="preserve"> 2018</w:t>
      </w:r>
      <w:r w:rsidR="009B1732" w:rsidRPr="00D01058">
        <w:rPr>
          <w:rFonts w:cs="Arial"/>
          <w:color w:val="000000"/>
          <w:szCs w:val="24"/>
        </w:rPr>
        <w:t xml:space="preserve">; Ms Jennifer </w:t>
      </w:r>
      <w:r w:rsidR="009B1732" w:rsidRPr="00D01058">
        <w:rPr>
          <w:rFonts w:cs="Arial"/>
          <w:szCs w:val="24"/>
        </w:rPr>
        <w:t xml:space="preserve">McGrath (Acting) from </w:t>
      </w:r>
      <w:r w:rsidR="0098444E" w:rsidRPr="00D01058">
        <w:rPr>
          <w:rFonts w:cs="Arial"/>
          <w:color w:val="000000"/>
          <w:szCs w:val="24"/>
        </w:rPr>
        <w:t>30</w:t>
      </w:r>
      <w:r w:rsidR="009B1732" w:rsidRPr="00D01058">
        <w:rPr>
          <w:rFonts w:cs="Arial"/>
          <w:color w:val="000000"/>
          <w:szCs w:val="24"/>
        </w:rPr>
        <w:t xml:space="preserve"> July</w:t>
      </w:r>
      <w:r w:rsidR="00D7513E">
        <w:rPr>
          <w:rFonts w:cs="Arial"/>
          <w:color w:val="000000"/>
          <w:szCs w:val="24"/>
        </w:rPr>
        <w:t xml:space="preserve"> 2018</w:t>
      </w:r>
      <w:r w:rsidR="009B1732" w:rsidRPr="00D01058">
        <w:rPr>
          <w:rFonts w:cs="Arial"/>
          <w:color w:val="000000"/>
          <w:szCs w:val="24"/>
        </w:rPr>
        <w:t xml:space="preserve"> to 2</w:t>
      </w:r>
      <w:r w:rsidR="00703624" w:rsidRPr="00D01058">
        <w:rPr>
          <w:rFonts w:cs="Arial"/>
          <w:color w:val="000000"/>
          <w:szCs w:val="24"/>
        </w:rPr>
        <w:t>7</w:t>
      </w:r>
      <w:r w:rsidR="009B1732" w:rsidRPr="00D01058">
        <w:rPr>
          <w:rFonts w:cs="Arial"/>
          <w:color w:val="000000"/>
          <w:szCs w:val="24"/>
        </w:rPr>
        <w:t xml:space="preserve"> January 2019; and Ms Lisa Rodgers, from 28 January to 30 June 2019.</w:t>
      </w:r>
    </w:p>
    <w:p w14:paraId="6BA9FEF8" w14:textId="77777777" w:rsidR="001744C3" w:rsidRPr="00D01058" w:rsidRDefault="001744C3" w:rsidP="001744C3">
      <w:pPr>
        <w:suppressAutoHyphens/>
        <w:autoSpaceDE w:val="0"/>
        <w:autoSpaceDN w:val="0"/>
        <w:adjustRightInd w:val="0"/>
        <w:textAlignment w:val="center"/>
        <w:rPr>
          <w:rFonts w:cs="Arial"/>
          <w:szCs w:val="24"/>
          <w:lang w:val="en-GB"/>
        </w:rPr>
      </w:pPr>
    </w:p>
    <w:p w14:paraId="6444A0D1" w14:textId="5A22B9BD" w:rsidR="006F1E15" w:rsidRPr="00D01058" w:rsidRDefault="006F1E15" w:rsidP="001744C3">
      <w:pPr>
        <w:suppressAutoHyphens/>
        <w:autoSpaceDE w:val="0"/>
        <w:autoSpaceDN w:val="0"/>
        <w:adjustRightInd w:val="0"/>
        <w:textAlignment w:val="center"/>
        <w:rPr>
          <w:rFonts w:cs="Arial"/>
          <w:szCs w:val="24"/>
          <w:lang w:val="en-GB"/>
        </w:rPr>
      </w:pPr>
      <w:r w:rsidRPr="00D01058">
        <w:rPr>
          <w:rFonts w:cs="Arial"/>
          <w:b/>
          <w:szCs w:val="24"/>
          <w:lang w:val="en-GB"/>
        </w:rPr>
        <w:t>Our enabling legislation</w:t>
      </w:r>
      <w:r w:rsidRPr="00D01058">
        <w:rPr>
          <w:rFonts w:cs="Arial"/>
          <w:szCs w:val="24"/>
          <w:lang w:val="en-GB"/>
        </w:rPr>
        <w:t xml:space="preserve"> is the </w:t>
      </w:r>
      <w:r w:rsidRPr="00D01058">
        <w:rPr>
          <w:rFonts w:cs="Arial"/>
          <w:i/>
          <w:iCs/>
          <w:szCs w:val="24"/>
          <w:lang w:val="en-GB"/>
        </w:rPr>
        <w:t>Public Sector Management Act 1994</w:t>
      </w:r>
      <w:r w:rsidRPr="00D01058">
        <w:rPr>
          <w:rFonts w:cs="Arial"/>
          <w:szCs w:val="24"/>
          <w:lang w:val="en-GB"/>
        </w:rPr>
        <w:t xml:space="preserve"> in which the Department of Education is established under section 35.</w:t>
      </w:r>
    </w:p>
    <w:p w14:paraId="013C7D14" w14:textId="77777777" w:rsidR="001744C3" w:rsidRPr="00D01058" w:rsidRDefault="001744C3" w:rsidP="001744C3">
      <w:pPr>
        <w:suppressAutoHyphens/>
        <w:autoSpaceDE w:val="0"/>
        <w:autoSpaceDN w:val="0"/>
        <w:adjustRightInd w:val="0"/>
        <w:textAlignment w:val="center"/>
        <w:rPr>
          <w:rFonts w:cs="Arial"/>
          <w:szCs w:val="24"/>
          <w:lang w:val="en-GB"/>
        </w:rPr>
      </w:pPr>
    </w:p>
    <w:p w14:paraId="51F1B251" w14:textId="77777777" w:rsidR="00D847E0" w:rsidRPr="00D01058" w:rsidRDefault="006F1E15" w:rsidP="006F1E15">
      <w:pPr>
        <w:suppressAutoHyphens/>
        <w:autoSpaceDE w:val="0"/>
        <w:autoSpaceDN w:val="0"/>
        <w:adjustRightInd w:val="0"/>
        <w:textAlignment w:val="center"/>
        <w:rPr>
          <w:rFonts w:cs="Arial"/>
          <w:color w:val="1F497D" w:themeColor="text2"/>
          <w:szCs w:val="24"/>
          <w:lang w:val="en-GB"/>
        </w:rPr>
        <w:sectPr w:rsidR="00D847E0" w:rsidRPr="00D01058" w:rsidSect="003A04AF">
          <w:pgSz w:w="11906" w:h="16838"/>
          <w:pgMar w:top="1440" w:right="1440" w:bottom="720" w:left="1440" w:header="709" w:footer="680" w:gutter="0"/>
          <w:cols w:space="708"/>
          <w:docGrid w:linePitch="360"/>
        </w:sectPr>
      </w:pPr>
      <w:r w:rsidRPr="00D01058">
        <w:rPr>
          <w:rFonts w:cs="Arial"/>
          <w:b/>
          <w:szCs w:val="24"/>
          <w:lang w:val="en-GB"/>
        </w:rPr>
        <w:t xml:space="preserve">We are responsible for the following legislation </w:t>
      </w:r>
      <w:r w:rsidRPr="00D01058">
        <w:rPr>
          <w:rFonts w:cs="Arial"/>
          <w:szCs w:val="24"/>
          <w:lang w:val="en-GB"/>
        </w:rPr>
        <w:t>in accordance with the allocation of legislation to portfolios, Western Australian Government Gazette 3 July 2017:</w:t>
      </w:r>
    </w:p>
    <w:p w14:paraId="4052A1B8" w14:textId="77777777" w:rsidR="006F1E15" w:rsidRPr="00D01058" w:rsidRDefault="006F1E15" w:rsidP="00300094">
      <w:pPr>
        <w:pStyle w:val="ListParagraph"/>
        <w:numPr>
          <w:ilvl w:val="0"/>
          <w:numId w:val="10"/>
        </w:numPr>
        <w:suppressAutoHyphens/>
        <w:autoSpaceDE w:val="0"/>
        <w:autoSpaceDN w:val="0"/>
        <w:adjustRightInd w:val="0"/>
        <w:ind w:left="357" w:hanging="357"/>
        <w:textAlignment w:val="center"/>
        <w:rPr>
          <w:rFonts w:cs="Arial"/>
          <w:szCs w:val="24"/>
          <w:lang w:val="en-GB"/>
        </w:rPr>
      </w:pPr>
      <w:r w:rsidRPr="00D01058">
        <w:rPr>
          <w:rFonts w:cs="Arial"/>
          <w:i/>
          <w:iCs/>
          <w:szCs w:val="24"/>
          <w:lang w:val="en-GB"/>
        </w:rPr>
        <w:t>Curriculum Council (Fees and Charges) Act 2006</w:t>
      </w:r>
    </w:p>
    <w:p w14:paraId="3D12F6F2" w14:textId="77777777" w:rsidR="006F1E15" w:rsidRPr="00D01058" w:rsidRDefault="006F1E15" w:rsidP="00300094">
      <w:pPr>
        <w:pStyle w:val="ListParagraph"/>
        <w:numPr>
          <w:ilvl w:val="0"/>
          <w:numId w:val="10"/>
        </w:numPr>
        <w:suppressAutoHyphens/>
        <w:autoSpaceDE w:val="0"/>
        <w:autoSpaceDN w:val="0"/>
        <w:adjustRightInd w:val="0"/>
        <w:ind w:left="357" w:hanging="357"/>
        <w:textAlignment w:val="center"/>
        <w:rPr>
          <w:rFonts w:cs="Arial"/>
          <w:szCs w:val="24"/>
          <w:lang w:val="en-GB"/>
        </w:rPr>
      </w:pPr>
      <w:r w:rsidRPr="00D01058">
        <w:rPr>
          <w:rFonts w:cs="Arial"/>
          <w:i/>
          <w:iCs/>
          <w:szCs w:val="24"/>
          <w:lang w:val="en-GB"/>
        </w:rPr>
        <w:t>Curtin University Act 1966</w:t>
      </w:r>
    </w:p>
    <w:p w14:paraId="1B98795C" w14:textId="77777777" w:rsidR="006F1E15" w:rsidRPr="00D01058" w:rsidRDefault="006F1E15" w:rsidP="00300094">
      <w:pPr>
        <w:pStyle w:val="ListParagraph"/>
        <w:numPr>
          <w:ilvl w:val="0"/>
          <w:numId w:val="10"/>
        </w:numPr>
        <w:suppressAutoHyphens/>
        <w:autoSpaceDE w:val="0"/>
        <w:autoSpaceDN w:val="0"/>
        <w:adjustRightInd w:val="0"/>
        <w:ind w:left="357" w:hanging="357"/>
        <w:textAlignment w:val="center"/>
        <w:rPr>
          <w:rFonts w:cs="Arial"/>
          <w:szCs w:val="24"/>
          <w:lang w:val="en-GB"/>
        </w:rPr>
      </w:pPr>
      <w:r w:rsidRPr="00D01058">
        <w:rPr>
          <w:rFonts w:cs="Arial"/>
          <w:i/>
          <w:iCs/>
          <w:szCs w:val="24"/>
          <w:lang w:val="en-GB"/>
        </w:rPr>
        <w:t>Edith Cowan University Act 1984</w:t>
      </w:r>
    </w:p>
    <w:p w14:paraId="437470EC" w14:textId="77777777" w:rsidR="006F1E15" w:rsidRPr="00D01058" w:rsidRDefault="006F1E15" w:rsidP="00300094">
      <w:pPr>
        <w:pStyle w:val="ListParagraph"/>
        <w:numPr>
          <w:ilvl w:val="0"/>
          <w:numId w:val="10"/>
        </w:numPr>
        <w:suppressAutoHyphens/>
        <w:autoSpaceDE w:val="0"/>
        <w:autoSpaceDN w:val="0"/>
        <w:adjustRightInd w:val="0"/>
        <w:ind w:left="357" w:hanging="357"/>
        <w:textAlignment w:val="center"/>
        <w:rPr>
          <w:rFonts w:cs="Arial"/>
          <w:szCs w:val="24"/>
          <w:lang w:val="en-GB"/>
        </w:rPr>
      </w:pPr>
      <w:r w:rsidRPr="00D01058">
        <w:rPr>
          <w:rFonts w:cs="Arial"/>
          <w:i/>
          <w:iCs/>
          <w:szCs w:val="24"/>
          <w:lang w:val="en-GB"/>
        </w:rPr>
        <w:t>Education Service Providers (Full</w:t>
      </w:r>
      <w:r w:rsidR="00D847E0" w:rsidRPr="00D01058">
        <w:rPr>
          <w:rFonts w:cs="Arial"/>
          <w:i/>
          <w:iCs/>
          <w:szCs w:val="24"/>
          <w:lang w:val="en-GB"/>
        </w:rPr>
        <w:t> </w:t>
      </w:r>
      <w:r w:rsidRPr="00D01058">
        <w:rPr>
          <w:rFonts w:cs="Arial"/>
          <w:i/>
          <w:iCs/>
          <w:szCs w:val="24"/>
          <w:lang w:val="en-GB"/>
        </w:rPr>
        <w:t>Fee Overseas Students) Registration Act 1991</w:t>
      </w:r>
    </w:p>
    <w:p w14:paraId="651CF7E8" w14:textId="77777777" w:rsidR="006F1E15" w:rsidRPr="00D01058" w:rsidRDefault="006F1E15" w:rsidP="00300094">
      <w:pPr>
        <w:pStyle w:val="ListParagraph"/>
        <w:numPr>
          <w:ilvl w:val="0"/>
          <w:numId w:val="10"/>
        </w:numPr>
        <w:suppressAutoHyphens/>
        <w:autoSpaceDE w:val="0"/>
        <w:autoSpaceDN w:val="0"/>
        <w:adjustRightInd w:val="0"/>
        <w:ind w:left="357" w:hanging="357"/>
        <w:textAlignment w:val="center"/>
        <w:rPr>
          <w:rFonts w:cs="Arial"/>
          <w:szCs w:val="24"/>
          <w:lang w:val="en-GB"/>
        </w:rPr>
      </w:pPr>
      <w:r w:rsidRPr="00D01058">
        <w:rPr>
          <w:rFonts w:cs="Arial"/>
          <w:i/>
          <w:iCs/>
          <w:szCs w:val="24"/>
          <w:lang w:val="en-GB"/>
        </w:rPr>
        <w:t>Hale School Act 1876</w:t>
      </w:r>
    </w:p>
    <w:p w14:paraId="235F67E2" w14:textId="77777777" w:rsidR="006F1E15" w:rsidRPr="00D01058" w:rsidRDefault="006F1E15" w:rsidP="00300094">
      <w:pPr>
        <w:pStyle w:val="ListParagraph"/>
        <w:numPr>
          <w:ilvl w:val="0"/>
          <w:numId w:val="10"/>
        </w:numPr>
        <w:suppressAutoHyphens/>
        <w:autoSpaceDE w:val="0"/>
        <w:autoSpaceDN w:val="0"/>
        <w:adjustRightInd w:val="0"/>
        <w:ind w:left="357" w:hanging="357"/>
        <w:textAlignment w:val="center"/>
        <w:rPr>
          <w:rFonts w:cs="Arial"/>
          <w:szCs w:val="24"/>
          <w:lang w:val="en-GB"/>
        </w:rPr>
      </w:pPr>
      <w:r w:rsidRPr="00D01058">
        <w:rPr>
          <w:rFonts w:cs="Arial"/>
          <w:i/>
          <w:iCs/>
          <w:szCs w:val="24"/>
          <w:lang w:val="en-GB"/>
        </w:rPr>
        <w:t>Higher Education Act 2004</w:t>
      </w:r>
    </w:p>
    <w:p w14:paraId="1E211275" w14:textId="77777777" w:rsidR="006F1E15" w:rsidRPr="00642AAE" w:rsidRDefault="006F1E15" w:rsidP="00300094">
      <w:pPr>
        <w:pStyle w:val="ListParagraph"/>
        <w:numPr>
          <w:ilvl w:val="0"/>
          <w:numId w:val="10"/>
        </w:numPr>
        <w:suppressAutoHyphens/>
        <w:autoSpaceDE w:val="0"/>
        <w:autoSpaceDN w:val="0"/>
        <w:adjustRightInd w:val="0"/>
        <w:ind w:left="357" w:hanging="357"/>
        <w:textAlignment w:val="center"/>
        <w:rPr>
          <w:rFonts w:cs="Arial"/>
          <w:szCs w:val="24"/>
          <w:lang w:val="en-GB"/>
        </w:rPr>
      </w:pPr>
      <w:r w:rsidRPr="00D01058">
        <w:rPr>
          <w:rFonts w:cs="Arial"/>
          <w:i/>
          <w:iCs/>
          <w:szCs w:val="24"/>
          <w:lang w:val="en-GB"/>
        </w:rPr>
        <w:lastRenderedPageBreak/>
        <w:t>Murdoch University Act 1973</w:t>
      </w:r>
    </w:p>
    <w:p w14:paraId="76F0E926" w14:textId="77777777" w:rsidR="006F1E15" w:rsidRPr="00642AAE" w:rsidRDefault="006F1E15" w:rsidP="00300094">
      <w:pPr>
        <w:pStyle w:val="ListParagraph"/>
        <w:numPr>
          <w:ilvl w:val="0"/>
          <w:numId w:val="10"/>
        </w:numPr>
        <w:suppressAutoHyphens/>
        <w:autoSpaceDE w:val="0"/>
        <w:autoSpaceDN w:val="0"/>
        <w:adjustRightInd w:val="0"/>
        <w:ind w:left="357" w:hanging="357"/>
        <w:textAlignment w:val="center"/>
        <w:rPr>
          <w:rFonts w:cs="Arial"/>
          <w:szCs w:val="24"/>
          <w:lang w:val="en-GB"/>
        </w:rPr>
      </w:pPr>
      <w:r w:rsidRPr="00642AAE">
        <w:rPr>
          <w:rFonts w:cs="Arial"/>
          <w:i/>
          <w:iCs/>
          <w:szCs w:val="24"/>
          <w:lang w:val="en-GB"/>
        </w:rPr>
        <w:t>School Curriculum and Standards Authority Act 1997</w:t>
      </w:r>
    </w:p>
    <w:p w14:paraId="132D45C7" w14:textId="77777777" w:rsidR="006F1E15" w:rsidRPr="00642AAE" w:rsidRDefault="006F1E15" w:rsidP="00300094">
      <w:pPr>
        <w:pStyle w:val="ListParagraph"/>
        <w:numPr>
          <w:ilvl w:val="0"/>
          <w:numId w:val="10"/>
        </w:numPr>
        <w:suppressAutoHyphens/>
        <w:autoSpaceDE w:val="0"/>
        <w:autoSpaceDN w:val="0"/>
        <w:adjustRightInd w:val="0"/>
        <w:ind w:left="357" w:hanging="357"/>
        <w:textAlignment w:val="center"/>
        <w:rPr>
          <w:rFonts w:cs="Arial"/>
          <w:szCs w:val="24"/>
          <w:lang w:val="en-GB"/>
        </w:rPr>
      </w:pPr>
      <w:r w:rsidRPr="00642AAE">
        <w:rPr>
          <w:rFonts w:cs="Arial"/>
          <w:i/>
          <w:iCs/>
          <w:szCs w:val="24"/>
          <w:lang w:val="en-GB"/>
        </w:rPr>
        <w:t>School Education Act 1999</w:t>
      </w:r>
    </w:p>
    <w:p w14:paraId="4ADA9738" w14:textId="77777777" w:rsidR="006F1E15" w:rsidRPr="00642AAE" w:rsidRDefault="006F1E15" w:rsidP="00300094">
      <w:pPr>
        <w:pStyle w:val="ListParagraph"/>
        <w:numPr>
          <w:ilvl w:val="0"/>
          <w:numId w:val="10"/>
        </w:numPr>
        <w:suppressAutoHyphens/>
        <w:autoSpaceDE w:val="0"/>
        <w:autoSpaceDN w:val="0"/>
        <w:adjustRightInd w:val="0"/>
        <w:ind w:left="357" w:hanging="357"/>
        <w:textAlignment w:val="center"/>
        <w:rPr>
          <w:rFonts w:cs="Arial"/>
          <w:i/>
          <w:szCs w:val="24"/>
          <w:lang w:val="en-GB"/>
        </w:rPr>
      </w:pPr>
      <w:r w:rsidRPr="00642AAE">
        <w:rPr>
          <w:rFonts w:cs="Arial"/>
          <w:i/>
          <w:szCs w:val="24"/>
          <w:lang w:val="en-GB"/>
        </w:rPr>
        <w:t>Teacher Registration Act 2012</w:t>
      </w:r>
    </w:p>
    <w:p w14:paraId="3EE81476" w14:textId="77777777" w:rsidR="006F1E15" w:rsidRPr="00642AAE" w:rsidRDefault="006F1E15" w:rsidP="00300094">
      <w:pPr>
        <w:pStyle w:val="ListParagraph"/>
        <w:numPr>
          <w:ilvl w:val="0"/>
          <w:numId w:val="10"/>
        </w:numPr>
        <w:suppressAutoHyphens/>
        <w:autoSpaceDE w:val="0"/>
        <w:autoSpaceDN w:val="0"/>
        <w:adjustRightInd w:val="0"/>
        <w:ind w:left="357" w:hanging="357"/>
        <w:textAlignment w:val="center"/>
        <w:rPr>
          <w:rFonts w:cs="Arial"/>
          <w:i/>
          <w:szCs w:val="24"/>
          <w:lang w:val="en-GB"/>
        </w:rPr>
      </w:pPr>
      <w:r w:rsidRPr="00642AAE">
        <w:rPr>
          <w:rFonts w:cs="Arial"/>
          <w:i/>
          <w:szCs w:val="24"/>
          <w:lang w:val="en-GB"/>
        </w:rPr>
        <w:t>University Colleges Act 1926</w:t>
      </w:r>
    </w:p>
    <w:p w14:paraId="6865D9E4" w14:textId="77777777" w:rsidR="006F1E15" w:rsidRPr="00642AAE" w:rsidRDefault="006F1E15" w:rsidP="00300094">
      <w:pPr>
        <w:pStyle w:val="ListParagraph"/>
        <w:numPr>
          <w:ilvl w:val="0"/>
          <w:numId w:val="10"/>
        </w:numPr>
        <w:suppressAutoHyphens/>
        <w:autoSpaceDE w:val="0"/>
        <w:autoSpaceDN w:val="0"/>
        <w:adjustRightInd w:val="0"/>
        <w:ind w:left="357" w:hanging="357"/>
        <w:textAlignment w:val="center"/>
        <w:rPr>
          <w:rFonts w:cs="Arial"/>
          <w:i/>
          <w:szCs w:val="24"/>
          <w:lang w:val="en-GB"/>
        </w:rPr>
      </w:pPr>
      <w:r w:rsidRPr="00642AAE">
        <w:rPr>
          <w:rFonts w:cs="Arial"/>
          <w:i/>
          <w:szCs w:val="24"/>
          <w:lang w:val="en-GB"/>
        </w:rPr>
        <w:t>University of Notre Dame Australia Act 1989</w:t>
      </w:r>
    </w:p>
    <w:p w14:paraId="2664F6AB" w14:textId="77777777" w:rsidR="006F1E15" w:rsidRPr="00642AAE" w:rsidRDefault="006F1E15" w:rsidP="00300094">
      <w:pPr>
        <w:pStyle w:val="ListParagraph"/>
        <w:numPr>
          <w:ilvl w:val="0"/>
          <w:numId w:val="10"/>
        </w:numPr>
        <w:suppressAutoHyphens/>
        <w:autoSpaceDE w:val="0"/>
        <w:autoSpaceDN w:val="0"/>
        <w:adjustRightInd w:val="0"/>
        <w:ind w:left="357" w:hanging="357"/>
        <w:textAlignment w:val="center"/>
        <w:rPr>
          <w:rFonts w:cs="Arial"/>
          <w:i/>
          <w:szCs w:val="24"/>
          <w:lang w:val="en-GB"/>
        </w:rPr>
      </w:pPr>
      <w:r w:rsidRPr="00642AAE">
        <w:rPr>
          <w:rFonts w:cs="Arial"/>
          <w:i/>
          <w:szCs w:val="24"/>
          <w:lang w:val="en-GB"/>
        </w:rPr>
        <w:t>University of Western Australia Act</w:t>
      </w:r>
      <w:r w:rsidR="00D847E0" w:rsidRPr="00642AAE">
        <w:rPr>
          <w:rFonts w:cs="Arial"/>
          <w:i/>
          <w:szCs w:val="24"/>
          <w:lang w:val="en-GB"/>
        </w:rPr>
        <w:t> </w:t>
      </w:r>
      <w:r w:rsidRPr="00642AAE">
        <w:rPr>
          <w:rFonts w:cs="Arial"/>
          <w:i/>
          <w:szCs w:val="24"/>
          <w:lang w:val="en-GB"/>
        </w:rPr>
        <w:t>1911</w:t>
      </w:r>
    </w:p>
    <w:p w14:paraId="06AE1DDD" w14:textId="74EABD8D" w:rsidR="009512FA" w:rsidRDefault="006F1E15" w:rsidP="00300094">
      <w:pPr>
        <w:pStyle w:val="ListParagraph"/>
        <w:numPr>
          <w:ilvl w:val="0"/>
          <w:numId w:val="10"/>
        </w:numPr>
        <w:suppressAutoHyphens/>
        <w:autoSpaceDE w:val="0"/>
        <w:autoSpaceDN w:val="0"/>
        <w:adjustRightInd w:val="0"/>
        <w:ind w:left="357" w:hanging="357"/>
        <w:textAlignment w:val="center"/>
        <w:rPr>
          <w:rFonts w:cs="Arial"/>
          <w:szCs w:val="24"/>
          <w:lang w:val="en-GB"/>
        </w:rPr>
        <w:sectPr w:rsidR="009512FA" w:rsidSect="009512FA">
          <w:type w:val="continuous"/>
          <w:pgSz w:w="11906" w:h="16838"/>
          <w:pgMar w:top="1440" w:right="1440" w:bottom="720" w:left="1440" w:header="709" w:footer="680" w:gutter="0"/>
          <w:cols w:num="2" w:space="227"/>
          <w:docGrid w:linePitch="360"/>
        </w:sectPr>
      </w:pPr>
      <w:r w:rsidRPr="00642AAE">
        <w:rPr>
          <w:rFonts w:cs="Arial"/>
          <w:i/>
          <w:szCs w:val="24"/>
          <w:lang w:val="en-GB"/>
        </w:rPr>
        <w:t xml:space="preserve">Vocational Education and Training Act 1996 </w:t>
      </w:r>
      <w:r w:rsidRPr="00642AAE">
        <w:rPr>
          <w:rFonts w:cs="Arial"/>
          <w:szCs w:val="24"/>
          <w:lang w:val="en-GB"/>
        </w:rPr>
        <w:t>Part 4</w:t>
      </w:r>
      <w:r w:rsidR="00BB4F55">
        <w:rPr>
          <w:rFonts w:cs="Arial"/>
          <w:szCs w:val="24"/>
          <w:lang w:val="en-GB"/>
        </w:rPr>
        <w:t>.</w:t>
      </w:r>
    </w:p>
    <w:p w14:paraId="61D987A9" w14:textId="77777777" w:rsidR="001744C3" w:rsidRPr="001744C3" w:rsidRDefault="001744C3" w:rsidP="006F1E15">
      <w:pPr>
        <w:suppressAutoHyphens/>
        <w:autoSpaceDE w:val="0"/>
        <w:autoSpaceDN w:val="0"/>
        <w:adjustRightInd w:val="0"/>
        <w:textAlignment w:val="center"/>
        <w:rPr>
          <w:rFonts w:cs="Arial"/>
          <w:szCs w:val="24"/>
          <w:lang w:val="en-GB"/>
        </w:rPr>
      </w:pPr>
    </w:p>
    <w:p w14:paraId="48815269" w14:textId="0B9EB02E" w:rsidR="006F1E15" w:rsidRDefault="006F1E15" w:rsidP="006F1E15">
      <w:pPr>
        <w:suppressAutoHyphens/>
        <w:autoSpaceDE w:val="0"/>
        <w:autoSpaceDN w:val="0"/>
        <w:adjustRightInd w:val="0"/>
        <w:textAlignment w:val="center"/>
        <w:rPr>
          <w:rFonts w:cs="Arial"/>
          <w:szCs w:val="24"/>
          <w:lang w:val="en-GB"/>
        </w:rPr>
      </w:pPr>
      <w:r w:rsidRPr="00336888">
        <w:rPr>
          <w:rFonts w:cs="Arial"/>
          <w:b/>
          <w:szCs w:val="24"/>
          <w:lang w:val="en-GB"/>
        </w:rPr>
        <w:t xml:space="preserve">We </w:t>
      </w:r>
      <w:r w:rsidRPr="00D555D1">
        <w:rPr>
          <w:rFonts w:cs="Arial"/>
          <w:b/>
          <w:szCs w:val="24"/>
          <w:lang w:val="en-GB"/>
        </w:rPr>
        <w:t>provided</w:t>
      </w:r>
      <w:r w:rsidRPr="004218D3">
        <w:rPr>
          <w:rFonts w:cs="Arial"/>
          <w:b/>
          <w:szCs w:val="24"/>
          <w:lang w:val="en-GB"/>
        </w:rPr>
        <w:t xml:space="preserve"> staff, facilities and resources</w:t>
      </w:r>
      <w:r>
        <w:rPr>
          <w:rFonts w:cs="Arial"/>
          <w:szCs w:val="24"/>
          <w:lang w:val="en-GB"/>
        </w:rPr>
        <w:t xml:space="preserve"> to a number of entities created under legislation enacted by the Western Australian Parliament or by Ministerial administrative action:</w:t>
      </w:r>
    </w:p>
    <w:p w14:paraId="2443641B" w14:textId="77777777" w:rsidR="006F1E15" w:rsidRPr="00F00754" w:rsidRDefault="006F1E15" w:rsidP="006F1E15">
      <w:pPr>
        <w:pStyle w:val="ListParagraph"/>
        <w:numPr>
          <w:ilvl w:val="0"/>
          <w:numId w:val="11"/>
        </w:numPr>
        <w:suppressAutoHyphens/>
        <w:autoSpaceDE w:val="0"/>
        <w:autoSpaceDN w:val="0"/>
        <w:adjustRightInd w:val="0"/>
        <w:ind w:left="357" w:hanging="357"/>
        <w:contextualSpacing w:val="0"/>
        <w:textAlignment w:val="center"/>
        <w:rPr>
          <w:rFonts w:cs="Arial"/>
          <w:szCs w:val="24"/>
          <w:lang w:val="en-GB"/>
        </w:rPr>
      </w:pPr>
      <w:r>
        <w:rPr>
          <w:rFonts w:cs="Arial"/>
          <w:szCs w:val="24"/>
          <w:lang w:val="en-GB"/>
        </w:rPr>
        <w:t xml:space="preserve">Non-Government Schools Planning Advisory </w:t>
      </w:r>
      <w:r w:rsidRPr="00F00754">
        <w:rPr>
          <w:rFonts w:cs="Arial"/>
          <w:szCs w:val="24"/>
          <w:lang w:val="en-GB"/>
        </w:rPr>
        <w:t>Panel</w:t>
      </w:r>
    </w:p>
    <w:p w14:paraId="4864311B" w14:textId="77777777" w:rsidR="006F1E15" w:rsidRPr="00F00754" w:rsidRDefault="006F1E15" w:rsidP="006F1E15">
      <w:pPr>
        <w:pStyle w:val="ListParagraph"/>
        <w:numPr>
          <w:ilvl w:val="0"/>
          <w:numId w:val="11"/>
        </w:numPr>
        <w:suppressAutoHyphens/>
        <w:autoSpaceDE w:val="0"/>
        <w:autoSpaceDN w:val="0"/>
        <w:adjustRightInd w:val="0"/>
        <w:ind w:left="357" w:hanging="357"/>
        <w:contextualSpacing w:val="0"/>
        <w:textAlignment w:val="center"/>
        <w:rPr>
          <w:rFonts w:cs="Arial"/>
          <w:szCs w:val="24"/>
          <w:lang w:val="en-GB"/>
        </w:rPr>
      </w:pPr>
      <w:r w:rsidRPr="00F00754">
        <w:rPr>
          <w:rFonts w:cs="Arial"/>
          <w:szCs w:val="24"/>
          <w:lang w:val="en-GB"/>
        </w:rPr>
        <w:t>Non-Government Schools Registration Advisory Panel</w:t>
      </w:r>
    </w:p>
    <w:p w14:paraId="46BCB5B8" w14:textId="77777777" w:rsidR="006F1E15" w:rsidRDefault="006F1E15" w:rsidP="006F1E15">
      <w:pPr>
        <w:pStyle w:val="ListParagraph"/>
        <w:numPr>
          <w:ilvl w:val="0"/>
          <w:numId w:val="11"/>
        </w:numPr>
        <w:suppressAutoHyphens/>
        <w:autoSpaceDE w:val="0"/>
        <w:autoSpaceDN w:val="0"/>
        <w:adjustRightInd w:val="0"/>
        <w:ind w:left="357" w:hanging="357"/>
        <w:contextualSpacing w:val="0"/>
        <w:textAlignment w:val="center"/>
        <w:rPr>
          <w:rFonts w:cs="Arial"/>
          <w:szCs w:val="24"/>
          <w:lang w:val="en-GB"/>
        </w:rPr>
      </w:pPr>
      <w:r>
        <w:rPr>
          <w:rFonts w:cs="Arial"/>
          <w:szCs w:val="24"/>
          <w:lang w:val="en-GB"/>
        </w:rPr>
        <w:t>Rural and Remote Education Advisory Council</w:t>
      </w:r>
    </w:p>
    <w:p w14:paraId="509436AC" w14:textId="77777777" w:rsidR="006F1E15" w:rsidRPr="00865817" w:rsidRDefault="006F1E15" w:rsidP="006F1E15">
      <w:pPr>
        <w:pStyle w:val="ListParagraph"/>
        <w:numPr>
          <w:ilvl w:val="0"/>
          <w:numId w:val="11"/>
        </w:numPr>
        <w:suppressAutoHyphens/>
        <w:autoSpaceDE w:val="0"/>
        <w:autoSpaceDN w:val="0"/>
        <w:adjustRightInd w:val="0"/>
        <w:ind w:left="357" w:hanging="357"/>
        <w:contextualSpacing w:val="0"/>
        <w:textAlignment w:val="center"/>
        <w:rPr>
          <w:rFonts w:cs="Arial"/>
          <w:szCs w:val="24"/>
          <w:lang w:val="en-GB"/>
        </w:rPr>
      </w:pPr>
      <w:r w:rsidRPr="00865817">
        <w:rPr>
          <w:rFonts w:cs="Arial"/>
          <w:szCs w:val="24"/>
          <w:lang w:val="en-GB"/>
        </w:rPr>
        <w:t>School Curriculum and Standards Authority</w:t>
      </w:r>
    </w:p>
    <w:p w14:paraId="610254BA" w14:textId="604D4338" w:rsidR="006F1E15" w:rsidRPr="00865817" w:rsidRDefault="006F1E15" w:rsidP="006F1E15">
      <w:pPr>
        <w:pStyle w:val="ListParagraph"/>
        <w:numPr>
          <w:ilvl w:val="0"/>
          <w:numId w:val="11"/>
        </w:numPr>
        <w:suppressAutoHyphens/>
        <w:autoSpaceDE w:val="0"/>
        <w:autoSpaceDN w:val="0"/>
        <w:adjustRightInd w:val="0"/>
        <w:ind w:left="357" w:hanging="357"/>
        <w:contextualSpacing w:val="0"/>
        <w:textAlignment w:val="center"/>
        <w:rPr>
          <w:rFonts w:cs="Arial"/>
          <w:szCs w:val="24"/>
          <w:lang w:val="en-GB"/>
        </w:rPr>
      </w:pPr>
      <w:r w:rsidRPr="00865817">
        <w:rPr>
          <w:rFonts w:cs="Arial"/>
          <w:szCs w:val="24"/>
          <w:lang w:val="en-GB"/>
        </w:rPr>
        <w:t>Training Accreditation Council</w:t>
      </w:r>
      <w:r w:rsidR="00C32D1C" w:rsidRPr="00865817">
        <w:rPr>
          <w:rFonts w:cs="Arial"/>
          <w:szCs w:val="24"/>
          <w:lang w:val="en-GB"/>
        </w:rPr>
        <w:t xml:space="preserve"> (</w:t>
      </w:r>
      <w:r w:rsidR="00217F2A">
        <w:rPr>
          <w:rFonts w:cs="Arial"/>
          <w:szCs w:val="24"/>
          <w:lang w:val="en-GB"/>
        </w:rPr>
        <w:t>from 1 July to</w:t>
      </w:r>
      <w:r w:rsidR="00013630">
        <w:rPr>
          <w:rFonts w:cs="Arial"/>
          <w:szCs w:val="24"/>
          <w:lang w:val="en-GB"/>
        </w:rPr>
        <w:t xml:space="preserve"> </w:t>
      </w:r>
      <w:r w:rsidR="00C32D1C" w:rsidRPr="00865817">
        <w:rPr>
          <w:rFonts w:cs="Arial"/>
          <w:szCs w:val="24"/>
          <w:lang w:val="en-GB"/>
        </w:rPr>
        <w:t>31 December 2018)</w:t>
      </w:r>
    </w:p>
    <w:p w14:paraId="31794128" w14:textId="77777777" w:rsidR="006F1E15" w:rsidRPr="00865817" w:rsidRDefault="006F1E15" w:rsidP="006F1E15">
      <w:pPr>
        <w:pStyle w:val="ListParagraph"/>
        <w:numPr>
          <w:ilvl w:val="0"/>
          <w:numId w:val="11"/>
        </w:numPr>
        <w:suppressAutoHyphens/>
        <w:autoSpaceDE w:val="0"/>
        <w:autoSpaceDN w:val="0"/>
        <w:adjustRightInd w:val="0"/>
        <w:ind w:left="357" w:hanging="357"/>
        <w:contextualSpacing w:val="0"/>
        <w:textAlignment w:val="center"/>
        <w:rPr>
          <w:rFonts w:cs="Arial"/>
          <w:szCs w:val="24"/>
          <w:lang w:val="en-GB"/>
        </w:rPr>
      </w:pPr>
      <w:r w:rsidRPr="00865817">
        <w:rPr>
          <w:rFonts w:cs="Arial"/>
          <w:szCs w:val="24"/>
          <w:lang w:val="en-GB"/>
        </w:rPr>
        <w:t>Teacher Registration Board of Western Australia</w:t>
      </w:r>
    </w:p>
    <w:p w14:paraId="13C5705A" w14:textId="77777777" w:rsidR="00F24C9E" w:rsidRPr="00865817" w:rsidRDefault="006F1E15" w:rsidP="006F1E15">
      <w:pPr>
        <w:pStyle w:val="ListParagraph"/>
        <w:numPr>
          <w:ilvl w:val="0"/>
          <w:numId w:val="11"/>
        </w:numPr>
        <w:suppressAutoHyphens/>
        <w:autoSpaceDE w:val="0"/>
        <w:autoSpaceDN w:val="0"/>
        <w:adjustRightInd w:val="0"/>
        <w:ind w:left="357" w:hanging="357"/>
        <w:contextualSpacing w:val="0"/>
        <w:textAlignment w:val="center"/>
        <w:rPr>
          <w:rFonts w:cs="Arial"/>
          <w:szCs w:val="24"/>
        </w:rPr>
      </w:pPr>
      <w:r w:rsidRPr="00865817">
        <w:rPr>
          <w:rFonts w:cs="Arial"/>
          <w:szCs w:val="24"/>
          <w:lang w:val="en-GB"/>
        </w:rPr>
        <w:t>Western Australian Higher Education Council.</w:t>
      </w:r>
    </w:p>
    <w:p w14:paraId="2F6EFDFC" w14:textId="347A146A" w:rsidR="00013630" w:rsidRPr="001A1E09" w:rsidRDefault="00013630" w:rsidP="00013630">
      <w:pPr>
        <w:suppressAutoHyphens/>
        <w:autoSpaceDE w:val="0"/>
        <w:autoSpaceDN w:val="0"/>
        <w:adjustRightInd w:val="0"/>
        <w:textAlignment w:val="center"/>
        <w:rPr>
          <w:rFonts w:cs="Arial"/>
          <w:szCs w:val="24"/>
        </w:rPr>
      </w:pPr>
    </w:p>
    <w:p w14:paraId="501282F0" w14:textId="77777777" w:rsidR="00013630" w:rsidRPr="00A763A9" w:rsidRDefault="00013630" w:rsidP="00013630">
      <w:pPr>
        <w:suppressAutoHyphens/>
        <w:autoSpaceDE w:val="0"/>
        <w:autoSpaceDN w:val="0"/>
        <w:adjustRightInd w:val="0"/>
        <w:textAlignment w:val="center"/>
        <w:rPr>
          <w:rFonts w:cs="Arial"/>
          <w:szCs w:val="24"/>
        </w:rPr>
      </w:pPr>
      <w:r w:rsidRPr="00A763A9">
        <w:rPr>
          <w:rFonts w:cs="Arial"/>
          <w:szCs w:val="24"/>
        </w:rPr>
        <w:t>The Training Accreditation Council secretariat function was transferred to the Department of Training and Workforce Development from 1 January 2019.</w:t>
      </w:r>
    </w:p>
    <w:p w14:paraId="601B2DE9" w14:textId="77777777" w:rsidR="00013630" w:rsidRPr="001A1E09" w:rsidRDefault="00013630" w:rsidP="00F24C9E">
      <w:pPr>
        <w:suppressAutoHyphens/>
        <w:autoSpaceDE w:val="0"/>
        <w:autoSpaceDN w:val="0"/>
        <w:adjustRightInd w:val="0"/>
        <w:textAlignment w:val="center"/>
        <w:rPr>
          <w:rFonts w:cs="Arial"/>
          <w:szCs w:val="24"/>
        </w:rPr>
      </w:pPr>
    </w:p>
    <w:p w14:paraId="7C475249" w14:textId="77777777" w:rsidR="00CD6073" w:rsidRPr="0001152B" w:rsidRDefault="00CD6073" w:rsidP="00CD6073">
      <w:pPr>
        <w:rPr>
          <w:color w:val="660033"/>
          <w:szCs w:val="24"/>
        </w:rPr>
      </w:pPr>
      <w:r w:rsidRPr="0001152B">
        <w:rPr>
          <w:rFonts w:cs="Arial"/>
          <w:color w:val="660033"/>
          <w:szCs w:val="24"/>
        </w:rPr>
        <w:t>Performance management framework</w:t>
      </w:r>
    </w:p>
    <w:p w14:paraId="4F4B0A97" w14:textId="737EDA65" w:rsidR="00DC05EB" w:rsidRPr="001E2EEE" w:rsidRDefault="00DF449F" w:rsidP="00DC05EB">
      <w:pPr>
        <w:autoSpaceDE w:val="0"/>
        <w:autoSpaceDN w:val="0"/>
        <w:adjustRightInd w:val="0"/>
        <w:rPr>
          <w:rFonts w:cs="Arial"/>
          <w:b/>
          <w:szCs w:val="24"/>
        </w:rPr>
      </w:pPr>
      <w:r w:rsidRPr="001E2EEE">
        <w:rPr>
          <w:rFonts w:cs="Arial"/>
          <w:b/>
          <w:szCs w:val="24"/>
        </w:rPr>
        <w:t>Government Goal</w:t>
      </w:r>
    </w:p>
    <w:p w14:paraId="6080F851" w14:textId="3344EAFC" w:rsidR="00DF449F" w:rsidRPr="001E2EEE" w:rsidRDefault="00DF449F" w:rsidP="00DC05EB">
      <w:pPr>
        <w:autoSpaceDE w:val="0"/>
        <w:autoSpaceDN w:val="0"/>
        <w:adjustRightInd w:val="0"/>
        <w:rPr>
          <w:rFonts w:cs="Arial"/>
          <w:szCs w:val="24"/>
        </w:rPr>
      </w:pPr>
      <w:r w:rsidRPr="001E2EEE">
        <w:rPr>
          <w:rFonts w:cs="Arial"/>
          <w:szCs w:val="24"/>
        </w:rPr>
        <w:t>Strong Communities: Safe communities and supported families</w:t>
      </w:r>
    </w:p>
    <w:p w14:paraId="1DE71D29" w14:textId="77777777" w:rsidR="001E2EEE" w:rsidRDefault="001E2EEE" w:rsidP="00DC05EB">
      <w:pPr>
        <w:autoSpaceDE w:val="0"/>
        <w:autoSpaceDN w:val="0"/>
        <w:adjustRightInd w:val="0"/>
        <w:rPr>
          <w:rFonts w:cs="Arial"/>
          <w:b/>
          <w:szCs w:val="24"/>
        </w:rPr>
      </w:pPr>
    </w:p>
    <w:p w14:paraId="4276997A" w14:textId="77777777" w:rsidR="001E2EEE" w:rsidRDefault="00DF449F" w:rsidP="00DC05EB">
      <w:pPr>
        <w:autoSpaceDE w:val="0"/>
        <w:autoSpaceDN w:val="0"/>
        <w:adjustRightInd w:val="0"/>
        <w:rPr>
          <w:rFonts w:cs="Arial"/>
          <w:szCs w:val="24"/>
        </w:rPr>
      </w:pPr>
      <w:r w:rsidRPr="001E2EEE">
        <w:rPr>
          <w:rFonts w:cs="Arial"/>
          <w:b/>
          <w:szCs w:val="24"/>
        </w:rPr>
        <w:t>Desired Outcome</w:t>
      </w:r>
      <w:r w:rsidRPr="001E2EEE">
        <w:rPr>
          <w:rFonts w:cs="Arial"/>
          <w:szCs w:val="24"/>
        </w:rPr>
        <w:t xml:space="preserve"> </w:t>
      </w:r>
    </w:p>
    <w:p w14:paraId="75F78ED3" w14:textId="07BB9603" w:rsidR="00DF449F" w:rsidRPr="001E2EEE" w:rsidRDefault="00DF449F" w:rsidP="00DC05EB">
      <w:pPr>
        <w:autoSpaceDE w:val="0"/>
        <w:autoSpaceDN w:val="0"/>
        <w:adjustRightInd w:val="0"/>
        <w:rPr>
          <w:rFonts w:cs="Arial"/>
          <w:szCs w:val="24"/>
        </w:rPr>
      </w:pPr>
      <w:r w:rsidRPr="001E2EEE">
        <w:rPr>
          <w:rFonts w:cs="Arial"/>
          <w:szCs w:val="24"/>
        </w:rPr>
        <w:t>School students across Western Australia have access to high quality education</w:t>
      </w:r>
    </w:p>
    <w:p w14:paraId="0FFC6AF5" w14:textId="77777777" w:rsidR="001E2EEE" w:rsidRDefault="001E2EEE" w:rsidP="00DC05EB">
      <w:pPr>
        <w:autoSpaceDE w:val="0"/>
        <w:autoSpaceDN w:val="0"/>
        <w:adjustRightInd w:val="0"/>
        <w:rPr>
          <w:rFonts w:cs="Arial"/>
          <w:b/>
          <w:szCs w:val="24"/>
        </w:rPr>
      </w:pPr>
    </w:p>
    <w:p w14:paraId="7BFF7D65" w14:textId="008BD87A" w:rsidR="001E2EEE" w:rsidRPr="001E2EEE" w:rsidRDefault="001E2EEE" w:rsidP="00DC05EB">
      <w:pPr>
        <w:autoSpaceDE w:val="0"/>
        <w:autoSpaceDN w:val="0"/>
        <w:adjustRightInd w:val="0"/>
        <w:rPr>
          <w:rFonts w:cs="Arial"/>
          <w:b/>
          <w:szCs w:val="24"/>
        </w:rPr>
      </w:pPr>
      <w:r w:rsidRPr="001E2EEE">
        <w:rPr>
          <w:rFonts w:cs="Arial"/>
          <w:b/>
          <w:szCs w:val="24"/>
        </w:rPr>
        <w:t>Services</w:t>
      </w:r>
    </w:p>
    <w:p w14:paraId="273D6A06" w14:textId="77777777" w:rsidR="001E2EEE" w:rsidRPr="001E2EEE" w:rsidRDefault="001E2EEE" w:rsidP="001E2EEE">
      <w:pPr>
        <w:pStyle w:val="ListParagraph"/>
        <w:numPr>
          <w:ilvl w:val="0"/>
          <w:numId w:val="55"/>
        </w:numPr>
        <w:autoSpaceDE w:val="0"/>
        <w:autoSpaceDN w:val="0"/>
        <w:adjustRightInd w:val="0"/>
        <w:rPr>
          <w:rFonts w:cs="Arial"/>
          <w:szCs w:val="24"/>
        </w:rPr>
      </w:pPr>
      <w:r w:rsidRPr="001E2EEE">
        <w:rPr>
          <w:rFonts w:cs="Arial"/>
          <w:szCs w:val="24"/>
        </w:rPr>
        <w:t>Public Primary Education</w:t>
      </w:r>
    </w:p>
    <w:p w14:paraId="7A1921A5" w14:textId="77777777" w:rsidR="001E2EEE" w:rsidRPr="001E2EEE" w:rsidRDefault="001E2EEE" w:rsidP="001E2EEE">
      <w:pPr>
        <w:pStyle w:val="ListParagraph"/>
        <w:numPr>
          <w:ilvl w:val="0"/>
          <w:numId w:val="55"/>
        </w:numPr>
        <w:autoSpaceDE w:val="0"/>
        <w:autoSpaceDN w:val="0"/>
        <w:adjustRightInd w:val="0"/>
        <w:rPr>
          <w:rFonts w:cs="Arial"/>
          <w:szCs w:val="24"/>
        </w:rPr>
      </w:pPr>
      <w:r w:rsidRPr="001E2EEE">
        <w:rPr>
          <w:rFonts w:cs="Arial"/>
          <w:szCs w:val="24"/>
        </w:rPr>
        <w:t>Public Secondary Education</w:t>
      </w:r>
    </w:p>
    <w:p w14:paraId="312CC35C" w14:textId="77777777" w:rsidR="001E2EEE" w:rsidRPr="001E2EEE" w:rsidRDefault="001E2EEE" w:rsidP="001E2EEE">
      <w:pPr>
        <w:pStyle w:val="ListParagraph"/>
        <w:numPr>
          <w:ilvl w:val="0"/>
          <w:numId w:val="55"/>
        </w:numPr>
        <w:autoSpaceDE w:val="0"/>
        <w:autoSpaceDN w:val="0"/>
        <w:adjustRightInd w:val="0"/>
        <w:rPr>
          <w:rFonts w:cs="Arial"/>
          <w:szCs w:val="24"/>
        </w:rPr>
      </w:pPr>
      <w:r w:rsidRPr="001E2EEE">
        <w:rPr>
          <w:rFonts w:cs="Arial"/>
          <w:szCs w:val="24"/>
        </w:rPr>
        <w:t>Regulation and Non</w:t>
      </w:r>
      <w:r w:rsidRPr="001E2EEE">
        <w:rPr>
          <w:rFonts w:cs="Arial"/>
          <w:szCs w:val="24"/>
        </w:rPr>
        <w:noBreakHyphen/>
        <w:t>Government Sector Assistance</w:t>
      </w:r>
    </w:p>
    <w:p w14:paraId="40807403" w14:textId="667CB1DE" w:rsidR="001E2EEE" w:rsidRPr="001E2EEE" w:rsidRDefault="001E2EEE" w:rsidP="001E2EEE">
      <w:pPr>
        <w:pStyle w:val="ListParagraph"/>
        <w:numPr>
          <w:ilvl w:val="0"/>
          <w:numId w:val="55"/>
        </w:numPr>
        <w:autoSpaceDE w:val="0"/>
        <w:autoSpaceDN w:val="0"/>
        <w:adjustRightInd w:val="0"/>
        <w:rPr>
          <w:rFonts w:eastAsia="Calibri" w:cs="Arial"/>
          <w:szCs w:val="24"/>
        </w:rPr>
      </w:pPr>
      <w:r w:rsidRPr="001E2EEE">
        <w:rPr>
          <w:rFonts w:cs="Arial"/>
          <w:szCs w:val="24"/>
        </w:rPr>
        <w:t>Support to the School Curriculum and Standards Authority</w:t>
      </w:r>
    </w:p>
    <w:p w14:paraId="58C07D78" w14:textId="77777777" w:rsidR="001E2EEE" w:rsidRPr="001E2EEE" w:rsidRDefault="001E2EEE" w:rsidP="001E2EEE">
      <w:pPr>
        <w:autoSpaceDE w:val="0"/>
        <w:autoSpaceDN w:val="0"/>
        <w:adjustRightInd w:val="0"/>
        <w:rPr>
          <w:rFonts w:eastAsia="Calibri" w:cs="Arial"/>
          <w:szCs w:val="24"/>
        </w:rPr>
      </w:pPr>
    </w:p>
    <w:p w14:paraId="4773E057" w14:textId="490F57D7" w:rsidR="00DC05EB" w:rsidRPr="00A763A9" w:rsidRDefault="00DC05EB" w:rsidP="00DC05EB">
      <w:pPr>
        <w:autoSpaceDE w:val="0"/>
        <w:autoSpaceDN w:val="0"/>
        <w:adjustRightInd w:val="0"/>
        <w:rPr>
          <w:rFonts w:cs="Arial"/>
          <w:szCs w:val="24"/>
          <w:lang w:val="en-GB"/>
        </w:rPr>
      </w:pPr>
      <w:r w:rsidRPr="00A763A9">
        <w:rPr>
          <w:rFonts w:eastAsia="Calibri" w:cs="Arial"/>
          <w:szCs w:val="24"/>
        </w:rPr>
        <w:t xml:space="preserve">These services are as per our new Outcomes-Based Management (OBM) reporting structure, which was </w:t>
      </w:r>
      <w:r w:rsidR="00703624" w:rsidRPr="00A763A9">
        <w:rPr>
          <w:rFonts w:eastAsia="Calibri" w:cs="Arial"/>
          <w:szCs w:val="24"/>
        </w:rPr>
        <w:t>approved</w:t>
      </w:r>
      <w:r w:rsidRPr="00A763A9">
        <w:rPr>
          <w:rFonts w:eastAsia="Calibri" w:cs="Arial"/>
          <w:szCs w:val="24"/>
        </w:rPr>
        <w:t xml:space="preserve"> in 2018–19 to better reflect our current operations.</w:t>
      </w:r>
      <w:r w:rsidR="00A14E69" w:rsidRPr="00A763A9">
        <w:rPr>
          <w:rFonts w:eastAsia="Calibri" w:cs="Arial"/>
          <w:szCs w:val="24"/>
        </w:rPr>
        <w:t xml:space="preserve"> </w:t>
      </w:r>
      <w:r w:rsidR="00A14E69" w:rsidRPr="00643CE7">
        <w:rPr>
          <w:rFonts w:eastAsia="Calibri" w:cs="Arial"/>
          <w:szCs w:val="24"/>
        </w:rPr>
        <w:t>Further inf</w:t>
      </w:r>
      <w:r w:rsidR="002E6BBC" w:rsidRPr="00643CE7">
        <w:rPr>
          <w:rFonts w:eastAsia="Calibri" w:cs="Arial"/>
          <w:szCs w:val="24"/>
        </w:rPr>
        <w:t xml:space="preserve">ormation on </w:t>
      </w:r>
      <w:r w:rsidR="00807D6C" w:rsidRPr="00643CE7">
        <w:rPr>
          <w:rFonts w:eastAsia="Calibri" w:cs="Arial"/>
          <w:szCs w:val="24"/>
        </w:rPr>
        <w:t xml:space="preserve">the </w:t>
      </w:r>
      <w:r w:rsidR="002E6BBC" w:rsidRPr="00643CE7">
        <w:rPr>
          <w:rFonts w:eastAsia="Calibri" w:cs="Arial"/>
          <w:szCs w:val="24"/>
        </w:rPr>
        <w:t>changes to our OBM</w:t>
      </w:r>
      <w:r w:rsidR="00807D6C" w:rsidRPr="00643CE7">
        <w:rPr>
          <w:rFonts w:eastAsia="Calibri" w:cs="Arial"/>
          <w:szCs w:val="24"/>
        </w:rPr>
        <w:t xml:space="preserve"> reporting structure</w:t>
      </w:r>
      <w:r w:rsidR="002E6BBC" w:rsidRPr="00643CE7">
        <w:rPr>
          <w:rFonts w:eastAsia="Calibri" w:cs="Arial"/>
          <w:szCs w:val="24"/>
        </w:rPr>
        <w:t xml:space="preserve"> </w:t>
      </w:r>
      <w:r w:rsidR="00F11A97" w:rsidRPr="00643CE7">
        <w:rPr>
          <w:rFonts w:eastAsia="Calibri" w:cs="Arial"/>
          <w:szCs w:val="24"/>
        </w:rPr>
        <w:t xml:space="preserve">is in </w:t>
      </w:r>
      <w:hyperlink w:anchor="_5._Changes_to" w:history="1">
        <w:r w:rsidR="00F11A97" w:rsidRPr="00643CE7">
          <w:rPr>
            <w:rStyle w:val="Hyperlink"/>
            <w:rFonts w:eastAsia="Calibri" w:cs="Arial"/>
            <w:szCs w:val="24"/>
          </w:rPr>
          <w:t>Appendix 5</w:t>
        </w:r>
      </w:hyperlink>
      <w:r w:rsidR="00F11A97" w:rsidRPr="00643CE7">
        <w:rPr>
          <w:rFonts w:eastAsia="Calibri" w:cs="Arial"/>
          <w:szCs w:val="24"/>
        </w:rPr>
        <w:t>.</w:t>
      </w:r>
    </w:p>
    <w:p w14:paraId="218AEC1E" w14:textId="77777777" w:rsidR="00091E54" w:rsidRPr="001A1E09" w:rsidRDefault="00091E54" w:rsidP="00091E54">
      <w:pPr>
        <w:suppressAutoHyphens/>
        <w:autoSpaceDE w:val="0"/>
        <w:autoSpaceDN w:val="0"/>
        <w:adjustRightInd w:val="0"/>
        <w:textAlignment w:val="center"/>
        <w:rPr>
          <w:rFonts w:cs="Arial"/>
          <w:szCs w:val="24"/>
        </w:rPr>
      </w:pPr>
    </w:p>
    <w:p w14:paraId="33F820CA" w14:textId="77777777" w:rsidR="00F24C9E" w:rsidRPr="0001152B" w:rsidRDefault="00AE3745" w:rsidP="00F24C9E">
      <w:pPr>
        <w:rPr>
          <w:color w:val="660033"/>
          <w:szCs w:val="24"/>
        </w:rPr>
      </w:pPr>
      <w:r w:rsidRPr="0001152B">
        <w:rPr>
          <w:rFonts w:cs="Arial"/>
          <w:color w:val="660033"/>
          <w:szCs w:val="24"/>
        </w:rPr>
        <w:t>Our s</w:t>
      </w:r>
      <w:r w:rsidR="00F24C9E" w:rsidRPr="0001152B">
        <w:rPr>
          <w:rFonts w:cs="Arial"/>
          <w:color w:val="660033"/>
          <w:szCs w:val="24"/>
        </w:rPr>
        <w:t>trategic directions</w:t>
      </w:r>
    </w:p>
    <w:p w14:paraId="510EC0DF" w14:textId="77777777" w:rsidR="00F24C9E" w:rsidRPr="001A1E09" w:rsidRDefault="00F24C9E" w:rsidP="00F24C9E">
      <w:pPr>
        <w:pBdr>
          <w:bottom w:val="single" w:sz="16" w:space="17" w:color="FFFFFF"/>
        </w:pBdr>
        <w:suppressAutoHyphens/>
        <w:autoSpaceDE w:val="0"/>
        <w:autoSpaceDN w:val="0"/>
        <w:adjustRightInd w:val="0"/>
        <w:textAlignment w:val="center"/>
        <w:rPr>
          <w:rFonts w:cs="Arial"/>
          <w:szCs w:val="24"/>
          <w:lang w:val="en-GB"/>
        </w:rPr>
      </w:pPr>
    </w:p>
    <w:p w14:paraId="3E09FC89" w14:textId="2DD14420" w:rsidR="00F24C9E" w:rsidRPr="00A763A9" w:rsidRDefault="00F24C9E" w:rsidP="00F24C9E">
      <w:pPr>
        <w:pBdr>
          <w:bottom w:val="single" w:sz="16" w:space="17" w:color="FFFFFF"/>
        </w:pBdr>
        <w:suppressAutoHyphens/>
        <w:autoSpaceDE w:val="0"/>
        <w:autoSpaceDN w:val="0"/>
        <w:adjustRightInd w:val="0"/>
        <w:textAlignment w:val="center"/>
        <w:rPr>
          <w:rFonts w:cs="Arial"/>
          <w:szCs w:val="24"/>
          <w:lang w:val="en-GB"/>
        </w:rPr>
      </w:pPr>
      <w:r w:rsidRPr="00A763A9">
        <w:rPr>
          <w:rFonts w:cs="Arial"/>
          <w:szCs w:val="24"/>
          <w:lang w:val="en-GB"/>
        </w:rPr>
        <w:t xml:space="preserve">Our </w:t>
      </w:r>
      <w:hyperlink r:id="rId18" w:history="1">
        <w:r w:rsidRPr="00A763A9">
          <w:rPr>
            <w:rStyle w:val="Hyperlink"/>
            <w:rFonts w:cs="Arial"/>
            <w:szCs w:val="24"/>
            <w:lang w:val="en-GB"/>
          </w:rPr>
          <w:t>strategic outline</w:t>
        </w:r>
      </w:hyperlink>
      <w:r w:rsidRPr="00A763A9">
        <w:rPr>
          <w:rFonts w:cs="Arial"/>
          <w:szCs w:val="24"/>
          <w:lang w:val="en-GB"/>
        </w:rPr>
        <w:t xml:space="preserve"> reflects the role of the Department in influencing the education of all students in Western Australia and how this is enacted in line with relevant legislation. </w:t>
      </w:r>
    </w:p>
    <w:p w14:paraId="2029DF39" w14:textId="77777777" w:rsidR="00F24C9E" w:rsidRPr="001A1E09" w:rsidRDefault="00F24C9E" w:rsidP="00F24C9E">
      <w:pPr>
        <w:pBdr>
          <w:bottom w:val="single" w:sz="16" w:space="17" w:color="FFFFFF"/>
        </w:pBdr>
        <w:suppressAutoHyphens/>
        <w:autoSpaceDE w:val="0"/>
        <w:autoSpaceDN w:val="0"/>
        <w:adjustRightInd w:val="0"/>
        <w:textAlignment w:val="center"/>
        <w:rPr>
          <w:rFonts w:cs="Arial"/>
          <w:szCs w:val="24"/>
          <w:lang w:val="en-GB"/>
        </w:rPr>
      </w:pPr>
    </w:p>
    <w:p w14:paraId="0165642E" w14:textId="7655175D" w:rsidR="00F24C9E" w:rsidRPr="00A763A9" w:rsidRDefault="00F24C9E" w:rsidP="00F24C9E">
      <w:pPr>
        <w:pBdr>
          <w:bottom w:val="single" w:sz="16" w:space="17" w:color="FFFFFF"/>
        </w:pBdr>
        <w:suppressAutoHyphens/>
        <w:autoSpaceDE w:val="0"/>
        <w:autoSpaceDN w:val="0"/>
        <w:adjustRightInd w:val="0"/>
        <w:textAlignment w:val="center"/>
        <w:rPr>
          <w:rFonts w:cs="Arial"/>
          <w:szCs w:val="24"/>
          <w:lang w:val="en-GB"/>
        </w:rPr>
      </w:pPr>
      <w:r w:rsidRPr="00A763A9">
        <w:rPr>
          <w:rFonts w:cs="Arial"/>
          <w:szCs w:val="24"/>
          <w:lang w:val="en-GB"/>
        </w:rPr>
        <w:t xml:space="preserve">Our strategic plan for public school education from 2016 to 2019, </w:t>
      </w:r>
      <w:hyperlink r:id="rId19" w:history="1">
        <w:r w:rsidRPr="00A763A9">
          <w:rPr>
            <w:rStyle w:val="Hyperlink"/>
            <w:rFonts w:cs="Arial"/>
            <w:szCs w:val="24"/>
            <w:lang w:val="en-GB"/>
          </w:rPr>
          <w:t>High Performance – High Care</w:t>
        </w:r>
      </w:hyperlink>
      <w:r w:rsidRPr="00A763A9">
        <w:rPr>
          <w:rFonts w:cs="Arial"/>
          <w:szCs w:val="24"/>
          <w:lang w:val="en-GB"/>
        </w:rPr>
        <w:t>, focuses our improvement efforts directly on student learning. It sets expectations for the creation of a culture of high performance and high care in every school, and in regional and central offices to enable us to achieve the best outcomes for students.</w:t>
      </w:r>
    </w:p>
    <w:p w14:paraId="29C0DD5A" w14:textId="77777777" w:rsidR="00F24C9E" w:rsidRPr="001A1E09" w:rsidRDefault="00F24C9E" w:rsidP="00F24C9E">
      <w:pPr>
        <w:pBdr>
          <w:bottom w:val="single" w:sz="16" w:space="17" w:color="FFFFFF"/>
        </w:pBdr>
        <w:suppressAutoHyphens/>
        <w:autoSpaceDE w:val="0"/>
        <w:autoSpaceDN w:val="0"/>
        <w:adjustRightInd w:val="0"/>
        <w:textAlignment w:val="center"/>
        <w:rPr>
          <w:rFonts w:cs="Arial"/>
          <w:szCs w:val="23"/>
          <w:lang w:val="en-GB"/>
        </w:rPr>
      </w:pPr>
    </w:p>
    <w:p w14:paraId="66F898B7" w14:textId="672CB8B3" w:rsidR="00F24C9E" w:rsidRPr="005F66C2" w:rsidRDefault="00F24C9E" w:rsidP="00E41456">
      <w:pPr>
        <w:widowControl w:val="0"/>
        <w:pBdr>
          <w:bottom w:val="single" w:sz="16" w:space="17" w:color="FFFFFF"/>
        </w:pBdr>
        <w:suppressAutoHyphens/>
        <w:autoSpaceDE w:val="0"/>
        <w:autoSpaceDN w:val="0"/>
        <w:adjustRightInd w:val="0"/>
        <w:textAlignment w:val="center"/>
        <w:rPr>
          <w:rFonts w:cs="Arial"/>
          <w:szCs w:val="24"/>
          <w:lang w:val="en-GB"/>
        </w:rPr>
      </w:pPr>
      <w:r w:rsidRPr="00A763A9">
        <w:rPr>
          <w:rFonts w:cs="Arial"/>
          <w:szCs w:val="24"/>
          <w:lang w:val="en-GB"/>
        </w:rPr>
        <w:lastRenderedPageBreak/>
        <w:t xml:space="preserve">To provide specific directions for public education each school year, we published </w:t>
      </w:r>
      <w:hyperlink r:id="rId20" w:history="1">
        <w:r w:rsidRPr="00A763A9">
          <w:rPr>
            <w:rStyle w:val="Hyperlink"/>
            <w:rFonts w:cs="Arial"/>
            <w:szCs w:val="24"/>
            <w:lang w:val="en-GB"/>
          </w:rPr>
          <w:t>Focus 2018</w:t>
        </w:r>
      </w:hyperlink>
      <w:r w:rsidRPr="00A763A9">
        <w:rPr>
          <w:rFonts w:cs="Arial"/>
          <w:szCs w:val="24"/>
          <w:lang w:val="en-GB"/>
        </w:rPr>
        <w:t xml:space="preserve"> and </w:t>
      </w:r>
      <w:hyperlink r:id="rId21" w:history="1">
        <w:r w:rsidRPr="00A763A9">
          <w:rPr>
            <w:rStyle w:val="Hyperlink"/>
            <w:rFonts w:cs="Arial"/>
            <w:szCs w:val="24"/>
            <w:lang w:val="en-GB"/>
          </w:rPr>
          <w:t>Focus 2019</w:t>
        </w:r>
      </w:hyperlink>
      <w:r w:rsidRPr="00A763A9">
        <w:rPr>
          <w:rFonts w:cs="Arial"/>
          <w:szCs w:val="24"/>
          <w:lang w:val="en-GB"/>
        </w:rPr>
        <w:t>. Aligned to our strategic plan, these documents provided direction for public schools</w:t>
      </w:r>
      <w:r w:rsidR="00DC46D9">
        <w:rPr>
          <w:rFonts w:cs="Arial"/>
          <w:szCs w:val="24"/>
          <w:lang w:val="en-GB"/>
        </w:rPr>
        <w:t xml:space="preserve"> and the Department</w:t>
      </w:r>
      <w:r w:rsidRPr="005F66C2">
        <w:rPr>
          <w:rFonts w:cs="Arial"/>
          <w:szCs w:val="24"/>
          <w:lang w:val="en-GB"/>
        </w:rPr>
        <w:t>.</w:t>
      </w:r>
    </w:p>
    <w:p w14:paraId="74D68309" w14:textId="77777777" w:rsidR="00DF134C" w:rsidRDefault="00DF134C" w:rsidP="00F24C9E">
      <w:pPr>
        <w:suppressAutoHyphens/>
        <w:autoSpaceDE w:val="0"/>
        <w:autoSpaceDN w:val="0"/>
        <w:adjustRightInd w:val="0"/>
        <w:textAlignment w:val="center"/>
        <w:rPr>
          <w:rFonts w:cs="Arial"/>
          <w:b/>
          <w:szCs w:val="24"/>
          <w:u w:val="single"/>
        </w:rPr>
        <w:sectPr w:rsidR="00DF134C" w:rsidSect="00D847E0">
          <w:type w:val="continuous"/>
          <w:pgSz w:w="11906" w:h="16838"/>
          <w:pgMar w:top="1440" w:right="1440" w:bottom="720" w:left="1440" w:header="709" w:footer="680" w:gutter="0"/>
          <w:cols w:space="708"/>
          <w:docGrid w:linePitch="360"/>
        </w:sectPr>
      </w:pPr>
    </w:p>
    <w:p w14:paraId="311CBBF1" w14:textId="77777777" w:rsidR="00DF134C" w:rsidRDefault="00DF134C" w:rsidP="00DF134C">
      <w:pPr>
        <w:pStyle w:val="Heading2"/>
        <w:rPr>
          <w:rStyle w:val="Heading2Char"/>
          <w:b/>
        </w:rPr>
      </w:pPr>
      <w:bookmarkStart w:id="18" w:name="_Toc16248774"/>
      <w:r>
        <w:rPr>
          <w:rStyle w:val="Heading2Char"/>
          <w:b/>
        </w:rPr>
        <w:lastRenderedPageBreak/>
        <w:t>Executive summary</w:t>
      </w:r>
      <w:bookmarkEnd w:id="18"/>
    </w:p>
    <w:p w14:paraId="3662E3EB" w14:textId="77777777" w:rsidR="00DF134C" w:rsidRPr="00FA4BC8" w:rsidRDefault="00DF134C" w:rsidP="00DF134C">
      <w:pPr>
        <w:rPr>
          <w:rFonts w:cs="Arial"/>
        </w:rPr>
      </w:pPr>
    </w:p>
    <w:p w14:paraId="0ACE8045" w14:textId="0623CE75" w:rsidR="00DF134C" w:rsidRPr="0001152B" w:rsidRDefault="00DF134C" w:rsidP="00DF134C">
      <w:pPr>
        <w:rPr>
          <w:rFonts w:cs="Arial"/>
          <w:color w:val="660033"/>
        </w:rPr>
      </w:pPr>
      <w:r w:rsidRPr="0001152B">
        <w:rPr>
          <w:rFonts w:cs="Arial"/>
          <w:color w:val="660033"/>
        </w:rPr>
        <w:t>Our students and schools in 2019</w:t>
      </w:r>
      <w:r w:rsidR="00A763A9" w:rsidRPr="0001152B">
        <w:rPr>
          <w:rFonts w:cs="Arial"/>
          <w:color w:val="660033"/>
        </w:rPr>
        <w:t xml:space="preserve"> </w:t>
      </w:r>
    </w:p>
    <w:p w14:paraId="07B13A58" w14:textId="77777777" w:rsidR="004A081B" w:rsidRPr="004A081B" w:rsidRDefault="004A081B" w:rsidP="004A081B">
      <w:pPr>
        <w:keepNext/>
        <w:keepLines/>
        <w:autoSpaceDE w:val="0"/>
        <w:autoSpaceDN w:val="0"/>
        <w:adjustRightInd w:val="0"/>
        <w:rPr>
          <w:rFonts w:cs="Arial"/>
          <w:szCs w:val="24"/>
        </w:rPr>
      </w:pPr>
      <w:r w:rsidRPr="004A081B">
        <w:rPr>
          <w:rFonts w:cs="Arial"/>
          <w:szCs w:val="24"/>
        </w:rPr>
        <w:t>Infographics page displaying the following information:</w:t>
      </w:r>
    </w:p>
    <w:p w14:paraId="3517E928" w14:textId="799E5EE8" w:rsidR="004A081B" w:rsidRPr="004A081B" w:rsidRDefault="004A081B" w:rsidP="004A081B">
      <w:pPr>
        <w:keepNext/>
        <w:keepLines/>
        <w:autoSpaceDE w:val="0"/>
        <w:autoSpaceDN w:val="0"/>
        <w:adjustRightInd w:val="0"/>
        <w:rPr>
          <w:rFonts w:cs="Arial"/>
          <w:szCs w:val="24"/>
        </w:rPr>
      </w:pPr>
      <w:r w:rsidRPr="004A081B">
        <w:rPr>
          <w:rFonts w:cs="Arial"/>
          <w:szCs w:val="24"/>
        </w:rPr>
        <w:t>460,035 students were enrolled in Western Australian (WA) schools. This included 311,199 students in public scho</w:t>
      </w:r>
      <w:r>
        <w:rPr>
          <w:rFonts w:cs="Arial"/>
          <w:szCs w:val="24"/>
        </w:rPr>
        <w:t>ols and 148,836 students in non-</w:t>
      </w:r>
      <w:r w:rsidRPr="004A081B">
        <w:rPr>
          <w:rFonts w:cs="Arial"/>
          <w:szCs w:val="24"/>
        </w:rPr>
        <w:t>government schools. 67.6% of WA students were enrolled in public schools.</w:t>
      </w:r>
    </w:p>
    <w:p w14:paraId="71587D4B" w14:textId="0007EE34" w:rsidR="004A081B" w:rsidRPr="004A081B" w:rsidRDefault="004A081B" w:rsidP="004A081B">
      <w:pPr>
        <w:keepNext/>
        <w:keepLines/>
        <w:autoSpaceDE w:val="0"/>
        <w:autoSpaceDN w:val="0"/>
        <w:adjustRightInd w:val="0"/>
        <w:rPr>
          <w:rFonts w:cs="Arial"/>
          <w:szCs w:val="24"/>
        </w:rPr>
      </w:pPr>
      <w:r w:rsidRPr="004A081B">
        <w:rPr>
          <w:rFonts w:cs="Arial"/>
          <w:szCs w:val="24"/>
        </w:rPr>
        <w:t xml:space="preserve">1,121 schools across eight education regions. We were responsible for 812 public schools, including opening three </w:t>
      </w:r>
      <w:r>
        <w:rPr>
          <w:rFonts w:cs="Arial"/>
          <w:szCs w:val="24"/>
        </w:rPr>
        <w:t>new schools. There were 309 non-</w:t>
      </w:r>
      <w:r w:rsidRPr="004A081B">
        <w:rPr>
          <w:rFonts w:cs="Arial"/>
          <w:szCs w:val="24"/>
        </w:rPr>
        <w:t>government schools.</w:t>
      </w:r>
    </w:p>
    <w:p w14:paraId="6ACB9750" w14:textId="77777777" w:rsidR="004A081B" w:rsidRPr="004A081B" w:rsidRDefault="004A081B" w:rsidP="004A081B">
      <w:pPr>
        <w:keepNext/>
        <w:keepLines/>
        <w:autoSpaceDE w:val="0"/>
        <w:autoSpaceDN w:val="0"/>
        <w:adjustRightInd w:val="0"/>
        <w:rPr>
          <w:rFonts w:cs="Arial"/>
          <w:szCs w:val="24"/>
        </w:rPr>
      </w:pPr>
      <w:r w:rsidRPr="004A081B">
        <w:rPr>
          <w:rFonts w:cs="Arial"/>
          <w:szCs w:val="24"/>
        </w:rPr>
        <w:t>75.8% of public school students were in metropolitan schools, 16.9% were in regional schools, 7.4% were in remote or very remote schools.</w:t>
      </w:r>
    </w:p>
    <w:p w14:paraId="1F78B5A6" w14:textId="77777777" w:rsidR="004A081B" w:rsidRPr="004A081B" w:rsidRDefault="004A081B" w:rsidP="004A081B">
      <w:pPr>
        <w:keepNext/>
        <w:keepLines/>
        <w:autoSpaceDE w:val="0"/>
        <w:autoSpaceDN w:val="0"/>
        <w:adjustRightInd w:val="0"/>
        <w:rPr>
          <w:rFonts w:cs="Arial"/>
          <w:szCs w:val="24"/>
        </w:rPr>
      </w:pPr>
      <w:r w:rsidRPr="004A081B">
        <w:rPr>
          <w:rFonts w:cs="Arial"/>
          <w:szCs w:val="24"/>
        </w:rPr>
        <w:t>26,002 (83.9%) of WA’s 31,007 Aboriginal students were enrolled in public schools.</w:t>
      </w:r>
    </w:p>
    <w:p w14:paraId="6A0DF1E9" w14:textId="74DD7632" w:rsidR="00EF0C2C" w:rsidRPr="00EF0C2C" w:rsidRDefault="004A081B" w:rsidP="004A081B">
      <w:pPr>
        <w:keepNext/>
        <w:keepLines/>
        <w:autoSpaceDE w:val="0"/>
        <w:autoSpaceDN w:val="0"/>
        <w:adjustRightInd w:val="0"/>
        <w:rPr>
          <w:rFonts w:cs="Arial"/>
          <w:szCs w:val="24"/>
        </w:rPr>
      </w:pPr>
      <w:r w:rsidRPr="004A081B">
        <w:rPr>
          <w:rFonts w:cs="Arial"/>
          <w:szCs w:val="24"/>
        </w:rPr>
        <w:t>37,926 full-time equivalent staff were employed in public schools; nearly 97% of all our staff.</w:t>
      </w:r>
    </w:p>
    <w:p w14:paraId="5C0CC494" w14:textId="5E187A3E" w:rsidR="00DF134C" w:rsidRDefault="00DF134C" w:rsidP="00FC322F">
      <w:pPr>
        <w:rPr>
          <w:rFonts w:cs="Arial"/>
          <w:szCs w:val="24"/>
        </w:rPr>
      </w:pPr>
      <w:r w:rsidRPr="00961A6E">
        <w:rPr>
          <w:rFonts w:cs="Arial"/>
        </w:rPr>
        <w:t xml:space="preserve">See </w:t>
      </w:r>
      <w:hyperlink w:anchor="_1._Student_enrolment_1" w:history="1">
        <w:r w:rsidRPr="00EE488B">
          <w:rPr>
            <w:rStyle w:val="Hyperlink"/>
            <w:rFonts w:cs="Arial"/>
          </w:rPr>
          <w:t>Appendix 1</w:t>
        </w:r>
      </w:hyperlink>
      <w:r w:rsidRPr="00961A6E">
        <w:rPr>
          <w:rFonts w:cs="Arial"/>
        </w:rPr>
        <w:t xml:space="preserve"> for further enrolment data.</w:t>
      </w:r>
      <w:r>
        <w:rPr>
          <w:rFonts w:cs="Arial"/>
          <w:szCs w:val="24"/>
        </w:rPr>
        <w:br w:type="page"/>
      </w:r>
    </w:p>
    <w:p w14:paraId="70DE5A2C" w14:textId="5198ED21" w:rsidR="00DF134C" w:rsidRPr="00E1287B" w:rsidRDefault="00DF134C" w:rsidP="00DF134C">
      <w:pPr>
        <w:rPr>
          <w:rFonts w:cs="Arial"/>
          <w:b/>
          <w:szCs w:val="24"/>
        </w:rPr>
      </w:pPr>
      <w:r w:rsidRPr="0001152B">
        <w:rPr>
          <w:rFonts w:cs="Arial"/>
          <w:color w:val="660033"/>
        </w:rPr>
        <w:lastRenderedPageBreak/>
        <w:t>Year scorecard</w:t>
      </w:r>
    </w:p>
    <w:p w14:paraId="4D81F171" w14:textId="77777777" w:rsidR="00D4097F" w:rsidRPr="000002D0" w:rsidRDefault="00D4097F" w:rsidP="00DF134C">
      <w:pPr>
        <w:rPr>
          <w:rFonts w:cs="Arial"/>
          <w:szCs w:val="24"/>
        </w:rPr>
      </w:pPr>
    </w:p>
    <w:p w14:paraId="25947817" w14:textId="77777777" w:rsidR="00C27A9A" w:rsidRDefault="00DF134C" w:rsidP="00DF134C">
      <w:pPr>
        <w:rPr>
          <w:rFonts w:cs="Arial"/>
          <w:szCs w:val="24"/>
        </w:rPr>
      </w:pPr>
      <w:r>
        <w:rPr>
          <w:rFonts w:cs="Arial"/>
          <w:szCs w:val="24"/>
        </w:rPr>
        <w:t>We supported our Government Goal – Strong Communities: Safe communities and supported families – through our desired outcome ‘</w:t>
      </w:r>
      <w:r w:rsidRPr="00743CDC">
        <w:rPr>
          <w:rFonts w:cs="Arial"/>
          <w:szCs w:val="24"/>
        </w:rPr>
        <w:t>S</w:t>
      </w:r>
      <w:r>
        <w:rPr>
          <w:rFonts w:cs="Arial"/>
          <w:szCs w:val="24"/>
        </w:rPr>
        <w:t>chool s</w:t>
      </w:r>
      <w:r w:rsidRPr="00743CDC">
        <w:rPr>
          <w:rFonts w:cs="Arial"/>
          <w:szCs w:val="24"/>
        </w:rPr>
        <w:t>tudents across Western Australia have access to high quality education</w:t>
      </w:r>
      <w:r>
        <w:rPr>
          <w:rFonts w:cs="Arial"/>
          <w:szCs w:val="24"/>
        </w:rPr>
        <w:t xml:space="preserve">’. </w:t>
      </w:r>
    </w:p>
    <w:p w14:paraId="569A545F" w14:textId="77777777" w:rsidR="00C27A9A" w:rsidRDefault="00C27A9A" w:rsidP="00DF134C">
      <w:pPr>
        <w:rPr>
          <w:rFonts w:cs="Arial"/>
          <w:szCs w:val="24"/>
        </w:rPr>
      </w:pPr>
    </w:p>
    <w:p w14:paraId="46308C1D" w14:textId="0156782E" w:rsidR="003A1AA3" w:rsidRDefault="00DF134C" w:rsidP="003A1AA3">
      <w:pPr>
        <w:rPr>
          <w:rFonts w:cs="Arial"/>
          <w:szCs w:val="24"/>
        </w:rPr>
      </w:pPr>
      <w:r>
        <w:rPr>
          <w:rFonts w:cs="Arial"/>
          <w:szCs w:val="24"/>
        </w:rPr>
        <w:t>K</w:t>
      </w:r>
      <w:r w:rsidRPr="008F7AB1">
        <w:rPr>
          <w:rFonts w:cs="Arial"/>
          <w:szCs w:val="24"/>
        </w:rPr>
        <w:t>ey performance indicators help</w:t>
      </w:r>
      <w:r>
        <w:rPr>
          <w:rFonts w:cs="Arial"/>
          <w:szCs w:val="24"/>
        </w:rPr>
        <w:t>ed</w:t>
      </w:r>
      <w:r w:rsidRPr="008F7AB1">
        <w:rPr>
          <w:rFonts w:cs="Arial"/>
          <w:szCs w:val="24"/>
        </w:rPr>
        <w:t xml:space="preserve"> us assess and monitor the extent to wh</w:t>
      </w:r>
      <w:r>
        <w:rPr>
          <w:rFonts w:cs="Arial"/>
          <w:szCs w:val="24"/>
        </w:rPr>
        <w:t>ich we achieved this outcome</w:t>
      </w:r>
      <w:r w:rsidRPr="008F7AB1">
        <w:rPr>
          <w:rFonts w:cs="Arial"/>
          <w:szCs w:val="24"/>
        </w:rPr>
        <w:t xml:space="preserve"> and enhance</w:t>
      </w:r>
      <w:r>
        <w:rPr>
          <w:rFonts w:cs="Arial"/>
          <w:szCs w:val="24"/>
        </w:rPr>
        <w:t>d</w:t>
      </w:r>
      <w:r w:rsidRPr="008F7AB1">
        <w:rPr>
          <w:rFonts w:cs="Arial"/>
          <w:szCs w:val="24"/>
        </w:rPr>
        <w:t xml:space="preserve"> our ability to account to the</w:t>
      </w:r>
      <w:r w:rsidR="003A1AA3">
        <w:rPr>
          <w:rFonts w:cs="Arial"/>
          <w:szCs w:val="24"/>
        </w:rPr>
        <w:t xml:space="preserve"> community for our performance.</w:t>
      </w:r>
    </w:p>
    <w:p w14:paraId="4F7C1019" w14:textId="69AAF5FF" w:rsidR="00DF134C" w:rsidRDefault="00DF134C" w:rsidP="00DF134C">
      <w:pPr>
        <w:rPr>
          <w:rFonts w:cs="Arial"/>
          <w:szCs w:val="24"/>
        </w:rPr>
      </w:pPr>
    </w:p>
    <w:tbl>
      <w:tblPr>
        <w:tblStyle w:val="TableGrid"/>
        <w:tblW w:w="9071" w:type="dxa"/>
        <w:tblLook w:val="04A0" w:firstRow="1" w:lastRow="0" w:firstColumn="1" w:lastColumn="0" w:noHBand="0" w:noVBand="1"/>
        <w:tblCaption w:val="Key performance indicators targets and achievements"/>
        <w:tblDescription w:val="Presents our effectiveness and efficiency indicators with our targets and achievements."/>
      </w:tblPr>
      <w:tblGrid>
        <w:gridCol w:w="5669"/>
        <w:gridCol w:w="1701"/>
        <w:gridCol w:w="1701"/>
      </w:tblGrid>
      <w:tr w:rsidR="00DF134C" w:rsidRPr="00F45EF0" w14:paraId="02D80490" w14:textId="77777777" w:rsidTr="0001152B">
        <w:trPr>
          <w:trHeight w:val="567"/>
          <w:tblHeader/>
        </w:trPr>
        <w:tc>
          <w:tcPr>
            <w:tcW w:w="5669" w:type="dxa"/>
            <w:tcBorders>
              <w:top w:val="nil"/>
              <w:left w:val="nil"/>
              <w:bottom w:val="nil"/>
              <w:right w:val="nil"/>
            </w:tcBorders>
            <w:shd w:val="clear" w:color="auto" w:fill="660033"/>
            <w:vAlign w:val="center"/>
          </w:tcPr>
          <w:p w14:paraId="65826792" w14:textId="27DF31F7" w:rsidR="00DF134C" w:rsidRPr="00013630" w:rsidRDefault="00DF134C" w:rsidP="00064FD3">
            <w:pPr>
              <w:rPr>
                <w:rFonts w:eastAsia="Calibri" w:cs="Arial"/>
                <w:b/>
                <w:color w:val="FFFFFF"/>
                <w:sz w:val="22"/>
              </w:rPr>
            </w:pPr>
            <w:r w:rsidRPr="00013630">
              <w:rPr>
                <w:rFonts w:eastAsia="Calibri" w:cs="Arial"/>
                <w:b/>
                <w:color w:val="FFFFFF"/>
                <w:sz w:val="22"/>
              </w:rPr>
              <w:lastRenderedPageBreak/>
              <w:t>Effectiveness indicators</w:t>
            </w:r>
            <w:r w:rsidR="00D77D77">
              <w:rPr>
                <w:rFonts w:eastAsia="Calibri" w:cs="Arial"/>
                <w:b/>
                <w:color w:val="FFFFFF"/>
                <w:sz w:val="22"/>
                <w:vertAlign w:val="superscript"/>
              </w:rPr>
              <w:t xml:space="preserve"> </w:t>
            </w:r>
            <w:r w:rsidR="008526D9" w:rsidRPr="008526D9">
              <w:rPr>
                <w:rFonts w:eastAsia="Calibri" w:cs="Arial"/>
                <w:b/>
                <w:color w:val="FFFFFF"/>
                <w:sz w:val="22"/>
              </w:rPr>
              <w:t>(see note a)</w:t>
            </w:r>
          </w:p>
        </w:tc>
        <w:tc>
          <w:tcPr>
            <w:tcW w:w="1701" w:type="dxa"/>
            <w:tcBorders>
              <w:top w:val="nil"/>
              <w:left w:val="nil"/>
              <w:bottom w:val="nil"/>
              <w:right w:val="nil"/>
            </w:tcBorders>
            <w:shd w:val="clear" w:color="auto" w:fill="660033"/>
            <w:vAlign w:val="center"/>
          </w:tcPr>
          <w:p w14:paraId="56CC39BC" w14:textId="6CE50DEF" w:rsidR="00DF134C" w:rsidRPr="00013630" w:rsidRDefault="00DF134C" w:rsidP="00064FD3">
            <w:pPr>
              <w:jc w:val="center"/>
              <w:rPr>
                <w:rFonts w:eastAsia="Calibri" w:cs="Arial"/>
                <w:b/>
                <w:color w:val="FFFFFF"/>
                <w:sz w:val="22"/>
                <w:vertAlign w:val="superscript"/>
              </w:rPr>
            </w:pPr>
            <w:r w:rsidRPr="00013630">
              <w:rPr>
                <w:rFonts w:eastAsia="Calibri" w:cs="Arial"/>
                <w:b/>
                <w:color w:val="FFFFFF"/>
                <w:sz w:val="22"/>
              </w:rPr>
              <w:t>Target</w:t>
            </w:r>
            <w:r w:rsidRPr="00013630">
              <w:rPr>
                <w:rFonts w:eastAsia="Calibri" w:cs="Arial"/>
                <w:b/>
                <w:color w:val="FFFFFF"/>
                <w:sz w:val="22"/>
                <w:vertAlign w:val="superscript"/>
              </w:rPr>
              <w:t> </w:t>
            </w:r>
            <w:r w:rsidR="008526D9" w:rsidRPr="008526D9">
              <w:rPr>
                <w:rFonts w:eastAsia="Calibri" w:cs="Arial"/>
                <w:b/>
                <w:color w:val="FFFFFF"/>
                <w:sz w:val="22"/>
              </w:rPr>
              <w:t>(see note b)</w:t>
            </w:r>
          </w:p>
        </w:tc>
        <w:tc>
          <w:tcPr>
            <w:tcW w:w="1701" w:type="dxa"/>
            <w:tcBorders>
              <w:top w:val="nil"/>
              <w:left w:val="nil"/>
              <w:bottom w:val="nil"/>
              <w:right w:val="nil"/>
            </w:tcBorders>
            <w:shd w:val="clear" w:color="auto" w:fill="660033"/>
            <w:vAlign w:val="center"/>
          </w:tcPr>
          <w:p w14:paraId="73CFB823" w14:textId="77777777" w:rsidR="00DF134C" w:rsidRPr="00013630" w:rsidRDefault="00DF134C" w:rsidP="00064FD3">
            <w:pPr>
              <w:jc w:val="center"/>
              <w:rPr>
                <w:rFonts w:eastAsia="Calibri" w:cs="Arial"/>
                <w:b/>
                <w:color w:val="FFFFFF"/>
                <w:sz w:val="22"/>
              </w:rPr>
            </w:pPr>
            <w:r w:rsidRPr="00013630">
              <w:rPr>
                <w:rFonts w:eastAsia="Calibri" w:cs="Arial"/>
                <w:b/>
                <w:color w:val="FFFFFF"/>
                <w:sz w:val="22"/>
              </w:rPr>
              <w:t>Result</w:t>
            </w:r>
          </w:p>
        </w:tc>
      </w:tr>
      <w:tr w:rsidR="00DF134C" w:rsidRPr="00F45EF0" w14:paraId="70F48CD9" w14:textId="77777777" w:rsidTr="00614E9F">
        <w:trPr>
          <w:trHeight w:val="567"/>
          <w:tblHeader/>
        </w:trPr>
        <w:tc>
          <w:tcPr>
            <w:tcW w:w="5669" w:type="dxa"/>
            <w:tcBorders>
              <w:top w:val="nil"/>
              <w:left w:val="nil"/>
              <w:bottom w:val="single" w:sz="4" w:space="0" w:color="000000" w:themeColor="text1"/>
              <w:right w:val="nil"/>
            </w:tcBorders>
            <w:shd w:val="clear" w:color="auto" w:fill="auto"/>
            <w:vAlign w:val="center"/>
          </w:tcPr>
          <w:p w14:paraId="3433C6E1" w14:textId="77777777" w:rsidR="00DF134C" w:rsidRPr="00CF6090" w:rsidRDefault="00DF134C" w:rsidP="003E091E">
            <w:pPr>
              <w:rPr>
                <w:rFonts w:eastAsia="Calibri" w:cs="Arial"/>
                <w:sz w:val="22"/>
              </w:rPr>
            </w:pPr>
            <w:r w:rsidRPr="00CF6090">
              <w:rPr>
                <w:rFonts w:eastAsia="Calibri" w:cs="Arial"/>
                <w:sz w:val="22"/>
              </w:rPr>
              <w:t>Rate of participation in education (proportion of persons aged 15 to 17 years in some form of education)</w:t>
            </w:r>
          </w:p>
        </w:tc>
        <w:tc>
          <w:tcPr>
            <w:tcW w:w="1701" w:type="dxa"/>
            <w:tcBorders>
              <w:top w:val="nil"/>
              <w:left w:val="nil"/>
              <w:bottom w:val="single" w:sz="4" w:space="0" w:color="000000" w:themeColor="text1"/>
              <w:right w:val="nil"/>
            </w:tcBorders>
            <w:shd w:val="clear" w:color="auto" w:fill="auto"/>
            <w:vAlign w:val="center"/>
          </w:tcPr>
          <w:p w14:paraId="416172EB" w14:textId="77777777" w:rsidR="00DF134C" w:rsidRPr="00CF6090" w:rsidRDefault="00DF134C" w:rsidP="00614E9F">
            <w:pPr>
              <w:jc w:val="center"/>
              <w:rPr>
                <w:rFonts w:eastAsia="Calibri" w:cs="Arial"/>
                <w:sz w:val="22"/>
              </w:rPr>
            </w:pPr>
            <w:r w:rsidRPr="00CF6090">
              <w:rPr>
                <w:rFonts w:eastAsia="Calibri" w:cs="Arial"/>
                <w:sz w:val="22"/>
              </w:rPr>
              <w:t>97%</w:t>
            </w:r>
          </w:p>
        </w:tc>
        <w:tc>
          <w:tcPr>
            <w:tcW w:w="1701" w:type="dxa"/>
            <w:tcBorders>
              <w:top w:val="nil"/>
              <w:left w:val="nil"/>
              <w:bottom w:val="single" w:sz="4" w:space="0" w:color="000000" w:themeColor="text1"/>
              <w:right w:val="nil"/>
            </w:tcBorders>
            <w:shd w:val="clear" w:color="auto" w:fill="auto"/>
            <w:vAlign w:val="center"/>
          </w:tcPr>
          <w:p w14:paraId="52826F4C" w14:textId="77777777" w:rsidR="00DF134C" w:rsidRPr="00CF6090" w:rsidRDefault="00DF134C" w:rsidP="00614E9F">
            <w:pPr>
              <w:jc w:val="center"/>
              <w:rPr>
                <w:rFonts w:eastAsia="Calibri" w:cs="Arial"/>
                <w:sz w:val="22"/>
              </w:rPr>
            </w:pPr>
            <w:r w:rsidRPr="00F01F8D">
              <w:rPr>
                <w:rFonts w:eastAsia="Calibri" w:cs="Arial"/>
                <w:sz w:val="22"/>
              </w:rPr>
              <w:t>98.0%</w:t>
            </w:r>
          </w:p>
        </w:tc>
      </w:tr>
      <w:tr w:rsidR="00DF134C" w:rsidRPr="00F45EF0" w14:paraId="6C63D399" w14:textId="77777777" w:rsidTr="00614E9F">
        <w:trPr>
          <w:trHeight w:val="567"/>
          <w:tblHeader/>
        </w:trPr>
        <w:tc>
          <w:tcPr>
            <w:tcW w:w="5669" w:type="dxa"/>
            <w:tcBorders>
              <w:top w:val="single" w:sz="4" w:space="0" w:color="000000" w:themeColor="text1"/>
              <w:left w:val="nil"/>
              <w:bottom w:val="single" w:sz="4" w:space="0" w:color="000000" w:themeColor="text1"/>
              <w:right w:val="nil"/>
            </w:tcBorders>
            <w:shd w:val="clear" w:color="auto" w:fill="auto"/>
            <w:vAlign w:val="center"/>
          </w:tcPr>
          <w:p w14:paraId="70CC63A7" w14:textId="77777777" w:rsidR="00DF134C" w:rsidRPr="00CF6090" w:rsidRDefault="00DF134C" w:rsidP="003E091E">
            <w:pPr>
              <w:rPr>
                <w:rFonts w:eastAsia="Calibri" w:cs="Arial"/>
                <w:sz w:val="22"/>
              </w:rPr>
            </w:pPr>
            <w:r w:rsidRPr="00CF6090">
              <w:rPr>
                <w:rFonts w:eastAsia="Calibri" w:cs="Arial"/>
                <w:sz w:val="22"/>
              </w:rPr>
              <w:t>Retention in public schooling (proportion of Year 8 public school cohort studying in Year 12)</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6C180390" w14:textId="77777777" w:rsidR="00DF134C" w:rsidRPr="00CF6090" w:rsidRDefault="00DF134C" w:rsidP="00614E9F">
            <w:pPr>
              <w:jc w:val="center"/>
              <w:rPr>
                <w:rFonts w:eastAsia="Calibri" w:cs="Arial"/>
                <w:sz w:val="22"/>
              </w:rPr>
            </w:pPr>
            <w:r w:rsidRPr="00CF6090">
              <w:rPr>
                <w:rFonts w:eastAsia="Calibri" w:cs="Arial"/>
                <w:sz w:val="22"/>
              </w:rPr>
              <w:t>81%</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704D9BED" w14:textId="77777777" w:rsidR="00DF134C" w:rsidRPr="00CF6090" w:rsidRDefault="00DF134C" w:rsidP="00614E9F">
            <w:pPr>
              <w:jc w:val="center"/>
              <w:rPr>
                <w:rFonts w:eastAsia="Calibri" w:cs="Arial"/>
                <w:sz w:val="22"/>
              </w:rPr>
            </w:pPr>
            <w:r w:rsidRPr="00CF6090">
              <w:rPr>
                <w:rFonts w:eastAsia="Calibri" w:cs="Arial"/>
                <w:sz w:val="22"/>
              </w:rPr>
              <w:t>81.4%</w:t>
            </w:r>
          </w:p>
        </w:tc>
      </w:tr>
      <w:tr w:rsidR="00DF134C" w:rsidRPr="00F45EF0" w14:paraId="1C0DE322" w14:textId="77777777" w:rsidTr="00614E9F">
        <w:trPr>
          <w:trHeight w:val="567"/>
          <w:tblHeader/>
        </w:trPr>
        <w:tc>
          <w:tcPr>
            <w:tcW w:w="5669" w:type="dxa"/>
            <w:tcBorders>
              <w:top w:val="single" w:sz="4" w:space="0" w:color="000000" w:themeColor="text1"/>
              <w:left w:val="nil"/>
              <w:bottom w:val="single" w:sz="4" w:space="0" w:color="000000" w:themeColor="text1"/>
              <w:right w:val="nil"/>
            </w:tcBorders>
            <w:shd w:val="clear" w:color="auto" w:fill="auto"/>
            <w:vAlign w:val="center"/>
          </w:tcPr>
          <w:p w14:paraId="4CB98234" w14:textId="77777777" w:rsidR="00DF134C" w:rsidRPr="00CF6090" w:rsidRDefault="00DF134C" w:rsidP="003E091E">
            <w:pPr>
              <w:rPr>
                <w:rFonts w:eastAsia="Calibri" w:cs="Arial"/>
                <w:sz w:val="22"/>
              </w:rPr>
            </w:pPr>
            <w:r w:rsidRPr="00CF6090">
              <w:rPr>
                <w:rFonts w:eastAsia="Calibri" w:cs="Arial"/>
                <w:sz w:val="22"/>
              </w:rPr>
              <w:t>Western Australian Certificate of Education (WACE) achievement rate by Year 12 public school students</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03C4D4D8" w14:textId="77777777" w:rsidR="00DF134C" w:rsidRPr="00CF6090" w:rsidRDefault="00DF134C" w:rsidP="00614E9F">
            <w:pPr>
              <w:jc w:val="center"/>
              <w:rPr>
                <w:rFonts w:eastAsia="Calibri" w:cs="Arial"/>
                <w:sz w:val="22"/>
              </w:rPr>
            </w:pPr>
            <w:r w:rsidRPr="00CF6090">
              <w:rPr>
                <w:rFonts w:eastAsia="Calibri" w:cs="Arial"/>
                <w:sz w:val="22"/>
              </w:rPr>
              <w:t>80%</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31260EAD" w14:textId="77777777" w:rsidR="00DF134C" w:rsidRPr="00CF6090" w:rsidRDefault="00DF134C" w:rsidP="00614E9F">
            <w:pPr>
              <w:jc w:val="center"/>
              <w:rPr>
                <w:rFonts w:eastAsia="Calibri" w:cs="Arial"/>
                <w:sz w:val="22"/>
              </w:rPr>
            </w:pPr>
            <w:r w:rsidRPr="00CF6090">
              <w:rPr>
                <w:rFonts w:eastAsia="Calibri" w:cs="Arial"/>
                <w:sz w:val="22"/>
              </w:rPr>
              <w:t>80.5%</w:t>
            </w:r>
          </w:p>
        </w:tc>
      </w:tr>
      <w:tr w:rsidR="00DF134C" w:rsidRPr="00F45EF0" w14:paraId="4378A41E" w14:textId="77777777" w:rsidTr="00FD24A2">
        <w:trPr>
          <w:trHeight w:val="674"/>
          <w:tblHeader/>
        </w:trPr>
        <w:tc>
          <w:tcPr>
            <w:tcW w:w="5669" w:type="dxa"/>
            <w:tcBorders>
              <w:top w:val="single" w:sz="4" w:space="0" w:color="000000" w:themeColor="text1"/>
              <w:left w:val="nil"/>
              <w:bottom w:val="nil"/>
              <w:right w:val="nil"/>
            </w:tcBorders>
            <w:shd w:val="clear" w:color="auto" w:fill="auto"/>
            <w:vAlign w:val="center"/>
          </w:tcPr>
          <w:p w14:paraId="5D666C6B" w14:textId="77777777" w:rsidR="00DF134C" w:rsidRDefault="00DF134C" w:rsidP="003E091E">
            <w:pPr>
              <w:rPr>
                <w:rFonts w:eastAsia="Calibri" w:cs="Arial"/>
                <w:sz w:val="22"/>
              </w:rPr>
            </w:pPr>
            <w:r w:rsidRPr="00CF6090">
              <w:rPr>
                <w:rFonts w:eastAsia="Calibri" w:cs="Arial"/>
                <w:sz w:val="22"/>
              </w:rPr>
              <w:t>Year 3 public school students achieving proficiency in:</w:t>
            </w:r>
          </w:p>
          <w:p w14:paraId="5BCF527C" w14:textId="29665CD0" w:rsidR="00D71568" w:rsidRPr="00A55E31" w:rsidRDefault="00D71568" w:rsidP="00A55E31">
            <w:pPr>
              <w:pStyle w:val="ListParagraph"/>
              <w:numPr>
                <w:ilvl w:val="0"/>
                <w:numId w:val="41"/>
              </w:numPr>
              <w:ind w:left="470" w:hanging="357"/>
              <w:rPr>
                <w:rFonts w:eastAsia="Calibri" w:cs="Arial"/>
                <w:sz w:val="22"/>
              </w:rPr>
            </w:pPr>
            <w:r w:rsidRPr="00D71568">
              <w:rPr>
                <w:rFonts w:eastAsia="Calibri" w:cs="Arial"/>
                <w:sz w:val="22"/>
              </w:rPr>
              <w:t>Reading</w:t>
            </w:r>
          </w:p>
        </w:tc>
        <w:tc>
          <w:tcPr>
            <w:tcW w:w="1701" w:type="dxa"/>
            <w:tcBorders>
              <w:top w:val="single" w:sz="4" w:space="0" w:color="000000" w:themeColor="text1"/>
              <w:left w:val="nil"/>
              <w:bottom w:val="nil"/>
              <w:right w:val="nil"/>
            </w:tcBorders>
            <w:shd w:val="clear" w:color="auto" w:fill="auto"/>
            <w:vAlign w:val="center"/>
          </w:tcPr>
          <w:p w14:paraId="3B9C55A9" w14:textId="40A67E2F" w:rsidR="00DF134C" w:rsidRPr="00CF6090" w:rsidRDefault="00D71568" w:rsidP="00A55E31">
            <w:pPr>
              <w:jc w:val="center"/>
              <w:rPr>
                <w:rFonts w:eastAsia="Calibri" w:cs="Arial"/>
                <w:sz w:val="22"/>
              </w:rPr>
            </w:pPr>
            <w:r w:rsidRPr="00CF6090">
              <w:rPr>
                <w:rFonts w:eastAsia="Calibri" w:cs="Arial"/>
                <w:sz w:val="22"/>
              </w:rPr>
              <w:t>68%</w:t>
            </w:r>
          </w:p>
        </w:tc>
        <w:tc>
          <w:tcPr>
            <w:tcW w:w="1701" w:type="dxa"/>
            <w:tcBorders>
              <w:top w:val="single" w:sz="4" w:space="0" w:color="000000" w:themeColor="text1"/>
              <w:left w:val="nil"/>
              <w:bottom w:val="nil"/>
              <w:right w:val="nil"/>
            </w:tcBorders>
            <w:shd w:val="clear" w:color="auto" w:fill="auto"/>
            <w:vAlign w:val="center"/>
          </w:tcPr>
          <w:p w14:paraId="778EFC79" w14:textId="2BA78253" w:rsidR="00DF134C" w:rsidRPr="00CF6090" w:rsidRDefault="00A55E31" w:rsidP="00A55E31">
            <w:pPr>
              <w:jc w:val="center"/>
              <w:rPr>
                <w:rFonts w:eastAsia="Calibri" w:cs="Arial"/>
                <w:sz w:val="22"/>
              </w:rPr>
            </w:pPr>
            <w:r>
              <w:rPr>
                <w:rFonts w:eastAsia="Calibri" w:cs="Arial"/>
                <w:sz w:val="22"/>
              </w:rPr>
              <w:t>70.0%</w:t>
            </w:r>
          </w:p>
        </w:tc>
      </w:tr>
      <w:tr w:rsidR="00A55E31" w:rsidRPr="00F45EF0" w14:paraId="3936588F" w14:textId="77777777" w:rsidTr="00FD24A2">
        <w:trPr>
          <w:trHeight w:val="570"/>
          <w:tblHeader/>
        </w:trPr>
        <w:tc>
          <w:tcPr>
            <w:tcW w:w="5669" w:type="dxa"/>
            <w:tcBorders>
              <w:top w:val="single" w:sz="4" w:space="0" w:color="000000" w:themeColor="text1"/>
              <w:left w:val="nil"/>
              <w:bottom w:val="nil"/>
              <w:right w:val="nil"/>
            </w:tcBorders>
            <w:shd w:val="clear" w:color="auto" w:fill="auto"/>
            <w:vAlign w:val="center"/>
          </w:tcPr>
          <w:p w14:paraId="17CA2A72" w14:textId="77777777" w:rsidR="00A55E31" w:rsidRDefault="00A55E31" w:rsidP="00A55E31">
            <w:pPr>
              <w:rPr>
                <w:rFonts w:eastAsia="Calibri" w:cs="Arial"/>
                <w:sz w:val="22"/>
              </w:rPr>
            </w:pPr>
            <w:r w:rsidRPr="00CF6090">
              <w:rPr>
                <w:rFonts w:eastAsia="Calibri" w:cs="Arial"/>
                <w:sz w:val="22"/>
              </w:rPr>
              <w:t>Year 3 public school students achieving proficiency in:</w:t>
            </w:r>
          </w:p>
          <w:p w14:paraId="3D29DE00" w14:textId="254CBA26" w:rsidR="00A55E31" w:rsidRPr="00CF6090" w:rsidRDefault="00A55E31" w:rsidP="00FD24A2">
            <w:pPr>
              <w:pStyle w:val="ListParagraph"/>
              <w:numPr>
                <w:ilvl w:val="0"/>
                <w:numId w:val="41"/>
              </w:numPr>
              <w:ind w:left="470" w:hanging="357"/>
              <w:rPr>
                <w:rFonts w:eastAsia="Calibri" w:cs="Arial"/>
                <w:sz w:val="22"/>
              </w:rPr>
            </w:pPr>
            <w:r w:rsidRPr="00D71568">
              <w:rPr>
                <w:rFonts w:eastAsia="Calibri" w:cs="Arial"/>
                <w:sz w:val="22"/>
              </w:rPr>
              <w:t>Numeracy</w:t>
            </w:r>
          </w:p>
        </w:tc>
        <w:tc>
          <w:tcPr>
            <w:tcW w:w="1701" w:type="dxa"/>
            <w:tcBorders>
              <w:top w:val="single" w:sz="4" w:space="0" w:color="000000" w:themeColor="text1"/>
              <w:left w:val="nil"/>
              <w:bottom w:val="nil"/>
              <w:right w:val="nil"/>
            </w:tcBorders>
            <w:shd w:val="clear" w:color="auto" w:fill="auto"/>
            <w:vAlign w:val="center"/>
          </w:tcPr>
          <w:p w14:paraId="0A367F3E" w14:textId="63BBC01B" w:rsidR="00A55E31" w:rsidRDefault="00A55E31" w:rsidP="00A55E31">
            <w:pPr>
              <w:jc w:val="center"/>
              <w:rPr>
                <w:rFonts w:eastAsia="Calibri" w:cs="Arial"/>
                <w:sz w:val="22"/>
              </w:rPr>
            </w:pPr>
            <w:r w:rsidRPr="00CF6090">
              <w:rPr>
                <w:rFonts w:eastAsia="Calibri" w:cs="Arial"/>
                <w:sz w:val="22"/>
              </w:rPr>
              <w:t>68%</w:t>
            </w:r>
          </w:p>
        </w:tc>
        <w:tc>
          <w:tcPr>
            <w:tcW w:w="1701" w:type="dxa"/>
            <w:tcBorders>
              <w:top w:val="single" w:sz="4" w:space="0" w:color="000000" w:themeColor="text1"/>
              <w:left w:val="nil"/>
              <w:bottom w:val="nil"/>
              <w:right w:val="nil"/>
            </w:tcBorders>
            <w:shd w:val="clear" w:color="auto" w:fill="auto"/>
            <w:vAlign w:val="center"/>
          </w:tcPr>
          <w:p w14:paraId="67BC2DCF" w14:textId="0ABEB94C" w:rsidR="00A55E31" w:rsidRDefault="00A55E31" w:rsidP="00A55E31">
            <w:pPr>
              <w:jc w:val="center"/>
              <w:rPr>
                <w:rFonts w:eastAsia="Calibri" w:cs="Arial"/>
                <w:sz w:val="22"/>
              </w:rPr>
            </w:pPr>
            <w:r w:rsidRPr="00CF6090">
              <w:rPr>
                <w:rFonts w:eastAsia="Calibri" w:cs="Arial"/>
                <w:sz w:val="22"/>
              </w:rPr>
              <w:t>69.2%</w:t>
            </w:r>
          </w:p>
        </w:tc>
      </w:tr>
      <w:tr w:rsidR="00A55E31" w:rsidRPr="00F45EF0" w14:paraId="5304B31F" w14:textId="77777777" w:rsidTr="00FD24A2">
        <w:trPr>
          <w:trHeight w:val="692"/>
          <w:tblHeader/>
        </w:trPr>
        <w:tc>
          <w:tcPr>
            <w:tcW w:w="5669" w:type="dxa"/>
            <w:tcBorders>
              <w:top w:val="single" w:sz="4" w:space="0" w:color="000000" w:themeColor="text1"/>
              <w:left w:val="nil"/>
              <w:right w:val="nil"/>
            </w:tcBorders>
            <w:shd w:val="clear" w:color="auto" w:fill="auto"/>
            <w:vAlign w:val="center"/>
          </w:tcPr>
          <w:p w14:paraId="12AFAC24" w14:textId="77777777" w:rsidR="00A55E31" w:rsidRPr="00CF6090" w:rsidRDefault="00A55E31" w:rsidP="00A55E31">
            <w:pPr>
              <w:rPr>
                <w:rFonts w:eastAsia="Calibri" w:cs="Arial"/>
                <w:sz w:val="22"/>
              </w:rPr>
            </w:pPr>
            <w:r w:rsidRPr="00CF6090">
              <w:rPr>
                <w:rFonts w:eastAsia="Calibri" w:cs="Arial"/>
                <w:sz w:val="22"/>
              </w:rPr>
              <w:t>Year 5 public school students achieving proficiency in:</w:t>
            </w:r>
          </w:p>
          <w:p w14:paraId="06C220F8" w14:textId="576EC68B" w:rsidR="00A55E31" w:rsidRPr="00A55E31" w:rsidRDefault="00A55E31" w:rsidP="00A55E31">
            <w:pPr>
              <w:numPr>
                <w:ilvl w:val="0"/>
                <w:numId w:val="25"/>
              </w:numPr>
              <w:ind w:left="470" w:hanging="357"/>
              <w:contextualSpacing/>
              <w:rPr>
                <w:rFonts w:eastAsia="Calibri" w:cs="Arial"/>
                <w:sz w:val="22"/>
              </w:rPr>
            </w:pPr>
            <w:r w:rsidRPr="00CF6090">
              <w:rPr>
                <w:rFonts w:eastAsia="Calibri" w:cs="Arial"/>
                <w:sz w:val="22"/>
              </w:rPr>
              <w:t xml:space="preserve">Reading </w:t>
            </w:r>
          </w:p>
        </w:tc>
        <w:tc>
          <w:tcPr>
            <w:tcW w:w="1701" w:type="dxa"/>
            <w:tcBorders>
              <w:top w:val="single" w:sz="4" w:space="0" w:color="000000" w:themeColor="text1"/>
              <w:left w:val="nil"/>
              <w:right w:val="nil"/>
            </w:tcBorders>
            <w:shd w:val="clear" w:color="auto" w:fill="auto"/>
            <w:vAlign w:val="center"/>
          </w:tcPr>
          <w:p w14:paraId="6077897B" w14:textId="58D0C20A" w:rsidR="00A55E31" w:rsidRPr="00CF6090" w:rsidRDefault="00A55E31" w:rsidP="00A55E31">
            <w:pPr>
              <w:jc w:val="center"/>
              <w:rPr>
                <w:rFonts w:eastAsia="Calibri" w:cs="Arial"/>
                <w:sz w:val="22"/>
              </w:rPr>
            </w:pPr>
            <w:r>
              <w:rPr>
                <w:rFonts w:eastAsia="Calibri" w:cs="Arial"/>
                <w:sz w:val="22"/>
              </w:rPr>
              <w:t>66%</w:t>
            </w:r>
          </w:p>
        </w:tc>
        <w:tc>
          <w:tcPr>
            <w:tcW w:w="1701" w:type="dxa"/>
            <w:tcBorders>
              <w:top w:val="single" w:sz="4" w:space="0" w:color="000000" w:themeColor="text1"/>
              <w:left w:val="nil"/>
              <w:right w:val="nil"/>
            </w:tcBorders>
            <w:shd w:val="clear" w:color="auto" w:fill="auto"/>
            <w:vAlign w:val="center"/>
          </w:tcPr>
          <w:p w14:paraId="64E22725" w14:textId="12FC0593" w:rsidR="00A55E31" w:rsidRPr="00CF6090" w:rsidRDefault="00A55E31" w:rsidP="00A55E31">
            <w:pPr>
              <w:jc w:val="center"/>
              <w:rPr>
                <w:rFonts w:eastAsia="Calibri" w:cs="Arial"/>
                <w:sz w:val="22"/>
              </w:rPr>
            </w:pPr>
            <w:r>
              <w:rPr>
                <w:rFonts w:eastAsia="Calibri" w:cs="Arial"/>
                <w:sz w:val="22"/>
              </w:rPr>
              <w:t>68.4%</w:t>
            </w:r>
          </w:p>
        </w:tc>
      </w:tr>
      <w:tr w:rsidR="00A55E31" w:rsidRPr="00F45EF0" w14:paraId="271B8572" w14:textId="77777777" w:rsidTr="00FD24A2">
        <w:trPr>
          <w:trHeight w:val="688"/>
          <w:tblHeader/>
        </w:trPr>
        <w:tc>
          <w:tcPr>
            <w:tcW w:w="5669" w:type="dxa"/>
            <w:tcBorders>
              <w:top w:val="single" w:sz="4" w:space="0" w:color="000000" w:themeColor="text1"/>
              <w:left w:val="nil"/>
              <w:right w:val="nil"/>
            </w:tcBorders>
            <w:shd w:val="clear" w:color="auto" w:fill="auto"/>
            <w:vAlign w:val="center"/>
          </w:tcPr>
          <w:p w14:paraId="350D9A32" w14:textId="77777777" w:rsidR="00A55E31" w:rsidRPr="00CF6090" w:rsidRDefault="00A55E31" w:rsidP="00A55E31">
            <w:pPr>
              <w:rPr>
                <w:rFonts w:eastAsia="Calibri" w:cs="Arial"/>
                <w:sz w:val="22"/>
              </w:rPr>
            </w:pPr>
            <w:r w:rsidRPr="00CF6090">
              <w:rPr>
                <w:rFonts w:eastAsia="Calibri" w:cs="Arial"/>
                <w:sz w:val="22"/>
              </w:rPr>
              <w:t>Year 5 public school students achieving proficiency in:</w:t>
            </w:r>
          </w:p>
          <w:p w14:paraId="420E49C4" w14:textId="73E43211" w:rsidR="00A55E31" w:rsidRPr="00A55E31" w:rsidRDefault="00A55E31" w:rsidP="00A55E31">
            <w:pPr>
              <w:numPr>
                <w:ilvl w:val="0"/>
                <w:numId w:val="25"/>
              </w:numPr>
              <w:ind w:left="470" w:hanging="357"/>
              <w:contextualSpacing/>
              <w:rPr>
                <w:rFonts w:eastAsia="Calibri" w:cs="Arial"/>
                <w:sz w:val="22"/>
              </w:rPr>
            </w:pPr>
            <w:r w:rsidRPr="00A55E31">
              <w:rPr>
                <w:rFonts w:eastAsia="Calibri" w:cs="Arial"/>
                <w:sz w:val="22"/>
              </w:rPr>
              <w:t xml:space="preserve">Numeracy </w:t>
            </w:r>
          </w:p>
        </w:tc>
        <w:tc>
          <w:tcPr>
            <w:tcW w:w="1701" w:type="dxa"/>
            <w:tcBorders>
              <w:top w:val="single" w:sz="4" w:space="0" w:color="000000" w:themeColor="text1"/>
              <w:left w:val="nil"/>
              <w:right w:val="nil"/>
            </w:tcBorders>
            <w:shd w:val="clear" w:color="auto" w:fill="auto"/>
            <w:vAlign w:val="center"/>
          </w:tcPr>
          <w:p w14:paraId="3930B68D" w14:textId="0ABC9133" w:rsidR="00A55E31" w:rsidRDefault="00A55E31" w:rsidP="00A55E31">
            <w:pPr>
              <w:jc w:val="center"/>
              <w:rPr>
                <w:rFonts w:eastAsia="Calibri" w:cs="Arial"/>
                <w:sz w:val="22"/>
              </w:rPr>
            </w:pPr>
            <w:r w:rsidRPr="00CF6090">
              <w:rPr>
                <w:rFonts w:eastAsia="Calibri" w:cs="Arial"/>
                <w:sz w:val="22"/>
              </w:rPr>
              <w:t>65%</w:t>
            </w:r>
          </w:p>
        </w:tc>
        <w:tc>
          <w:tcPr>
            <w:tcW w:w="1701" w:type="dxa"/>
            <w:tcBorders>
              <w:top w:val="single" w:sz="4" w:space="0" w:color="000000" w:themeColor="text1"/>
              <w:left w:val="nil"/>
              <w:right w:val="nil"/>
            </w:tcBorders>
            <w:shd w:val="clear" w:color="auto" w:fill="auto"/>
            <w:vAlign w:val="center"/>
          </w:tcPr>
          <w:p w14:paraId="1CD80A9A" w14:textId="4B9C6C18" w:rsidR="00A55E31" w:rsidRDefault="00A55E31" w:rsidP="00A55E31">
            <w:pPr>
              <w:jc w:val="center"/>
              <w:rPr>
                <w:rFonts w:eastAsia="Calibri" w:cs="Arial"/>
                <w:sz w:val="22"/>
              </w:rPr>
            </w:pPr>
            <w:r w:rsidRPr="00CF6090">
              <w:rPr>
                <w:rFonts w:eastAsia="Calibri" w:cs="Arial"/>
                <w:sz w:val="22"/>
              </w:rPr>
              <w:t>66.3%</w:t>
            </w:r>
          </w:p>
        </w:tc>
      </w:tr>
      <w:tr w:rsidR="00A55E31" w:rsidRPr="00F45EF0" w14:paraId="746CC4AB" w14:textId="77777777" w:rsidTr="00FD24A2">
        <w:trPr>
          <w:trHeight w:val="713"/>
          <w:tblHeader/>
        </w:trPr>
        <w:tc>
          <w:tcPr>
            <w:tcW w:w="5669" w:type="dxa"/>
            <w:tcBorders>
              <w:top w:val="single" w:sz="4" w:space="0" w:color="000000" w:themeColor="text1"/>
              <w:left w:val="nil"/>
              <w:bottom w:val="single" w:sz="4" w:space="0" w:color="auto"/>
              <w:right w:val="nil"/>
            </w:tcBorders>
            <w:shd w:val="clear" w:color="auto" w:fill="auto"/>
            <w:vAlign w:val="center"/>
          </w:tcPr>
          <w:p w14:paraId="08BE2E28" w14:textId="77777777" w:rsidR="00A55E31" w:rsidRPr="00CF6090" w:rsidRDefault="00A55E31" w:rsidP="00A55E31">
            <w:pPr>
              <w:rPr>
                <w:rFonts w:eastAsia="Calibri" w:cs="Arial"/>
                <w:sz w:val="22"/>
              </w:rPr>
            </w:pPr>
            <w:r w:rsidRPr="00CF6090">
              <w:rPr>
                <w:rFonts w:eastAsia="Calibri" w:cs="Arial"/>
                <w:sz w:val="22"/>
              </w:rPr>
              <w:t>Year 7 public school students achieving proficiency in:</w:t>
            </w:r>
          </w:p>
          <w:p w14:paraId="76837134" w14:textId="3D258953" w:rsidR="00A55E31" w:rsidRPr="00015911" w:rsidRDefault="00A55E31" w:rsidP="00A55E31">
            <w:pPr>
              <w:numPr>
                <w:ilvl w:val="0"/>
                <w:numId w:val="25"/>
              </w:numPr>
              <w:ind w:left="470" w:hanging="357"/>
              <w:contextualSpacing/>
              <w:rPr>
                <w:rFonts w:eastAsia="Calibri" w:cs="Arial"/>
                <w:sz w:val="22"/>
              </w:rPr>
            </w:pPr>
            <w:r w:rsidRPr="00CF6090">
              <w:rPr>
                <w:rFonts w:eastAsia="Calibri" w:cs="Arial"/>
                <w:sz w:val="22"/>
              </w:rPr>
              <w:t xml:space="preserve">Reading </w:t>
            </w:r>
          </w:p>
        </w:tc>
        <w:tc>
          <w:tcPr>
            <w:tcW w:w="1701" w:type="dxa"/>
            <w:tcBorders>
              <w:top w:val="single" w:sz="4" w:space="0" w:color="000000" w:themeColor="text1"/>
              <w:left w:val="nil"/>
              <w:bottom w:val="single" w:sz="4" w:space="0" w:color="auto"/>
              <w:right w:val="nil"/>
            </w:tcBorders>
            <w:shd w:val="clear" w:color="auto" w:fill="auto"/>
            <w:vAlign w:val="center"/>
          </w:tcPr>
          <w:p w14:paraId="2B9AD612" w14:textId="69203EDD" w:rsidR="00A55E31" w:rsidRPr="00CF6090" w:rsidRDefault="00A55E31" w:rsidP="00A55E31">
            <w:pPr>
              <w:jc w:val="center"/>
              <w:rPr>
                <w:rFonts w:eastAsia="Calibri" w:cs="Arial"/>
                <w:sz w:val="22"/>
              </w:rPr>
            </w:pPr>
            <w:r>
              <w:rPr>
                <w:rFonts w:eastAsia="Calibri" w:cs="Arial"/>
                <w:sz w:val="22"/>
              </w:rPr>
              <w:t>63%</w:t>
            </w:r>
          </w:p>
        </w:tc>
        <w:tc>
          <w:tcPr>
            <w:tcW w:w="1701" w:type="dxa"/>
            <w:tcBorders>
              <w:top w:val="single" w:sz="4" w:space="0" w:color="000000" w:themeColor="text1"/>
              <w:left w:val="nil"/>
              <w:bottom w:val="single" w:sz="4" w:space="0" w:color="auto"/>
              <w:right w:val="nil"/>
            </w:tcBorders>
            <w:shd w:val="clear" w:color="auto" w:fill="auto"/>
            <w:vAlign w:val="center"/>
          </w:tcPr>
          <w:p w14:paraId="6E1345E1" w14:textId="45626502" w:rsidR="00A55E31" w:rsidRPr="00CF6090" w:rsidRDefault="00A55E31" w:rsidP="00A55E31">
            <w:pPr>
              <w:jc w:val="center"/>
              <w:rPr>
                <w:rFonts w:eastAsia="Calibri" w:cs="Arial"/>
                <w:sz w:val="22"/>
              </w:rPr>
            </w:pPr>
            <w:r>
              <w:rPr>
                <w:rFonts w:eastAsia="Calibri" w:cs="Arial"/>
                <w:sz w:val="22"/>
              </w:rPr>
              <w:t>64.3%</w:t>
            </w:r>
          </w:p>
        </w:tc>
      </w:tr>
      <w:tr w:rsidR="00A55E31" w:rsidRPr="00F45EF0" w14:paraId="7D0EDACC" w14:textId="77777777" w:rsidTr="00FD24A2">
        <w:trPr>
          <w:trHeight w:val="694"/>
          <w:tblHeader/>
        </w:trPr>
        <w:tc>
          <w:tcPr>
            <w:tcW w:w="5669" w:type="dxa"/>
            <w:tcBorders>
              <w:top w:val="single" w:sz="4" w:space="0" w:color="000000" w:themeColor="text1"/>
              <w:left w:val="nil"/>
              <w:bottom w:val="single" w:sz="4" w:space="0" w:color="auto"/>
              <w:right w:val="nil"/>
            </w:tcBorders>
            <w:shd w:val="clear" w:color="auto" w:fill="auto"/>
            <w:vAlign w:val="center"/>
          </w:tcPr>
          <w:p w14:paraId="0BB059E7" w14:textId="77777777" w:rsidR="00A55E31" w:rsidRPr="00CF6090" w:rsidRDefault="00A55E31" w:rsidP="00A55E31">
            <w:pPr>
              <w:rPr>
                <w:rFonts w:eastAsia="Calibri" w:cs="Arial"/>
                <w:sz w:val="22"/>
              </w:rPr>
            </w:pPr>
            <w:r w:rsidRPr="00CF6090">
              <w:rPr>
                <w:rFonts w:eastAsia="Calibri" w:cs="Arial"/>
                <w:sz w:val="22"/>
              </w:rPr>
              <w:t>Year 7 public school students achieving proficiency in:</w:t>
            </w:r>
          </w:p>
          <w:p w14:paraId="704549DF" w14:textId="0E23906A" w:rsidR="00A55E31" w:rsidRPr="00CF6090" w:rsidRDefault="00A55E31" w:rsidP="00A55E31">
            <w:pPr>
              <w:numPr>
                <w:ilvl w:val="0"/>
                <w:numId w:val="25"/>
              </w:numPr>
              <w:ind w:left="470" w:hanging="357"/>
              <w:contextualSpacing/>
              <w:rPr>
                <w:rFonts w:eastAsia="Calibri" w:cs="Arial"/>
                <w:sz w:val="22"/>
              </w:rPr>
            </w:pPr>
            <w:r w:rsidRPr="00CF6090">
              <w:rPr>
                <w:rFonts w:eastAsia="Calibri" w:cs="Arial"/>
                <w:sz w:val="22"/>
              </w:rPr>
              <w:t>Numeracy</w:t>
            </w:r>
          </w:p>
        </w:tc>
        <w:tc>
          <w:tcPr>
            <w:tcW w:w="1701" w:type="dxa"/>
            <w:tcBorders>
              <w:top w:val="single" w:sz="4" w:space="0" w:color="000000" w:themeColor="text1"/>
              <w:left w:val="nil"/>
              <w:bottom w:val="single" w:sz="4" w:space="0" w:color="auto"/>
              <w:right w:val="nil"/>
            </w:tcBorders>
            <w:shd w:val="clear" w:color="auto" w:fill="auto"/>
            <w:vAlign w:val="center"/>
          </w:tcPr>
          <w:p w14:paraId="2D2FEAD2" w14:textId="1CBBA21E" w:rsidR="00A55E31" w:rsidRDefault="00A55E31" w:rsidP="00A55E31">
            <w:pPr>
              <w:jc w:val="center"/>
              <w:rPr>
                <w:rFonts w:eastAsia="Calibri" w:cs="Arial"/>
                <w:sz w:val="22"/>
              </w:rPr>
            </w:pPr>
            <w:r w:rsidRPr="00CF6090">
              <w:rPr>
                <w:rFonts w:eastAsia="Calibri" w:cs="Arial"/>
                <w:sz w:val="22"/>
              </w:rPr>
              <w:t>62%</w:t>
            </w:r>
          </w:p>
        </w:tc>
        <w:tc>
          <w:tcPr>
            <w:tcW w:w="1701" w:type="dxa"/>
            <w:tcBorders>
              <w:top w:val="single" w:sz="4" w:space="0" w:color="000000" w:themeColor="text1"/>
              <w:left w:val="nil"/>
              <w:bottom w:val="single" w:sz="4" w:space="0" w:color="auto"/>
              <w:right w:val="nil"/>
            </w:tcBorders>
            <w:shd w:val="clear" w:color="auto" w:fill="auto"/>
            <w:vAlign w:val="center"/>
          </w:tcPr>
          <w:p w14:paraId="2250490A" w14:textId="7CE046C9" w:rsidR="00A55E31" w:rsidRDefault="00A55E31" w:rsidP="00A55E31">
            <w:pPr>
              <w:jc w:val="center"/>
              <w:rPr>
                <w:rFonts w:eastAsia="Calibri" w:cs="Arial"/>
                <w:sz w:val="22"/>
              </w:rPr>
            </w:pPr>
            <w:r w:rsidRPr="00CF6090">
              <w:rPr>
                <w:rFonts w:eastAsia="Calibri" w:cs="Arial"/>
                <w:sz w:val="22"/>
              </w:rPr>
              <w:t>62.1%</w:t>
            </w:r>
          </w:p>
        </w:tc>
      </w:tr>
      <w:tr w:rsidR="00A55E31" w:rsidRPr="00F45EF0" w14:paraId="59A159FA" w14:textId="77777777" w:rsidTr="00FD24A2">
        <w:trPr>
          <w:trHeight w:val="704"/>
          <w:tblHeader/>
        </w:trPr>
        <w:tc>
          <w:tcPr>
            <w:tcW w:w="5669" w:type="dxa"/>
            <w:tcBorders>
              <w:top w:val="single" w:sz="4" w:space="0" w:color="auto"/>
              <w:left w:val="nil"/>
              <w:bottom w:val="nil"/>
              <w:right w:val="nil"/>
            </w:tcBorders>
            <w:shd w:val="clear" w:color="auto" w:fill="auto"/>
            <w:vAlign w:val="center"/>
          </w:tcPr>
          <w:p w14:paraId="31F17C19" w14:textId="77777777" w:rsidR="00A55E31" w:rsidRPr="00CF6090" w:rsidRDefault="00A55E31" w:rsidP="00A55E31">
            <w:pPr>
              <w:rPr>
                <w:rFonts w:eastAsia="Calibri" w:cs="Arial"/>
                <w:sz w:val="22"/>
              </w:rPr>
            </w:pPr>
            <w:r w:rsidRPr="00CF6090">
              <w:rPr>
                <w:rFonts w:eastAsia="Calibri" w:cs="Arial"/>
                <w:sz w:val="22"/>
              </w:rPr>
              <w:t>Year 9 public school students achieving proficiency in:</w:t>
            </w:r>
          </w:p>
          <w:p w14:paraId="1E7F7BC6" w14:textId="53D23736" w:rsidR="00A55E31" w:rsidRPr="00A55E31" w:rsidRDefault="00A55E31" w:rsidP="00A55E31">
            <w:pPr>
              <w:numPr>
                <w:ilvl w:val="0"/>
                <w:numId w:val="25"/>
              </w:numPr>
              <w:ind w:left="470" w:hanging="357"/>
              <w:contextualSpacing/>
              <w:rPr>
                <w:rFonts w:eastAsia="Calibri" w:cs="Arial"/>
                <w:sz w:val="22"/>
              </w:rPr>
            </w:pPr>
            <w:r w:rsidRPr="00CF6090">
              <w:rPr>
                <w:rFonts w:eastAsia="Calibri" w:cs="Arial"/>
                <w:sz w:val="22"/>
              </w:rPr>
              <w:t xml:space="preserve">Reading </w:t>
            </w:r>
          </w:p>
        </w:tc>
        <w:tc>
          <w:tcPr>
            <w:tcW w:w="1701" w:type="dxa"/>
            <w:tcBorders>
              <w:top w:val="single" w:sz="4" w:space="0" w:color="auto"/>
              <w:left w:val="nil"/>
              <w:bottom w:val="nil"/>
              <w:right w:val="nil"/>
            </w:tcBorders>
            <w:shd w:val="clear" w:color="auto" w:fill="auto"/>
            <w:vAlign w:val="center"/>
          </w:tcPr>
          <w:p w14:paraId="1BBC2616" w14:textId="3E8D2843" w:rsidR="00A55E31" w:rsidRPr="00CF6090" w:rsidRDefault="00A55E31" w:rsidP="00A55E31">
            <w:pPr>
              <w:jc w:val="center"/>
              <w:rPr>
                <w:rFonts w:eastAsia="Calibri" w:cs="Arial"/>
                <w:sz w:val="22"/>
              </w:rPr>
            </w:pPr>
            <w:r w:rsidRPr="00CF6090">
              <w:rPr>
                <w:rFonts w:eastAsia="Calibri" w:cs="Arial"/>
                <w:sz w:val="22"/>
              </w:rPr>
              <w:t>66%</w:t>
            </w:r>
          </w:p>
        </w:tc>
        <w:tc>
          <w:tcPr>
            <w:tcW w:w="1701" w:type="dxa"/>
            <w:tcBorders>
              <w:top w:val="single" w:sz="4" w:space="0" w:color="auto"/>
              <w:left w:val="nil"/>
              <w:bottom w:val="nil"/>
              <w:right w:val="nil"/>
            </w:tcBorders>
            <w:shd w:val="clear" w:color="auto" w:fill="auto"/>
            <w:vAlign w:val="center"/>
          </w:tcPr>
          <w:p w14:paraId="1C0DD497" w14:textId="2115A379" w:rsidR="00A55E31" w:rsidRPr="00CF6090" w:rsidRDefault="00A55E31" w:rsidP="00A55E31">
            <w:pPr>
              <w:jc w:val="center"/>
              <w:rPr>
                <w:rFonts w:eastAsia="Calibri" w:cs="Arial"/>
                <w:sz w:val="22"/>
              </w:rPr>
            </w:pPr>
            <w:r w:rsidRPr="00CF6090">
              <w:rPr>
                <w:rFonts w:eastAsia="Calibri" w:cs="Arial"/>
                <w:sz w:val="22"/>
              </w:rPr>
              <w:t>71.1%</w:t>
            </w:r>
          </w:p>
        </w:tc>
      </w:tr>
      <w:tr w:rsidR="00A55E31" w:rsidRPr="00F45EF0" w14:paraId="4570C921" w14:textId="77777777" w:rsidTr="00FD24A2">
        <w:trPr>
          <w:trHeight w:val="686"/>
          <w:tblHeader/>
        </w:trPr>
        <w:tc>
          <w:tcPr>
            <w:tcW w:w="5669" w:type="dxa"/>
            <w:tcBorders>
              <w:top w:val="single" w:sz="4" w:space="0" w:color="auto"/>
              <w:left w:val="nil"/>
              <w:bottom w:val="nil"/>
              <w:right w:val="nil"/>
            </w:tcBorders>
            <w:shd w:val="clear" w:color="auto" w:fill="auto"/>
            <w:vAlign w:val="center"/>
          </w:tcPr>
          <w:p w14:paraId="2C0B2E80" w14:textId="77777777" w:rsidR="00A55E31" w:rsidRPr="00CF6090" w:rsidRDefault="00A55E31" w:rsidP="00A55E31">
            <w:pPr>
              <w:rPr>
                <w:rFonts w:eastAsia="Calibri" w:cs="Arial"/>
                <w:sz w:val="22"/>
              </w:rPr>
            </w:pPr>
            <w:r w:rsidRPr="00CF6090">
              <w:rPr>
                <w:rFonts w:eastAsia="Calibri" w:cs="Arial"/>
                <w:sz w:val="22"/>
              </w:rPr>
              <w:t>Year 9 public school students achieving proficiency in:</w:t>
            </w:r>
          </w:p>
          <w:p w14:paraId="7E12C611" w14:textId="7E528337" w:rsidR="00A55E31" w:rsidRPr="00A55E31" w:rsidRDefault="00A55E31" w:rsidP="00A55E31">
            <w:pPr>
              <w:numPr>
                <w:ilvl w:val="0"/>
                <w:numId w:val="25"/>
              </w:numPr>
              <w:ind w:left="470" w:hanging="357"/>
              <w:contextualSpacing/>
              <w:rPr>
                <w:rFonts w:eastAsia="Calibri" w:cs="Arial"/>
                <w:sz w:val="22"/>
              </w:rPr>
            </w:pPr>
            <w:r w:rsidRPr="00A55E31">
              <w:rPr>
                <w:rFonts w:eastAsia="Calibri" w:cs="Arial"/>
                <w:sz w:val="22"/>
              </w:rPr>
              <w:t xml:space="preserve">Numeracy </w:t>
            </w:r>
          </w:p>
        </w:tc>
        <w:tc>
          <w:tcPr>
            <w:tcW w:w="1701" w:type="dxa"/>
            <w:tcBorders>
              <w:top w:val="single" w:sz="4" w:space="0" w:color="auto"/>
              <w:left w:val="nil"/>
              <w:bottom w:val="nil"/>
              <w:right w:val="nil"/>
            </w:tcBorders>
            <w:shd w:val="clear" w:color="auto" w:fill="auto"/>
            <w:vAlign w:val="center"/>
          </w:tcPr>
          <w:p w14:paraId="31456D1E" w14:textId="200373EA" w:rsidR="00A55E31" w:rsidRDefault="00A55E31" w:rsidP="00A55E31">
            <w:pPr>
              <w:jc w:val="center"/>
              <w:rPr>
                <w:rFonts w:eastAsia="Calibri" w:cs="Arial"/>
                <w:sz w:val="22"/>
              </w:rPr>
            </w:pPr>
            <w:r w:rsidRPr="00CF6090">
              <w:rPr>
                <w:rFonts w:eastAsia="Calibri" w:cs="Arial"/>
                <w:sz w:val="22"/>
              </w:rPr>
              <w:t>66%</w:t>
            </w:r>
          </w:p>
        </w:tc>
        <w:tc>
          <w:tcPr>
            <w:tcW w:w="1701" w:type="dxa"/>
            <w:tcBorders>
              <w:top w:val="single" w:sz="4" w:space="0" w:color="auto"/>
              <w:left w:val="nil"/>
              <w:bottom w:val="nil"/>
              <w:right w:val="nil"/>
            </w:tcBorders>
            <w:shd w:val="clear" w:color="auto" w:fill="auto"/>
            <w:vAlign w:val="center"/>
          </w:tcPr>
          <w:p w14:paraId="4F77E3F3" w14:textId="6FAAC38B" w:rsidR="00A55E31" w:rsidRDefault="00A55E31" w:rsidP="00A55E31">
            <w:pPr>
              <w:jc w:val="center"/>
              <w:rPr>
                <w:rFonts w:eastAsia="Calibri" w:cs="Arial"/>
                <w:sz w:val="22"/>
              </w:rPr>
            </w:pPr>
            <w:r w:rsidRPr="00CF6090">
              <w:rPr>
                <w:rFonts w:eastAsia="Calibri" w:cs="Arial"/>
                <w:sz w:val="22"/>
              </w:rPr>
              <w:t>70.5%</w:t>
            </w:r>
          </w:p>
        </w:tc>
      </w:tr>
      <w:tr w:rsidR="00A55E31" w:rsidRPr="00F45EF0" w14:paraId="63CF6000" w14:textId="77777777" w:rsidTr="00A46769">
        <w:trPr>
          <w:trHeight w:val="567"/>
          <w:tblHeader/>
        </w:trPr>
        <w:tc>
          <w:tcPr>
            <w:tcW w:w="5669" w:type="dxa"/>
            <w:tcBorders>
              <w:top w:val="nil"/>
              <w:left w:val="nil"/>
              <w:bottom w:val="nil"/>
              <w:right w:val="nil"/>
            </w:tcBorders>
            <w:shd w:val="clear" w:color="auto" w:fill="660033"/>
            <w:vAlign w:val="center"/>
          </w:tcPr>
          <w:p w14:paraId="4BA380A3" w14:textId="77777777" w:rsidR="00A55E31" w:rsidRPr="00013630" w:rsidRDefault="00A55E31" w:rsidP="00A55E31">
            <w:pPr>
              <w:rPr>
                <w:rFonts w:eastAsia="Calibri" w:cs="Arial"/>
                <w:b/>
                <w:color w:val="FFFFFF"/>
                <w:sz w:val="22"/>
              </w:rPr>
            </w:pPr>
            <w:r w:rsidRPr="00013630">
              <w:rPr>
                <w:rFonts w:eastAsia="Calibri" w:cs="Arial"/>
                <w:b/>
                <w:color w:val="FFFFFF"/>
                <w:sz w:val="22"/>
              </w:rPr>
              <w:t>Efficiency indicators</w:t>
            </w:r>
          </w:p>
        </w:tc>
        <w:tc>
          <w:tcPr>
            <w:tcW w:w="1701" w:type="dxa"/>
            <w:tcBorders>
              <w:top w:val="nil"/>
              <w:left w:val="nil"/>
              <w:bottom w:val="nil"/>
              <w:right w:val="nil"/>
            </w:tcBorders>
            <w:shd w:val="clear" w:color="auto" w:fill="660033"/>
            <w:vAlign w:val="center"/>
          </w:tcPr>
          <w:p w14:paraId="5A8ADAD5" w14:textId="0776C959" w:rsidR="00A55E31" w:rsidRPr="00013630" w:rsidRDefault="00A55E31" w:rsidP="00A55E31">
            <w:pPr>
              <w:jc w:val="center"/>
              <w:rPr>
                <w:rFonts w:eastAsia="Calibri" w:cs="Arial"/>
                <w:b/>
                <w:color w:val="FFFFFF"/>
                <w:sz w:val="22"/>
                <w:vertAlign w:val="superscript"/>
              </w:rPr>
            </w:pPr>
            <w:r w:rsidRPr="00013630">
              <w:rPr>
                <w:rFonts w:eastAsia="Calibri" w:cs="Arial"/>
                <w:b/>
                <w:color w:val="FFFFFF"/>
                <w:sz w:val="22"/>
              </w:rPr>
              <w:t>Target</w:t>
            </w:r>
            <w:r w:rsidRPr="00013630">
              <w:rPr>
                <w:rFonts w:eastAsia="Calibri" w:cs="Arial"/>
                <w:b/>
                <w:color w:val="FFFFFF"/>
                <w:sz w:val="22"/>
                <w:vertAlign w:val="superscript"/>
              </w:rPr>
              <w:t> </w:t>
            </w:r>
            <w:r w:rsidRPr="008526D9">
              <w:rPr>
                <w:rFonts w:eastAsia="Calibri" w:cs="Arial"/>
                <w:b/>
                <w:color w:val="FFFFFF"/>
                <w:sz w:val="22"/>
              </w:rPr>
              <w:t>(see note b)</w:t>
            </w:r>
          </w:p>
        </w:tc>
        <w:tc>
          <w:tcPr>
            <w:tcW w:w="1701" w:type="dxa"/>
            <w:tcBorders>
              <w:top w:val="nil"/>
              <w:left w:val="nil"/>
              <w:bottom w:val="nil"/>
              <w:right w:val="nil"/>
            </w:tcBorders>
            <w:shd w:val="clear" w:color="auto" w:fill="660033"/>
            <w:vAlign w:val="center"/>
          </w:tcPr>
          <w:p w14:paraId="1BFA139E" w14:textId="77777777" w:rsidR="00A55E31" w:rsidRPr="00013630" w:rsidRDefault="00A55E31" w:rsidP="00A55E31">
            <w:pPr>
              <w:jc w:val="center"/>
              <w:rPr>
                <w:rFonts w:eastAsia="Calibri" w:cs="Arial"/>
                <w:b/>
                <w:color w:val="FFFFFF"/>
                <w:sz w:val="22"/>
              </w:rPr>
            </w:pPr>
            <w:r w:rsidRPr="00013630">
              <w:rPr>
                <w:rFonts w:eastAsia="Calibri" w:cs="Arial"/>
                <w:b/>
                <w:color w:val="FFFFFF"/>
                <w:sz w:val="22"/>
              </w:rPr>
              <w:t>Result</w:t>
            </w:r>
          </w:p>
        </w:tc>
      </w:tr>
      <w:tr w:rsidR="00A55E31" w:rsidRPr="00F45EF0" w14:paraId="44C8018A" w14:textId="77777777" w:rsidTr="00614E9F">
        <w:trPr>
          <w:trHeight w:val="567"/>
          <w:tblHeader/>
        </w:trPr>
        <w:tc>
          <w:tcPr>
            <w:tcW w:w="5669" w:type="dxa"/>
            <w:tcBorders>
              <w:top w:val="nil"/>
              <w:left w:val="nil"/>
              <w:right w:val="nil"/>
            </w:tcBorders>
            <w:shd w:val="clear" w:color="auto" w:fill="auto"/>
            <w:vAlign w:val="center"/>
          </w:tcPr>
          <w:p w14:paraId="7902560E" w14:textId="77777777" w:rsidR="00A55E31" w:rsidRPr="00CF6090" w:rsidRDefault="00A55E31" w:rsidP="00A55E31">
            <w:pPr>
              <w:rPr>
                <w:rFonts w:eastAsia="Calibri" w:cs="Arial"/>
                <w:sz w:val="22"/>
              </w:rPr>
            </w:pPr>
            <w:r>
              <w:rPr>
                <w:rFonts w:eastAsia="Calibri" w:cs="Arial"/>
                <w:sz w:val="22"/>
              </w:rPr>
              <w:t>Service 1: Public P</w:t>
            </w:r>
            <w:r w:rsidRPr="00CF6090">
              <w:rPr>
                <w:rFonts w:eastAsia="Calibri" w:cs="Arial"/>
                <w:sz w:val="22"/>
              </w:rPr>
              <w:t xml:space="preserve">rimary </w:t>
            </w:r>
            <w:r>
              <w:rPr>
                <w:rFonts w:eastAsia="Calibri" w:cs="Arial"/>
                <w:sz w:val="22"/>
              </w:rPr>
              <w:t>E</w:t>
            </w:r>
            <w:r w:rsidRPr="00CF6090">
              <w:rPr>
                <w:rFonts w:eastAsia="Calibri" w:cs="Arial"/>
                <w:sz w:val="22"/>
              </w:rPr>
              <w:t>ducation</w:t>
            </w:r>
          </w:p>
          <w:p w14:paraId="25A2C468" w14:textId="69AC48FA" w:rsidR="00A55E31" w:rsidRPr="00CF6090" w:rsidRDefault="00A55E31" w:rsidP="00A55E31">
            <w:pPr>
              <w:numPr>
                <w:ilvl w:val="0"/>
                <w:numId w:val="24"/>
              </w:numPr>
              <w:ind w:left="470" w:hanging="357"/>
              <w:contextualSpacing/>
              <w:rPr>
                <w:rFonts w:eastAsia="Calibri" w:cs="Arial"/>
                <w:sz w:val="22"/>
              </w:rPr>
            </w:pPr>
            <w:r w:rsidRPr="00CF6090">
              <w:rPr>
                <w:rFonts w:eastAsia="Calibri" w:cs="Arial"/>
                <w:sz w:val="22"/>
              </w:rPr>
              <w:t>Cost per student full-time equivalent</w:t>
            </w:r>
            <w:r>
              <w:rPr>
                <w:rFonts w:eastAsia="Calibri" w:cs="Arial"/>
                <w:sz w:val="22"/>
              </w:rPr>
              <w:t>s</w:t>
            </w:r>
          </w:p>
        </w:tc>
        <w:tc>
          <w:tcPr>
            <w:tcW w:w="1701" w:type="dxa"/>
            <w:tcBorders>
              <w:top w:val="nil"/>
              <w:left w:val="nil"/>
              <w:right w:val="nil"/>
            </w:tcBorders>
            <w:shd w:val="clear" w:color="auto" w:fill="auto"/>
            <w:vAlign w:val="center"/>
          </w:tcPr>
          <w:p w14:paraId="70558C8A" w14:textId="01E593DC" w:rsidR="00A55E31" w:rsidRPr="00CF6090" w:rsidRDefault="00A55E31" w:rsidP="00A55E31">
            <w:pPr>
              <w:ind w:right="283"/>
              <w:jc w:val="right"/>
              <w:rPr>
                <w:rFonts w:eastAsia="Calibri" w:cs="Arial"/>
                <w:sz w:val="22"/>
              </w:rPr>
            </w:pPr>
            <w:r>
              <w:rPr>
                <w:rFonts w:eastAsia="Calibri" w:cs="Arial"/>
                <w:sz w:val="22"/>
              </w:rPr>
              <w:t>$15,384</w:t>
            </w:r>
          </w:p>
        </w:tc>
        <w:tc>
          <w:tcPr>
            <w:tcW w:w="1701" w:type="dxa"/>
            <w:tcBorders>
              <w:top w:val="nil"/>
              <w:left w:val="nil"/>
              <w:right w:val="nil"/>
            </w:tcBorders>
            <w:shd w:val="clear" w:color="auto" w:fill="auto"/>
            <w:vAlign w:val="center"/>
          </w:tcPr>
          <w:p w14:paraId="1CFD8445" w14:textId="2DD1BFF2" w:rsidR="00A55E31" w:rsidRPr="00CC0AB6" w:rsidRDefault="00A55E31" w:rsidP="00A55E31">
            <w:pPr>
              <w:ind w:right="283"/>
              <w:jc w:val="right"/>
              <w:rPr>
                <w:rFonts w:eastAsia="Calibri" w:cs="Arial"/>
                <w:sz w:val="22"/>
              </w:rPr>
            </w:pPr>
            <w:r w:rsidRPr="00CC0AB6">
              <w:rPr>
                <w:rFonts w:eastAsia="Calibri" w:cs="Arial"/>
                <w:sz w:val="22"/>
              </w:rPr>
              <w:t>$15,242</w:t>
            </w:r>
          </w:p>
        </w:tc>
      </w:tr>
      <w:tr w:rsidR="00A55E31" w:rsidRPr="00F45EF0" w14:paraId="106E09C2" w14:textId="77777777" w:rsidTr="00614E9F">
        <w:trPr>
          <w:trHeight w:val="567"/>
          <w:tblHeader/>
        </w:trPr>
        <w:tc>
          <w:tcPr>
            <w:tcW w:w="5669" w:type="dxa"/>
            <w:tcBorders>
              <w:top w:val="single" w:sz="4" w:space="0" w:color="000000" w:themeColor="text1"/>
              <w:left w:val="nil"/>
              <w:right w:val="nil"/>
            </w:tcBorders>
            <w:shd w:val="clear" w:color="auto" w:fill="auto"/>
            <w:vAlign w:val="center"/>
          </w:tcPr>
          <w:p w14:paraId="13BD2888" w14:textId="77777777" w:rsidR="00A55E31" w:rsidRPr="00CF6090" w:rsidRDefault="00A55E31" w:rsidP="00A55E31">
            <w:pPr>
              <w:rPr>
                <w:rFonts w:eastAsia="Calibri" w:cs="Arial"/>
                <w:sz w:val="22"/>
              </w:rPr>
            </w:pPr>
            <w:r w:rsidRPr="00CF6090">
              <w:rPr>
                <w:rFonts w:eastAsia="Calibri" w:cs="Arial"/>
                <w:sz w:val="22"/>
              </w:rPr>
              <w:t xml:space="preserve">Service 2: Public </w:t>
            </w:r>
            <w:r>
              <w:rPr>
                <w:rFonts w:eastAsia="Calibri" w:cs="Arial"/>
                <w:sz w:val="22"/>
              </w:rPr>
              <w:t>S</w:t>
            </w:r>
            <w:r w:rsidRPr="00CF6090">
              <w:rPr>
                <w:rFonts w:eastAsia="Calibri" w:cs="Arial"/>
                <w:sz w:val="22"/>
              </w:rPr>
              <w:t xml:space="preserve">econdary </w:t>
            </w:r>
            <w:r>
              <w:rPr>
                <w:rFonts w:eastAsia="Calibri" w:cs="Arial"/>
                <w:sz w:val="22"/>
              </w:rPr>
              <w:t>E</w:t>
            </w:r>
            <w:r w:rsidRPr="00CF6090">
              <w:rPr>
                <w:rFonts w:eastAsia="Calibri" w:cs="Arial"/>
                <w:sz w:val="22"/>
              </w:rPr>
              <w:t>ducation</w:t>
            </w:r>
          </w:p>
          <w:p w14:paraId="06E523F3" w14:textId="5AC8B169" w:rsidR="00A55E31" w:rsidRPr="00CF6090" w:rsidRDefault="00A55E31" w:rsidP="00A55E31">
            <w:pPr>
              <w:numPr>
                <w:ilvl w:val="0"/>
                <w:numId w:val="24"/>
              </w:numPr>
              <w:ind w:left="470" w:hanging="357"/>
              <w:contextualSpacing/>
              <w:rPr>
                <w:rFonts w:eastAsia="Calibri" w:cs="Arial"/>
                <w:sz w:val="22"/>
              </w:rPr>
            </w:pPr>
            <w:r w:rsidRPr="00CF6090">
              <w:rPr>
                <w:rFonts w:eastAsia="Calibri" w:cs="Arial"/>
                <w:sz w:val="22"/>
              </w:rPr>
              <w:t>Cost per student full-time equivalent</w:t>
            </w:r>
            <w:r>
              <w:rPr>
                <w:rFonts w:eastAsia="Calibri" w:cs="Arial"/>
                <w:sz w:val="22"/>
              </w:rPr>
              <w:t>s</w:t>
            </w:r>
          </w:p>
        </w:tc>
        <w:tc>
          <w:tcPr>
            <w:tcW w:w="1701" w:type="dxa"/>
            <w:tcBorders>
              <w:top w:val="single" w:sz="4" w:space="0" w:color="000000" w:themeColor="text1"/>
              <w:left w:val="nil"/>
              <w:right w:val="nil"/>
            </w:tcBorders>
            <w:shd w:val="clear" w:color="auto" w:fill="auto"/>
            <w:vAlign w:val="center"/>
          </w:tcPr>
          <w:p w14:paraId="1FA0DA00" w14:textId="3F7A6A88" w:rsidR="00A55E31" w:rsidRPr="00CF6090" w:rsidRDefault="00A55E31" w:rsidP="00A55E31">
            <w:pPr>
              <w:ind w:right="283"/>
              <w:jc w:val="right"/>
              <w:rPr>
                <w:rFonts w:eastAsia="Calibri" w:cs="Arial"/>
                <w:sz w:val="22"/>
              </w:rPr>
            </w:pPr>
            <w:r>
              <w:rPr>
                <w:rFonts w:eastAsia="Calibri" w:cs="Arial"/>
                <w:sz w:val="22"/>
              </w:rPr>
              <w:t>$18,870</w:t>
            </w:r>
          </w:p>
        </w:tc>
        <w:tc>
          <w:tcPr>
            <w:tcW w:w="1701" w:type="dxa"/>
            <w:tcBorders>
              <w:top w:val="single" w:sz="4" w:space="0" w:color="000000" w:themeColor="text1"/>
              <w:left w:val="nil"/>
              <w:right w:val="nil"/>
            </w:tcBorders>
            <w:shd w:val="clear" w:color="auto" w:fill="auto"/>
            <w:vAlign w:val="center"/>
          </w:tcPr>
          <w:p w14:paraId="78D7F8BB" w14:textId="536EDAA0" w:rsidR="00A55E31" w:rsidRPr="00CC0AB6" w:rsidRDefault="00A55E31" w:rsidP="00A55E31">
            <w:pPr>
              <w:ind w:right="283"/>
              <w:jc w:val="right"/>
              <w:rPr>
                <w:rFonts w:eastAsia="Calibri" w:cs="Arial"/>
                <w:sz w:val="22"/>
              </w:rPr>
            </w:pPr>
            <w:r w:rsidRPr="00CC0AB6">
              <w:rPr>
                <w:rFonts w:eastAsia="Calibri" w:cs="Arial"/>
                <w:sz w:val="22"/>
              </w:rPr>
              <w:t>$18,488</w:t>
            </w:r>
          </w:p>
        </w:tc>
      </w:tr>
      <w:tr w:rsidR="00A55E31" w:rsidRPr="00F45EF0" w14:paraId="3A862E3E" w14:textId="77777777" w:rsidTr="00FD24A2">
        <w:trPr>
          <w:trHeight w:val="1132"/>
          <w:tblHeader/>
        </w:trPr>
        <w:tc>
          <w:tcPr>
            <w:tcW w:w="5669" w:type="dxa"/>
            <w:tcBorders>
              <w:top w:val="single" w:sz="4" w:space="0" w:color="000000" w:themeColor="text1"/>
              <w:left w:val="nil"/>
              <w:right w:val="nil"/>
            </w:tcBorders>
            <w:shd w:val="clear" w:color="auto" w:fill="auto"/>
            <w:vAlign w:val="center"/>
          </w:tcPr>
          <w:p w14:paraId="22A81337" w14:textId="77777777" w:rsidR="00A55E31" w:rsidRPr="00CF6090" w:rsidRDefault="00A55E31" w:rsidP="00A55E31">
            <w:pPr>
              <w:rPr>
                <w:rFonts w:eastAsia="Calibri" w:cs="Arial"/>
                <w:sz w:val="22"/>
              </w:rPr>
            </w:pPr>
            <w:r w:rsidRPr="00CF6090">
              <w:rPr>
                <w:rFonts w:eastAsia="Calibri" w:cs="Arial"/>
                <w:sz w:val="22"/>
              </w:rPr>
              <w:t>Service 3: Regulation and Non-Government Sector Assistance</w:t>
            </w:r>
          </w:p>
          <w:p w14:paraId="6A335039" w14:textId="21BB1E4E" w:rsidR="00A55E31" w:rsidRPr="00A55E31" w:rsidRDefault="00A55E31" w:rsidP="00A55E31">
            <w:pPr>
              <w:numPr>
                <w:ilvl w:val="0"/>
                <w:numId w:val="24"/>
              </w:numPr>
              <w:ind w:left="470" w:hanging="357"/>
              <w:contextualSpacing/>
              <w:rPr>
                <w:rFonts w:eastAsia="Calibri" w:cs="Arial"/>
                <w:sz w:val="22"/>
              </w:rPr>
            </w:pPr>
            <w:r w:rsidRPr="00CF6090">
              <w:rPr>
                <w:rFonts w:eastAsia="Calibri" w:cs="Arial"/>
                <w:sz w:val="22"/>
              </w:rPr>
              <w:t xml:space="preserve">Cost of </w:t>
            </w:r>
            <w:r>
              <w:rPr>
                <w:rFonts w:eastAsia="Calibri" w:cs="Arial"/>
                <w:sz w:val="22"/>
              </w:rPr>
              <w:t>non-government school r</w:t>
            </w:r>
            <w:r w:rsidRPr="00CF6090">
              <w:rPr>
                <w:rFonts w:eastAsia="Calibri" w:cs="Arial"/>
                <w:sz w:val="22"/>
              </w:rPr>
              <w:t xml:space="preserve">egulatory </w:t>
            </w:r>
            <w:r>
              <w:rPr>
                <w:rFonts w:eastAsia="Calibri" w:cs="Arial"/>
                <w:sz w:val="22"/>
              </w:rPr>
              <w:t>s</w:t>
            </w:r>
            <w:r w:rsidRPr="00CF6090">
              <w:rPr>
                <w:rFonts w:eastAsia="Calibri" w:cs="Arial"/>
                <w:sz w:val="22"/>
              </w:rPr>
              <w:t xml:space="preserve">ervices per </w:t>
            </w:r>
            <w:r>
              <w:rPr>
                <w:rFonts w:eastAsia="Calibri" w:cs="Arial"/>
                <w:sz w:val="22"/>
              </w:rPr>
              <w:t>non</w:t>
            </w:r>
            <w:r>
              <w:rPr>
                <w:rFonts w:eastAsia="Calibri" w:cs="Arial"/>
                <w:sz w:val="22"/>
              </w:rPr>
              <w:noBreakHyphen/>
              <w:t>government s</w:t>
            </w:r>
            <w:r w:rsidRPr="00CF6090">
              <w:rPr>
                <w:rFonts w:eastAsia="Calibri" w:cs="Arial"/>
                <w:sz w:val="22"/>
              </w:rPr>
              <w:t>chool</w:t>
            </w:r>
          </w:p>
        </w:tc>
        <w:tc>
          <w:tcPr>
            <w:tcW w:w="1701" w:type="dxa"/>
            <w:tcBorders>
              <w:top w:val="single" w:sz="4" w:space="0" w:color="000000" w:themeColor="text1"/>
              <w:left w:val="nil"/>
              <w:right w:val="nil"/>
            </w:tcBorders>
            <w:shd w:val="clear" w:color="auto" w:fill="auto"/>
            <w:vAlign w:val="center"/>
          </w:tcPr>
          <w:p w14:paraId="4D9982A2" w14:textId="4A459ADB" w:rsidR="00A55E31" w:rsidRPr="00CF6090" w:rsidRDefault="00A55E31" w:rsidP="00A55E31">
            <w:pPr>
              <w:ind w:right="283"/>
              <w:jc w:val="right"/>
              <w:rPr>
                <w:rFonts w:eastAsia="Calibri" w:cs="Arial"/>
                <w:sz w:val="22"/>
              </w:rPr>
            </w:pPr>
            <w:r>
              <w:rPr>
                <w:rFonts w:eastAsia="Calibri" w:cs="Arial"/>
                <w:sz w:val="22"/>
              </w:rPr>
              <w:t>$7,824</w:t>
            </w:r>
          </w:p>
        </w:tc>
        <w:tc>
          <w:tcPr>
            <w:tcW w:w="1701" w:type="dxa"/>
            <w:tcBorders>
              <w:top w:val="single" w:sz="4" w:space="0" w:color="000000" w:themeColor="text1"/>
              <w:left w:val="nil"/>
              <w:right w:val="nil"/>
            </w:tcBorders>
            <w:shd w:val="clear" w:color="auto" w:fill="auto"/>
            <w:vAlign w:val="center"/>
          </w:tcPr>
          <w:p w14:paraId="15355839" w14:textId="4CA28BAD" w:rsidR="00A55E31" w:rsidRPr="00CC0AB6" w:rsidRDefault="00A55E31" w:rsidP="00A55E31">
            <w:pPr>
              <w:ind w:right="283"/>
              <w:jc w:val="right"/>
              <w:rPr>
                <w:rFonts w:eastAsia="Calibri" w:cs="Arial"/>
                <w:sz w:val="22"/>
              </w:rPr>
            </w:pPr>
            <w:r w:rsidRPr="00CC0AB6">
              <w:rPr>
                <w:rFonts w:eastAsia="Calibri" w:cs="Arial"/>
                <w:sz w:val="22"/>
              </w:rPr>
              <w:t>$6,747</w:t>
            </w:r>
          </w:p>
        </w:tc>
      </w:tr>
      <w:tr w:rsidR="00A55E31" w:rsidRPr="00F45EF0" w14:paraId="39706C16" w14:textId="77777777" w:rsidTr="00FD24A2">
        <w:trPr>
          <w:trHeight w:val="978"/>
          <w:tblHeader/>
        </w:trPr>
        <w:tc>
          <w:tcPr>
            <w:tcW w:w="5669" w:type="dxa"/>
            <w:tcBorders>
              <w:top w:val="single" w:sz="4" w:space="0" w:color="000000" w:themeColor="text1"/>
              <w:left w:val="nil"/>
              <w:right w:val="nil"/>
            </w:tcBorders>
            <w:shd w:val="clear" w:color="auto" w:fill="auto"/>
            <w:vAlign w:val="center"/>
          </w:tcPr>
          <w:p w14:paraId="4A2C7EF8" w14:textId="77777777" w:rsidR="00A55E31" w:rsidRPr="00CF6090" w:rsidRDefault="00A55E31" w:rsidP="00A55E31">
            <w:pPr>
              <w:rPr>
                <w:rFonts w:eastAsia="Calibri" w:cs="Arial"/>
                <w:sz w:val="22"/>
              </w:rPr>
            </w:pPr>
            <w:r w:rsidRPr="00CF6090">
              <w:rPr>
                <w:rFonts w:eastAsia="Calibri" w:cs="Arial"/>
                <w:sz w:val="22"/>
              </w:rPr>
              <w:t>Service 3: Regulation and Non-Government Sector Assistance</w:t>
            </w:r>
          </w:p>
          <w:p w14:paraId="2F1E6B01" w14:textId="00E525F3" w:rsidR="00A55E31" w:rsidRPr="00CF6090" w:rsidRDefault="00A55E31" w:rsidP="00A55E31">
            <w:pPr>
              <w:rPr>
                <w:rFonts w:eastAsia="Calibri" w:cs="Arial"/>
                <w:sz w:val="22"/>
              </w:rPr>
            </w:pPr>
            <w:r>
              <w:rPr>
                <w:rFonts w:eastAsia="Calibri" w:cs="Arial"/>
                <w:sz w:val="22"/>
              </w:rPr>
              <w:t>Cost of teacher regulatory services per t</w:t>
            </w:r>
            <w:r w:rsidRPr="00CF6090">
              <w:rPr>
                <w:rFonts w:eastAsia="Calibri" w:cs="Arial"/>
                <w:sz w:val="22"/>
              </w:rPr>
              <w:t>eacher</w:t>
            </w:r>
          </w:p>
        </w:tc>
        <w:tc>
          <w:tcPr>
            <w:tcW w:w="1701" w:type="dxa"/>
            <w:tcBorders>
              <w:top w:val="single" w:sz="4" w:space="0" w:color="000000" w:themeColor="text1"/>
              <w:left w:val="nil"/>
              <w:right w:val="nil"/>
            </w:tcBorders>
            <w:shd w:val="clear" w:color="auto" w:fill="auto"/>
            <w:vAlign w:val="center"/>
          </w:tcPr>
          <w:p w14:paraId="3CFBD34A" w14:textId="61EFA599" w:rsidR="00A55E31" w:rsidRDefault="00A55E31" w:rsidP="00A55E31">
            <w:pPr>
              <w:ind w:right="283"/>
              <w:jc w:val="right"/>
              <w:rPr>
                <w:rFonts w:eastAsia="Calibri" w:cs="Arial"/>
                <w:sz w:val="22"/>
              </w:rPr>
            </w:pPr>
            <w:r>
              <w:rPr>
                <w:rFonts w:eastAsia="Calibri" w:cs="Arial"/>
                <w:sz w:val="22"/>
              </w:rPr>
              <w:t>$107</w:t>
            </w:r>
          </w:p>
        </w:tc>
        <w:tc>
          <w:tcPr>
            <w:tcW w:w="1701" w:type="dxa"/>
            <w:tcBorders>
              <w:top w:val="single" w:sz="4" w:space="0" w:color="000000" w:themeColor="text1"/>
              <w:left w:val="nil"/>
              <w:right w:val="nil"/>
            </w:tcBorders>
            <w:shd w:val="clear" w:color="auto" w:fill="auto"/>
            <w:vAlign w:val="center"/>
          </w:tcPr>
          <w:p w14:paraId="23E59421" w14:textId="1D1FA5DC" w:rsidR="00A55E31" w:rsidRPr="00CC0AB6" w:rsidRDefault="00A55E31" w:rsidP="00A55E31">
            <w:pPr>
              <w:ind w:right="283"/>
              <w:jc w:val="right"/>
              <w:rPr>
                <w:rFonts w:eastAsia="Calibri" w:cs="Arial"/>
                <w:sz w:val="22"/>
              </w:rPr>
            </w:pPr>
            <w:r w:rsidRPr="00CC0AB6">
              <w:rPr>
                <w:rFonts w:eastAsia="Calibri" w:cs="Arial"/>
                <w:sz w:val="22"/>
              </w:rPr>
              <w:t>$110</w:t>
            </w:r>
          </w:p>
        </w:tc>
      </w:tr>
      <w:tr w:rsidR="00A55E31" w:rsidRPr="00F45EF0" w14:paraId="2A40CEF7" w14:textId="77777777" w:rsidTr="00824791">
        <w:trPr>
          <w:trHeight w:val="1087"/>
          <w:tblHeader/>
        </w:trPr>
        <w:tc>
          <w:tcPr>
            <w:tcW w:w="5669" w:type="dxa"/>
            <w:tcBorders>
              <w:top w:val="single" w:sz="4" w:space="0" w:color="000000" w:themeColor="text1"/>
              <w:left w:val="nil"/>
              <w:right w:val="nil"/>
            </w:tcBorders>
            <w:shd w:val="clear" w:color="auto" w:fill="auto"/>
            <w:vAlign w:val="center"/>
          </w:tcPr>
          <w:p w14:paraId="65E26699" w14:textId="77777777" w:rsidR="00A55E31" w:rsidRPr="00CF6090" w:rsidRDefault="00A55E31" w:rsidP="00A55E31">
            <w:pPr>
              <w:rPr>
                <w:rFonts w:eastAsia="Calibri" w:cs="Arial"/>
                <w:sz w:val="22"/>
              </w:rPr>
            </w:pPr>
            <w:r w:rsidRPr="00CF6090">
              <w:rPr>
                <w:rFonts w:eastAsia="Calibri" w:cs="Arial"/>
                <w:sz w:val="22"/>
              </w:rPr>
              <w:t>Service 4: Support to the School Curriculum and Standards Authority</w:t>
            </w:r>
          </w:p>
          <w:p w14:paraId="0715073C" w14:textId="3986DB91" w:rsidR="00A55E31" w:rsidRPr="00CF6090" w:rsidRDefault="00A55E31" w:rsidP="00A55E31">
            <w:pPr>
              <w:numPr>
                <w:ilvl w:val="0"/>
                <w:numId w:val="24"/>
              </w:numPr>
              <w:ind w:left="470" w:hanging="357"/>
              <w:contextualSpacing/>
              <w:rPr>
                <w:rFonts w:eastAsia="Calibri" w:cs="Arial"/>
                <w:sz w:val="22"/>
              </w:rPr>
            </w:pPr>
            <w:r>
              <w:rPr>
                <w:rFonts w:eastAsia="Calibri" w:cs="Arial"/>
                <w:sz w:val="22"/>
              </w:rPr>
              <w:t>Cost per student of s</w:t>
            </w:r>
            <w:r w:rsidRPr="00CF6090">
              <w:rPr>
                <w:rFonts w:eastAsia="Calibri" w:cs="Arial"/>
                <w:sz w:val="22"/>
              </w:rPr>
              <w:t>upport to the School Curriculum and Standards Authority</w:t>
            </w:r>
          </w:p>
        </w:tc>
        <w:tc>
          <w:tcPr>
            <w:tcW w:w="1701" w:type="dxa"/>
            <w:tcBorders>
              <w:top w:val="single" w:sz="4" w:space="0" w:color="000000" w:themeColor="text1"/>
              <w:left w:val="nil"/>
              <w:right w:val="nil"/>
            </w:tcBorders>
            <w:shd w:val="clear" w:color="auto" w:fill="auto"/>
            <w:vAlign w:val="center"/>
          </w:tcPr>
          <w:p w14:paraId="23AAC93C" w14:textId="77777777" w:rsidR="00A55E31" w:rsidRDefault="00A55E31" w:rsidP="00A55E31">
            <w:pPr>
              <w:ind w:right="283"/>
              <w:jc w:val="right"/>
              <w:rPr>
                <w:rFonts w:eastAsia="Calibri" w:cs="Arial"/>
                <w:sz w:val="22"/>
              </w:rPr>
            </w:pPr>
            <w:r>
              <w:rPr>
                <w:rFonts w:eastAsia="Calibri" w:cs="Arial"/>
                <w:sz w:val="22"/>
              </w:rPr>
              <w:t>$75</w:t>
            </w:r>
          </w:p>
          <w:p w14:paraId="4CC34676" w14:textId="0B53A9EE" w:rsidR="00A55E31" w:rsidRPr="00CF6090" w:rsidRDefault="00A55E31" w:rsidP="00A55E31">
            <w:pPr>
              <w:ind w:right="283"/>
              <w:jc w:val="right"/>
              <w:rPr>
                <w:rFonts w:eastAsia="Calibri" w:cs="Arial"/>
                <w:sz w:val="22"/>
              </w:rPr>
            </w:pPr>
          </w:p>
        </w:tc>
        <w:tc>
          <w:tcPr>
            <w:tcW w:w="1701" w:type="dxa"/>
            <w:tcBorders>
              <w:top w:val="single" w:sz="4" w:space="0" w:color="000000" w:themeColor="text1"/>
              <w:left w:val="nil"/>
              <w:right w:val="nil"/>
            </w:tcBorders>
            <w:shd w:val="clear" w:color="auto" w:fill="auto"/>
            <w:vAlign w:val="center"/>
          </w:tcPr>
          <w:p w14:paraId="293C6CAA" w14:textId="08F4A0B8" w:rsidR="00A55E31" w:rsidRPr="00CC0AB6" w:rsidRDefault="00A55E31" w:rsidP="00A55E31">
            <w:pPr>
              <w:ind w:right="283"/>
              <w:jc w:val="right"/>
              <w:rPr>
                <w:rFonts w:eastAsia="Calibri" w:cs="Arial"/>
                <w:sz w:val="22"/>
              </w:rPr>
            </w:pPr>
            <w:r w:rsidRPr="00CC0AB6">
              <w:rPr>
                <w:rFonts w:eastAsia="Calibri" w:cs="Arial"/>
                <w:sz w:val="22"/>
              </w:rPr>
              <w:t>$77</w:t>
            </w:r>
          </w:p>
          <w:p w14:paraId="7A730983" w14:textId="2D5822D1" w:rsidR="00A55E31" w:rsidRPr="00CC0AB6" w:rsidRDefault="00A55E31" w:rsidP="00A55E31">
            <w:pPr>
              <w:ind w:right="283"/>
              <w:jc w:val="right"/>
              <w:rPr>
                <w:rFonts w:eastAsia="Calibri" w:cs="Arial"/>
                <w:sz w:val="22"/>
              </w:rPr>
            </w:pPr>
          </w:p>
        </w:tc>
      </w:tr>
    </w:tbl>
    <w:p w14:paraId="6A08A0E9" w14:textId="77777777" w:rsidR="00D4097F" w:rsidRDefault="00D77D77" w:rsidP="000002D0">
      <w:pPr>
        <w:rPr>
          <w:rFonts w:cs="Arial"/>
          <w:iCs/>
          <w:sz w:val="18"/>
          <w:szCs w:val="20"/>
        </w:rPr>
      </w:pPr>
      <w:r w:rsidRPr="000002D0">
        <w:rPr>
          <w:rFonts w:cs="Arial"/>
          <w:iCs/>
          <w:sz w:val="18"/>
          <w:szCs w:val="20"/>
        </w:rPr>
        <w:t>(</w:t>
      </w:r>
      <w:r>
        <w:rPr>
          <w:rFonts w:cs="Arial"/>
          <w:iCs/>
          <w:sz w:val="18"/>
          <w:szCs w:val="20"/>
        </w:rPr>
        <w:t>a</w:t>
      </w:r>
      <w:r w:rsidRPr="000002D0">
        <w:rPr>
          <w:rFonts w:cs="Arial"/>
          <w:iCs/>
          <w:sz w:val="18"/>
          <w:szCs w:val="20"/>
        </w:rPr>
        <w:t>) To achieve proficiency, students must meet much higher standards of reading and numeracy than the national minimum standards report</w:t>
      </w:r>
      <w:r w:rsidRPr="00D77D77">
        <w:rPr>
          <w:rFonts w:cs="Arial"/>
          <w:iCs/>
          <w:sz w:val="18"/>
          <w:szCs w:val="20"/>
        </w:rPr>
        <w:t xml:space="preserve">ed under our old </w:t>
      </w:r>
      <w:r w:rsidRPr="008F5086">
        <w:rPr>
          <w:rFonts w:cs="Arial"/>
          <w:iCs/>
          <w:sz w:val="18"/>
          <w:szCs w:val="20"/>
        </w:rPr>
        <w:t>O</w:t>
      </w:r>
      <w:r>
        <w:rPr>
          <w:rFonts w:cs="Arial"/>
          <w:iCs/>
          <w:sz w:val="18"/>
          <w:szCs w:val="20"/>
        </w:rPr>
        <w:t xml:space="preserve">utcomes </w:t>
      </w:r>
      <w:r w:rsidRPr="008F5086">
        <w:rPr>
          <w:rFonts w:cs="Arial"/>
          <w:iCs/>
          <w:sz w:val="18"/>
          <w:szCs w:val="20"/>
        </w:rPr>
        <w:t>B</w:t>
      </w:r>
      <w:r>
        <w:rPr>
          <w:rFonts w:cs="Arial"/>
          <w:iCs/>
          <w:sz w:val="18"/>
          <w:szCs w:val="20"/>
        </w:rPr>
        <w:t xml:space="preserve">ased </w:t>
      </w:r>
      <w:r w:rsidRPr="008F5086">
        <w:rPr>
          <w:rFonts w:cs="Arial"/>
          <w:iCs/>
          <w:sz w:val="18"/>
          <w:szCs w:val="20"/>
        </w:rPr>
        <w:t>M</w:t>
      </w:r>
      <w:r>
        <w:rPr>
          <w:rFonts w:cs="Arial"/>
          <w:iCs/>
          <w:sz w:val="18"/>
          <w:szCs w:val="20"/>
        </w:rPr>
        <w:t>anagement (OBM)</w:t>
      </w:r>
      <w:r w:rsidRPr="00D77D77">
        <w:rPr>
          <w:rFonts w:cs="Arial"/>
          <w:iCs/>
          <w:sz w:val="18"/>
          <w:szCs w:val="20"/>
        </w:rPr>
        <w:t xml:space="preserve"> </w:t>
      </w:r>
      <w:r>
        <w:rPr>
          <w:rFonts w:cs="Arial"/>
          <w:iCs/>
          <w:sz w:val="18"/>
          <w:szCs w:val="20"/>
        </w:rPr>
        <w:t>reporting structure</w:t>
      </w:r>
      <w:r w:rsidRPr="00D77D77">
        <w:rPr>
          <w:rFonts w:cs="Arial"/>
          <w:iCs/>
          <w:sz w:val="18"/>
          <w:szCs w:val="20"/>
        </w:rPr>
        <w:t>.</w:t>
      </w:r>
      <w:r w:rsidRPr="000002D0">
        <w:rPr>
          <w:rFonts w:cs="Arial"/>
          <w:iCs/>
          <w:sz w:val="18"/>
          <w:szCs w:val="20"/>
        </w:rPr>
        <w:t xml:space="preserve"> See </w:t>
      </w:r>
      <w:hyperlink w:anchor="_2._NAPLAN_results" w:history="1">
        <w:r w:rsidRPr="000002D0">
          <w:rPr>
            <w:rStyle w:val="Hyperlink"/>
            <w:iCs/>
            <w:sz w:val="18"/>
            <w:szCs w:val="20"/>
          </w:rPr>
          <w:t>Appendix 2</w:t>
        </w:r>
      </w:hyperlink>
      <w:r w:rsidRPr="000002D0">
        <w:rPr>
          <w:rFonts w:cs="Arial"/>
          <w:iCs/>
          <w:sz w:val="18"/>
          <w:szCs w:val="20"/>
        </w:rPr>
        <w:t xml:space="preserve"> for our 2018 results against national minimum standards.</w:t>
      </w:r>
    </w:p>
    <w:p w14:paraId="25826E36" w14:textId="09F66F96" w:rsidR="00DF134C" w:rsidRPr="008F5086" w:rsidRDefault="00DF134C" w:rsidP="000002D0">
      <w:pPr>
        <w:rPr>
          <w:rFonts w:cs="Arial"/>
          <w:iCs/>
          <w:sz w:val="18"/>
          <w:szCs w:val="20"/>
        </w:rPr>
      </w:pPr>
      <w:r>
        <w:rPr>
          <w:rFonts w:cs="Arial"/>
          <w:iCs/>
          <w:sz w:val="18"/>
          <w:szCs w:val="20"/>
        </w:rPr>
        <w:t>(</w:t>
      </w:r>
      <w:r w:rsidR="00D77D77">
        <w:rPr>
          <w:rFonts w:cs="Arial"/>
          <w:iCs/>
          <w:sz w:val="18"/>
          <w:szCs w:val="20"/>
        </w:rPr>
        <w:t>b</w:t>
      </w:r>
      <w:r>
        <w:rPr>
          <w:rFonts w:cs="Arial"/>
          <w:iCs/>
          <w:sz w:val="18"/>
          <w:szCs w:val="20"/>
        </w:rPr>
        <w:t>) Targets for 2018–</w:t>
      </w:r>
      <w:r w:rsidRPr="008F5086">
        <w:rPr>
          <w:rFonts w:cs="Arial"/>
          <w:iCs/>
          <w:sz w:val="18"/>
          <w:szCs w:val="20"/>
        </w:rPr>
        <w:t xml:space="preserve">19 for our new </w:t>
      </w:r>
      <w:r w:rsidR="00D77D77">
        <w:rPr>
          <w:rFonts w:cs="Arial"/>
          <w:iCs/>
          <w:sz w:val="18"/>
          <w:szCs w:val="20"/>
        </w:rPr>
        <w:t>OBM</w:t>
      </w:r>
      <w:r w:rsidRPr="008F5086">
        <w:rPr>
          <w:rFonts w:cs="Arial"/>
          <w:iCs/>
          <w:sz w:val="18"/>
          <w:szCs w:val="20"/>
        </w:rPr>
        <w:t xml:space="preserve"> reporting structure </w:t>
      </w:r>
      <w:r>
        <w:rPr>
          <w:rFonts w:cs="Arial"/>
          <w:iCs/>
          <w:sz w:val="18"/>
          <w:szCs w:val="20"/>
        </w:rPr>
        <w:t>are as reported in the 2019–</w:t>
      </w:r>
      <w:r w:rsidRPr="008F5086">
        <w:rPr>
          <w:rFonts w:cs="Arial"/>
          <w:iCs/>
          <w:sz w:val="18"/>
          <w:szCs w:val="20"/>
        </w:rPr>
        <w:t>20 State Budget.</w:t>
      </w:r>
    </w:p>
    <w:p w14:paraId="5B248772" w14:textId="67623098" w:rsidR="00DF134C" w:rsidRPr="0001152B" w:rsidRDefault="003A1AA3">
      <w:pPr>
        <w:rPr>
          <w:color w:val="660033"/>
        </w:rPr>
      </w:pPr>
      <w:r w:rsidRPr="008F7AB1">
        <w:rPr>
          <w:rFonts w:cs="Arial"/>
          <w:szCs w:val="24"/>
        </w:rPr>
        <w:t xml:space="preserve">Further information is </w:t>
      </w:r>
      <w:r>
        <w:rPr>
          <w:rFonts w:cs="Arial"/>
          <w:szCs w:val="24"/>
        </w:rPr>
        <w:t xml:space="preserve">in </w:t>
      </w:r>
      <w:hyperlink w:anchor="_Hlk521490052" w:history="1">
        <w:r w:rsidRPr="00AA0CA8">
          <w:rPr>
            <w:rStyle w:val="Hyperlink"/>
          </w:rPr>
          <w:t xml:space="preserve">Key </w:t>
        </w:r>
        <w:r>
          <w:rPr>
            <w:rStyle w:val="Hyperlink"/>
          </w:rPr>
          <w:t>performance i</w:t>
        </w:r>
        <w:r w:rsidRPr="00AA0CA8">
          <w:rPr>
            <w:rStyle w:val="Hyperlink"/>
          </w:rPr>
          <w:t>ndicators</w:t>
        </w:r>
        <w:r w:rsidRPr="005118F1">
          <w:rPr>
            <w:rStyle w:val="Hyperlink"/>
            <w:color w:val="auto"/>
            <w:u w:val="none"/>
          </w:rPr>
          <w:t>.</w:t>
        </w:r>
      </w:hyperlink>
      <w:r w:rsidR="00DF134C" w:rsidRPr="00AD66E3">
        <w:rPr>
          <w:rFonts w:cs="Arial"/>
          <w:szCs w:val="24"/>
        </w:rPr>
        <w:br w:type="page"/>
      </w:r>
      <w:r w:rsidR="00DF134C" w:rsidRPr="0001152B">
        <w:rPr>
          <w:color w:val="660033"/>
        </w:rPr>
        <w:lastRenderedPageBreak/>
        <w:t>Year in dollars</w:t>
      </w:r>
    </w:p>
    <w:p w14:paraId="3B7E8576" w14:textId="77777777" w:rsidR="000002D0" w:rsidRPr="000002D0" w:rsidRDefault="000002D0" w:rsidP="00E66CB0">
      <w:pPr>
        <w:keepNext/>
        <w:keepLines/>
        <w:autoSpaceDE w:val="0"/>
        <w:autoSpaceDN w:val="0"/>
        <w:adjustRightInd w:val="0"/>
        <w:rPr>
          <w:rFonts w:cs="Arial"/>
          <w:szCs w:val="24"/>
        </w:rPr>
      </w:pPr>
    </w:p>
    <w:p w14:paraId="29672327" w14:textId="437C49FC" w:rsidR="00DF134C" w:rsidRPr="008A5B11" w:rsidRDefault="00DF134C" w:rsidP="00E66CB0">
      <w:pPr>
        <w:keepNext/>
        <w:keepLines/>
        <w:autoSpaceDE w:val="0"/>
        <w:autoSpaceDN w:val="0"/>
        <w:adjustRightInd w:val="0"/>
        <w:rPr>
          <w:rFonts w:cs="Arial"/>
          <w:szCs w:val="24"/>
        </w:rPr>
      </w:pPr>
      <w:r w:rsidRPr="008A5B11">
        <w:rPr>
          <w:rFonts w:cs="Arial"/>
          <w:szCs w:val="24"/>
        </w:rPr>
        <w:t>The total cost of providing our services in 201</w:t>
      </w:r>
      <w:r>
        <w:rPr>
          <w:rFonts w:cs="Arial"/>
          <w:szCs w:val="24"/>
        </w:rPr>
        <w:t>8</w:t>
      </w:r>
      <w:r w:rsidRPr="008A5B11">
        <w:rPr>
          <w:rFonts w:cs="Arial"/>
          <w:szCs w:val="24"/>
        </w:rPr>
        <w:t>–1</w:t>
      </w:r>
      <w:r>
        <w:rPr>
          <w:rFonts w:cs="Arial"/>
          <w:szCs w:val="24"/>
        </w:rPr>
        <w:t>9</w:t>
      </w:r>
      <w:r w:rsidRPr="008A5B11">
        <w:rPr>
          <w:rFonts w:cs="Arial"/>
          <w:szCs w:val="24"/>
        </w:rPr>
        <w:t xml:space="preserve"> </w:t>
      </w:r>
      <w:r w:rsidRPr="005110D5">
        <w:rPr>
          <w:rFonts w:cs="Arial"/>
          <w:szCs w:val="24"/>
        </w:rPr>
        <w:t xml:space="preserve">was </w:t>
      </w:r>
      <w:r w:rsidRPr="00CC0AB6">
        <w:rPr>
          <w:rFonts w:cs="Arial"/>
          <w:szCs w:val="24"/>
        </w:rPr>
        <w:t>$</w:t>
      </w:r>
      <w:r w:rsidR="005110D5" w:rsidRPr="00CC0AB6">
        <w:rPr>
          <w:rFonts w:cs="Arial"/>
          <w:szCs w:val="24"/>
        </w:rPr>
        <w:t>5</w:t>
      </w:r>
      <w:r w:rsidRPr="00CC0AB6">
        <w:rPr>
          <w:rFonts w:cs="Arial"/>
          <w:szCs w:val="24"/>
        </w:rPr>
        <w:t>.</w:t>
      </w:r>
      <w:r w:rsidR="00AB138A">
        <w:rPr>
          <w:rFonts w:cs="Arial"/>
          <w:szCs w:val="24"/>
        </w:rPr>
        <w:t>5</w:t>
      </w:r>
      <w:r w:rsidR="005110D5" w:rsidRPr="00CC0AB6">
        <w:rPr>
          <w:rFonts w:cs="Arial"/>
          <w:szCs w:val="24"/>
        </w:rPr>
        <w:t> </w:t>
      </w:r>
      <w:r w:rsidRPr="00CC0AB6">
        <w:rPr>
          <w:rFonts w:cs="Arial"/>
          <w:szCs w:val="24"/>
        </w:rPr>
        <w:t>billion</w:t>
      </w:r>
      <w:r w:rsidRPr="00E66CB0">
        <w:rPr>
          <w:rFonts w:cs="Arial"/>
          <w:szCs w:val="24"/>
        </w:rPr>
        <w:t>.</w:t>
      </w:r>
      <w:r w:rsidR="00E66CB0" w:rsidRPr="00E66CB0">
        <w:rPr>
          <w:rFonts w:cs="Arial"/>
          <w:szCs w:val="24"/>
        </w:rPr>
        <w:t xml:space="preserve"> </w:t>
      </w:r>
      <w:hyperlink w:anchor="_Hlk19013000" w:history="1" w:docLocation="1,20438,20446,0,,Figure 1">
        <w:r w:rsidR="00E66CB0" w:rsidRPr="00E66CB0">
          <w:rPr>
            <w:rStyle w:val="Hyperlink"/>
            <w:rFonts w:cs="Arial"/>
            <w:szCs w:val="24"/>
          </w:rPr>
          <w:t>Figures 1 and 2</w:t>
        </w:r>
      </w:hyperlink>
      <w:r w:rsidRPr="00E66CB0">
        <w:rPr>
          <w:rFonts w:cs="Arial"/>
          <w:szCs w:val="24"/>
        </w:rPr>
        <w:t xml:space="preserve"> summarise sources of revenue and cost of services. Full details of financial</w:t>
      </w:r>
      <w:r w:rsidRPr="008A5B11">
        <w:rPr>
          <w:rFonts w:cs="Arial"/>
          <w:szCs w:val="24"/>
        </w:rPr>
        <w:t xml:space="preserve"> performance during 201</w:t>
      </w:r>
      <w:r>
        <w:rPr>
          <w:rFonts w:cs="Arial"/>
          <w:szCs w:val="24"/>
        </w:rPr>
        <w:t>8</w:t>
      </w:r>
      <w:r w:rsidRPr="008A5B11">
        <w:rPr>
          <w:rFonts w:cs="Arial"/>
          <w:szCs w:val="24"/>
        </w:rPr>
        <w:t>–1</w:t>
      </w:r>
      <w:r>
        <w:rPr>
          <w:rFonts w:cs="Arial"/>
          <w:szCs w:val="24"/>
        </w:rPr>
        <w:t>9</w:t>
      </w:r>
      <w:r w:rsidRPr="008A5B11">
        <w:rPr>
          <w:rFonts w:cs="Arial"/>
          <w:szCs w:val="24"/>
        </w:rPr>
        <w:t xml:space="preserve"> are in the </w:t>
      </w:r>
      <w:hyperlink w:anchor="_SECTION_7:_FINANCIAL" w:history="1">
        <w:r w:rsidRPr="008A5B11">
          <w:rPr>
            <w:rStyle w:val="Hyperlink"/>
            <w:rFonts w:cs="Arial"/>
            <w:szCs w:val="24"/>
          </w:rPr>
          <w:t>Financial statements</w:t>
        </w:r>
      </w:hyperlink>
      <w:r w:rsidRPr="008A5B11">
        <w:rPr>
          <w:rFonts w:cs="Arial"/>
          <w:szCs w:val="24"/>
        </w:rPr>
        <w:t>.</w:t>
      </w:r>
    </w:p>
    <w:p w14:paraId="74BC676E" w14:textId="72CE80FC" w:rsidR="00DF134C" w:rsidRDefault="00DF134C" w:rsidP="00DF134C">
      <w:pPr>
        <w:autoSpaceDE w:val="0"/>
        <w:autoSpaceDN w:val="0"/>
        <w:adjustRightInd w:val="0"/>
        <w:rPr>
          <w:rFonts w:cs="Arial"/>
          <w:szCs w:val="24"/>
        </w:rPr>
      </w:pPr>
    </w:p>
    <w:p w14:paraId="7AD8E61C" w14:textId="387302C0" w:rsidR="00DF134C" w:rsidRDefault="00DF134C" w:rsidP="00DF134C">
      <w:pPr>
        <w:keepNext/>
        <w:keepLines/>
        <w:autoSpaceDE w:val="0"/>
        <w:autoSpaceDN w:val="0"/>
        <w:adjustRightInd w:val="0"/>
        <w:rPr>
          <w:rFonts w:cs="Arial"/>
          <w:sz w:val="22"/>
          <w:szCs w:val="24"/>
        </w:rPr>
      </w:pPr>
      <w:bookmarkStart w:id="19" w:name="_Hlk19013000"/>
      <w:r w:rsidRPr="00CC0AB6">
        <w:rPr>
          <w:rFonts w:cs="Arial"/>
          <w:sz w:val="22"/>
          <w:szCs w:val="24"/>
        </w:rPr>
        <w:t>Figure 1</w:t>
      </w:r>
      <w:bookmarkEnd w:id="19"/>
      <w:r w:rsidRPr="00CC0AB6">
        <w:rPr>
          <w:rFonts w:cs="Arial"/>
          <w:sz w:val="22"/>
          <w:szCs w:val="24"/>
        </w:rPr>
        <w:t>: Revenue sources 2018–19</w:t>
      </w:r>
    </w:p>
    <w:p w14:paraId="3C9B76CD" w14:textId="77777777" w:rsidR="00833033" w:rsidRDefault="00833033" w:rsidP="00833033">
      <w:r>
        <w:rPr>
          <w:rFonts w:cs="Arial"/>
          <w:szCs w:val="20"/>
        </w:rPr>
        <w:t>Revenue sources</w:t>
      </w:r>
      <w:r w:rsidRPr="00555B33">
        <w:rPr>
          <w:rFonts w:cs="Arial"/>
          <w:szCs w:val="20"/>
        </w:rPr>
        <w:t xml:space="preserve"> presented as a pie chart</w:t>
      </w:r>
      <w:r>
        <w:rPr>
          <w:rFonts w:cs="Arial"/>
          <w:szCs w:val="20"/>
        </w:rPr>
        <w:t>. In 2018–19, Revenue sources were as follows: 79.15% Income from State Government, 15.66% Australian Government grants and contributions, 2.61% User contributions, charges and fees, 2.20% Other revenue, and 0.37% Interest revenue.</w:t>
      </w:r>
    </w:p>
    <w:p w14:paraId="6E00C9D0" w14:textId="150B871C" w:rsidR="00DF134C" w:rsidRPr="001A7747" w:rsidRDefault="00DF134C" w:rsidP="00DF134C">
      <w:pPr>
        <w:keepNext/>
        <w:keepLines/>
        <w:autoSpaceDE w:val="0"/>
        <w:autoSpaceDN w:val="0"/>
        <w:adjustRightInd w:val="0"/>
        <w:rPr>
          <w:rFonts w:cs="Arial"/>
          <w:i/>
          <w:iCs/>
          <w:sz w:val="18"/>
          <w:szCs w:val="18"/>
        </w:rPr>
      </w:pPr>
      <w:r w:rsidRPr="001A7747">
        <w:rPr>
          <w:rFonts w:cs="Arial"/>
          <w:i/>
          <w:iCs/>
          <w:sz w:val="18"/>
          <w:szCs w:val="18"/>
        </w:rPr>
        <w:t xml:space="preserve">Source: Education Business Services </w:t>
      </w:r>
    </w:p>
    <w:p w14:paraId="52F26991" w14:textId="77777777" w:rsidR="000B4021" w:rsidRDefault="000B4021" w:rsidP="00DF134C">
      <w:pPr>
        <w:autoSpaceDE w:val="0"/>
        <w:autoSpaceDN w:val="0"/>
        <w:adjustRightInd w:val="0"/>
        <w:rPr>
          <w:rFonts w:cs="Arial"/>
          <w:szCs w:val="24"/>
        </w:rPr>
      </w:pPr>
    </w:p>
    <w:p w14:paraId="70BD766A" w14:textId="57A3A94E" w:rsidR="00DF134C" w:rsidRDefault="00DF134C" w:rsidP="00DF134C">
      <w:pPr>
        <w:keepNext/>
        <w:keepLines/>
        <w:autoSpaceDE w:val="0"/>
        <w:autoSpaceDN w:val="0"/>
        <w:adjustRightInd w:val="0"/>
        <w:rPr>
          <w:rFonts w:cs="Arial"/>
          <w:sz w:val="22"/>
          <w:szCs w:val="24"/>
        </w:rPr>
      </w:pPr>
      <w:r w:rsidRPr="00CC0AB6">
        <w:rPr>
          <w:rFonts w:cs="Arial"/>
          <w:sz w:val="22"/>
          <w:szCs w:val="24"/>
        </w:rPr>
        <w:t>Figure 2: Costs 2018–19</w:t>
      </w:r>
    </w:p>
    <w:p w14:paraId="5F443CD5" w14:textId="77777777" w:rsidR="00833033" w:rsidRDefault="00833033" w:rsidP="00833033">
      <w:r>
        <w:t>Costs presented as a pie chart. In 2018–19, Costs were as follows: 70.34% Employee benefits expense, 16.40% Supplies and services, 8.53% Asset revaluation decrement, 3.42% Depreciation and amortisation expense, 0.60% Grants and subsidies, 0.56% Finance costs, and 0.14% Other expenses.</w:t>
      </w:r>
    </w:p>
    <w:p w14:paraId="294F2DB4" w14:textId="4B7B00B1" w:rsidR="001833CA" w:rsidRDefault="00DF134C" w:rsidP="00294122">
      <w:pPr>
        <w:keepNext/>
        <w:keepLines/>
        <w:autoSpaceDE w:val="0"/>
        <w:autoSpaceDN w:val="0"/>
        <w:adjustRightInd w:val="0"/>
        <w:rPr>
          <w:rFonts w:cs="Arial"/>
          <w:szCs w:val="24"/>
        </w:rPr>
      </w:pPr>
      <w:r w:rsidRPr="001A7747">
        <w:rPr>
          <w:rFonts w:cs="Arial"/>
          <w:i/>
          <w:iCs/>
          <w:sz w:val="18"/>
          <w:szCs w:val="18"/>
        </w:rPr>
        <w:t xml:space="preserve">Source: Education Business Services </w:t>
      </w:r>
      <w:r w:rsidR="001833CA">
        <w:rPr>
          <w:rFonts w:cs="Arial"/>
          <w:szCs w:val="24"/>
        </w:rPr>
        <w:br w:type="page"/>
      </w:r>
    </w:p>
    <w:p w14:paraId="5B517F5B" w14:textId="734C6707" w:rsidR="00DF134C" w:rsidRPr="008A5B11" w:rsidRDefault="00DF134C" w:rsidP="00DF134C">
      <w:pPr>
        <w:keepNext/>
        <w:keepLines/>
        <w:autoSpaceDE w:val="0"/>
        <w:autoSpaceDN w:val="0"/>
        <w:adjustRightInd w:val="0"/>
        <w:rPr>
          <w:rFonts w:cs="Arial"/>
          <w:szCs w:val="24"/>
        </w:rPr>
      </w:pPr>
      <w:r w:rsidRPr="008A5B11">
        <w:rPr>
          <w:rFonts w:cs="Arial"/>
          <w:szCs w:val="24"/>
        </w:rPr>
        <w:lastRenderedPageBreak/>
        <w:t>Our results in 201</w:t>
      </w:r>
      <w:r>
        <w:rPr>
          <w:rFonts w:cs="Arial"/>
          <w:szCs w:val="24"/>
        </w:rPr>
        <w:t>8</w:t>
      </w:r>
      <w:r w:rsidRPr="008A5B11">
        <w:rPr>
          <w:rFonts w:cs="Arial"/>
          <w:szCs w:val="24"/>
        </w:rPr>
        <w:t>–1</w:t>
      </w:r>
      <w:r>
        <w:rPr>
          <w:rFonts w:cs="Arial"/>
          <w:szCs w:val="24"/>
        </w:rPr>
        <w:t>9</w:t>
      </w:r>
      <w:r w:rsidRPr="008A5B11">
        <w:rPr>
          <w:rFonts w:cs="Arial"/>
          <w:szCs w:val="24"/>
        </w:rPr>
        <w:t xml:space="preserve"> against agreed financial targets (based on Budget Statements and the Resource Agreement) are in </w:t>
      </w:r>
      <w:hyperlink w:anchor="_Hlk484771248" w:history="1" w:docLocation="1,8508,8515,0,,Table 1">
        <w:r w:rsidRPr="008A5B11">
          <w:rPr>
            <w:rStyle w:val="Hyperlink"/>
            <w:rFonts w:cs="Arial"/>
            <w:szCs w:val="24"/>
          </w:rPr>
          <w:t>Table 1</w:t>
        </w:r>
      </w:hyperlink>
      <w:r w:rsidRPr="008A5B11">
        <w:rPr>
          <w:rFonts w:cs="Arial"/>
          <w:szCs w:val="24"/>
        </w:rPr>
        <w:t>.</w:t>
      </w:r>
    </w:p>
    <w:p w14:paraId="608FB4A7" w14:textId="77777777" w:rsidR="00DF134C" w:rsidRDefault="00DF134C" w:rsidP="00DF134C">
      <w:pPr>
        <w:autoSpaceDE w:val="0"/>
        <w:autoSpaceDN w:val="0"/>
        <w:adjustRightInd w:val="0"/>
        <w:rPr>
          <w:rFonts w:cs="Arial"/>
          <w:szCs w:val="24"/>
        </w:rPr>
      </w:pPr>
    </w:p>
    <w:p w14:paraId="04124868" w14:textId="6B49E7D2" w:rsidR="00DF134C" w:rsidRPr="00BA1734" w:rsidRDefault="00DF134C" w:rsidP="00DF134C">
      <w:pPr>
        <w:keepNext/>
        <w:keepLines/>
        <w:autoSpaceDE w:val="0"/>
        <w:autoSpaceDN w:val="0"/>
        <w:adjustRightInd w:val="0"/>
        <w:rPr>
          <w:rFonts w:cs="Arial"/>
          <w:sz w:val="22"/>
          <w:szCs w:val="24"/>
          <w:vertAlign w:val="superscript"/>
        </w:rPr>
      </w:pPr>
      <w:r w:rsidRPr="00CC0AB6">
        <w:rPr>
          <w:rFonts w:cs="Arial"/>
          <w:sz w:val="22"/>
          <w:szCs w:val="24"/>
        </w:rPr>
        <w:t>Table 1: Budget targets compared to actual results 2018–19</w:t>
      </w:r>
      <w:r w:rsidRPr="00CC0AB6">
        <w:rPr>
          <w:rFonts w:cs="Arial"/>
          <w:sz w:val="22"/>
          <w:szCs w:val="24"/>
          <w:vertAlign w:val="superscript"/>
        </w:rPr>
        <w:t> </w:t>
      </w:r>
      <w:r w:rsidR="008526D9" w:rsidRPr="008526D9">
        <w:rPr>
          <w:rFonts w:cs="Arial"/>
          <w:sz w:val="22"/>
          <w:szCs w:val="24"/>
        </w:rPr>
        <w:t>(see note 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Budget targets compared to actual results for the financial year"/>
        <w:tblDescription w:val="Budgeted, actual, and actual versus budget for: total cost of services, net cost of services, total equity, net increase or decrease in cash held and staff numbers."/>
      </w:tblPr>
      <w:tblGrid>
        <w:gridCol w:w="3515"/>
        <w:gridCol w:w="1852"/>
        <w:gridCol w:w="1852"/>
        <w:gridCol w:w="1853"/>
      </w:tblGrid>
      <w:tr w:rsidR="001C1230" w:rsidRPr="00BA1734" w14:paraId="70C6DE79" w14:textId="77777777" w:rsidTr="00CC0AB6">
        <w:trPr>
          <w:trHeight w:hRule="exact" w:val="510"/>
          <w:tblHeader/>
        </w:trPr>
        <w:tc>
          <w:tcPr>
            <w:tcW w:w="3515" w:type="dxa"/>
            <w:tcBorders>
              <w:top w:val="nil"/>
              <w:bottom w:val="nil"/>
              <w:right w:val="nil"/>
            </w:tcBorders>
            <w:shd w:val="clear" w:color="auto" w:fill="660033"/>
            <w:vAlign w:val="center"/>
          </w:tcPr>
          <w:p w14:paraId="4C707A2C" w14:textId="77777777" w:rsidR="001C1230" w:rsidRPr="00BA1734" w:rsidRDefault="001C1230" w:rsidP="001C1230">
            <w:pPr>
              <w:keepNext/>
              <w:keepLines/>
              <w:jc w:val="center"/>
              <w:rPr>
                <w:rFonts w:cs="Arial"/>
                <w:color w:val="FFFFFF" w:themeColor="background1"/>
                <w:sz w:val="20"/>
                <w:szCs w:val="20"/>
              </w:rPr>
            </w:pPr>
          </w:p>
        </w:tc>
        <w:tc>
          <w:tcPr>
            <w:tcW w:w="1852" w:type="dxa"/>
            <w:tcBorders>
              <w:top w:val="nil"/>
              <w:left w:val="nil"/>
              <w:bottom w:val="nil"/>
              <w:right w:val="nil"/>
            </w:tcBorders>
            <w:shd w:val="clear" w:color="auto" w:fill="660033"/>
            <w:vAlign w:val="center"/>
          </w:tcPr>
          <w:p w14:paraId="59A5CC81" w14:textId="77777777" w:rsidR="001C1230" w:rsidRPr="00BA1734" w:rsidRDefault="001C1230" w:rsidP="001C1230">
            <w:pPr>
              <w:keepNext/>
              <w:keepLines/>
              <w:jc w:val="center"/>
              <w:rPr>
                <w:rFonts w:cs="Arial"/>
                <w:b/>
                <w:color w:val="FFFFFF" w:themeColor="background1"/>
                <w:sz w:val="20"/>
                <w:szCs w:val="20"/>
              </w:rPr>
            </w:pPr>
            <w:r w:rsidRPr="00BA1734">
              <w:rPr>
                <w:rFonts w:cs="Arial"/>
                <w:b/>
                <w:color w:val="FFFFFF" w:themeColor="background1"/>
                <w:sz w:val="20"/>
                <w:szCs w:val="20"/>
              </w:rPr>
              <w:t>201</w:t>
            </w:r>
            <w:r>
              <w:rPr>
                <w:rFonts w:cs="Arial"/>
                <w:b/>
                <w:color w:val="FFFFFF" w:themeColor="background1"/>
                <w:sz w:val="20"/>
                <w:szCs w:val="20"/>
              </w:rPr>
              <w:t>8</w:t>
            </w:r>
            <w:r w:rsidRPr="00BA1734">
              <w:rPr>
                <w:rFonts w:cs="Arial"/>
                <w:b/>
                <w:color w:val="FFFFFF" w:themeColor="background1"/>
                <w:sz w:val="20"/>
                <w:szCs w:val="20"/>
              </w:rPr>
              <w:t>–1</w:t>
            </w:r>
            <w:r>
              <w:rPr>
                <w:rFonts w:cs="Arial"/>
                <w:b/>
                <w:color w:val="FFFFFF" w:themeColor="background1"/>
                <w:sz w:val="20"/>
                <w:szCs w:val="20"/>
              </w:rPr>
              <w:t>9</w:t>
            </w:r>
            <w:r w:rsidRPr="00BA1734">
              <w:rPr>
                <w:rFonts w:cs="Arial"/>
                <w:b/>
                <w:color w:val="FFFFFF" w:themeColor="background1"/>
                <w:sz w:val="20"/>
                <w:szCs w:val="20"/>
              </w:rPr>
              <w:t xml:space="preserve"> budge</w:t>
            </w:r>
            <w:r>
              <w:rPr>
                <w:rFonts w:cs="Arial"/>
                <w:b/>
                <w:color w:val="FFFFFF" w:themeColor="background1"/>
                <w:sz w:val="20"/>
                <w:szCs w:val="20"/>
              </w:rPr>
              <w:t>t</w:t>
            </w:r>
          </w:p>
          <w:p w14:paraId="6AB46CAE" w14:textId="48A367A0" w:rsidR="001C1230" w:rsidRPr="00BA1734" w:rsidRDefault="001C1230" w:rsidP="001C1230">
            <w:pPr>
              <w:keepNext/>
              <w:keepLines/>
              <w:jc w:val="center"/>
              <w:rPr>
                <w:rFonts w:cs="Arial"/>
                <w:b/>
                <w:color w:val="FFFFFF" w:themeColor="background1"/>
                <w:sz w:val="20"/>
                <w:szCs w:val="20"/>
              </w:rPr>
            </w:pPr>
            <w:r w:rsidRPr="00BA1734">
              <w:rPr>
                <w:rFonts w:eastAsia="Times New Roman" w:cs="Arial"/>
                <w:b/>
                <w:color w:val="FFFFFF" w:themeColor="background1"/>
                <w:sz w:val="20"/>
                <w:szCs w:val="20"/>
                <w:lang w:eastAsia="en-AU" w:bidi="en-US"/>
              </w:rPr>
              <w:t>($’000)</w:t>
            </w:r>
          </w:p>
        </w:tc>
        <w:tc>
          <w:tcPr>
            <w:tcW w:w="1852" w:type="dxa"/>
            <w:tcBorders>
              <w:top w:val="nil"/>
              <w:left w:val="nil"/>
              <w:bottom w:val="nil"/>
              <w:right w:val="nil"/>
            </w:tcBorders>
            <w:shd w:val="clear" w:color="auto" w:fill="660033"/>
            <w:vAlign w:val="center"/>
          </w:tcPr>
          <w:p w14:paraId="64CDF428" w14:textId="77777777" w:rsidR="001C1230" w:rsidRPr="00BA1734" w:rsidRDefault="001C1230" w:rsidP="001C1230">
            <w:pPr>
              <w:keepNext/>
              <w:keepLines/>
              <w:jc w:val="center"/>
              <w:rPr>
                <w:rFonts w:cs="Arial"/>
                <w:b/>
                <w:color w:val="FFFFFF" w:themeColor="background1"/>
                <w:sz w:val="20"/>
                <w:szCs w:val="20"/>
              </w:rPr>
            </w:pPr>
            <w:r w:rsidRPr="00BA1734">
              <w:rPr>
                <w:rFonts w:cs="Arial"/>
                <w:b/>
                <w:color w:val="FFFFFF" w:themeColor="background1"/>
                <w:sz w:val="20"/>
                <w:szCs w:val="20"/>
              </w:rPr>
              <w:t>201</w:t>
            </w:r>
            <w:r>
              <w:rPr>
                <w:rFonts w:cs="Arial"/>
                <w:b/>
                <w:color w:val="FFFFFF" w:themeColor="background1"/>
                <w:sz w:val="20"/>
                <w:szCs w:val="20"/>
              </w:rPr>
              <w:t>8</w:t>
            </w:r>
            <w:r w:rsidRPr="00BA1734">
              <w:rPr>
                <w:rFonts w:cs="Arial"/>
                <w:b/>
                <w:color w:val="FFFFFF" w:themeColor="background1"/>
                <w:sz w:val="20"/>
                <w:szCs w:val="20"/>
              </w:rPr>
              <w:t>–1</w:t>
            </w:r>
            <w:r>
              <w:rPr>
                <w:rFonts w:cs="Arial"/>
                <w:b/>
                <w:color w:val="FFFFFF" w:themeColor="background1"/>
                <w:sz w:val="20"/>
                <w:szCs w:val="20"/>
              </w:rPr>
              <w:t>9</w:t>
            </w:r>
            <w:r w:rsidRPr="00BA1734">
              <w:rPr>
                <w:rFonts w:cs="Arial"/>
                <w:b/>
                <w:color w:val="FFFFFF" w:themeColor="background1"/>
                <w:sz w:val="20"/>
                <w:szCs w:val="20"/>
              </w:rPr>
              <w:t xml:space="preserve"> actual</w:t>
            </w:r>
          </w:p>
          <w:p w14:paraId="190660FA" w14:textId="4C1C9432" w:rsidR="001C1230" w:rsidRPr="00BA1734" w:rsidRDefault="001C1230" w:rsidP="001C1230">
            <w:pPr>
              <w:keepNext/>
              <w:keepLines/>
              <w:jc w:val="center"/>
              <w:rPr>
                <w:rFonts w:cs="Arial"/>
                <w:b/>
                <w:color w:val="FFFFFF" w:themeColor="background1"/>
                <w:sz w:val="20"/>
                <w:szCs w:val="20"/>
              </w:rPr>
            </w:pPr>
            <w:r w:rsidRPr="00BA1734">
              <w:rPr>
                <w:rFonts w:eastAsia="Times New Roman" w:cs="Arial"/>
                <w:b/>
                <w:color w:val="FFFFFF" w:themeColor="background1"/>
                <w:sz w:val="20"/>
                <w:szCs w:val="20"/>
                <w:lang w:eastAsia="en-AU" w:bidi="en-US"/>
              </w:rPr>
              <w:t>($’000)</w:t>
            </w:r>
          </w:p>
        </w:tc>
        <w:tc>
          <w:tcPr>
            <w:tcW w:w="1853" w:type="dxa"/>
            <w:tcBorders>
              <w:top w:val="nil"/>
              <w:left w:val="nil"/>
              <w:bottom w:val="nil"/>
              <w:right w:val="nil"/>
            </w:tcBorders>
            <w:shd w:val="clear" w:color="auto" w:fill="660033"/>
            <w:vAlign w:val="center"/>
          </w:tcPr>
          <w:p w14:paraId="42A79ADF" w14:textId="00B038B3" w:rsidR="001C1230" w:rsidRPr="00BA1734" w:rsidRDefault="001C1230" w:rsidP="001C1230">
            <w:pPr>
              <w:keepNext/>
              <w:keepLines/>
              <w:jc w:val="center"/>
              <w:rPr>
                <w:rFonts w:cs="Arial"/>
                <w:b/>
                <w:color w:val="FFFFFF" w:themeColor="background1"/>
                <w:sz w:val="20"/>
                <w:szCs w:val="20"/>
              </w:rPr>
            </w:pPr>
            <w:r w:rsidRPr="00BA1734">
              <w:rPr>
                <w:rFonts w:cs="Arial"/>
                <w:b/>
                <w:color w:val="FFFFFF" w:themeColor="background1"/>
                <w:sz w:val="20"/>
                <w:szCs w:val="20"/>
              </w:rPr>
              <w:t xml:space="preserve">Actual vs </w:t>
            </w:r>
            <w:r>
              <w:rPr>
                <w:rFonts w:cs="Arial"/>
                <w:b/>
                <w:color w:val="FFFFFF" w:themeColor="background1"/>
                <w:sz w:val="20"/>
                <w:szCs w:val="20"/>
              </w:rPr>
              <w:t>budget</w:t>
            </w:r>
          </w:p>
          <w:p w14:paraId="24C30A13" w14:textId="32ED42C4" w:rsidR="001C1230" w:rsidRPr="00BA1734" w:rsidRDefault="001C1230" w:rsidP="001C1230">
            <w:pPr>
              <w:keepNext/>
              <w:keepLines/>
              <w:jc w:val="center"/>
              <w:rPr>
                <w:rFonts w:cs="Arial"/>
                <w:b/>
                <w:color w:val="FFFFFF" w:themeColor="background1"/>
                <w:sz w:val="20"/>
                <w:szCs w:val="20"/>
              </w:rPr>
            </w:pPr>
            <w:r w:rsidRPr="00BA1734">
              <w:rPr>
                <w:rFonts w:eastAsia="Times New Roman" w:cs="Arial"/>
                <w:b/>
                <w:color w:val="FFFFFF" w:themeColor="background1"/>
                <w:sz w:val="20"/>
                <w:szCs w:val="20"/>
                <w:lang w:eastAsia="en-AU" w:bidi="en-US"/>
              </w:rPr>
              <w:t>($’000)</w:t>
            </w:r>
          </w:p>
        </w:tc>
      </w:tr>
      <w:tr w:rsidR="001C1230" w:rsidRPr="00BA1734" w14:paraId="5D4C743B" w14:textId="77777777" w:rsidTr="00CC0AB6">
        <w:trPr>
          <w:trHeight w:hRule="exact" w:val="340"/>
          <w:tblHeader/>
        </w:trPr>
        <w:tc>
          <w:tcPr>
            <w:tcW w:w="3515" w:type="dxa"/>
            <w:tcBorders>
              <w:top w:val="nil"/>
              <w:bottom w:val="single" w:sz="4" w:space="0" w:color="auto"/>
              <w:right w:val="nil"/>
            </w:tcBorders>
            <w:vAlign w:val="center"/>
          </w:tcPr>
          <w:p w14:paraId="73098061" w14:textId="77777777" w:rsidR="001C1230" w:rsidRPr="00F07CEB" w:rsidRDefault="001C1230" w:rsidP="00197966">
            <w:pPr>
              <w:keepNext/>
              <w:keepLines/>
              <w:rPr>
                <w:rFonts w:cs="Arial"/>
                <w:sz w:val="20"/>
                <w:szCs w:val="20"/>
              </w:rPr>
            </w:pPr>
            <w:r w:rsidRPr="00F07CEB">
              <w:rPr>
                <w:rFonts w:cs="Arial"/>
                <w:sz w:val="20"/>
                <w:szCs w:val="20"/>
              </w:rPr>
              <w:t>Total cost of services</w:t>
            </w:r>
          </w:p>
        </w:tc>
        <w:tc>
          <w:tcPr>
            <w:tcW w:w="1852" w:type="dxa"/>
            <w:tcBorders>
              <w:top w:val="nil"/>
              <w:left w:val="nil"/>
              <w:bottom w:val="single" w:sz="4" w:space="0" w:color="auto"/>
              <w:right w:val="nil"/>
            </w:tcBorders>
            <w:vAlign w:val="center"/>
          </w:tcPr>
          <w:p w14:paraId="4E8F0DB6" w14:textId="4F8F93E9" w:rsidR="001C1230" w:rsidRPr="00F07CEB" w:rsidRDefault="001C1230" w:rsidP="00CC0AB6">
            <w:pPr>
              <w:keepNext/>
              <w:keepLines/>
              <w:ind w:right="340"/>
              <w:jc w:val="right"/>
              <w:rPr>
                <w:rFonts w:cs="Arial"/>
                <w:sz w:val="20"/>
                <w:szCs w:val="20"/>
              </w:rPr>
            </w:pPr>
            <w:r w:rsidRPr="00F07CEB">
              <w:rPr>
                <w:rFonts w:cs="Arial"/>
                <w:sz w:val="20"/>
                <w:szCs w:val="20"/>
              </w:rPr>
              <w:t>5,090,961</w:t>
            </w:r>
          </w:p>
        </w:tc>
        <w:tc>
          <w:tcPr>
            <w:tcW w:w="1852" w:type="dxa"/>
            <w:tcBorders>
              <w:top w:val="nil"/>
              <w:left w:val="nil"/>
              <w:bottom w:val="single" w:sz="4" w:space="0" w:color="auto"/>
              <w:right w:val="nil"/>
            </w:tcBorders>
            <w:vAlign w:val="center"/>
          </w:tcPr>
          <w:p w14:paraId="6C17F75D" w14:textId="378A7961" w:rsidR="001C1230" w:rsidRPr="001C1230" w:rsidRDefault="001C1230" w:rsidP="00CC0AB6">
            <w:pPr>
              <w:keepNext/>
              <w:keepLines/>
              <w:ind w:right="340"/>
              <w:jc w:val="right"/>
              <w:rPr>
                <w:rFonts w:cs="Arial"/>
                <w:color w:val="000000"/>
                <w:sz w:val="20"/>
                <w:szCs w:val="20"/>
              </w:rPr>
            </w:pPr>
            <w:r>
              <w:rPr>
                <w:rFonts w:cs="Arial"/>
                <w:color w:val="000000"/>
                <w:sz w:val="20"/>
                <w:szCs w:val="20"/>
              </w:rPr>
              <w:t>5,494,485</w:t>
            </w:r>
          </w:p>
        </w:tc>
        <w:tc>
          <w:tcPr>
            <w:tcW w:w="1853" w:type="dxa"/>
            <w:tcBorders>
              <w:top w:val="nil"/>
              <w:left w:val="nil"/>
              <w:bottom w:val="single" w:sz="4" w:space="0" w:color="auto"/>
              <w:right w:val="nil"/>
            </w:tcBorders>
            <w:vAlign w:val="center"/>
          </w:tcPr>
          <w:p w14:paraId="6E798E5D" w14:textId="565F49B1" w:rsidR="001C1230" w:rsidRPr="00F07CEB" w:rsidRDefault="001C1230" w:rsidP="00CC0AB6">
            <w:pPr>
              <w:keepNext/>
              <w:keepLines/>
              <w:ind w:right="454"/>
              <w:jc w:val="right"/>
              <w:rPr>
                <w:rFonts w:cs="Arial"/>
                <w:sz w:val="20"/>
                <w:szCs w:val="20"/>
              </w:rPr>
            </w:pPr>
            <w:r>
              <w:rPr>
                <w:rFonts w:cs="Arial"/>
                <w:color w:val="000000"/>
                <w:sz w:val="20"/>
                <w:szCs w:val="20"/>
              </w:rPr>
              <w:t>403,524</w:t>
            </w:r>
          </w:p>
        </w:tc>
      </w:tr>
      <w:tr w:rsidR="001C1230" w:rsidRPr="00BA1734" w14:paraId="1863E938" w14:textId="77777777" w:rsidTr="00CC0AB6">
        <w:trPr>
          <w:trHeight w:hRule="exact" w:val="340"/>
          <w:tblHeader/>
        </w:trPr>
        <w:tc>
          <w:tcPr>
            <w:tcW w:w="3515" w:type="dxa"/>
            <w:tcBorders>
              <w:top w:val="single" w:sz="4" w:space="0" w:color="auto"/>
              <w:bottom w:val="single" w:sz="4" w:space="0" w:color="auto"/>
              <w:right w:val="nil"/>
            </w:tcBorders>
            <w:vAlign w:val="center"/>
          </w:tcPr>
          <w:p w14:paraId="5913D6D8" w14:textId="77777777" w:rsidR="001C1230" w:rsidRPr="00F07CEB" w:rsidRDefault="001C1230" w:rsidP="00197966">
            <w:pPr>
              <w:keepNext/>
              <w:keepLines/>
              <w:rPr>
                <w:rFonts w:cs="Arial"/>
                <w:sz w:val="20"/>
                <w:szCs w:val="20"/>
              </w:rPr>
            </w:pPr>
            <w:r w:rsidRPr="00F07CEB">
              <w:rPr>
                <w:rFonts w:cs="Arial"/>
                <w:sz w:val="20"/>
                <w:szCs w:val="20"/>
              </w:rPr>
              <w:t>Net cost of services</w:t>
            </w:r>
          </w:p>
        </w:tc>
        <w:tc>
          <w:tcPr>
            <w:tcW w:w="1852" w:type="dxa"/>
            <w:tcBorders>
              <w:top w:val="single" w:sz="4" w:space="0" w:color="auto"/>
              <w:left w:val="nil"/>
              <w:bottom w:val="single" w:sz="4" w:space="0" w:color="auto"/>
              <w:right w:val="nil"/>
            </w:tcBorders>
            <w:vAlign w:val="center"/>
          </w:tcPr>
          <w:p w14:paraId="69260D62" w14:textId="38E6CDCB" w:rsidR="001C1230" w:rsidRPr="00F07CEB" w:rsidRDefault="001C1230" w:rsidP="00CC0AB6">
            <w:pPr>
              <w:keepNext/>
              <w:keepLines/>
              <w:ind w:right="340"/>
              <w:jc w:val="right"/>
              <w:rPr>
                <w:rFonts w:cs="Arial"/>
                <w:sz w:val="20"/>
                <w:szCs w:val="20"/>
              </w:rPr>
            </w:pPr>
            <w:r w:rsidRPr="00F07CEB">
              <w:rPr>
                <w:rFonts w:cs="Arial"/>
                <w:sz w:val="20"/>
                <w:szCs w:val="20"/>
              </w:rPr>
              <w:t>4,045,542</w:t>
            </w:r>
          </w:p>
        </w:tc>
        <w:tc>
          <w:tcPr>
            <w:tcW w:w="1852" w:type="dxa"/>
            <w:tcBorders>
              <w:top w:val="single" w:sz="4" w:space="0" w:color="auto"/>
              <w:left w:val="nil"/>
              <w:bottom w:val="single" w:sz="4" w:space="0" w:color="auto"/>
              <w:right w:val="nil"/>
            </w:tcBorders>
            <w:vAlign w:val="center"/>
          </w:tcPr>
          <w:p w14:paraId="6823AA39" w14:textId="209AE1C5" w:rsidR="001C1230" w:rsidRPr="001C1230" w:rsidRDefault="001C1230" w:rsidP="00CC0AB6">
            <w:pPr>
              <w:keepNext/>
              <w:keepLines/>
              <w:ind w:right="340"/>
              <w:jc w:val="right"/>
              <w:rPr>
                <w:rFonts w:cs="Arial"/>
                <w:color w:val="000000"/>
                <w:sz w:val="20"/>
                <w:szCs w:val="20"/>
              </w:rPr>
            </w:pPr>
            <w:r>
              <w:rPr>
                <w:rFonts w:cs="Arial"/>
                <w:color w:val="000000"/>
                <w:sz w:val="20"/>
                <w:szCs w:val="20"/>
              </w:rPr>
              <w:t>4,411,809</w:t>
            </w:r>
          </w:p>
        </w:tc>
        <w:tc>
          <w:tcPr>
            <w:tcW w:w="1853" w:type="dxa"/>
            <w:tcBorders>
              <w:top w:val="single" w:sz="4" w:space="0" w:color="auto"/>
              <w:left w:val="nil"/>
              <w:bottom w:val="single" w:sz="4" w:space="0" w:color="auto"/>
              <w:right w:val="nil"/>
            </w:tcBorders>
            <w:vAlign w:val="center"/>
          </w:tcPr>
          <w:p w14:paraId="3B4641AC" w14:textId="7479BC2D" w:rsidR="001C1230" w:rsidRPr="00F07CEB" w:rsidRDefault="001C1230" w:rsidP="00CC0AB6">
            <w:pPr>
              <w:keepNext/>
              <w:keepLines/>
              <w:ind w:right="454"/>
              <w:jc w:val="right"/>
              <w:rPr>
                <w:rFonts w:cs="Arial"/>
                <w:sz w:val="20"/>
                <w:szCs w:val="20"/>
              </w:rPr>
            </w:pPr>
            <w:r>
              <w:rPr>
                <w:rFonts w:cs="Arial"/>
                <w:color w:val="000000"/>
                <w:sz w:val="20"/>
                <w:szCs w:val="20"/>
              </w:rPr>
              <w:t>366,267</w:t>
            </w:r>
          </w:p>
        </w:tc>
      </w:tr>
      <w:tr w:rsidR="001C1230" w:rsidRPr="00BA1734" w14:paraId="38156B22" w14:textId="77777777" w:rsidTr="00CC0AB6">
        <w:trPr>
          <w:trHeight w:hRule="exact" w:val="340"/>
          <w:tblHeader/>
        </w:trPr>
        <w:tc>
          <w:tcPr>
            <w:tcW w:w="3515" w:type="dxa"/>
            <w:tcBorders>
              <w:top w:val="single" w:sz="4" w:space="0" w:color="auto"/>
              <w:bottom w:val="single" w:sz="4" w:space="0" w:color="auto"/>
              <w:right w:val="nil"/>
            </w:tcBorders>
            <w:vAlign w:val="center"/>
          </w:tcPr>
          <w:p w14:paraId="4BF6C5BC" w14:textId="77777777" w:rsidR="001C1230" w:rsidRPr="00F07CEB" w:rsidRDefault="001C1230" w:rsidP="00197966">
            <w:pPr>
              <w:keepNext/>
              <w:keepLines/>
              <w:rPr>
                <w:rFonts w:cs="Arial"/>
                <w:sz w:val="20"/>
                <w:szCs w:val="20"/>
              </w:rPr>
            </w:pPr>
            <w:r w:rsidRPr="00F07CEB">
              <w:rPr>
                <w:rFonts w:cs="Arial"/>
                <w:sz w:val="20"/>
                <w:szCs w:val="20"/>
              </w:rPr>
              <w:t>Total equity</w:t>
            </w:r>
          </w:p>
        </w:tc>
        <w:tc>
          <w:tcPr>
            <w:tcW w:w="1852" w:type="dxa"/>
            <w:tcBorders>
              <w:top w:val="single" w:sz="4" w:space="0" w:color="auto"/>
              <w:left w:val="nil"/>
              <w:bottom w:val="single" w:sz="4" w:space="0" w:color="auto"/>
              <w:right w:val="nil"/>
            </w:tcBorders>
            <w:vAlign w:val="center"/>
          </w:tcPr>
          <w:p w14:paraId="550CA692" w14:textId="6C52EA88" w:rsidR="001C1230" w:rsidRPr="00F07CEB" w:rsidRDefault="001C1230" w:rsidP="00CC0AB6">
            <w:pPr>
              <w:keepNext/>
              <w:keepLines/>
              <w:ind w:right="340"/>
              <w:jc w:val="right"/>
              <w:rPr>
                <w:rFonts w:cs="Arial"/>
                <w:sz w:val="20"/>
                <w:szCs w:val="20"/>
              </w:rPr>
            </w:pPr>
            <w:r w:rsidRPr="00F07CEB">
              <w:rPr>
                <w:rFonts w:cs="Arial"/>
                <w:sz w:val="20"/>
                <w:szCs w:val="20"/>
              </w:rPr>
              <w:t>14,343,354</w:t>
            </w:r>
          </w:p>
        </w:tc>
        <w:tc>
          <w:tcPr>
            <w:tcW w:w="1852" w:type="dxa"/>
            <w:tcBorders>
              <w:top w:val="single" w:sz="4" w:space="0" w:color="auto"/>
              <w:left w:val="nil"/>
              <w:bottom w:val="single" w:sz="4" w:space="0" w:color="auto"/>
              <w:right w:val="nil"/>
            </w:tcBorders>
            <w:vAlign w:val="center"/>
          </w:tcPr>
          <w:p w14:paraId="171243D5" w14:textId="7D35017B" w:rsidR="001C1230" w:rsidRPr="001C1230" w:rsidRDefault="001C1230" w:rsidP="00CC0AB6">
            <w:pPr>
              <w:keepNext/>
              <w:keepLines/>
              <w:ind w:right="340"/>
              <w:jc w:val="right"/>
              <w:rPr>
                <w:rFonts w:cs="Arial"/>
                <w:color w:val="000000"/>
                <w:sz w:val="20"/>
                <w:szCs w:val="20"/>
              </w:rPr>
            </w:pPr>
            <w:r>
              <w:rPr>
                <w:rFonts w:cs="Arial"/>
                <w:color w:val="000000"/>
                <w:sz w:val="20"/>
                <w:szCs w:val="20"/>
              </w:rPr>
              <w:t>13,648,178</w:t>
            </w:r>
          </w:p>
        </w:tc>
        <w:tc>
          <w:tcPr>
            <w:tcW w:w="1853" w:type="dxa"/>
            <w:tcBorders>
              <w:top w:val="single" w:sz="4" w:space="0" w:color="auto"/>
              <w:left w:val="nil"/>
              <w:bottom w:val="single" w:sz="4" w:space="0" w:color="auto"/>
              <w:right w:val="nil"/>
            </w:tcBorders>
            <w:vAlign w:val="center"/>
          </w:tcPr>
          <w:p w14:paraId="32C1110E" w14:textId="7586C4B1" w:rsidR="001C1230" w:rsidRPr="00AA69C9" w:rsidRDefault="001C1230" w:rsidP="00CC0AB6">
            <w:pPr>
              <w:keepNext/>
              <w:keepLines/>
              <w:ind w:right="397"/>
              <w:jc w:val="right"/>
              <w:rPr>
                <w:rFonts w:cs="Arial"/>
                <w:sz w:val="20"/>
                <w:szCs w:val="20"/>
              </w:rPr>
            </w:pPr>
            <w:r w:rsidRPr="001C1230">
              <w:rPr>
                <w:rFonts w:cs="Arial"/>
                <w:sz w:val="20"/>
                <w:szCs w:val="20"/>
              </w:rPr>
              <w:t>(695,176)</w:t>
            </w:r>
          </w:p>
        </w:tc>
      </w:tr>
      <w:tr w:rsidR="001C1230" w:rsidRPr="00BA1734" w14:paraId="18A45956" w14:textId="77777777" w:rsidTr="00CC0AB6">
        <w:trPr>
          <w:trHeight w:hRule="exact" w:val="340"/>
          <w:tblHeader/>
        </w:trPr>
        <w:tc>
          <w:tcPr>
            <w:tcW w:w="3515" w:type="dxa"/>
            <w:tcBorders>
              <w:bottom w:val="nil"/>
              <w:right w:val="nil"/>
            </w:tcBorders>
            <w:vAlign w:val="center"/>
          </w:tcPr>
          <w:p w14:paraId="28BBDA7C" w14:textId="5EB186DD" w:rsidR="001C1230" w:rsidRPr="00F07CEB" w:rsidRDefault="001C1230" w:rsidP="00197966">
            <w:pPr>
              <w:keepNext/>
              <w:keepLines/>
              <w:rPr>
                <w:rFonts w:cs="Arial"/>
                <w:sz w:val="20"/>
                <w:szCs w:val="20"/>
              </w:rPr>
            </w:pPr>
            <w:r w:rsidRPr="00F07CEB">
              <w:rPr>
                <w:rFonts w:cs="Arial"/>
                <w:sz w:val="20"/>
                <w:szCs w:val="20"/>
              </w:rPr>
              <w:t>Net increase/(decrease) in cash held</w:t>
            </w:r>
          </w:p>
        </w:tc>
        <w:tc>
          <w:tcPr>
            <w:tcW w:w="1852" w:type="dxa"/>
            <w:tcBorders>
              <w:left w:val="nil"/>
              <w:bottom w:val="nil"/>
              <w:right w:val="nil"/>
            </w:tcBorders>
            <w:vAlign w:val="center"/>
          </w:tcPr>
          <w:p w14:paraId="49B98670" w14:textId="4283A07E" w:rsidR="001C1230" w:rsidRPr="00F07CEB" w:rsidRDefault="001C1230" w:rsidP="00CC0AB6">
            <w:pPr>
              <w:keepNext/>
              <w:keepLines/>
              <w:ind w:right="255"/>
              <w:jc w:val="right"/>
              <w:rPr>
                <w:rFonts w:cs="Arial"/>
                <w:sz w:val="20"/>
                <w:szCs w:val="20"/>
              </w:rPr>
            </w:pPr>
            <w:r w:rsidRPr="00F07CEB">
              <w:rPr>
                <w:rFonts w:cs="Arial"/>
                <w:sz w:val="20"/>
                <w:szCs w:val="20"/>
              </w:rPr>
              <w:t>(22,271)</w:t>
            </w:r>
          </w:p>
        </w:tc>
        <w:tc>
          <w:tcPr>
            <w:tcW w:w="1852" w:type="dxa"/>
            <w:tcBorders>
              <w:top w:val="single" w:sz="4" w:space="0" w:color="auto"/>
              <w:left w:val="nil"/>
              <w:bottom w:val="nil"/>
              <w:right w:val="nil"/>
            </w:tcBorders>
            <w:vAlign w:val="center"/>
          </w:tcPr>
          <w:p w14:paraId="2DA072B4" w14:textId="4E34A1A0" w:rsidR="001C1230" w:rsidRPr="001C1230" w:rsidRDefault="001C1230" w:rsidP="00CC0AB6">
            <w:pPr>
              <w:keepNext/>
              <w:keepLines/>
              <w:ind w:right="340"/>
              <w:jc w:val="right"/>
              <w:rPr>
                <w:rFonts w:cs="Arial"/>
                <w:color w:val="000000"/>
                <w:sz w:val="20"/>
                <w:szCs w:val="20"/>
              </w:rPr>
            </w:pPr>
            <w:r>
              <w:rPr>
                <w:rFonts w:cs="Arial"/>
                <w:color w:val="000000"/>
                <w:sz w:val="20"/>
                <w:szCs w:val="20"/>
              </w:rPr>
              <w:t>40,930</w:t>
            </w:r>
          </w:p>
        </w:tc>
        <w:tc>
          <w:tcPr>
            <w:tcW w:w="1853" w:type="dxa"/>
            <w:tcBorders>
              <w:top w:val="single" w:sz="4" w:space="0" w:color="auto"/>
              <w:left w:val="nil"/>
              <w:bottom w:val="nil"/>
              <w:right w:val="nil"/>
            </w:tcBorders>
            <w:vAlign w:val="center"/>
          </w:tcPr>
          <w:p w14:paraId="7F5D2074" w14:textId="5429638C" w:rsidR="001C1230" w:rsidRPr="00F07CEB" w:rsidRDefault="001C1230" w:rsidP="00CC0AB6">
            <w:pPr>
              <w:keepNext/>
              <w:keepLines/>
              <w:ind w:right="454"/>
              <w:jc w:val="right"/>
              <w:rPr>
                <w:rFonts w:cs="Arial"/>
                <w:sz w:val="20"/>
                <w:szCs w:val="20"/>
              </w:rPr>
            </w:pPr>
            <w:r>
              <w:rPr>
                <w:rFonts w:cs="Arial"/>
                <w:color w:val="000000"/>
                <w:sz w:val="20"/>
                <w:szCs w:val="20"/>
              </w:rPr>
              <w:t>63,201</w:t>
            </w:r>
          </w:p>
        </w:tc>
      </w:tr>
      <w:tr w:rsidR="001C1230" w:rsidRPr="00BA1734" w14:paraId="1B795A09" w14:textId="77777777" w:rsidTr="00CC0AB6">
        <w:trPr>
          <w:trHeight w:val="510"/>
          <w:tblHeader/>
        </w:trPr>
        <w:tc>
          <w:tcPr>
            <w:tcW w:w="3515" w:type="dxa"/>
            <w:tcBorders>
              <w:top w:val="nil"/>
              <w:bottom w:val="nil"/>
              <w:right w:val="nil"/>
            </w:tcBorders>
            <w:shd w:val="clear" w:color="auto" w:fill="660033"/>
            <w:vAlign w:val="center"/>
          </w:tcPr>
          <w:p w14:paraId="7403F7A1" w14:textId="77777777" w:rsidR="001C1230" w:rsidRPr="00BA1734" w:rsidRDefault="001C1230" w:rsidP="001C1230">
            <w:pPr>
              <w:keepNext/>
              <w:keepLines/>
              <w:jc w:val="center"/>
              <w:rPr>
                <w:rFonts w:cs="Arial"/>
                <w:color w:val="FFFFFF" w:themeColor="background1"/>
                <w:sz w:val="20"/>
                <w:szCs w:val="20"/>
              </w:rPr>
            </w:pPr>
          </w:p>
        </w:tc>
        <w:tc>
          <w:tcPr>
            <w:tcW w:w="1852" w:type="dxa"/>
            <w:tcBorders>
              <w:top w:val="nil"/>
              <w:left w:val="nil"/>
              <w:bottom w:val="nil"/>
              <w:right w:val="nil"/>
            </w:tcBorders>
            <w:shd w:val="clear" w:color="auto" w:fill="660033"/>
            <w:vAlign w:val="center"/>
          </w:tcPr>
          <w:p w14:paraId="47476B42" w14:textId="77777777" w:rsidR="001C1230" w:rsidRPr="00CC0AB6" w:rsidRDefault="001C1230" w:rsidP="001C1230">
            <w:pPr>
              <w:keepNext/>
              <w:keepLines/>
              <w:jc w:val="center"/>
              <w:rPr>
                <w:rFonts w:cs="Arial"/>
                <w:color w:val="FFFFFF" w:themeColor="background1"/>
                <w:sz w:val="20"/>
                <w:szCs w:val="20"/>
              </w:rPr>
            </w:pPr>
            <w:r w:rsidRPr="00B06DA0">
              <w:rPr>
                <w:rFonts w:cs="Arial"/>
                <w:b/>
                <w:color w:val="FFFFFF" w:themeColor="background1"/>
                <w:sz w:val="20"/>
                <w:szCs w:val="20"/>
              </w:rPr>
              <w:t xml:space="preserve">2018–19 </w:t>
            </w:r>
            <w:r w:rsidRPr="00EB76DE">
              <w:rPr>
                <w:rFonts w:cs="Arial"/>
                <w:b/>
                <w:color w:val="FFFFFF" w:themeColor="background1"/>
                <w:sz w:val="20"/>
                <w:szCs w:val="20"/>
              </w:rPr>
              <w:t>budget</w:t>
            </w:r>
          </w:p>
          <w:p w14:paraId="45F33D08" w14:textId="54D6E16F" w:rsidR="001C1230" w:rsidRPr="00B06DA0" w:rsidRDefault="001C1230" w:rsidP="001C1230">
            <w:pPr>
              <w:keepNext/>
              <w:keepLines/>
              <w:jc w:val="center"/>
              <w:rPr>
                <w:rFonts w:cs="Arial"/>
                <w:color w:val="FFFFFF" w:themeColor="background1"/>
                <w:sz w:val="20"/>
                <w:szCs w:val="20"/>
                <w:vertAlign w:val="superscript"/>
              </w:rPr>
            </w:pPr>
            <w:r w:rsidRPr="00B06DA0">
              <w:rPr>
                <w:rFonts w:eastAsia="Times New Roman" w:cs="Arial"/>
                <w:b/>
                <w:color w:val="FFFFFF" w:themeColor="background1"/>
                <w:sz w:val="20"/>
                <w:szCs w:val="20"/>
                <w:lang w:eastAsia="en-AU" w:bidi="en-US"/>
              </w:rPr>
              <w:t xml:space="preserve">(FTE) </w:t>
            </w:r>
            <w:r w:rsidR="008526D9" w:rsidRPr="008526D9">
              <w:rPr>
                <w:rFonts w:eastAsia="Times New Roman" w:cs="Arial"/>
                <w:b/>
                <w:color w:val="FFFFFF" w:themeColor="background1"/>
                <w:sz w:val="20"/>
                <w:szCs w:val="20"/>
                <w:lang w:eastAsia="en-AU" w:bidi="en-US"/>
              </w:rPr>
              <w:t>(see note b)</w:t>
            </w:r>
          </w:p>
        </w:tc>
        <w:tc>
          <w:tcPr>
            <w:tcW w:w="1852" w:type="dxa"/>
            <w:tcBorders>
              <w:top w:val="nil"/>
              <w:left w:val="nil"/>
              <w:bottom w:val="nil"/>
              <w:right w:val="nil"/>
            </w:tcBorders>
            <w:shd w:val="clear" w:color="auto" w:fill="660033"/>
            <w:vAlign w:val="center"/>
          </w:tcPr>
          <w:p w14:paraId="149F77B9" w14:textId="77777777" w:rsidR="001C1230" w:rsidRPr="00BA1734" w:rsidRDefault="001C1230" w:rsidP="001C1230">
            <w:pPr>
              <w:keepNext/>
              <w:keepLines/>
              <w:jc w:val="center"/>
              <w:rPr>
                <w:rFonts w:cs="Arial"/>
                <w:color w:val="FFFFFF" w:themeColor="background1"/>
                <w:sz w:val="20"/>
                <w:szCs w:val="20"/>
              </w:rPr>
            </w:pPr>
            <w:r w:rsidRPr="00BA1734">
              <w:rPr>
                <w:rFonts w:cs="Arial"/>
                <w:b/>
                <w:color w:val="FFFFFF" w:themeColor="background1"/>
                <w:sz w:val="20"/>
                <w:szCs w:val="20"/>
              </w:rPr>
              <w:t>201</w:t>
            </w:r>
            <w:r>
              <w:rPr>
                <w:rFonts w:cs="Arial"/>
                <w:b/>
                <w:color w:val="FFFFFF" w:themeColor="background1"/>
                <w:sz w:val="20"/>
                <w:szCs w:val="20"/>
              </w:rPr>
              <w:t>8</w:t>
            </w:r>
            <w:r w:rsidRPr="00BA1734">
              <w:rPr>
                <w:rFonts w:cs="Arial"/>
                <w:b/>
                <w:color w:val="FFFFFF" w:themeColor="background1"/>
                <w:sz w:val="20"/>
                <w:szCs w:val="20"/>
              </w:rPr>
              <w:t>–1</w:t>
            </w:r>
            <w:r>
              <w:rPr>
                <w:rFonts w:cs="Arial"/>
                <w:b/>
                <w:color w:val="FFFFFF" w:themeColor="background1"/>
                <w:sz w:val="20"/>
                <w:szCs w:val="20"/>
              </w:rPr>
              <w:t>9</w:t>
            </w:r>
            <w:r w:rsidRPr="00BA1734">
              <w:rPr>
                <w:rFonts w:cs="Arial"/>
                <w:b/>
                <w:color w:val="FFFFFF" w:themeColor="background1"/>
                <w:sz w:val="20"/>
                <w:szCs w:val="20"/>
              </w:rPr>
              <w:t xml:space="preserve"> actual</w:t>
            </w:r>
          </w:p>
          <w:p w14:paraId="0FF82CAE" w14:textId="44C0A895" w:rsidR="001C1230" w:rsidRPr="00BA1734" w:rsidRDefault="001C1230" w:rsidP="001C1230">
            <w:pPr>
              <w:keepNext/>
              <w:keepLines/>
              <w:jc w:val="center"/>
              <w:rPr>
                <w:rFonts w:cs="Arial"/>
                <w:color w:val="FFFFFF" w:themeColor="background1"/>
                <w:sz w:val="20"/>
                <w:szCs w:val="20"/>
              </w:rPr>
            </w:pPr>
            <w:r w:rsidRPr="00BA1734">
              <w:rPr>
                <w:rFonts w:eastAsia="Times New Roman" w:cs="Arial"/>
                <w:b/>
                <w:color w:val="FFFFFF" w:themeColor="background1"/>
                <w:sz w:val="20"/>
                <w:szCs w:val="20"/>
                <w:lang w:eastAsia="en-AU" w:bidi="en-US"/>
              </w:rPr>
              <w:t>(FTE)</w:t>
            </w:r>
          </w:p>
        </w:tc>
        <w:tc>
          <w:tcPr>
            <w:tcW w:w="1853" w:type="dxa"/>
            <w:tcBorders>
              <w:top w:val="nil"/>
              <w:left w:val="nil"/>
              <w:bottom w:val="nil"/>
              <w:right w:val="nil"/>
            </w:tcBorders>
            <w:shd w:val="clear" w:color="auto" w:fill="660033"/>
            <w:vAlign w:val="center"/>
          </w:tcPr>
          <w:p w14:paraId="596176D6" w14:textId="7EA8B7AA" w:rsidR="001C1230" w:rsidRPr="00BA1734" w:rsidRDefault="001C1230" w:rsidP="001C1230">
            <w:pPr>
              <w:keepNext/>
              <w:keepLines/>
              <w:jc w:val="center"/>
              <w:rPr>
                <w:rFonts w:cs="Arial"/>
                <w:color w:val="FFFFFF" w:themeColor="background1"/>
                <w:sz w:val="20"/>
                <w:szCs w:val="20"/>
              </w:rPr>
            </w:pPr>
            <w:r w:rsidRPr="00BA1734">
              <w:rPr>
                <w:rFonts w:cs="Arial"/>
                <w:b/>
                <w:color w:val="FFFFFF" w:themeColor="background1"/>
                <w:sz w:val="20"/>
                <w:szCs w:val="20"/>
              </w:rPr>
              <w:t xml:space="preserve">Actual vs </w:t>
            </w:r>
            <w:r>
              <w:rPr>
                <w:rFonts w:cs="Arial"/>
                <w:b/>
                <w:color w:val="FFFFFF" w:themeColor="background1"/>
                <w:sz w:val="20"/>
                <w:szCs w:val="20"/>
              </w:rPr>
              <w:t>budget</w:t>
            </w:r>
          </w:p>
          <w:p w14:paraId="3ED6BD24" w14:textId="0B18D114" w:rsidR="001C1230" w:rsidRPr="00BA1734" w:rsidRDefault="001C1230" w:rsidP="001C1230">
            <w:pPr>
              <w:keepNext/>
              <w:keepLines/>
              <w:jc w:val="center"/>
              <w:rPr>
                <w:rFonts w:cs="Arial"/>
                <w:color w:val="FFFFFF" w:themeColor="background1"/>
                <w:sz w:val="20"/>
                <w:szCs w:val="20"/>
              </w:rPr>
            </w:pPr>
            <w:r w:rsidRPr="00BA1734">
              <w:rPr>
                <w:rFonts w:eastAsia="Times New Roman" w:cs="Arial"/>
                <w:b/>
                <w:color w:val="FFFFFF" w:themeColor="background1"/>
                <w:sz w:val="20"/>
                <w:szCs w:val="20"/>
                <w:lang w:eastAsia="en-AU" w:bidi="en-US"/>
              </w:rPr>
              <w:t>(FTE)</w:t>
            </w:r>
          </w:p>
        </w:tc>
      </w:tr>
      <w:tr w:rsidR="001C1230" w:rsidRPr="008A5B11" w14:paraId="1E394AB2" w14:textId="77777777" w:rsidTr="00CC0AB6">
        <w:trPr>
          <w:trHeight w:hRule="exact" w:val="340"/>
          <w:tblHeader/>
        </w:trPr>
        <w:tc>
          <w:tcPr>
            <w:tcW w:w="3515" w:type="dxa"/>
            <w:tcBorders>
              <w:top w:val="nil"/>
              <w:bottom w:val="single" w:sz="4" w:space="0" w:color="auto"/>
              <w:right w:val="nil"/>
            </w:tcBorders>
            <w:vAlign w:val="center"/>
          </w:tcPr>
          <w:p w14:paraId="3F210550" w14:textId="77777777" w:rsidR="001C1230" w:rsidRPr="00BA1734" w:rsidRDefault="001C1230" w:rsidP="00B06DA0">
            <w:pPr>
              <w:keepNext/>
              <w:keepLines/>
              <w:rPr>
                <w:rFonts w:cs="Arial"/>
                <w:sz w:val="20"/>
                <w:szCs w:val="20"/>
              </w:rPr>
            </w:pPr>
            <w:r w:rsidRPr="00BA1734">
              <w:rPr>
                <w:rFonts w:cs="Arial"/>
                <w:sz w:val="20"/>
                <w:szCs w:val="20"/>
              </w:rPr>
              <w:t>Staff</w:t>
            </w:r>
          </w:p>
        </w:tc>
        <w:tc>
          <w:tcPr>
            <w:tcW w:w="1852" w:type="dxa"/>
            <w:tcBorders>
              <w:top w:val="nil"/>
              <w:left w:val="nil"/>
              <w:bottom w:val="single" w:sz="4" w:space="0" w:color="auto"/>
              <w:right w:val="nil"/>
            </w:tcBorders>
            <w:vAlign w:val="center"/>
          </w:tcPr>
          <w:p w14:paraId="70D59278" w14:textId="4AE2D2D2" w:rsidR="001C1230" w:rsidRPr="00B06DA0" w:rsidRDefault="001C1230" w:rsidP="001C1230">
            <w:pPr>
              <w:keepNext/>
              <w:keepLines/>
              <w:jc w:val="center"/>
              <w:rPr>
                <w:rFonts w:cs="Arial"/>
                <w:sz w:val="20"/>
                <w:szCs w:val="20"/>
              </w:rPr>
            </w:pPr>
            <w:r w:rsidRPr="00B06DA0">
              <w:rPr>
                <w:rFonts w:cs="Arial"/>
                <w:sz w:val="20"/>
                <w:szCs w:val="20"/>
              </w:rPr>
              <w:t>39,548</w:t>
            </w:r>
          </w:p>
        </w:tc>
        <w:tc>
          <w:tcPr>
            <w:tcW w:w="1852" w:type="dxa"/>
            <w:tcBorders>
              <w:top w:val="nil"/>
              <w:left w:val="nil"/>
              <w:bottom w:val="single" w:sz="4" w:space="0" w:color="auto"/>
              <w:right w:val="nil"/>
            </w:tcBorders>
            <w:vAlign w:val="center"/>
          </w:tcPr>
          <w:p w14:paraId="40399F84" w14:textId="7AFA74CB" w:rsidR="001C1230" w:rsidRPr="00BA1734" w:rsidRDefault="001C1230" w:rsidP="001C1230">
            <w:pPr>
              <w:keepNext/>
              <w:keepLines/>
              <w:jc w:val="center"/>
              <w:rPr>
                <w:rFonts w:cs="Arial"/>
                <w:color w:val="000000" w:themeColor="text1"/>
                <w:sz w:val="20"/>
                <w:szCs w:val="20"/>
              </w:rPr>
            </w:pPr>
            <w:r>
              <w:rPr>
                <w:rFonts w:cs="Arial"/>
                <w:color w:val="000000" w:themeColor="text1"/>
                <w:sz w:val="20"/>
                <w:szCs w:val="20"/>
              </w:rPr>
              <w:t>39,205</w:t>
            </w:r>
          </w:p>
        </w:tc>
        <w:tc>
          <w:tcPr>
            <w:tcW w:w="1853" w:type="dxa"/>
            <w:tcBorders>
              <w:top w:val="nil"/>
              <w:left w:val="nil"/>
              <w:bottom w:val="single" w:sz="4" w:space="0" w:color="auto"/>
              <w:right w:val="nil"/>
            </w:tcBorders>
            <w:vAlign w:val="center"/>
          </w:tcPr>
          <w:p w14:paraId="7DA9611E" w14:textId="3AAB38D7" w:rsidR="001C1230" w:rsidRPr="00842AB5" w:rsidRDefault="001C1230" w:rsidP="001C1230">
            <w:pPr>
              <w:keepNext/>
              <w:keepLines/>
              <w:jc w:val="center"/>
              <w:rPr>
                <w:rFonts w:cs="Arial"/>
                <w:color w:val="000000" w:themeColor="text1"/>
                <w:sz w:val="20"/>
                <w:szCs w:val="20"/>
              </w:rPr>
            </w:pPr>
            <w:r>
              <w:rPr>
                <w:rFonts w:cs="Arial"/>
                <w:color w:val="000000" w:themeColor="text1"/>
                <w:sz w:val="20"/>
                <w:szCs w:val="20"/>
              </w:rPr>
              <w:t>(343)</w:t>
            </w:r>
          </w:p>
        </w:tc>
      </w:tr>
    </w:tbl>
    <w:p w14:paraId="16F35181" w14:textId="77777777" w:rsidR="00DF134C" w:rsidRPr="008A5B11" w:rsidRDefault="00DF134C" w:rsidP="00DF134C">
      <w:pPr>
        <w:keepNext/>
        <w:keepLines/>
        <w:autoSpaceDE w:val="0"/>
        <w:autoSpaceDN w:val="0"/>
        <w:adjustRightInd w:val="0"/>
        <w:rPr>
          <w:rFonts w:cs="Arial"/>
          <w:i/>
          <w:iCs/>
          <w:sz w:val="18"/>
          <w:szCs w:val="20"/>
        </w:rPr>
      </w:pPr>
      <w:r w:rsidRPr="008A5B11">
        <w:rPr>
          <w:rFonts w:cs="Arial"/>
          <w:i/>
          <w:iCs/>
          <w:sz w:val="18"/>
          <w:szCs w:val="20"/>
        </w:rPr>
        <w:t>Source: Education Business Services</w:t>
      </w:r>
    </w:p>
    <w:p w14:paraId="0F8A763E" w14:textId="62E3677D" w:rsidR="00DF134C" w:rsidRDefault="00DF134C" w:rsidP="00DF134C">
      <w:pPr>
        <w:keepNext/>
        <w:keepLines/>
        <w:autoSpaceDE w:val="0"/>
        <w:autoSpaceDN w:val="0"/>
        <w:adjustRightInd w:val="0"/>
        <w:rPr>
          <w:i/>
          <w:iCs/>
          <w:sz w:val="18"/>
          <w:szCs w:val="18"/>
        </w:rPr>
      </w:pPr>
      <w:r>
        <w:rPr>
          <w:rFonts w:cs="Arial"/>
          <w:iCs/>
          <w:sz w:val="18"/>
          <w:szCs w:val="20"/>
        </w:rPr>
        <w:t>(a</w:t>
      </w:r>
      <w:r w:rsidRPr="00F4651E">
        <w:rPr>
          <w:rFonts w:cs="Arial"/>
          <w:iCs/>
          <w:sz w:val="18"/>
          <w:szCs w:val="20"/>
        </w:rPr>
        <w:t xml:space="preserve">) </w:t>
      </w:r>
      <w:r w:rsidR="00C27A9A">
        <w:rPr>
          <w:rFonts w:cs="Arial"/>
          <w:iCs/>
          <w:sz w:val="18"/>
          <w:szCs w:val="20"/>
        </w:rPr>
        <w:t>Results in brackets</w:t>
      </w:r>
      <w:r w:rsidRPr="00547A90">
        <w:rPr>
          <w:rFonts w:cs="Arial"/>
          <w:iCs/>
          <w:sz w:val="18"/>
          <w:szCs w:val="20"/>
        </w:rPr>
        <w:t xml:space="preserve"> indicate a </w:t>
      </w:r>
      <w:r>
        <w:rPr>
          <w:rFonts w:cs="Arial"/>
          <w:iCs/>
          <w:sz w:val="18"/>
          <w:szCs w:val="20"/>
        </w:rPr>
        <w:t>negative value</w:t>
      </w:r>
      <w:r w:rsidRPr="00547A90">
        <w:rPr>
          <w:rFonts w:cs="Arial"/>
          <w:iCs/>
          <w:sz w:val="18"/>
          <w:szCs w:val="20"/>
        </w:rPr>
        <w:t>.</w:t>
      </w:r>
    </w:p>
    <w:p w14:paraId="41D640BC" w14:textId="17D85E96" w:rsidR="00DF134C" w:rsidRPr="00F4651E" w:rsidRDefault="00B06DA0" w:rsidP="00DF134C">
      <w:pPr>
        <w:keepNext/>
        <w:keepLines/>
        <w:autoSpaceDE w:val="0"/>
        <w:autoSpaceDN w:val="0"/>
        <w:adjustRightInd w:val="0"/>
        <w:rPr>
          <w:rFonts w:cs="Arial"/>
          <w:iCs/>
          <w:sz w:val="18"/>
          <w:szCs w:val="20"/>
        </w:rPr>
      </w:pPr>
      <w:r>
        <w:rPr>
          <w:rFonts w:cs="Arial"/>
          <w:iCs/>
          <w:sz w:val="18"/>
          <w:szCs w:val="20"/>
        </w:rPr>
        <w:t>(b</w:t>
      </w:r>
      <w:r w:rsidR="00DF134C" w:rsidRPr="00F4651E">
        <w:rPr>
          <w:rFonts w:cs="Arial"/>
          <w:iCs/>
          <w:sz w:val="18"/>
          <w:szCs w:val="20"/>
        </w:rPr>
        <w:t>) Full-time equivalent</w:t>
      </w:r>
      <w:r w:rsidR="00DF134C">
        <w:rPr>
          <w:rFonts w:cs="Arial"/>
          <w:iCs/>
          <w:sz w:val="18"/>
          <w:szCs w:val="20"/>
        </w:rPr>
        <w:t>.</w:t>
      </w:r>
    </w:p>
    <w:p w14:paraId="537E3427" w14:textId="1208BF77" w:rsidR="00DF134C" w:rsidRPr="00EB76DE" w:rsidRDefault="00DF134C" w:rsidP="00EB76DE">
      <w:pPr>
        <w:rPr>
          <w:rFonts w:cs="Arial"/>
          <w:iCs/>
          <w:color w:val="000000" w:themeColor="text1"/>
          <w:szCs w:val="24"/>
        </w:rPr>
      </w:pPr>
    </w:p>
    <w:p w14:paraId="4A0198E1" w14:textId="3CC10B61" w:rsidR="00EB76DE" w:rsidRPr="00EB76DE" w:rsidRDefault="00EB76DE" w:rsidP="00EB76DE">
      <w:pPr>
        <w:rPr>
          <w:rFonts w:eastAsia="Calibri" w:cs="Arial"/>
          <w:color w:val="000000" w:themeColor="text1"/>
          <w:sz w:val="22"/>
        </w:rPr>
      </w:pPr>
      <w:r w:rsidRPr="00EB76DE">
        <w:rPr>
          <w:rFonts w:eastAsia="Calibri" w:cs="Arial"/>
          <w:color w:val="000000" w:themeColor="text1"/>
          <w:szCs w:val="24"/>
          <w:lang w:eastAsia="en-AU"/>
        </w:rPr>
        <w:t xml:space="preserve">The overspend of $403.5 million (7.9%) in actual total cost of services to budget estimate total cost of services was </w:t>
      </w:r>
      <w:r w:rsidRPr="00CC0AB6">
        <w:rPr>
          <w:rFonts w:eastAsia="Calibri" w:cs="Arial"/>
          <w:color w:val="000000"/>
          <w:szCs w:val="24"/>
          <w:lang w:eastAsia="en-AU"/>
        </w:rPr>
        <w:t>due</w:t>
      </w:r>
      <w:r w:rsidRPr="00EB76DE">
        <w:rPr>
          <w:rFonts w:eastAsia="Calibri" w:cs="Arial"/>
          <w:color w:val="000000" w:themeColor="text1"/>
          <w:szCs w:val="24"/>
          <w:lang w:eastAsia="en-AU"/>
        </w:rPr>
        <w:t xml:space="preserve"> solely to a non-cash decrease in the value of land and buildings ($468.4 million)</w:t>
      </w:r>
      <w:r w:rsidR="008610C6">
        <w:rPr>
          <w:rFonts w:eastAsia="Calibri" w:cs="Arial"/>
          <w:color w:val="000000" w:themeColor="text1"/>
          <w:szCs w:val="24"/>
          <w:lang w:eastAsia="en-AU"/>
        </w:rPr>
        <w:t xml:space="preserve">. </w:t>
      </w:r>
      <w:r w:rsidRPr="00EB76DE">
        <w:rPr>
          <w:rFonts w:eastAsia="Calibri" w:cs="Arial"/>
          <w:color w:val="000000" w:themeColor="text1"/>
          <w:szCs w:val="24"/>
          <w:lang w:eastAsia="en-AU"/>
        </w:rPr>
        <w:t>Without the decrease in the value of land and buildings, the Department underspent its budget by $64.9 million (1.3%)</w:t>
      </w:r>
      <w:r w:rsidR="008610C6">
        <w:rPr>
          <w:rFonts w:eastAsia="Calibri" w:cs="Arial"/>
          <w:color w:val="000000" w:themeColor="text1"/>
          <w:szCs w:val="24"/>
          <w:lang w:eastAsia="en-AU"/>
        </w:rPr>
        <w:t xml:space="preserve">. </w:t>
      </w:r>
      <w:r w:rsidRPr="00EB76DE">
        <w:rPr>
          <w:rFonts w:eastAsia="Calibri" w:cs="Arial"/>
          <w:color w:val="000000" w:themeColor="text1"/>
          <w:szCs w:val="24"/>
          <w:lang w:eastAsia="en-AU"/>
        </w:rPr>
        <w:t>Partly offsetting the impact of the decrease in the value of land and buildings were the following:</w:t>
      </w:r>
    </w:p>
    <w:p w14:paraId="3A52D0B2" w14:textId="77777777" w:rsidR="00EB76DE" w:rsidRPr="00CC0AB6" w:rsidRDefault="00EB76DE" w:rsidP="00CC0AB6">
      <w:pPr>
        <w:pStyle w:val="ListParagraph"/>
        <w:keepNext/>
        <w:keepLines/>
        <w:numPr>
          <w:ilvl w:val="0"/>
          <w:numId w:val="20"/>
        </w:numPr>
        <w:autoSpaceDE w:val="0"/>
        <w:autoSpaceDN w:val="0"/>
        <w:adjustRightInd w:val="0"/>
        <w:rPr>
          <w:rFonts w:cs="Arial"/>
          <w:szCs w:val="24"/>
        </w:rPr>
      </w:pPr>
      <w:r w:rsidRPr="00CC0AB6">
        <w:rPr>
          <w:rFonts w:cs="Arial"/>
          <w:szCs w:val="24"/>
        </w:rPr>
        <w:t>Lower supplies and services expenditure including lower direct school expenses, which was partly due to schools making more capital purchases for assets above $5,000 than projected.</w:t>
      </w:r>
    </w:p>
    <w:p w14:paraId="161D1828" w14:textId="6921CD09" w:rsidR="00EB76DE" w:rsidRPr="00CC0AB6" w:rsidRDefault="00EB76DE" w:rsidP="00CC0AB6">
      <w:pPr>
        <w:pStyle w:val="ListParagraph"/>
        <w:keepNext/>
        <w:keepLines/>
        <w:numPr>
          <w:ilvl w:val="0"/>
          <w:numId w:val="20"/>
        </w:numPr>
        <w:autoSpaceDE w:val="0"/>
        <w:autoSpaceDN w:val="0"/>
        <w:adjustRightInd w:val="0"/>
        <w:rPr>
          <w:rFonts w:cs="Arial"/>
          <w:szCs w:val="24"/>
        </w:rPr>
      </w:pPr>
      <w:r w:rsidRPr="00CC0AB6">
        <w:rPr>
          <w:rFonts w:cs="Arial"/>
          <w:szCs w:val="24"/>
        </w:rPr>
        <w:t xml:space="preserve">The Royalties for Regions funded Kimberley Schools Project expenditure was $6.8 million lower than the 2018–19 estimate due to the re-profiling of the project’s service delivery during the year. </w:t>
      </w:r>
    </w:p>
    <w:p w14:paraId="753461B0" w14:textId="77777777" w:rsidR="00EB76DE" w:rsidRPr="00CC0AB6" w:rsidRDefault="00EB76DE" w:rsidP="00CC0AB6">
      <w:pPr>
        <w:pStyle w:val="ListParagraph"/>
        <w:keepNext/>
        <w:keepLines/>
        <w:numPr>
          <w:ilvl w:val="0"/>
          <w:numId w:val="20"/>
        </w:numPr>
        <w:autoSpaceDE w:val="0"/>
        <w:autoSpaceDN w:val="0"/>
        <w:adjustRightInd w:val="0"/>
        <w:rPr>
          <w:rFonts w:cs="Arial"/>
          <w:szCs w:val="24"/>
        </w:rPr>
      </w:pPr>
      <w:r w:rsidRPr="00CC0AB6">
        <w:rPr>
          <w:rFonts w:cs="Arial"/>
          <w:szCs w:val="24"/>
        </w:rPr>
        <w:t>Depreciation was lower than the estimated actual due to changes in school building values.</w:t>
      </w:r>
    </w:p>
    <w:p w14:paraId="3A6DC648" w14:textId="77777777" w:rsidR="00EB76DE" w:rsidRDefault="00EB76DE" w:rsidP="00EB76DE">
      <w:pPr>
        <w:rPr>
          <w:rFonts w:eastAsia="Calibri" w:cs="Arial"/>
          <w:color w:val="000000" w:themeColor="text1"/>
          <w:szCs w:val="24"/>
          <w:lang w:eastAsia="en-AU"/>
        </w:rPr>
      </w:pPr>
    </w:p>
    <w:p w14:paraId="75948EC0" w14:textId="5B6E883F" w:rsidR="00EB76DE" w:rsidRPr="00EB76DE" w:rsidRDefault="00EB76DE" w:rsidP="00EB76DE">
      <w:pPr>
        <w:rPr>
          <w:rFonts w:eastAsia="Calibri" w:cs="Arial"/>
          <w:color w:val="000000" w:themeColor="text1"/>
          <w:sz w:val="22"/>
        </w:rPr>
      </w:pPr>
      <w:r w:rsidRPr="00EB76DE">
        <w:rPr>
          <w:rFonts w:eastAsia="Calibri" w:cs="Arial"/>
          <w:color w:val="000000" w:themeColor="text1"/>
          <w:szCs w:val="24"/>
          <w:lang w:eastAsia="en-AU"/>
        </w:rPr>
        <w:t xml:space="preserve">The net cost of services of $4.4 billion was higher than the budget estimate by $366.3 million (9.0%) primarily due to the overspend of $403.5 million and revenue being $37.3 million (3.6%) higher than expected. The latter was mainly due to a higher than </w:t>
      </w:r>
      <w:r w:rsidRPr="00CC0AB6">
        <w:rPr>
          <w:rFonts w:eastAsia="Calibri" w:cs="Arial"/>
          <w:color w:val="000000"/>
          <w:szCs w:val="24"/>
          <w:lang w:eastAsia="en-AU"/>
        </w:rPr>
        <w:t>anticipated</w:t>
      </w:r>
      <w:r w:rsidRPr="00EB76DE">
        <w:rPr>
          <w:rFonts w:eastAsia="Calibri" w:cs="Arial"/>
          <w:color w:val="000000" w:themeColor="text1"/>
          <w:szCs w:val="24"/>
          <w:lang w:eastAsia="en-AU"/>
        </w:rPr>
        <w:t xml:space="preserve"> RiskCover Workers’ Compensation performance adjustment for 2015–16 and additional revenue generated by schools.</w:t>
      </w:r>
    </w:p>
    <w:p w14:paraId="43131C54" w14:textId="77777777" w:rsidR="00EB76DE" w:rsidRDefault="00EB76DE" w:rsidP="00EB76DE">
      <w:pPr>
        <w:rPr>
          <w:rFonts w:eastAsia="Calibri" w:cs="Arial"/>
          <w:color w:val="000000" w:themeColor="text1"/>
          <w:szCs w:val="24"/>
          <w:lang w:eastAsia="en-AU"/>
        </w:rPr>
      </w:pPr>
    </w:p>
    <w:p w14:paraId="5F3558A7" w14:textId="7CF5B12D" w:rsidR="00EB76DE" w:rsidRDefault="00EB76DE" w:rsidP="00EB76DE">
      <w:pPr>
        <w:rPr>
          <w:rFonts w:eastAsia="Calibri" w:cs="Arial"/>
          <w:color w:val="000000" w:themeColor="text1"/>
          <w:szCs w:val="24"/>
          <w:lang w:eastAsia="en-AU"/>
        </w:rPr>
      </w:pPr>
      <w:r w:rsidRPr="00EB76DE">
        <w:rPr>
          <w:rFonts w:eastAsia="Calibri" w:cs="Arial"/>
          <w:color w:val="000000" w:themeColor="text1"/>
          <w:szCs w:val="24"/>
          <w:lang w:eastAsia="en-AU"/>
        </w:rPr>
        <w:t>The decrease of $695.2 million in total equity compared with the budget estimate was mainly due to the $468.4 million decrement to land and buildings in 2018–19.</w:t>
      </w:r>
    </w:p>
    <w:p w14:paraId="789B0B3F" w14:textId="77777777" w:rsidR="00EB76DE" w:rsidRPr="00EB76DE" w:rsidRDefault="00EB76DE" w:rsidP="00EB76DE">
      <w:pPr>
        <w:rPr>
          <w:rFonts w:eastAsia="Calibri" w:cs="Arial"/>
          <w:color w:val="000000" w:themeColor="text1"/>
          <w:sz w:val="22"/>
        </w:rPr>
      </w:pPr>
    </w:p>
    <w:p w14:paraId="1C96F715" w14:textId="4412400F" w:rsidR="00EB76DE" w:rsidRPr="00EB76DE" w:rsidRDefault="00EB76DE" w:rsidP="00EB76DE">
      <w:pPr>
        <w:rPr>
          <w:rFonts w:eastAsia="Calibri" w:cs="Arial"/>
          <w:color w:val="000000" w:themeColor="text1"/>
          <w:sz w:val="22"/>
        </w:rPr>
      </w:pPr>
      <w:r w:rsidRPr="00EB76DE">
        <w:rPr>
          <w:rFonts w:eastAsia="Calibri" w:cs="Arial"/>
          <w:color w:val="000000" w:themeColor="text1"/>
          <w:szCs w:val="24"/>
          <w:lang w:eastAsia="en-AU"/>
        </w:rPr>
        <w:t>The 2018–19 average FTE of 39,205 was 343 FTE (0.9%) lower than the 2018–19 budget estimate due to slightly lower than expected student growth and the extension of the Volunt</w:t>
      </w:r>
      <w:r w:rsidR="008610C6">
        <w:rPr>
          <w:rFonts w:eastAsia="Calibri" w:cs="Arial"/>
          <w:color w:val="000000" w:themeColor="text1"/>
          <w:szCs w:val="24"/>
          <w:lang w:eastAsia="en-AU"/>
        </w:rPr>
        <w:t>ary Targeted Separation Scheme.</w:t>
      </w:r>
      <w:r w:rsidRPr="00EB76DE">
        <w:rPr>
          <w:rFonts w:eastAsia="Calibri" w:cs="Arial"/>
          <w:color w:val="000000" w:themeColor="text1"/>
          <w:szCs w:val="24"/>
          <w:lang w:eastAsia="en-AU"/>
        </w:rPr>
        <w:t xml:space="preserve"> Since 2015, funding for schools has been deliv</w:t>
      </w:r>
      <w:r w:rsidR="008610C6">
        <w:rPr>
          <w:rFonts w:eastAsia="Calibri" w:cs="Arial"/>
          <w:color w:val="000000" w:themeColor="text1"/>
          <w:szCs w:val="24"/>
          <w:lang w:eastAsia="en-AU"/>
        </w:rPr>
        <w:t>ered through a one-line budget.</w:t>
      </w:r>
      <w:r w:rsidRPr="00EB76DE">
        <w:rPr>
          <w:rFonts w:eastAsia="Calibri" w:cs="Arial"/>
          <w:color w:val="000000" w:themeColor="text1"/>
          <w:szCs w:val="24"/>
          <w:lang w:eastAsia="en-AU"/>
        </w:rPr>
        <w:t xml:space="preserve"> This provides flexibility to determine how budgets are used to deliver the education programs and support their students, including staffing decisions which are made at the local school level. </w:t>
      </w:r>
    </w:p>
    <w:p w14:paraId="59806AEE" w14:textId="00E9F75D" w:rsidR="004D5D79" w:rsidRDefault="004D5D79" w:rsidP="0086679E">
      <w:pPr>
        <w:rPr>
          <w:rFonts w:cs="Arial"/>
          <w:color w:val="212529"/>
          <w:szCs w:val="24"/>
          <w:lang w:eastAsia="en-AU"/>
        </w:rPr>
      </w:pPr>
      <w:r>
        <w:rPr>
          <w:rFonts w:cs="Arial"/>
          <w:color w:val="212529"/>
          <w:szCs w:val="24"/>
          <w:lang w:eastAsia="en-AU"/>
        </w:rPr>
        <w:br w:type="page"/>
      </w:r>
    </w:p>
    <w:p w14:paraId="6A0793B6" w14:textId="6456E686" w:rsidR="00F24C9E" w:rsidRDefault="00F24C9E" w:rsidP="00F24C9E">
      <w:pPr>
        <w:suppressAutoHyphens/>
        <w:autoSpaceDE w:val="0"/>
        <w:autoSpaceDN w:val="0"/>
        <w:adjustRightInd w:val="0"/>
        <w:textAlignment w:val="center"/>
        <w:rPr>
          <w:rFonts w:cs="Arial"/>
          <w:b/>
          <w:szCs w:val="24"/>
          <w:u w:val="single"/>
        </w:rPr>
        <w:sectPr w:rsidR="00F24C9E" w:rsidSect="00DF134C">
          <w:pgSz w:w="11906" w:h="16838"/>
          <w:pgMar w:top="1440" w:right="1440" w:bottom="720" w:left="1440" w:header="709" w:footer="680" w:gutter="0"/>
          <w:cols w:space="708"/>
          <w:docGrid w:linePitch="360"/>
        </w:sectPr>
      </w:pPr>
    </w:p>
    <w:p w14:paraId="1AF75477" w14:textId="6015235E" w:rsidR="00B8019C" w:rsidRDefault="00F24C9E" w:rsidP="00F24C9E">
      <w:pPr>
        <w:pStyle w:val="Heading2"/>
        <w:rPr>
          <w:lang w:val="en-GB"/>
        </w:rPr>
      </w:pPr>
      <w:bookmarkStart w:id="20" w:name="_Organisational_structure"/>
      <w:bookmarkStart w:id="21" w:name="_Our_structure_and"/>
      <w:bookmarkStart w:id="22" w:name="_Toc16248775"/>
      <w:bookmarkEnd w:id="20"/>
      <w:bookmarkEnd w:id="21"/>
      <w:r w:rsidRPr="00FF3F2C">
        <w:rPr>
          <w:lang w:val="en-GB"/>
        </w:rPr>
        <w:lastRenderedPageBreak/>
        <w:t>O</w:t>
      </w:r>
      <w:r w:rsidR="00515B54">
        <w:rPr>
          <w:lang w:val="en-GB"/>
        </w:rPr>
        <w:t xml:space="preserve">ur structure and senior </w:t>
      </w:r>
      <w:r w:rsidR="002D7159">
        <w:rPr>
          <w:lang w:val="en-GB"/>
        </w:rPr>
        <w:t>staff</w:t>
      </w:r>
      <w:bookmarkEnd w:id="22"/>
      <w:r w:rsidR="00D41210" w:rsidRPr="00D67C6B">
        <w:rPr>
          <w:lang w:val="en-GB"/>
        </w:rPr>
        <w:t xml:space="preserve"> </w:t>
      </w:r>
    </w:p>
    <w:p w14:paraId="3FBA8C94" w14:textId="6771E45D" w:rsidR="00F24C9E" w:rsidRPr="00D67C6B" w:rsidRDefault="00B72584" w:rsidP="00B8019C">
      <w:pPr>
        <w:rPr>
          <w:szCs w:val="24"/>
          <w:lang w:val="en-GB"/>
        </w:rPr>
      </w:pPr>
      <w:r w:rsidRPr="00160A00">
        <w:rPr>
          <w:szCs w:val="24"/>
          <w:lang w:val="en-GB"/>
        </w:rPr>
        <w:t>At 30 June 2019</w:t>
      </w:r>
    </w:p>
    <w:p w14:paraId="4A6FF752" w14:textId="6738E45F" w:rsidR="00F24C9E" w:rsidRPr="00FF3F2C" w:rsidRDefault="00F24C9E" w:rsidP="001A1E09">
      <w:pPr>
        <w:rPr>
          <w:rFonts w:cs="Arial"/>
          <w:color w:val="000000" w:themeColor="text1"/>
        </w:rPr>
      </w:pPr>
      <w:r>
        <w:rPr>
          <w:rFonts w:cs="Arial"/>
          <w:spacing w:val="-8"/>
          <w:szCs w:val="24"/>
        </w:rPr>
        <w:t>A full</w:t>
      </w:r>
      <w:r w:rsidRPr="002B08D2">
        <w:rPr>
          <w:rFonts w:cs="Arial"/>
          <w:spacing w:val="-8"/>
          <w:szCs w:val="24"/>
        </w:rPr>
        <w:t xml:space="preserve"> </w:t>
      </w:r>
      <w:r w:rsidRPr="002B08D2">
        <w:rPr>
          <w:rFonts w:cs="Arial"/>
          <w:szCs w:val="24"/>
        </w:rPr>
        <w:t>organisation</w:t>
      </w:r>
      <w:r>
        <w:rPr>
          <w:rFonts w:cs="Arial"/>
          <w:szCs w:val="24"/>
        </w:rPr>
        <w:t>al</w:t>
      </w:r>
      <w:r w:rsidRPr="002B08D2">
        <w:rPr>
          <w:rFonts w:cs="Arial"/>
          <w:spacing w:val="-14"/>
          <w:szCs w:val="24"/>
        </w:rPr>
        <w:t xml:space="preserve"> </w:t>
      </w:r>
      <w:r w:rsidRPr="002B08D2">
        <w:rPr>
          <w:rFonts w:cs="Arial"/>
          <w:spacing w:val="1"/>
          <w:szCs w:val="24"/>
        </w:rPr>
        <w:t>c</w:t>
      </w:r>
      <w:r w:rsidRPr="002B08D2">
        <w:rPr>
          <w:rFonts w:cs="Arial"/>
          <w:szCs w:val="24"/>
        </w:rPr>
        <w:t>ha</w:t>
      </w:r>
      <w:r w:rsidRPr="002B08D2">
        <w:rPr>
          <w:rFonts w:cs="Arial"/>
          <w:spacing w:val="4"/>
          <w:szCs w:val="24"/>
        </w:rPr>
        <w:t>r</w:t>
      </w:r>
      <w:r w:rsidRPr="002B08D2">
        <w:rPr>
          <w:rFonts w:cs="Arial"/>
          <w:szCs w:val="24"/>
        </w:rPr>
        <w:t xml:space="preserve">t </w:t>
      </w:r>
      <w:r>
        <w:rPr>
          <w:rFonts w:cs="Arial"/>
          <w:szCs w:val="24"/>
        </w:rPr>
        <w:t>is in</w:t>
      </w:r>
      <w:r w:rsidRPr="002B08D2">
        <w:rPr>
          <w:rFonts w:cs="Arial"/>
          <w:szCs w:val="24"/>
        </w:rPr>
        <w:t xml:space="preserve"> </w:t>
      </w:r>
      <w:hyperlink w:anchor="_4._Staffing" w:history="1">
        <w:r w:rsidRPr="0053393B">
          <w:rPr>
            <w:rStyle w:val="Hyperlink"/>
          </w:rPr>
          <w:t>Appendix 4</w:t>
        </w:r>
      </w:hyperlink>
      <w:r w:rsidRPr="002B08D2">
        <w:rPr>
          <w:rFonts w:cs="Arial"/>
          <w:szCs w:val="24"/>
        </w:rPr>
        <w:t>.</w:t>
      </w:r>
    </w:p>
    <w:p w14:paraId="446FF448" w14:textId="44FE0301" w:rsidR="00F24C9E" w:rsidRDefault="005048DF" w:rsidP="00F24C9E">
      <w:pPr>
        <w:suppressAutoHyphens/>
        <w:autoSpaceDE w:val="0"/>
        <w:autoSpaceDN w:val="0"/>
        <w:adjustRightInd w:val="0"/>
        <w:textAlignment w:val="center"/>
        <w:rPr>
          <w:rFonts w:cs="Arial"/>
          <w:b/>
          <w:szCs w:val="24"/>
          <w:u w:val="single"/>
        </w:rPr>
        <w:sectPr w:rsidR="00F24C9E" w:rsidSect="00661B42">
          <w:footerReference w:type="default" r:id="rId22"/>
          <w:pgSz w:w="16838" w:h="11906" w:orient="landscape" w:code="9"/>
          <w:pgMar w:top="1440" w:right="1440" w:bottom="720" w:left="1440" w:header="709" w:footer="680" w:gutter="0"/>
          <w:cols w:space="708"/>
          <w:docGrid w:linePitch="360"/>
        </w:sectPr>
      </w:pPr>
      <w:r>
        <w:rPr>
          <w:rFonts w:cs="Arial"/>
          <w:noProof/>
          <w:szCs w:val="24"/>
          <w:u w:color="000000"/>
          <w:lang w:eastAsia="en-AU"/>
        </w:rPr>
        <w:drawing>
          <wp:inline distT="0" distB="0" distL="0" distR="0" wp14:anchorId="5FC60E82" wp14:editId="30CE6203">
            <wp:extent cx="8153400" cy="5159046"/>
            <wp:effectExtent l="0" t="0" r="0" b="3810"/>
            <wp:docPr id="22" name="Picture 22" descr="The following report directly to the Minister for Education and Training: Director General of the Department of Education, Lisa Rogers; Teacher Registration Board of WA; School Curriculum and Standards Authority; Rural and Regional Education Advisory Council; Non-Government Schools Planning Advisory Panel; and Non-Government Schools Registration Advisory Panel&#10;&#10;The following roles report directly to the Director General of the Department of Education: Deputy Director General of Schools with Stephen Baxter acting in the role and no substantive; Deputy Director General of Education Business Services with Jay Peckitt acting in the role and Jennifer McGrath as the substantive; Executive Director of School Curriculum and Standards, Allan Blagaich (and to the Chair of the School Curriculum and Standards Authority), Director of Teacher Registration, Richard Miles (and to the Chair of the Teacher Registration Board of WA); Director of Communications and Media with Jane Knox-Robinson acting in the role and no substantive; Executive Director of Professional Standards and Conduct with Michael Cullen acting in the role and no substantive; Executive Director of Strategy, Policy and Governance with Alison Ramm acting in the role and no substantive; and Executive Director of Workforce, Damien Stewart.&#10;&#10;The following roles report to the Deputy Director General of Schools: Executive Director of Statewide Services, Lindsay Hale; Executive Director of Public Schools, Stephen Baxter; Regional Executive Director of Goldfields, Ken Perris; Regional Executive Director of North Metropolitan, James Webb; Regional Executive Director of Pilbara with Cheryl Parkin acting in the role with Neil Darby as the substantive; Regional Executive Director of Southwest, Neil Milligan; Regional Executive Director of Kimberley with Milton Butcher acting in the role and no substantive; Regional Executive Director of South Metropolitan, Susan Cuneo; Regional Executive Director of Midwest with Steven Watson acting in the role and Gregory Thorne as the substantive; Regional Executive Director of Wheatbelt with Neil Darby acting in the role and Alison Ramm as the substantive.&#10;&#10;The following roles report to the Deputy Director General of Education Business Services: Chief Information Officer, David Dans; Executive Director of Infrastructure, John Fischer; Executive Director of Finance and Commercial Services with Philippa Beamish Burton acting in the role and Jay Peckitt as the substantive.&#10;" title="Organisational chart of senior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Org chart - Multicolour - Names - 130919"/>
                    <pic:cNvPicPr>
                      <a:picLocks noChangeAspect="1" noChangeArrowheads="1"/>
                    </pic:cNvPicPr>
                  </pic:nvPicPr>
                  <pic:blipFill>
                    <a:blip r:embed="rId23" cstate="print">
                      <a:extLst>
                        <a:ext uri="{28A0092B-C50C-407E-A947-70E740481C1C}">
                          <a14:useLocalDpi xmlns:a14="http://schemas.microsoft.com/office/drawing/2010/main" val="0"/>
                        </a:ext>
                      </a:extLst>
                    </a:blip>
                    <a:srcRect l="1329" r="1506"/>
                    <a:stretch>
                      <a:fillRect/>
                    </a:stretch>
                  </pic:blipFill>
                  <pic:spPr bwMode="auto">
                    <a:xfrm>
                      <a:off x="0" y="0"/>
                      <a:ext cx="8166084" cy="5167071"/>
                    </a:xfrm>
                    <a:prstGeom prst="rect">
                      <a:avLst/>
                    </a:prstGeom>
                    <a:noFill/>
                  </pic:spPr>
                </pic:pic>
              </a:graphicData>
            </a:graphic>
          </wp:inline>
        </w:drawing>
      </w:r>
    </w:p>
    <w:p w14:paraId="52A43866" w14:textId="7E8A6F2A" w:rsidR="000816FD" w:rsidRPr="0001152B" w:rsidRDefault="000816FD" w:rsidP="000816FD">
      <w:pPr>
        <w:rPr>
          <w:rFonts w:cs="Arial"/>
          <w:color w:val="660033"/>
        </w:rPr>
      </w:pPr>
      <w:r w:rsidRPr="0001152B">
        <w:rPr>
          <w:rFonts w:cs="Arial"/>
          <w:color w:val="660033"/>
        </w:rPr>
        <w:lastRenderedPageBreak/>
        <w:t>Our responsibilities</w:t>
      </w:r>
      <w:r w:rsidR="00073BFC" w:rsidRPr="0001152B">
        <w:rPr>
          <w:rFonts w:cs="Arial"/>
          <w:color w:val="660033"/>
        </w:rPr>
        <w:t xml:space="preserve"> at 30 June 2019</w:t>
      </w:r>
    </w:p>
    <w:p w14:paraId="20BB4E4F" w14:textId="39AFB2D7" w:rsidR="00B27283" w:rsidRPr="004D6779" w:rsidRDefault="00B27283" w:rsidP="000816FD">
      <w:pPr>
        <w:rPr>
          <w:rFonts w:cs="Arial"/>
          <w:szCs w:val="24"/>
        </w:rPr>
      </w:pPr>
    </w:p>
    <w:p w14:paraId="10755BB4" w14:textId="01AA2F71" w:rsidR="0004603A" w:rsidRDefault="00073BFC" w:rsidP="00EE48EC">
      <w:pPr>
        <w:rPr>
          <w:rFonts w:cs="Arial"/>
          <w:szCs w:val="24"/>
        </w:rPr>
      </w:pPr>
      <w:r>
        <w:rPr>
          <w:rFonts w:cs="Arial"/>
          <w:szCs w:val="24"/>
        </w:rPr>
        <w:t>We realigned o</w:t>
      </w:r>
      <w:r w:rsidR="00164E22">
        <w:rPr>
          <w:rFonts w:cs="Arial"/>
          <w:szCs w:val="24"/>
        </w:rPr>
        <w:t>ur structure during the year to better reflect</w:t>
      </w:r>
      <w:r w:rsidR="00164E22" w:rsidRPr="00617CCF">
        <w:rPr>
          <w:rFonts w:cs="Arial"/>
          <w:szCs w:val="24"/>
        </w:rPr>
        <w:t xml:space="preserve"> our current operations</w:t>
      </w:r>
      <w:r w:rsidR="00164E22">
        <w:rPr>
          <w:rFonts w:cs="Arial"/>
          <w:szCs w:val="24"/>
        </w:rPr>
        <w:t>,</w:t>
      </w:r>
      <w:r w:rsidR="00164E22" w:rsidRPr="00617CCF">
        <w:rPr>
          <w:rFonts w:cs="Arial"/>
          <w:szCs w:val="24"/>
        </w:rPr>
        <w:t xml:space="preserve"> purpose and the intent of the Machinery of Government </w:t>
      </w:r>
      <w:r w:rsidR="00164E22">
        <w:rPr>
          <w:rFonts w:cs="Arial"/>
          <w:szCs w:val="24"/>
        </w:rPr>
        <w:t xml:space="preserve">and other </w:t>
      </w:r>
      <w:r w:rsidR="00164E22" w:rsidRPr="00617CCF">
        <w:rPr>
          <w:rFonts w:cs="Arial"/>
          <w:szCs w:val="24"/>
        </w:rPr>
        <w:t>changes</w:t>
      </w:r>
      <w:r w:rsidR="00164E22">
        <w:rPr>
          <w:rFonts w:cs="Arial"/>
          <w:szCs w:val="24"/>
        </w:rPr>
        <w:t xml:space="preserve"> since 1 July 2017</w:t>
      </w:r>
      <w:r w:rsidR="00D535A8">
        <w:rPr>
          <w:rFonts w:cs="Arial"/>
          <w:szCs w:val="24"/>
        </w:rPr>
        <w:t>.</w:t>
      </w:r>
    </w:p>
    <w:p w14:paraId="78EAB35A" w14:textId="17552151" w:rsidR="008F00B4" w:rsidRDefault="008F00B4" w:rsidP="00EE48EC">
      <w:pPr>
        <w:rPr>
          <w:rFonts w:cs="Arial"/>
          <w:szCs w:val="24"/>
        </w:rPr>
      </w:pPr>
    </w:p>
    <w:p w14:paraId="28AFC63B" w14:textId="77777777" w:rsidR="008F00B4" w:rsidRPr="008F00B4" w:rsidRDefault="008F00B4" w:rsidP="00EE48EC">
      <w:pPr>
        <w:rPr>
          <w:rFonts w:cs="Arial"/>
          <w:b/>
        </w:rPr>
      </w:pPr>
      <w:r w:rsidRPr="008F00B4">
        <w:rPr>
          <w:rFonts w:cs="Arial"/>
          <w:b/>
          <w:szCs w:val="24"/>
        </w:rPr>
        <w:t>School Curriculum and Standards</w:t>
      </w:r>
    </w:p>
    <w:p w14:paraId="37EBD95F" w14:textId="380A997C" w:rsidR="008F00B4" w:rsidRPr="008F00B4" w:rsidRDefault="008F00B4" w:rsidP="00EE48EC">
      <w:pPr>
        <w:pStyle w:val="ListParagraph"/>
        <w:numPr>
          <w:ilvl w:val="0"/>
          <w:numId w:val="20"/>
        </w:numPr>
        <w:autoSpaceDE w:val="0"/>
        <w:autoSpaceDN w:val="0"/>
        <w:adjustRightInd w:val="0"/>
        <w:rPr>
          <w:rFonts w:cs="Arial"/>
          <w:szCs w:val="24"/>
        </w:rPr>
      </w:pPr>
      <w:r w:rsidRPr="008F00B4">
        <w:rPr>
          <w:rFonts w:eastAsia="Times New Roman" w:cs="Arial"/>
          <w:szCs w:val="24"/>
          <w:lang w:eastAsia="en-AU"/>
        </w:rPr>
        <w:t>Secretariat services and support to the School Curriculum and Standards Authority</w:t>
      </w:r>
    </w:p>
    <w:p w14:paraId="346DED6B" w14:textId="77777777" w:rsidR="00EE48EC" w:rsidRDefault="00EE48EC" w:rsidP="00EE48EC">
      <w:pPr>
        <w:rPr>
          <w:rFonts w:cs="Arial"/>
          <w:b/>
          <w:szCs w:val="24"/>
        </w:rPr>
      </w:pPr>
    </w:p>
    <w:p w14:paraId="0C07E216" w14:textId="285733E0" w:rsidR="004D6779" w:rsidRDefault="008F00B4" w:rsidP="00EE48EC">
      <w:pPr>
        <w:rPr>
          <w:rFonts w:cs="Arial"/>
          <w:b/>
          <w:szCs w:val="24"/>
        </w:rPr>
      </w:pPr>
      <w:r w:rsidRPr="008F00B4">
        <w:rPr>
          <w:rFonts w:cs="Arial"/>
          <w:b/>
          <w:szCs w:val="24"/>
        </w:rPr>
        <w:t>Teacher Registration</w:t>
      </w:r>
    </w:p>
    <w:p w14:paraId="62C55CD5" w14:textId="6054EAB7" w:rsidR="008F00B4" w:rsidRDefault="008F00B4" w:rsidP="00EE48EC">
      <w:pPr>
        <w:pStyle w:val="ListParagraph"/>
        <w:numPr>
          <w:ilvl w:val="0"/>
          <w:numId w:val="20"/>
        </w:numPr>
        <w:autoSpaceDE w:val="0"/>
        <w:autoSpaceDN w:val="0"/>
        <w:adjustRightInd w:val="0"/>
        <w:rPr>
          <w:rFonts w:eastAsia="Times New Roman" w:cs="Arial"/>
          <w:szCs w:val="24"/>
          <w:lang w:eastAsia="en-AU"/>
        </w:rPr>
      </w:pPr>
      <w:r w:rsidRPr="00671B34">
        <w:rPr>
          <w:rFonts w:eastAsia="Times New Roman" w:cs="Arial"/>
          <w:szCs w:val="24"/>
          <w:lang w:eastAsia="en-AU"/>
        </w:rPr>
        <w:t>Secretariat services and support to the Teacher Registration Board of Western Australia</w:t>
      </w:r>
    </w:p>
    <w:p w14:paraId="3408E788" w14:textId="77777777" w:rsidR="00EE48EC" w:rsidRDefault="00EE48EC" w:rsidP="00EE48EC">
      <w:pPr>
        <w:autoSpaceDE w:val="0"/>
        <w:autoSpaceDN w:val="0"/>
        <w:adjustRightInd w:val="0"/>
        <w:rPr>
          <w:rFonts w:cs="Arial"/>
          <w:b/>
          <w:szCs w:val="24"/>
        </w:rPr>
      </w:pPr>
    </w:p>
    <w:p w14:paraId="34BD4DA4" w14:textId="0FF48E6F" w:rsidR="008F00B4" w:rsidRPr="008F00B4" w:rsidRDefault="008F00B4" w:rsidP="00EE48EC">
      <w:pPr>
        <w:autoSpaceDE w:val="0"/>
        <w:autoSpaceDN w:val="0"/>
        <w:adjustRightInd w:val="0"/>
        <w:rPr>
          <w:rFonts w:cs="Arial"/>
          <w:b/>
          <w:szCs w:val="24"/>
        </w:rPr>
      </w:pPr>
      <w:r w:rsidRPr="008F00B4">
        <w:rPr>
          <w:rFonts w:cs="Arial"/>
          <w:b/>
          <w:szCs w:val="24"/>
        </w:rPr>
        <w:t>Communications and Media</w:t>
      </w:r>
    </w:p>
    <w:p w14:paraId="35B4277B" w14:textId="77777777" w:rsidR="008F00B4" w:rsidRPr="008F00B4" w:rsidRDefault="008F00B4" w:rsidP="00EE48EC">
      <w:pPr>
        <w:pStyle w:val="ListParagraph"/>
        <w:numPr>
          <w:ilvl w:val="0"/>
          <w:numId w:val="20"/>
        </w:numPr>
        <w:autoSpaceDE w:val="0"/>
        <w:autoSpaceDN w:val="0"/>
        <w:adjustRightInd w:val="0"/>
        <w:rPr>
          <w:rFonts w:eastAsia="Times New Roman" w:cs="Arial"/>
          <w:szCs w:val="24"/>
          <w:lang w:eastAsia="en-AU"/>
        </w:rPr>
      </w:pPr>
      <w:r w:rsidRPr="008F00B4">
        <w:rPr>
          <w:rFonts w:eastAsia="Times New Roman" w:cs="Arial"/>
          <w:szCs w:val="24"/>
          <w:lang w:eastAsia="en-AU"/>
        </w:rPr>
        <w:t xml:space="preserve">Media and crisis communications </w:t>
      </w:r>
    </w:p>
    <w:p w14:paraId="5B5B6330" w14:textId="77777777" w:rsidR="008F00B4" w:rsidRPr="008F00B4" w:rsidRDefault="008F00B4" w:rsidP="00EE48EC">
      <w:pPr>
        <w:pStyle w:val="ListParagraph"/>
        <w:numPr>
          <w:ilvl w:val="0"/>
          <w:numId w:val="20"/>
        </w:numPr>
        <w:autoSpaceDE w:val="0"/>
        <w:autoSpaceDN w:val="0"/>
        <w:adjustRightInd w:val="0"/>
        <w:rPr>
          <w:rFonts w:eastAsia="Times New Roman" w:cs="Arial"/>
          <w:szCs w:val="24"/>
          <w:lang w:eastAsia="en-AU"/>
        </w:rPr>
      </w:pPr>
      <w:r w:rsidRPr="008F00B4">
        <w:rPr>
          <w:rFonts w:eastAsia="Times New Roman" w:cs="Arial"/>
          <w:szCs w:val="24"/>
          <w:lang w:eastAsia="en-AU"/>
        </w:rPr>
        <w:t xml:space="preserve">Public relations and marketing </w:t>
      </w:r>
    </w:p>
    <w:p w14:paraId="6E31D642" w14:textId="069D5626" w:rsidR="008F00B4" w:rsidRDefault="008F00B4" w:rsidP="00EE48EC">
      <w:pPr>
        <w:pStyle w:val="ListParagraph"/>
        <w:numPr>
          <w:ilvl w:val="0"/>
          <w:numId w:val="20"/>
        </w:numPr>
        <w:autoSpaceDE w:val="0"/>
        <w:autoSpaceDN w:val="0"/>
        <w:adjustRightInd w:val="0"/>
        <w:rPr>
          <w:rFonts w:eastAsia="Times New Roman" w:cs="Arial"/>
          <w:szCs w:val="24"/>
          <w:lang w:eastAsia="en-AU"/>
        </w:rPr>
      </w:pPr>
      <w:r w:rsidRPr="008F00B4">
        <w:rPr>
          <w:rFonts w:eastAsia="Times New Roman" w:cs="Arial"/>
          <w:szCs w:val="24"/>
          <w:lang w:eastAsia="en-AU"/>
        </w:rPr>
        <w:t>Internal communications management</w:t>
      </w:r>
    </w:p>
    <w:p w14:paraId="6E4B052D" w14:textId="77777777" w:rsidR="00EE48EC" w:rsidRDefault="00EE48EC" w:rsidP="00EE48EC">
      <w:pPr>
        <w:autoSpaceDE w:val="0"/>
        <w:autoSpaceDN w:val="0"/>
        <w:adjustRightInd w:val="0"/>
        <w:rPr>
          <w:rFonts w:cs="Arial"/>
          <w:b/>
          <w:szCs w:val="24"/>
        </w:rPr>
      </w:pPr>
    </w:p>
    <w:p w14:paraId="5CFEA108" w14:textId="61D61E08" w:rsidR="008F00B4" w:rsidRDefault="008F00B4" w:rsidP="00EE48EC">
      <w:pPr>
        <w:autoSpaceDE w:val="0"/>
        <w:autoSpaceDN w:val="0"/>
        <w:adjustRightInd w:val="0"/>
        <w:rPr>
          <w:rFonts w:cs="Arial"/>
          <w:b/>
          <w:szCs w:val="24"/>
        </w:rPr>
      </w:pPr>
      <w:r w:rsidRPr="008F00B4">
        <w:rPr>
          <w:rFonts w:cs="Arial"/>
          <w:b/>
          <w:szCs w:val="24"/>
        </w:rPr>
        <w:t>Professional Standards and Conduct</w:t>
      </w:r>
    </w:p>
    <w:p w14:paraId="474A4658" w14:textId="77777777" w:rsidR="008F00B4" w:rsidRPr="00671B34" w:rsidRDefault="008F00B4" w:rsidP="00EE48EC">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Standards of staff professional conduct and integrity</w:t>
      </w:r>
    </w:p>
    <w:p w14:paraId="0779896B" w14:textId="77777777" w:rsidR="008F00B4" w:rsidRPr="00671B34" w:rsidRDefault="008F00B4" w:rsidP="00EE48EC">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Internal audit and risk management</w:t>
      </w:r>
    </w:p>
    <w:p w14:paraId="5C99937A" w14:textId="77777777" w:rsidR="008F00B4" w:rsidRPr="00671B34" w:rsidRDefault="008F00B4" w:rsidP="00EE48EC">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Screening of criminal history records for staff</w:t>
      </w:r>
    </w:p>
    <w:p w14:paraId="0ABBA5B6" w14:textId="77777777" w:rsidR="008F00B4" w:rsidRPr="00671B34" w:rsidRDefault="008F00B4" w:rsidP="00EE48EC">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Monitoring compliance with Working with Children legislation</w:t>
      </w:r>
    </w:p>
    <w:p w14:paraId="5BD0EA4B" w14:textId="77777777" w:rsidR="008F00B4" w:rsidRPr="00EE0E23" w:rsidRDefault="008F00B4" w:rsidP="00EE48EC">
      <w:pPr>
        <w:pStyle w:val="ListParagraph"/>
        <w:numPr>
          <w:ilvl w:val="0"/>
          <w:numId w:val="28"/>
        </w:numPr>
        <w:ind w:left="284" w:hanging="284"/>
        <w:contextualSpacing w:val="0"/>
        <w:rPr>
          <w:rFonts w:eastAsia="Times New Roman" w:cs="Arial"/>
          <w:szCs w:val="24"/>
          <w:lang w:eastAsia="en-AU"/>
        </w:rPr>
      </w:pPr>
      <w:r w:rsidRPr="00EE0E23">
        <w:rPr>
          <w:rFonts w:eastAsia="Times New Roman" w:cs="Arial"/>
          <w:szCs w:val="24"/>
          <w:lang w:eastAsia="en-AU"/>
        </w:rPr>
        <w:t>Management of allegations of staff misconduct</w:t>
      </w:r>
    </w:p>
    <w:p w14:paraId="78B91B68" w14:textId="77777777" w:rsidR="008F00B4" w:rsidRPr="00671B34" w:rsidRDefault="008F00B4" w:rsidP="00EE48EC">
      <w:pPr>
        <w:pStyle w:val="ListParagraph"/>
        <w:numPr>
          <w:ilvl w:val="0"/>
          <w:numId w:val="28"/>
        </w:numPr>
        <w:spacing w:after="80"/>
        <w:ind w:left="284" w:hanging="284"/>
        <w:contextualSpacing w:val="0"/>
        <w:rPr>
          <w:rFonts w:eastAsia="Times New Roman" w:cs="Arial"/>
          <w:szCs w:val="24"/>
          <w:lang w:eastAsia="en-AU"/>
        </w:rPr>
      </w:pPr>
      <w:r w:rsidRPr="00671B34">
        <w:rPr>
          <w:rFonts w:eastAsia="Times New Roman" w:cs="Arial"/>
          <w:szCs w:val="24"/>
          <w:lang w:eastAsia="en-AU"/>
        </w:rPr>
        <w:t>Legal advice</w:t>
      </w:r>
    </w:p>
    <w:p w14:paraId="05531CDC" w14:textId="77777777" w:rsidR="00EE48EC" w:rsidRDefault="00EE48EC" w:rsidP="00EE48EC">
      <w:pPr>
        <w:autoSpaceDE w:val="0"/>
        <w:autoSpaceDN w:val="0"/>
        <w:adjustRightInd w:val="0"/>
        <w:rPr>
          <w:rFonts w:cs="Arial"/>
          <w:b/>
          <w:szCs w:val="24"/>
        </w:rPr>
      </w:pPr>
    </w:p>
    <w:p w14:paraId="4883FB7A" w14:textId="39BC3BE9" w:rsidR="008F00B4" w:rsidRDefault="008F00B4" w:rsidP="00EE48EC">
      <w:pPr>
        <w:autoSpaceDE w:val="0"/>
        <w:autoSpaceDN w:val="0"/>
        <w:adjustRightInd w:val="0"/>
        <w:rPr>
          <w:rFonts w:cs="Arial"/>
          <w:b/>
          <w:szCs w:val="24"/>
        </w:rPr>
      </w:pPr>
      <w:r w:rsidRPr="008F00B4">
        <w:rPr>
          <w:rFonts w:cs="Arial"/>
          <w:b/>
          <w:szCs w:val="24"/>
        </w:rPr>
        <w:t>Strategy, Policy and Governance</w:t>
      </w:r>
    </w:p>
    <w:p w14:paraId="18B33B83" w14:textId="77777777" w:rsidR="008F00B4" w:rsidRPr="00671B34" w:rsidRDefault="008F00B4" w:rsidP="00EE48EC">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 xml:space="preserve">Ministerial services and support </w:t>
      </w:r>
    </w:p>
    <w:p w14:paraId="2EFEC7D1" w14:textId="77777777" w:rsidR="008F00B4" w:rsidRPr="00671B34" w:rsidRDefault="008F00B4" w:rsidP="00EE48EC">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Policy and governance framework</w:t>
      </w:r>
    </w:p>
    <w:p w14:paraId="7F446261" w14:textId="77777777" w:rsidR="008F00B4" w:rsidRPr="00671B34" w:rsidRDefault="008F00B4" w:rsidP="00EE48EC">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System reform initiatives to support increased school autonomy, including leadership strategy</w:t>
      </w:r>
    </w:p>
    <w:p w14:paraId="7D7F320C" w14:textId="77777777" w:rsidR="008F00B4" w:rsidRPr="00671B34" w:rsidRDefault="008F00B4" w:rsidP="00EE48EC">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Intergovernmental relations</w:t>
      </w:r>
    </w:p>
    <w:p w14:paraId="13AFFEA8" w14:textId="77777777" w:rsidR="008F00B4" w:rsidRPr="00671B34" w:rsidRDefault="008F00B4" w:rsidP="00EE48EC">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Coordination of the move to National Assessment Program – Literacy and Numeracy (NAPLAN) online</w:t>
      </w:r>
    </w:p>
    <w:p w14:paraId="61C93617" w14:textId="77777777" w:rsidR="008F00B4" w:rsidRPr="00671B34" w:rsidRDefault="008F00B4" w:rsidP="00EE48EC">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School and system performance, evaluation, and accountability including student assessment and reporting</w:t>
      </w:r>
    </w:p>
    <w:p w14:paraId="7F2CFFFF" w14:textId="77777777" w:rsidR="008F00B4" w:rsidRPr="00671B34" w:rsidRDefault="008F00B4" w:rsidP="00EE48EC">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Higher education</w:t>
      </w:r>
    </w:p>
    <w:p w14:paraId="035FD757" w14:textId="77777777" w:rsidR="008F00B4" w:rsidRDefault="008F00B4" w:rsidP="00EE48EC">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International education</w:t>
      </w:r>
    </w:p>
    <w:p w14:paraId="0C9F2D80" w14:textId="1B3A3F9F" w:rsidR="008F00B4" w:rsidRDefault="008F00B4" w:rsidP="00EE48EC">
      <w:pPr>
        <w:pStyle w:val="ListParagraph"/>
        <w:numPr>
          <w:ilvl w:val="0"/>
          <w:numId w:val="28"/>
        </w:numPr>
        <w:ind w:left="284" w:hanging="284"/>
        <w:contextualSpacing w:val="0"/>
        <w:rPr>
          <w:rFonts w:eastAsia="Times New Roman" w:cs="Arial"/>
          <w:szCs w:val="24"/>
          <w:lang w:eastAsia="en-AU"/>
        </w:rPr>
      </w:pPr>
      <w:r w:rsidRPr="008F00B4">
        <w:rPr>
          <w:rFonts w:eastAsia="Times New Roman" w:cs="Arial"/>
          <w:szCs w:val="24"/>
          <w:lang w:eastAsia="en-AU"/>
        </w:rPr>
        <w:t>Public school planning</w:t>
      </w:r>
    </w:p>
    <w:p w14:paraId="1DECF58F" w14:textId="77777777" w:rsidR="00EE48EC" w:rsidRDefault="00EE48EC" w:rsidP="00EE48EC">
      <w:pPr>
        <w:rPr>
          <w:rFonts w:cs="Arial"/>
          <w:b/>
          <w:szCs w:val="24"/>
        </w:rPr>
      </w:pPr>
    </w:p>
    <w:p w14:paraId="24A7825E" w14:textId="6EC1DA9F" w:rsidR="008F00B4" w:rsidRDefault="008F00B4" w:rsidP="00EE48EC">
      <w:pPr>
        <w:keepNext/>
        <w:keepLines/>
        <w:rPr>
          <w:rFonts w:cs="Arial"/>
          <w:b/>
          <w:szCs w:val="24"/>
        </w:rPr>
      </w:pPr>
      <w:r w:rsidRPr="008F00B4">
        <w:rPr>
          <w:rFonts w:cs="Arial"/>
          <w:b/>
          <w:szCs w:val="24"/>
        </w:rPr>
        <w:lastRenderedPageBreak/>
        <w:t>Schools</w:t>
      </w:r>
    </w:p>
    <w:p w14:paraId="26DDD652" w14:textId="77777777" w:rsidR="008F00B4" w:rsidRPr="00671B34" w:rsidRDefault="008F00B4" w:rsidP="00EE48EC">
      <w:pPr>
        <w:pStyle w:val="ListParagraph"/>
        <w:keepNext/>
        <w:keepLines/>
        <w:numPr>
          <w:ilvl w:val="0"/>
          <w:numId w:val="28"/>
        </w:numPr>
        <w:ind w:left="284" w:hanging="284"/>
        <w:rPr>
          <w:rFonts w:eastAsia="Times New Roman" w:cs="Arial"/>
          <w:szCs w:val="24"/>
          <w:lang w:eastAsia="en-AU"/>
        </w:rPr>
      </w:pPr>
      <w:r w:rsidRPr="00671B34">
        <w:rPr>
          <w:rFonts w:eastAsia="Times New Roman" w:cs="Arial"/>
          <w:szCs w:val="24"/>
          <w:lang w:eastAsia="en-AU"/>
        </w:rPr>
        <w:t>Non-government school registration and regulation</w:t>
      </w:r>
    </w:p>
    <w:p w14:paraId="2773D711" w14:textId="77777777" w:rsidR="008F00B4" w:rsidRPr="00671B34" w:rsidRDefault="008F00B4" w:rsidP="00EE48EC">
      <w:pPr>
        <w:pStyle w:val="ListParagraph"/>
        <w:keepNext/>
        <w:keepLines/>
        <w:numPr>
          <w:ilvl w:val="0"/>
          <w:numId w:val="28"/>
        </w:numPr>
        <w:ind w:left="284" w:hanging="284"/>
        <w:rPr>
          <w:rFonts w:eastAsia="Times New Roman" w:cs="Arial"/>
          <w:szCs w:val="24"/>
          <w:lang w:eastAsia="en-AU"/>
        </w:rPr>
      </w:pPr>
      <w:r w:rsidRPr="00671B34">
        <w:rPr>
          <w:rFonts w:eastAsia="Times New Roman" w:cs="Arial"/>
          <w:szCs w:val="24"/>
          <w:lang w:eastAsia="en-AU"/>
        </w:rPr>
        <w:t>School performance and effectiveness reviews</w:t>
      </w:r>
    </w:p>
    <w:p w14:paraId="220E6166" w14:textId="77777777" w:rsidR="008F00B4" w:rsidRDefault="008F00B4" w:rsidP="00EE48EC">
      <w:pPr>
        <w:pStyle w:val="ListParagraph"/>
        <w:keepNext/>
        <w:keepLines/>
        <w:numPr>
          <w:ilvl w:val="0"/>
          <w:numId w:val="28"/>
        </w:numPr>
        <w:ind w:left="284" w:hanging="284"/>
        <w:rPr>
          <w:rFonts w:eastAsia="Times New Roman" w:cs="Arial"/>
          <w:szCs w:val="24"/>
          <w:lang w:eastAsia="en-AU"/>
        </w:rPr>
      </w:pPr>
      <w:r w:rsidRPr="00671B34">
        <w:rPr>
          <w:rFonts w:eastAsia="Times New Roman" w:cs="Arial"/>
          <w:szCs w:val="24"/>
          <w:lang w:eastAsia="en-AU"/>
        </w:rPr>
        <w:t>Leadership in regions</w:t>
      </w:r>
    </w:p>
    <w:p w14:paraId="1CBB3EB4" w14:textId="77777777" w:rsidR="008F00B4" w:rsidRPr="00671B34" w:rsidRDefault="008F00B4" w:rsidP="00EE48EC">
      <w:pPr>
        <w:pStyle w:val="ListParagraph"/>
        <w:keepNext/>
        <w:keepLines/>
        <w:numPr>
          <w:ilvl w:val="0"/>
          <w:numId w:val="28"/>
        </w:numPr>
        <w:spacing w:after="80"/>
        <w:ind w:left="284" w:hanging="284"/>
        <w:contextualSpacing w:val="0"/>
        <w:rPr>
          <w:rFonts w:eastAsia="Times New Roman" w:cs="Arial"/>
          <w:szCs w:val="24"/>
          <w:lang w:eastAsia="en-AU"/>
        </w:rPr>
      </w:pPr>
      <w:r>
        <w:rPr>
          <w:rFonts w:eastAsia="Times New Roman" w:cs="Arial"/>
          <w:szCs w:val="24"/>
          <w:lang w:eastAsia="en-AU"/>
        </w:rPr>
        <w:t>Residential colleges</w:t>
      </w:r>
    </w:p>
    <w:p w14:paraId="56613F27" w14:textId="77777777" w:rsidR="008F00B4" w:rsidRPr="00671B34" w:rsidRDefault="008F00B4" w:rsidP="00EE48EC">
      <w:pPr>
        <w:keepNext/>
        <w:keepLines/>
        <w:rPr>
          <w:rFonts w:eastAsia="Times New Roman" w:cs="Arial"/>
          <w:i/>
          <w:szCs w:val="24"/>
          <w:lang w:eastAsia="en-AU"/>
        </w:rPr>
      </w:pPr>
      <w:r w:rsidRPr="00671B34">
        <w:rPr>
          <w:rFonts w:eastAsia="Times New Roman" w:cs="Arial"/>
          <w:i/>
          <w:szCs w:val="24"/>
          <w:lang w:eastAsia="en-AU"/>
        </w:rPr>
        <w:t>Statewide Services</w:t>
      </w:r>
    </w:p>
    <w:p w14:paraId="6BC0AB1C" w14:textId="77777777" w:rsidR="008F00B4" w:rsidRPr="00671B34" w:rsidRDefault="008F00B4" w:rsidP="00EE48EC">
      <w:pPr>
        <w:pStyle w:val="ListParagraph"/>
        <w:keepNext/>
        <w:keepLines/>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Support and services for students and schools in curriculum, student behaviour and wellbeing, inclusive education, literacy and numeracy, and pathways</w:t>
      </w:r>
    </w:p>
    <w:p w14:paraId="5971393F" w14:textId="77777777" w:rsidR="008F00B4" w:rsidRPr="00671B34" w:rsidRDefault="008F00B4" w:rsidP="00EE48EC">
      <w:pPr>
        <w:pStyle w:val="ListParagraph"/>
        <w:keepNext/>
        <w:keepLines/>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Online learning including contemporary teaching and learning technologies and systems</w:t>
      </w:r>
    </w:p>
    <w:p w14:paraId="67AE0B43" w14:textId="77777777" w:rsidR="008F00B4" w:rsidRPr="00671B34" w:rsidRDefault="008F00B4" w:rsidP="008F00B4">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 xml:space="preserve">Support for schools to meet the needs of Aboriginal students </w:t>
      </w:r>
    </w:p>
    <w:p w14:paraId="65E998D1" w14:textId="77777777" w:rsidR="008F00B4" w:rsidRDefault="008F00B4" w:rsidP="008F00B4">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Policy and strategic planning in early childhood education</w:t>
      </w:r>
    </w:p>
    <w:p w14:paraId="2A045AF3" w14:textId="1D7D2B0F" w:rsidR="008F00B4" w:rsidRPr="008F00B4" w:rsidRDefault="008F00B4" w:rsidP="008F00B4">
      <w:pPr>
        <w:pStyle w:val="ListParagraph"/>
        <w:numPr>
          <w:ilvl w:val="0"/>
          <w:numId w:val="28"/>
        </w:numPr>
        <w:ind w:left="284" w:hanging="284"/>
        <w:contextualSpacing w:val="0"/>
        <w:rPr>
          <w:rFonts w:eastAsia="Times New Roman" w:cs="Arial"/>
          <w:szCs w:val="24"/>
          <w:lang w:eastAsia="en-AU"/>
        </w:rPr>
      </w:pPr>
      <w:r w:rsidRPr="008F00B4">
        <w:rPr>
          <w:rFonts w:eastAsia="Times New Roman" w:cs="Arial"/>
          <w:szCs w:val="24"/>
          <w:lang w:eastAsia="en-AU"/>
        </w:rPr>
        <w:t>Professional learning for staff</w:t>
      </w:r>
    </w:p>
    <w:p w14:paraId="531A3D83" w14:textId="77777777" w:rsidR="00EE48EC" w:rsidRDefault="00EE48EC" w:rsidP="008F00B4">
      <w:pPr>
        <w:rPr>
          <w:rFonts w:eastAsia="Calibri" w:cs="Arial"/>
          <w:b/>
          <w:szCs w:val="24"/>
        </w:rPr>
      </w:pPr>
    </w:p>
    <w:p w14:paraId="31D7A7B0" w14:textId="7E0CFB86" w:rsidR="008F00B4" w:rsidRDefault="008F00B4" w:rsidP="008F00B4">
      <w:pPr>
        <w:rPr>
          <w:rFonts w:eastAsia="Calibri" w:cs="Arial"/>
          <w:b/>
          <w:szCs w:val="24"/>
        </w:rPr>
      </w:pPr>
      <w:r w:rsidRPr="008F00B4">
        <w:rPr>
          <w:rFonts w:eastAsia="Calibri" w:cs="Arial"/>
          <w:b/>
          <w:szCs w:val="24"/>
        </w:rPr>
        <w:t>Workforce</w:t>
      </w:r>
    </w:p>
    <w:p w14:paraId="636BCFAB" w14:textId="77777777" w:rsidR="008F00B4" w:rsidRPr="00671B34" w:rsidRDefault="008F00B4" w:rsidP="008F00B4">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Human resource and recruitment consultancy services</w:t>
      </w:r>
    </w:p>
    <w:p w14:paraId="3A0AB3EE" w14:textId="77777777" w:rsidR="008F00B4" w:rsidRPr="00671B34" w:rsidRDefault="008F00B4" w:rsidP="008F00B4">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Workforce strategic policy</w:t>
      </w:r>
    </w:p>
    <w:p w14:paraId="47A57F03" w14:textId="77777777" w:rsidR="008F00B4" w:rsidRPr="00671B34" w:rsidRDefault="008F00B4" w:rsidP="008F00B4">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Industrial relations matters</w:t>
      </w:r>
    </w:p>
    <w:p w14:paraId="61849A87" w14:textId="77777777" w:rsidR="008F00B4" w:rsidRDefault="008F00B4" w:rsidP="008F00B4">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Employee support services</w:t>
      </w:r>
    </w:p>
    <w:p w14:paraId="5D8470F1" w14:textId="731EBE98" w:rsidR="008F00B4" w:rsidRDefault="008F00B4" w:rsidP="008F00B4">
      <w:pPr>
        <w:pStyle w:val="ListParagraph"/>
        <w:numPr>
          <w:ilvl w:val="0"/>
          <w:numId w:val="28"/>
        </w:numPr>
        <w:ind w:left="284" w:hanging="284"/>
        <w:contextualSpacing w:val="0"/>
        <w:rPr>
          <w:rFonts w:eastAsia="Times New Roman" w:cs="Arial"/>
          <w:szCs w:val="24"/>
          <w:lang w:eastAsia="en-AU"/>
        </w:rPr>
      </w:pPr>
      <w:r w:rsidRPr="008F00B4">
        <w:rPr>
          <w:rFonts w:eastAsia="Times New Roman" w:cs="Arial"/>
          <w:szCs w:val="24"/>
          <w:lang w:eastAsia="en-AU"/>
        </w:rPr>
        <w:t>Compliance with public sector legislation related to employment</w:t>
      </w:r>
    </w:p>
    <w:p w14:paraId="0F1490C8" w14:textId="77777777" w:rsidR="00EE48EC" w:rsidRDefault="00EE48EC" w:rsidP="008F00B4">
      <w:pPr>
        <w:rPr>
          <w:rFonts w:cs="Arial"/>
          <w:b/>
          <w:szCs w:val="24"/>
        </w:rPr>
      </w:pPr>
    </w:p>
    <w:p w14:paraId="7D82BD9C" w14:textId="4D3F43B0" w:rsidR="008F00B4" w:rsidRDefault="008F00B4" w:rsidP="008F00B4">
      <w:pPr>
        <w:rPr>
          <w:rFonts w:cs="Arial"/>
          <w:b/>
          <w:szCs w:val="24"/>
        </w:rPr>
      </w:pPr>
      <w:r w:rsidRPr="008F00B4">
        <w:rPr>
          <w:rFonts w:cs="Arial"/>
          <w:b/>
          <w:szCs w:val="24"/>
        </w:rPr>
        <w:t>Education Business Services</w:t>
      </w:r>
    </w:p>
    <w:p w14:paraId="05DF47BF" w14:textId="77777777" w:rsidR="008F00B4" w:rsidRPr="00671B34" w:rsidRDefault="008F00B4" w:rsidP="008F00B4">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Strategic and operational financial management</w:t>
      </w:r>
    </w:p>
    <w:p w14:paraId="61D01BD6" w14:textId="77777777" w:rsidR="008F00B4" w:rsidRPr="00671B34" w:rsidRDefault="008F00B4" w:rsidP="008F00B4">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Public and non-government school funding</w:t>
      </w:r>
    </w:p>
    <w:p w14:paraId="07C8DC74" w14:textId="77777777" w:rsidR="008F00B4" w:rsidRPr="00671B34" w:rsidRDefault="008F00B4" w:rsidP="008F00B4">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Payroll and information management</w:t>
      </w:r>
    </w:p>
    <w:p w14:paraId="3FBDFD59" w14:textId="77777777" w:rsidR="008F00B4" w:rsidRPr="00671B34" w:rsidRDefault="008F00B4" w:rsidP="008F00B4">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Contracting and procurement processes</w:t>
      </w:r>
    </w:p>
    <w:p w14:paraId="76AD0370" w14:textId="77777777" w:rsidR="008F00B4" w:rsidRPr="00671B34" w:rsidRDefault="008F00B4" w:rsidP="008F00B4">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Capital works, maintenance programs and property services</w:t>
      </w:r>
    </w:p>
    <w:p w14:paraId="289AD179" w14:textId="77777777" w:rsidR="008F00B4" w:rsidRDefault="008F00B4" w:rsidP="008F00B4">
      <w:pPr>
        <w:pStyle w:val="ListParagraph"/>
        <w:numPr>
          <w:ilvl w:val="0"/>
          <w:numId w:val="28"/>
        </w:numPr>
        <w:ind w:left="284" w:hanging="284"/>
        <w:contextualSpacing w:val="0"/>
        <w:rPr>
          <w:rFonts w:eastAsia="Times New Roman" w:cs="Arial"/>
          <w:szCs w:val="24"/>
          <w:lang w:eastAsia="en-AU"/>
        </w:rPr>
      </w:pPr>
      <w:r w:rsidRPr="00671B34">
        <w:rPr>
          <w:rFonts w:eastAsia="Times New Roman" w:cs="Arial"/>
          <w:szCs w:val="24"/>
          <w:lang w:eastAsia="en-AU"/>
        </w:rPr>
        <w:t>Asset planning</w:t>
      </w:r>
    </w:p>
    <w:p w14:paraId="2D716BB5" w14:textId="6B409B83" w:rsidR="008F00B4" w:rsidRPr="008F00B4" w:rsidRDefault="008F00B4" w:rsidP="008F00B4">
      <w:pPr>
        <w:pStyle w:val="ListParagraph"/>
        <w:numPr>
          <w:ilvl w:val="0"/>
          <w:numId w:val="28"/>
        </w:numPr>
        <w:ind w:left="284" w:hanging="284"/>
        <w:contextualSpacing w:val="0"/>
        <w:rPr>
          <w:rFonts w:eastAsia="Times New Roman" w:cs="Arial"/>
          <w:szCs w:val="24"/>
          <w:lang w:eastAsia="en-AU"/>
        </w:rPr>
      </w:pPr>
      <w:r w:rsidRPr="008F00B4">
        <w:rPr>
          <w:rFonts w:eastAsia="Times New Roman" w:cs="Arial"/>
          <w:szCs w:val="24"/>
          <w:lang w:eastAsia="en-AU"/>
        </w:rPr>
        <w:t>Information and communication technologies services</w:t>
      </w:r>
    </w:p>
    <w:p w14:paraId="14BB4E3E" w14:textId="77777777" w:rsidR="008F00B4" w:rsidRDefault="008F00B4">
      <w:pPr>
        <w:spacing w:after="200" w:line="276" w:lineRule="auto"/>
        <w:rPr>
          <w:rFonts w:cs="Arial"/>
          <w:color w:val="660033"/>
        </w:rPr>
      </w:pPr>
      <w:r>
        <w:rPr>
          <w:rFonts w:cs="Arial"/>
          <w:color w:val="660033"/>
        </w:rPr>
        <w:br w:type="page"/>
      </w:r>
    </w:p>
    <w:p w14:paraId="0CEC9B8B" w14:textId="697A527C" w:rsidR="002D7159" w:rsidRPr="0001152B" w:rsidRDefault="002D7159" w:rsidP="002D7159">
      <w:pPr>
        <w:rPr>
          <w:rFonts w:cs="Arial"/>
          <w:color w:val="660033"/>
        </w:rPr>
      </w:pPr>
      <w:r w:rsidRPr="0001152B">
        <w:rPr>
          <w:rFonts w:cs="Arial"/>
          <w:color w:val="660033"/>
        </w:rPr>
        <w:lastRenderedPageBreak/>
        <w:t>Our senior staff</w:t>
      </w:r>
      <w:r w:rsidR="00573CFC" w:rsidRPr="0001152B">
        <w:rPr>
          <w:rFonts w:cs="Arial"/>
          <w:color w:val="660033"/>
        </w:rPr>
        <w:t xml:space="preserve"> at 30 June 2019</w:t>
      </w:r>
    </w:p>
    <w:p w14:paraId="6F43610D" w14:textId="6CB2D570" w:rsidR="002D7159" w:rsidRDefault="002D7159" w:rsidP="002D7159">
      <w:pPr>
        <w:rPr>
          <w:rFonts w:cs="Arial"/>
          <w:spacing w:val="-5"/>
          <w:szCs w:val="24"/>
        </w:rPr>
      </w:pPr>
    </w:p>
    <w:p w14:paraId="559662B7" w14:textId="1C5F51F6" w:rsidR="002D7159" w:rsidRPr="0001152B" w:rsidRDefault="003A1AA3" w:rsidP="002D7159">
      <w:pPr>
        <w:rPr>
          <w:rFonts w:cs="Arial"/>
          <w:i/>
          <w:color w:val="660033"/>
        </w:rPr>
      </w:pPr>
      <w:r w:rsidRPr="0001152B">
        <w:rPr>
          <w:rFonts w:cs="Arial"/>
          <w:i/>
          <w:color w:val="660033"/>
        </w:rPr>
        <w:t>Corporate E</w:t>
      </w:r>
      <w:r w:rsidR="002D7159" w:rsidRPr="0001152B">
        <w:rPr>
          <w:rFonts w:cs="Arial"/>
          <w:i/>
          <w:color w:val="660033"/>
        </w:rPr>
        <w:t>xecutive</w:t>
      </w:r>
    </w:p>
    <w:p w14:paraId="6E352D94" w14:textId="1919C702" w:rsidR="002D7159" w:rsidRPr="00FD708F" w:rsidRDefault="002D7159" w:rsidP="004C2025">
      <w:pPr>
        <w:autoSpaceDE w:val="0"/>
        <w:autoSpaceDN w:val="0"/>
        <w:adjustRightInd w:val="0"/>
        <w:ind w:right="-23"/>
        <w:rPr>
          <w:rFonts w:cs="Arial"/>
          <w:szCs w:val="24"/>
          <w:lang w:val="en-GB"/>
        </w:rPr>
      </w:pPr>
    </w:p>
    <w:p w14:paraId="6C37F252" w14:textId="77777777" w:rsidR="00E52BA7" w:rsidRDefault="008A41E0" w:rsidP="004C2025">
      <w:pPr>
        <w:autoSpaceDE w:val="0"/>
        <w:autoSpaceDN w:val="0"/>
        <w:adjustRightInd w:val="0"/>
        <w:ind w:right="-23"/>
        <w:rPr>
          <w:rFonts w:cs="Arial"/>
          <w:i/>
          <w:szCs w:val="24"/>
          <w:lang w:val="en-GB"/>
        </w:rPr>
      </w:pPr>
      <w:r>
        <w:rPr>
          <w:noProof/>
          <w:lang w:eastAsia="en-AU"/>
        </w:rPr>
        <w:drawing>
          <wp:inline distT="0" distB="0" distL="0" distR="0" wp14:anchorId="4A5184D7" wp14:editId="34621588">
            <wp:extent cx="859790" cy="1288415"/>
            <wp:effectExtent l="0" t="0" r="0" b="6985"/>
            <wp:docPr id="19" name="Picture 19" title="Photo of Lisa Rod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4056984\AppData\Local\Microsoft\Windows\INetCache\Content.Word\Lisa Rodgers-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59790" cy="1288415"/>
                    </a:xfrm>
                    <a:prstGeom prst="rect">
                      <a:avLst/>
                    </a:prstGeom>
                    <a:noFill/>
                    <a:ln>
                      <a:noFill/>
                    </a:ln>
                  </pic:spPr>
                </pic:pic>
              </a:graphicData>
            </a:graphic>
          </wp:inline>
        </w:drawing>
      </w:r>
    </w:p>
    <w:p w14:paraId="64E9130F" w14:textId="3FCB102A" w:rsidR="00073BFC" w:rsidRDefault="00073BFC" w:rsidP="004C2025">
      <w:pPr>
        <w:autoSpaceDE w:val="0"/>
        <w:autoSpaceDN w:val="0"/>
        <w:adjustRightInd w:val="0"/>
        <w:ind w:right="-23"/>
        <w:rPr>
          <w:rFonts w:cs="Arial"/>
          <w:i/>
          <w:szCs w:val="24"/>
          <w:lang w:val="en-GB"/>
        </w:rPr>
      </w:pPr>
      <w:r>
        <w:rPr>
          <w:rFonts w:cs="Arial"/>
          <w:i/>
          <w:szCs w:val="24"/>
          <w:lang w:val="en-GB"/>
        </w:rPr>
        <w:t>Lisa Rodgers – Director General</w:t>
      </w:r>
    </w:p>
    <w:p w14:paraId="51932CDB" w14:textId="77777777" w:rsidR="00AE4A29" w:rsidRPr="00392E14" w:rsidRDefault="00AE4A29" w:rsidP="004C2025">
      <w:pPr>
        <w:autoSpaceDE w:val="0"/>
        <w:autoSpaceDN w:val="0"/>
        <w:adjustRightInd w:val="0"/>
        <w:ind w:right="-23"/>
        <w:rPr>
          <w:rFonts w:cs="Arial"/>
          <w:i/>
          <w:sz w:val="12"/>
          <w:szCs w:val="24"/>
          <w:lang w:val="en-GB"/>
        </w:rPr>
      </w:pPr>
    </w:p>
    <w:p w14:paraId="1C7AD482" w14:textId="54E7475A" w:rsidR="00160A00" w:rsidRDefault="00160A00" w:rsidP="00160A00">
      <w:pPr>
        <w:autoSpaceDE w:val="0"/>
        <w:autoSpaceDN w:val="0"/>
        <w:adjustRightInd w:val="0"/>
        <w:ind w:right="-23"/>
        <w:rPr>
          <w:rFonts w:cs="Arial"/>
          <w:szCs w:val="24"/>
        </w:rPr>
      </w:pPr>
      <w:r>
        <w:rPr>
          <w:rFonts w:cs="Arial"/>
          <w:szCs w:val="24"/>
        </w:rPr>
        <w:t xml:space="preserve">Lisa was appointed for the start of 2019. </w:t>
      </w:r>
    </w:p>
    <w:p w14:paraId="2F374BE1" w14:textId="77777777" w:rsidR="00160A00" w:rsidRDefault="00160A00" w:rsidP="00160A00">
      <w:pPr>
        <w:autoSpaceDE w:val="0"/>
        <w:autoSpaceDN w:val="0"/>
        <w:adjustRightInd w:val="0"/>
        <w:ind w:right="-23"/>
        <w:rPr>
          <w:rFonts w:cs="Arial"/>
          <w:szCs w:val="24"/>
        </w:rPr>
      </w:pPr>
    </w:p>
    <w:p w14:paraId="7766C99B" w14:textId="5ADE2C8C" w:rsidR="00160A00" w:rsidRDefault="00160A00" w:rsidP="00160A00">
      <w:pPr>
        <w:autoSpaceDE w:val="0"/>
        <w:autoSpaceDN w:val="0"/>
        <w:adjustRightInd w:val="0"/>
        <w:ind w:right="-23"/>
        <w:rPr>
          <w:rFonts w:cs="Arial"/>
          <w:szCs w:val="24"/>
        </w:rPr>
      </w:pPr>
      <w:r w:rsidRPr="001E72DC">
        <w:rPr>
          <w:rFonts w:cs="Arial"/>
          <w:szCs w:val="24"/>
        </w:rPr>
        <w:t>Prior to joining the Depar</w:t>
      </w:r>
      <w:r w:rsidRPr="00DC79A2">
        <w:rPr>
          <w:rFonts w:cs="Arial"/>
          <w:szCs w:val="24"/>
        </w:rPr>
        <w:t xml:space="preserve">tment of Education, </w:t>
      </w:r>
      <w:r w:rsidR="00336E18">
        <w:rPr>
          <w:rFonts w:cs="Arial"/>
          <w:szCs w:val="24"/>
        </w:rPr>
        <w:t>she</w:t>
      </w:r>
      <w:r w:rsidRPr="00DC79A2">
        <w:rPr>
          <w:rFonts w:cs="Arial"/>
          <w:szCs w:val="24"/>
        </w:rPr>
        <w:t xml:space="preserve"> was </w:t>
      </w:r>
      <w:r>
        <w:rPr>
          <w:rFonts w:cs="Arial"/>
          <w:szCs w:val="24"/>
        </w:rPr>
        <w:t>Chief</w:t>
      </w:r>
      <w:r w:rsidRPr="00DC79A2">
        <w:rPr>
          <w:rFonts w:cs="Arial"/>
          <w:szCs w:val="24"/>
        </w:rPr>
        <w:t xml:space="preserve"> </w:t>
      </w:r>
      <w:r>
        <w:rPr>
          <w:rFonts w:cs="Arial"/>
          <w:szCs w:val="24"/>
        </w:rPr>
        <w:t>Executive Officer</w:t>
      </w:r>
      <w:r w:rsidRPr="001E72DC">
        <w:rPr>
          <w:rFonts w:cs="Arial"/>
          <w:szCs w:val="24"/>
        </w:rPr>
        <w:t xml:space="preserve"> </w:t>
      </w:r>
      <w:r w:rsidRPr="00FD708F">
        <w:rPr>
          <w:rFonts w:cs="Arial"/>
          <w:szCs w:val="24"/>
        </w:rPr>
        <w:t xml:space="preserve">of </w:t>
      </w:r>
      <w:r w:rsidR="00216F36" w:rsidRPr="00FD708F">
        <w:rPr>
          <w:rFonts w:cs="Arial"/>
          <w:szCs w:val="24"/>
        </w:rPr>
        <w:t xml:space="preserve">the </w:t>
      </w:r>
      <w:r w:rsidRPr="00FD708F">
        <w:rPr>
          <w:rFonts w:cs="Arial"/>
          <w:szCs w:val="24"/>
        </w:rPr>
        <w:t>Australian Institute of Teaching and School Leadership (AITSL)</w:t>
      </w:r>
      <w:r w:rsidR="001D53DB" w:rsidRPr="00FD708F">
        <w:rPr>
          <w:rFonts w:cs="Arial"/>
          <w:szCs w:val="24"/>
        </w:rPr>
        <w:t>. She has also held the positions of</w:t>
      </w:r>
      <w:r w:rsidRPr="00FD708F">
        <w:rPr>
          <w:rFonts w:cs="Arial"/>
          <w:szCs w:val="24"/>
        </w:rPr>
        <w:t xml:space="preserve"> Deputy Secretary, Early Learning and Student Achievement and Deputy Secretary</w:t>
      </w:r>
      <w:r w:rsidRPr="001E72DC">
        <w:rPr>
          <w:rFonts w:cs="Arial"/>
          <w:szCs w:val="24"/>
        </w:rPr>
        <w:t xml:space="preserve">, Evidence, Data and Knowledge in the Ministry of Education in New Zealand. </w:t>
      </w:r>
    </w:p>
    <w:p w14:paraId="3D513B77" w14:textId="77777777" w:rsidR="00160A00" w:rsidRDefault="00160A00" w:rsidP="00160A00">
      <w:pPr>
        <w:autoSpaceDE w:val="0"/>
        <w:autoSpaceDN w:val="0"/>
        <w:adjustRightInd w:val="0"/>
        <w:ind w:right="-23"/>
        <w:rPr>
          <w:rFonts w:cs="Arial"/>
          <w:szCs w:val="24"/>
        </w:rPr>
      </w:pPr>
    </w:p>
    <w:p w14:paraId="70631D51" w14:textId="1F5C59C5" w:rsidR="00160A00" w:rsidRPr="003F2A97" w:rsidRDefault="00160A00" w:rsidP="00160A00">
      <w:pPr>
        <w:autoSpaceDE w:val="0"/>
        <w:autoSpaceDN w:val="0"/>
        <w:adjustRightInd w:val="0"/>
        <w:ind w:right="-23"/>
        <w:rPr>
          <w:rFonts w:cs="Arial"/>
          <w:szCs w:val="24"/>
        </w:rPr>
      </w:pPr>
      <w:r w:rsidRPr="001E72DC">
        <w:rPr>
          <w:rFonts w:cs="Arial"/>
          <w:szCs w:val="24"/>
        </w:rPr>
        <w:t>With over 16 years’ experience in Education, Lisa has led significant reforms in assessment innovation, curriculum and the use of evidence for impact at the classroom and national level.</w:t>
      </w:r>
    </w:p>
    <w:p w14:paraId="2568AB82" w14:textId="77777777" w:rsidR="00160A00" w:rsidRDefault="00160A00" w:rsidP="00160A00">
      <w:pPr>
        <w:autoSpaceDE w:val="0"/>
        <w:autoSpaceDN w:val="0"/>
        <w:adjustRightInd w:val="0"/>
        <w:ind w:right="-23"/>
        <w:rPr>
          <w:rFonts w:cs="Arial"/>
          <w:szCs w:val="24"/>
        </w:rPr>
      </w:pPr>
    </w:p>
    <w:p w14:paraId="3B88501A" w14:textId="00DA132D" w:rsidR="00160A00" w:rsidRPr="003F2A97" w:rsidRDefault="00336E18" w:rsidP="00160A00">
      <w:pPr>
        <w:autoSpaceDE w:val="0"/>
        <w:autoSpaceDN w:val="0"/>
        <w:adjustRightInd w:val="0"/>
        <w:ind w:right="-23"/>
        <w:rPr>
          <w:rFonts w:cs="Arial"/>
          <w:szCs w:val="24"/>
        </w:rPr>
      </w:pPr>
      <w:r>
        <w:rPr>
          <w:rFonts w:cs="Arial"/>
          <w:szCs w:val="24"/>
        </w:rPr>
        <w:t>She</w:t>
      </w:r>
      <w:r w:rsidR="00160A00" w:rsidRPr="001E72DC">
        <w:rPr>
          <w:rFonts w:cs="Arial"/>
          <w:szCs w:val="24"/>
        </w:rPr>
        <w:t xml:space="preserve"> has an Honours Degree in Psychology and has held several other substantial posts in Justice, Health and Defence.</w:t>
      </w:r>
    </w:p>
    <w:p w14:paraId="617166AD" w14:textId="108FAC67" w:rsidR="00160A00" w:rsidRDefault="00160A00" w:rsidP="00160A00">
      <w:pPr>
        <w:keepNext/>
        <w:keepLines/>
        <w:autoSpaceDE w:val="0"/>
        <w:autoSpaceDN w:val="0"/>
        <w:adjustRightInd w:val="0"/>
        <w:rPr>
          <w:rFonts w:cs="Arial"/>
          <w:szCs w:val="24"/>
        </w:rPr>
      </w:pPr>
    </w:p>
    <w:p w14:paraId="0875A32A" w14:textId="77777777" w:rsidR="00E52BA7" w:rsidRDefault="003317ED" w:rsidP="003B01F2">
      <w:pPr>
        <w:keepNext/>
        <w:keepLines/>
        <w:autoSpaceDE w:val="0"/>
        <w:autoSpaceDN w:val="0"/>
        <w:adjustRightInd w:val="0"/>
        <w:ind w:right="-23"/>
      </w:pPr>
      <w:r>
        <w:pict w14:anchorId="72658F71">
          <v:shape id="_x0000_i1029" type="#_x0000_t75" alt="Photo of Stephen Baxter" style="width:71.3pt;height:102.2pt" o:allowoverlap="f">
            <v:imagedata r:id="rId25" o:title="Stephen Baxter"/>
          </v:shape>
        </w:pict>
      </w:r>
    </w:p>
    <w:p w14:paraId="4AE5EC39" w14:textId="4DE5EB03" w:rsidR="004C2025" w:rsidRDefault="004C2025" w:rsidP="003B01F2">
      <w:pPr>
        <w:keepNext/>
        <w:keepLines/>
        <w:autoSpaceDE w:val="0"/>
        <w:autoSpaceDN w:val="0"/>
        <w:adjustRightInd w:val="0"/>
        <w:ind w:right="-23"/>
        <w:rPr>
          <w:rFonts w:cs="Arial"/>
          <w:i/>
          <w:szCs w:val="24"/>
          <w:u w:color="000000"/>
        </w:rPr>
      </w:pPr>
      <w:r w:rsidRPr="00F21B0B">
        <w:rPr>
          <w:rFonts w:cs="Arial"/>
          <w:i/>
          <w:szCs w:val="24"/>
          <w:u w:color="000000"/>
        </w:rPr>
        <w:t>Stephen Baxter – Acting Deputy Director General, Schools</w:t>
      </w:r>
    </w:p>
    <w:p w14:paraId="7A9D69B5" w14:textId="77777777" w:rsidR="00AE4A29" w:rsidRPr="00392E14" w:rsidRDefault="00AE4A29" w:rsidP="003B01F2">
      <w:pPr>
        <w:keepNext/>
        <w:keepLines/>
        <w:autoSpaceDE w:val="0"/>
        <w:autoSpaceDN w:val="0"/>
        <w:adjustRightInd w:val="0"/>
        <w:ind w:right="-23"/>
        <w:rPr>
          <w:rFonts w:cs="Arial"/>
          <w:i/>
          <w:sz w:val="12"/>
          <w:szCs w:val="24"/>
          <w:u w:color="000000"/>
        </w:rPr>
      </w:pPr>
    </w:p>
    <w:p w14:paraId="10EE005B" w14:textId="50206450" w:rsidR="00AD33CC" w:rsidRDefault="00AD33CC" w:rsidP="00AD33CC">
      <w:pPr>
        <w:keepNext/>
        <w:keepLines/>
        <w:autoSpaceDE w:val="0"/>
        <w:autoSpaceDN w:val="0"/>
        <w:adjustRightInd w:val="0"/>
      </w:pPr>
      <w:r w:rsidRPr="00837937">
        <w:t xml:space="preserve">Stephen </w:t>
      </w:r>
      <w:r w:rsidR="00837937">
        <w:t>took up this acting position in</w:t>
      </w:r>
      <w:r w:rsidR="00136010" w:rsidRPr="00837937">
        <w:t xml:space="preserve"> </w:t>
      </w:r>
      <w:r w:rsidR="003D31A7" w:rsidRPr="00837937">
        <w:t>March 2018</w:t>
      </w:r>
      <w:r w:rsidRPr="00837937">
        <w:t>.</w:t>
      </w:r>
    </w:p>
    <w:p w14:paraId="759B0614" w14:textId="77777777" w:rsidR="00AD33CC" w:rsidRPr="00AD33CC" w:rsidRDefault="00AD33CC" w:rsidP="00AD33CC">
      <w:pPr>
        <w:keepNext/>
        <w:keepLines/>
        <w:autoSpaceDE w:val="0"/>
        <w:autoSpaceDN w:val="0"/>
        <w:adjustRightInd w:val="0"/>
        <w:rPr>
          <w:rFonts w:cs="Arial"/>
          <w:szCs w:val="24"/>
          <w:u w:color="000000"/>
        </w:rPr>
      </w:pPr>
    </w:p>
    <w:p w14:paraId="40C0A9B0" w14:textId="72055587" w:rsidR="004C2025" w:rsidRPr="004834E8" w:rsidRDefault="00336E18" w:rsidP="00044DF6">
      <w:pPr>
        <w:keepNext/>
        <w:keepLines/>
        <w:autoSpaceDE w:val="0"/>
        <w:autoSpaceDN w:val="0"/>
        <w:adjustRightInd w:val="0"/>
        <w:rPr>
          <w:rFonts w:cs="Arial"/>
          <w:szCs w:val="24"/>
          <w:u w:color="000000"/>
        </w:rPr>
      </w:pPr>
      <w:r>
        <w:t>He</w:t>
      </w:r>
      <w:r w:rsidR="004C2025">
        <w:t xml:space="preserve"> is a qualified teacher and has more than </w:t>
      </w:r>
      <w:r w:rsidR="00AD33CC">
        <w:t>40 </w:t>
      </w:r>
      <w:r w:rsidR="004C2025">
        <w:t xml:space="preserve">years’ experience in public education. </w:t>
      </w:r>
      <w:r>
        <w:t>Stephen</w:t>
      </w:r>
      <w:r w:rsidR="004C2025">
        <w:t xml:space="preserve"> </w:t>
      </w:r>
      <w:r w:rsidR="004C2025" w:rsidRPr="00F21B0B">
        <w:t>has held a number of senior executive positions, including in regional Western Australia.</w:t>
      </w:r>
    </w:p>
    <w:p w14:paraId="4827ECAC" w14:textId="77777777" w:rsidR="008F24B7" w:rsidRDefault="008F24B7" w:rsidP="00044DF6">
      <w:pPr>
        <w:suppressAutoHyphens/>
        <w:autoSpaceDE w:val="0"/>
        <w:autoSpaceDN w:val="0"/>
        <w:adjustRightInd w:val="0"/>
        <w:textAlignment w:val="center"/>
        <w:rPr>
          <w:rFonts w:cs="Arial"/>
          <w:i/>
          <w:szCs w:val="24"/>
          <w:u w:color="000000"/>
        </w:rPr>
      </w:pPr>
    </w:p>
    <w:p w14:paraId="06A6ECEC" w14:textId="77777777" w:rsidR="008F24B7" w:rsidRDefault="008F24B7" w:rsidP="004C2025">
      <w:pPr>
        <w:keepNext/>
        <w:keepLines/>
        <w:suppressAutoHyphens/>
        <w:autoSpaceDE w:val="0"/>
        <w:autoSpaceDN w:val="0"/>
        <w:adjustRightInd w:val="0"/>
        <w:textAlignment w:val="center"/>
        <w:rPr>
          <w:rFonts w:cs="Arial"/>
          <w:i/>
          <w:szCs w:val="24"/>
          <w:u w:color="000000"/>
        </w:rPr>
      </w:pPr>
    </w:p>
    <w:p w14:paraId="2CBB1BD4" w14:textId="77777777" w:rsidR="00E52BA7" w:rsidRDefault="003317ED" w:rsidP="004C2025">
      <w:pPr>
        <w:keepNext/>
        <w:keepLines/>
        <w:suppressAutoHyphens/>
        <w:autoSpaceDE w:val="0"/>
        <w:autoSpaceDN w:val="0"/>
        <w:adjustRightInd w:val="0"/>
        <w:textAlignment w:val="center"/>
      </w:pPr>
      <w:r>
        <w:pict w14:anchorId="1007B99E">
          <v:shape id="_x0000_i1030" type="#_x0000_t75" alt="Photo of Jay Peckitt" style="width:71.3pt;height:101.65pt" o:allowoverlap="f">
            <v:imagedata r:id="rId26" o:title="Jay_Peckitt"/>
          </v:shape>
        </w:pict>
      </w:r>
    </w:p>
    <w:p w14:paraId="3A3A9064" w14:textId="7A51BC8B" w:rsidR="004C2025" w:rsidRDefault="004C2025" w:rsidP="004C2025">
      <w:pPr>
        <w:keepNext/>
        <w:keepLines/>
        <w:suppressAutoHyphens/>
        <w:autoSpaceDE w:val="0"/>
        <w:autoSpaceDN w:val="0"/>
        <w:adjustRightInd w:val="0"/>
        <w:textAlignment w:val="center"/>
        <w:rPr>
          <w:rFonts w:cs="Arial"/>
          <w:i/>
          <w:szCs w:val="24"/>
          <w:u w:color="000000"/>
        </w:rPr>
      </w:pPr>
      <w:r w:rsidRPr="00F21B0B">
        <w:rPr>
          <w:rFonts w:cs="Arial"/>
          <w:i/>
          <w:szCs w:val="24"/>
          <w:u w:color="000000"/>
        </w:rPr>
        <w:t xml:space="preserve">Jay </w:t>
      </w:r>
      <w:proofErr w:type="spellStart"/>
      <w:r w:rsidRPr="00F21B0B">
        <w:rPr>
          <w:rFonts w:cs="Arial"/>
          <w:i/>
          <w:szCs w:val="24"/>
          <w:u w:color="000000"/>
        </w:rPr>
        <w:t>Peckitt</w:t>
      </w:r>
      <w:proofErr w:type="spellEnd"/>
      <w:r w:rsidRPr="00F21B0B">
        <w:rPr>
          <w:rFonts w:cs="Arial"/>
          <w:i/>
          <w:szCs w:val="24"/>
          <w:u w:color="000000"/>
        </w:rPr>
        <w:t xml:space="preserve"> – Acting Deputy Director General, Education Business Services </w:t>
      </w:r>
    </w:p>
    <w:p w14:paraId="409C1065" w14:textId="77777777" w:rsidR="00AE4A29" w:rsidRPr="00392E14" w:rsidRDefault="00AE4A29" w:rsidP="004C2025">
      <w:pPr>
        <w:keepNext/>
        <w:keepLines/>
        <w:suppressAutoHyphens/>
        <w:autoSpaceDE w:val="0"/>
        <w:autoSpaceDN w:val="0"/>
        <w:adjustRightInd w:val="0"/>
        <w:textAlignment w:val="center"/>
        <w:rPr>
          <w:rFonts w:cs="Arial"/>
          <w:i/>
          <w:sz w:val="12"/>
          <w:szCs w:val="24"/>
          <w:u w:color="000000"/>
        </w:rPr>
      </w:pPr>
    </w:p>
    <w:p w14:paraId="5495B85C" w14:textId="2C29F658" w:rsidR="00AD33CC" w:rsidRDefault="002459AC" w:rsidP="00AD33CC">
      <w:pPr>
        <w:keepNext/>
        <w:keepLines/>
        <w:autoSpaceDE w:val="0"/>
        <w:autoSpaceDN w:val="0"/>
        <w:adjustRightInd w:val="0"/>
        <w:ind w:right="-23"/>
        <w:rPr>
          <w:rFonts w:cs="Arial"/>
          <w:szCs w:val="24"/>
        </w:rPr>
      </w:pPr>
      <w:r>
        <w:rPr>
          <w:rFonts w:cs="Arial"/>
          <w:szCs w:val="24"/>
        </w:rPr>
        <w:t xml:space="preserve">Jay </w:t>
      </w:r>
      <w:r w:rsidR="002A169E">
        <w:rPr>
          <w:rFonts w:cs="Arial"/>
          <w:szCs w:val="24"/>
        </w:rPr>
        <w:t xml:space="preserve">joined the Department in 2016 and </w:t>
      </w:r>
      <w:r w:rsidR="00AD33CC" w:rsidRPr="00186647">
        <w:rPr>
          <w:rFonts w:cs="Arial"/>
          <w:szCs w:val="24"/>
        </w:rPr>
        <w:t>has been</w:t>
      </w:r>
      <w:r w:rsidR="00AD33CC">
        <w:rPr>
          <w:rFonts w:cs="Arial"/>
          <w:szCs w:val="24"/>
        </w:rPr>
        <w:t xml:space="preserve"> in the Western Australian public sector for 1</w:t>
      </w:r>
      <w:r w:rsidR="0035013D">
        <w:rPr>
          <w:rFonts w:cs="Arial"/>
          <w:szCs w:val="24"/>
        </w:rPr>
        <w:t>6</w:t>
      </w:r>
      <w:r w:rsidR="00AD33CC">
        <w:rPr>
          <w:rFonts w:cs="Arial"/>
          <w:szCs w:val="24"/>
        </w:rPr>
        <w:t> </w:t>
      </w:r>
      <w:r w:rsidR="00AD33CC" w:rsidRPr="00186647">
        <w:rPr>
          <w:rFonts w:cs="Arial"/>
          <w:szCs w:val="24"/>
        </w:rPr>
        <w:t>years</w:t>
      </w:r>
      <w:r w:rsidR="0035013D">
        <w:rPr>
          <w:rFonts w:cs="Arial"/>
          <w:szCs w:val="24"/>
        </w:rPr>
        <w:t>.</w:t>
      </w:r>
      <w:r w:rsidR="00AD33CC" w:rsidRPr="00186647">
        <w:rPr>
          <w:rFonts w:cs="Arial"/>
          <w:szCs w:val="24"/>
        </w:rPr>
        <w:t xml:space="preserve"> </w:t>
      </w:r>
      <w:r w:rsidR="0035013D">
        <w:rPr>
          <w:rFonts w:cs="Arial"/>
          <w:szCs w:val="24"/>
        </w:rPr>
        <w:t>H</w:t>
      </w:r>
      <w:r w:rsidR="00AD33CC" w:rsidRPr="00186647">
        <w:rPr>
          <w:rFonts w:cs="Arial"/>
          <w:szCs w:val="24"/>
        </w:rPr>
        <w:t xml:space="preserve">e </w:t>
      </w:r>
      <w:r w:rsidR="00AD33CC" w:rsidRPr="00AD33CC">
        <w:rPr>
          <w:rFonts w:cs="Arial"/>
          <w:szCs w:val="24"/>
        </w:rPr>
        <w:t>has h</w:t>
      </w:r>
      <w:r w:rsidR="00AD33CC" w:rsidRPr="00186647">
        <w:rPr>
          <w:rFonts w:cs="Arial"/>
          <w:szCs w:val="24"/>
        </w:rPr>
        <w:t>eld senior positions at the Department for Child Protection and Family Support and the Department of Finance.</w:t>
      </w:r>
    </w:p>
    <w:p w14:paraId="0ECE745F" w14:textId="77777777" w:rsidR="00AD33CC" w:rsidRPr="00186647" w:rsidRDefault="00AD33CC" w:rsidP="00AD33CC">
      <w:pPr>
        <w:keepNext/>
        <w:keepLines/>
        <w:autoSpaceDE w:val="0"/>
        <w:autoSpaceDN w:val="0"/>
        <w:adjustRightInd w:val="0"/>
        <w:ind w:right="-23"/>
        <w:rPr>
          <w:rFonts w:cs="Arial"/>
          <w:szCs w:val="24"/>
        </w:rPr>
      </w:pPr>
    </w:p>
    <w:p w14:paraId="215316E9" w14:textId="12BDF513" w:rsidR="00AD33CC" w:rsidRPr="00186647" w:rsidRDefault="00336E18" w:rsidP="00AD33CC">
      <w:pPr>
        <w:keepNext/>
        <w:keepLines/>
        <w:autoSpaceDE w:val="0"/>
        <w:autoSpaceDN w:val="0"/>
        <w:adjustRightInd w:val="0"/>
        <w:ind w:right="-23"/>
        <w:rPr>
          <w:rFonts w:cs="Arial"/>
          <w:szCs w:val="24"/>
        </w:rPr>
      </w:pPr>
      <w:r>
        <w:rPr>
          <w:rFonts w:cs="Arial"/>
          <w:szCs w:val="24"/>
        </w:rPr>
        <w:t>He</w:t>
      </w:r>
      <w:r w:rsidR="00AD33CC" w:rsidRPr="00186647">
        <w:rPr>
          <w:rFonts w:cs="Arial"/>
          <w:szCs w:val="24"/>
        </w:rPr>
        <w:t xml:space="preserve"> has a Bachelor of Business, is a Certified Practi</w:t>
      </w:r>
      <w:r w:rsidR="005574C9">
        <w:rPr>
          <w:rFonts w:cs="Arial"/>
          <w:szCs w:val="24"/>
        </w:rPr>
        <w:t>s</w:t>
      </w:r>
      <w:r w:rsidR="00AD33CC" w:rsidRPr="00186647">
        <w:rPr>
          <w:rFonts w:cs="Arial"/>
          <w:szCs w:val="24"/>
        </w:rPr>
        <w:t xml:space="preserve">ing Accountant, and in 2018 was named as the Public Sector Commission Young Leader of the Year and the Chief Financial Officer of the </w:t>
      </w:r>
      <w:r w:rsidR="00D55753">
        <w:rPr>
          <w:rFonts w:cs="Arial"/>
          <w:szCs w:val="24"/>
        </w:rPr>
        <w:t xml:space="preserve">Year by the Institute of Public </w:t>
      </w:r>
      <w:r w:rsidR="00AD33CC" w:rsidRPr="00186647">
        <w:rPr>
          <w:rFonts w:cs="Arial"/>
          <w:szCs w:val="24"/>
        </w:rPr>
        <w:t>Administration</w:t>
      </w:r>
      <w:r w:rsidR="006655F9">
        <w:rPr>
          <w:rFonts w:cs="Arial"/>
          <w:szCs w:val="24"/>
        </w:rPr>
        <w:t xml:space="preserve"> Australia</w:t>
      </w:r>
      <w:r w:rsidR="00AD33CC" w:rsidRPr="00186647">
        <w:rPr>
          <w:rFonts w:cs="Arial"/>
          <w:szCs w:val="24"/>
        </w:rPr>
        <w:t>.</w:t>
      </w:r>
    </w:p>
    <w:p w14:paraId="0BA2BD8B" w14:textId="26D478B0" w:rsidR="00AD33CC" w:rsidRPr="00F21B0B" w:rsidRDefault="00AD33CC" w:rsidP="00AD33CC">
      <w:pPr>
        <w:autoSpaceDE w:val="0"/>
        <w:autoSpaceDN w:val="0"/>
        <w:adjustRightInd w:val="0"/>
        <w:ind w:right="-23"/>
        <w:rPr>
          <w:rFonts w:cs="Arial"/>
          <w:szCs w:val="24"/>
        </w:rPr>
      </w:pPr>
    </w:p>
    <w:p w14:paraId="21AAA6DA" w14:textId="77777777" w:rsidR="00E52BA7" w:rsidRDefault="003317ED" w:rsidP="004C2025">
      <w:pPr>
        <w:keepNext/>
        <w:keepLines/>
        <w:autoSpaceDE w:val="0"/>
        <w:autoSpaceDN w:val="0"/>
        <w:adjustRightInd w:val="0"/>
      </w:pPr>
      <w:r>
        <w:pict w14:anchorId="08F13E0B">
          <v:shape id="_x0000_i1031" type="#_x0000_t75" alt="Photo of Mike Cullen" style="width:70.45pt;height:102.2pt" o:allowoverlap="f">
            <v:imagedata r:id="rId27" o:title="MikeCullen"/>
          </v:shape>
        </w:pict>
      </w:r>
    </w:p>
    <w:p w14:paraId="6138AC7C" w14:textId="634D25A9" w:rsidR="004C2025" w:rsidRDefault="004C2025" w:rsidP="004C2025">
      <w:pPr>
        <w:keepNext/>
        <w:keepLines/>
        <w:autoSpaceDE w:val="0"/>
        <w:autoSpaceDN w:val="0"/>
        <w:adjustRightInd w:val="0"/>
        <w:rPr>
          <w:rFonts w:cs="Arial"/>
          <w:i/>
          <w:szCs w:val="24"/>
          <w:lang w:val="en-GB"/>
        </w:rPr>
      </w:pPr>
      <w:r w:rsidRPr="00F21B0B">
        <w:rPr>
          <w:rFonts w:cs="Arial"/>
          <w:i/>
          <w:szCs w:val="24"/>
          <w:lang w:val="en-GB"/>
        </w:rPr>
        <w:t>Mike Cullen – Acting Executive Director, Professional Standards and Conduct</w:t>
      </w:r>
    </w:p>
    <w:p w14:paraId="59B4F287" w14:textId="77777777" w:rsidR="002A6048" w:rsidRPr="00392E14" w:rsidRDefault="002A6048" w:rsidP="004C2025">
      <w:pPr>
        <w:keepNext/>
        <w:keepLines/>
        <w:autoSpaceDE w:val="0"/>
        <w:autoSpaceDN w:val="0"/>
        <w:adjustRightInd w:val="0"/>
        <w:rPr>
          <w:rFonts w:cs="Arial"/>
          <w:i/>
          <w:sz w:val="12"/>
          <w:szCs w:val="24"/>
          <w:lang w:val="en-GB"/>
        </w:rPr>
      </w:pPr>
    </w:p>
    <w:p w14:paraId="563DEEEF" w14:textId="3FA784B4" w:rsidR="004C2025" w:rsidRPr="005F63A6" w:rsidRDefault="004C2025" w:rsidP="004C2025">
      <w:pPr>
        <w:keepNext/>
        <w:keepLines/>
        <w:autoSpaceDE w:val="0"/>
        <w:autoSpaceDN w:val="0"/>
        <w:adjustRightInd w:val="0"/>
      </w:pPr>
      <w:r w:rsidRPr="005F63A6">
        <w:t xml:space="preserve">Mike took up this </w:t>
      </w:r>
      <w:r w:rsidR="00D01D27">
        <w:t xml:space="preserve">acting </w:t>
      </w:r>
      <w:r w:rsidRPr="005F63A6">
        <w:t>position in 2018.</w:t>
      </w:r>
    </w:p>
    <w:p w14:paraId="21042829" w14:textId="77777777" w:rsidR="004C2025" w:rsidRPr="005F63A6" w:rsidRDefault="004C2025" w:rsidP="004C2025">
      <w:pPr>
        <w:keepNext/>
        <w:keepLines/>
        <w:autoSpaceDE w:val="0"/>
        <w:autoSpaceDN w:val="0"/>
        <w:adjustRightInd w:val="0"/>
      </w:pPr>
    </w:p>
    <w:p w14:paraId="62B40332" w14:textId="363F93EC" w:rsidR="004C2025" w:rsidRPr="00A536EF" w:rsidRDefault="004C2025" w:rsidP="004C2025">
      <w:pPr>
        <w:keepNext/>
        <w:keepLines/>
        <w:autoSpaceDE w:val="0"/>
        <w:autoSpaceDN w:val="0"/>
        <w:adjustRightInd w:val="0"/>
      </w:pPr>
      <w:r w:rsidRPr="005F63A6">
        <w:t xml:space="preserve">He joined the Department in 2012 with 21 years’ experience in public sector </w:t>
      </w:r>
      <w:r w:rsidRPr="00A536EF">
        <w:t xml:space="preserve">positions overseas and in Western Australia. </w:t>
      </w:r>
      <w:r w:rsidR="001E3852">
        <w:t>Mike</w:t>
      </w:r>
      <w:r w:rsidRPr="00A536EF">
        <w:t xml:space="preserve"> has held senior executive positions in a number of State Government agencies, including the Department of Justice and the Department of Corrective Services.</w:t>
      </w:r>
      <w:r w:rsidR="005F63A6">
        <w:t xml:space="preserve"> </w:t>
      </w:r>
      <w:r w:rsidR="001E3852">
        <w:t>He</w:t>
      </w:r>
      <w:r w:rsidRPr="00A536EF">
        <w:t xml:space="preserve"> has a Bachelor of Arts (Hons) in Community Justice.</w:t>
      </w:r>
    </w:p>
    <w:p w14:paraId="2EEB8063" w14:textId="27135F30" w:rsidR="004C2025" w:rsidRPr="00A536EF" w:rsidRDefault="004C2025" w:rsidP="009B2780">
      <w:pPr>
        <w:autoSpaceDE w:val="0"/>
        <w:autoSpaceDN w:val="0"/>
        <w:adjustRightInd w:val="0"/>
      </w:pPr>
    </w:p>
    <w:p w14:paraId="5FF7F87B" w14:textId="77777777" w:rsidR="00E52BA7" w:rsidRDefault="003317ED" w:rsidP="004C2025">
      <w:pPr>
        <w:keepNext/>
        <w:keepLines/>
        <w:suppressAutoHyphens/>
        <w:autoSpaceDE w:val="0"/>
        <w:autoSpaceDN w:val="0"/>
        <w:adjustRightInd w:val="0"/>
        <w:textAlignment w:val="center"/>
      </w:pPr>
      <w:r>
        <w:pict w14:anchorId="537C4AD4">
          <v:shape id="_x0000_i1032" type="#_x0000_t75" alt="Photo of Lindsay Hale" style="width:67.65pt;height:101.45pt" o:allowoverlap="f">
            <v:imagedata r:id="rId28" o:title="Lindsay_Hale"/>
          </v:shape>
        </w:pict>
      </w:r>
    </w:p>
    <w:p w14:paraId="1BA92D09" w14:textId="27576CDC" w:rsidR="004C2025" w:rsidRDefault="004C2025" w:rsidP="004C2025">
      <w:pPr>
        <w:keepNext/>
        <w:keepLines/>
        <w:suppressAutoHyphens/>
        <w:autoSpaceDE w:val="0"/>
        <w:autoSpaceDN w:val="0"/>
        <w:adjustRightInd w:val="0"/>
        <w:textAlignment w:val="center"/>
        <w:rPr>
          <w:rFonts w:cs="Arial"/>
          <w:i/>
          <w:szCs w:val="24"/>
        </w:rPr>
      </w:pPr>
      <w:r w:rsidRPr="00F21B0B">
        <w:rPr>
          <w:rFonts w:cs="Arial"/>
          <w:i/>
          <w:szCs w:val="24"/>
          <w:lang w:val="en-GB"/>
        </w:rPr>
        <w:t xml:space="preserve">Lindsay Hale – Executive Director, </w:t>
      </w:r>
      <w:r w:rsidR="00D41AD0" w:rsidRPr="00F21B0B">
        <w:rPr>
          <w:rFonts w:cs="Arial"/>
          <w:i/>
          <w:szCs w:val="24"/>
        </w:rPr>
        <w:t>Statewide</w:t>
      </w:r>
      <w:r w:rsidRPr="00F21B0B">
        <w:rPr>
          <w:rFonts w:cs="Arial"/>
          <w:i/>
          <w:szCs w:val="24"/>
        </w:rPr>
        <w:t xml:space="preserve"> </w:t>
      </w:r>
      <w:r w:rsidR="005F63A6" w:rsidRPr="00F21B0B">
        <w:rPr>
          <w:rFonts w:cs="Arial"/>
          <w:i/>
          <w:szCs w:val="24"/>
        </w:rPr>
        <w:t>Service</w:t>
      </w:r>
      <w:r w:rsidRPr="00F21B0B">
        <w:rPr>
          <w:rFonts w:cs="Arial"/>
          <w:i/>
          <w:szCs w:val="24"/>
        </w:rPr>
        <w:t>s</w:t>
      </w:r>
    </w:p>
    <w:p w14:paraId="2F0F473E" w14:textId="77777777" w:rsidR="002A6048" w:rsidRPr="00392E14" w:rsidRDefault="002A6048" w:rsidP="004C2025">
      <w:pPr>
        <w:keepNext/>
        <w:keepLines/>
        <w:suppressAutoHyphens/>
        <w:autoSpaceDE w:val="0"/>
        <w:autoSpaceDN w:val="0"/>
        <w:adjustRightInd w:val="0"/>
        <w:textAlignment w:val="center"/>
        <w:rPr>
          <w:rFonts w:cs="Arial"/>
          <w:i/>
          <w:sz w:val="12"/>
          <w:szCs w:val="24"/>
        </w:rPr>
      </w:pPr>
    </w:p>
    <w:p w14:paraId="770E5881" w14:textId="7C017D5F" w:rsidR="008646A1" w:rsidRDefault="001E3852" w:rsidP="004C2025">
      <w:pPr>
        <w:keepNext/>
        <w:keepLines/>
        <w:suppressAutoHyphens/>
        <w:autoSpaceDE w:val="0"/>
        <w:autoSpaceDN w:val="0"/>
        <w:adjustRightInd w:val="0"/>
        <w:textAlignment w:val="center"/>
      </w:pPr>
      <w:r>
        <w:t xml:space="preserve">Lindsay </w:t>
      </w:r>
      <w:r w:rsidR="008646A1">
        <w:t>was appointed to this position in 2014.</w:t>
      </w:r>
    </w:p>
    <w:p w14:paraId="63FF1846" w14:textId="77777777" w:rsidR="008646A1" w:rsidRDefault="008646A1" w:rsidP="004C2025">
      <w:pPr>
        <w:keepNext/>
        <w:keepLines/>
        <w:suppressAutoHyphens/>
        <w:autoSpaceDE w:val="0"/>
        <w:autoSpaceDN w:val="0"/>
        <w:adjustRightInd w:val="0"/>
        <w:textAlignment w:val="center"/>
      </w:pPr>
    </w:p>
    <w:p w14:paraId="4431684B" w14:textId="61D0A323" w:rsidR="004C2025" w:rsidRPr="00363416" w:rsidRDefault="001E3852" w:rsidP="004C2025">
      <w:pPr>
        <w:keepNext/>
        <w:keepLines/>
        <w:suppressAutoHyphens/>
        <w:autoSpaceDE w:val="0"/>
        <w:autoSpaceDN w:val="0"/>
        <w:adjustRightInd w:val="0"/>
        <w:textAlignment w:val="center"/>
        <w:rPr>
          <w:rFonts w:cs="Arial"/>
          <w:i/>
          <w:szCs w:val="24"/>
        </w:rPr>
      </w:pPr>
      <w:r>
        <w:t>He</w:t>
      </w:r>
      <w:r w:rsidR="004C2025">
        <w:t xml:space="preserve"> joined the Department in 1984 as a teacher and worked in a range of positions before being appointed </w:t>
      </w:r>
      <w:r w:rsidR="005038C9">
        <w:t>P</w:t>
      </w:r>
      <w:r w:rsidR="004C2025">
        <w:t xml:space="preserve">rincipal of Belmont City College. </w:t>
      </w:r>
      <w:r>
        <w:t>Lindsay</w:t>
      </w:r>
      <w:r w:rsidR="004C2025">
        <w:t xml:space="preserve"> was foundation Managing Director of the then Institute for Professional Learning and has held a number of executive positions. He has a Master of Education Administration</w:t>
      </w:r>
      <w:r w:rsidR="004C2025" w:rsidRPr="00363416">
        <w:t>.</w:t>
      </w:r>
    </w:p>
    <w:p w14:paraId="10D4D735" w14:textId="59705E60" w:rsidR="005F63A6" w:rsidRDefault="005F63A6" w:rsidP="004C2025">
      <w:pPr>
        <w:suppressAutoHyphens/>
        <w:autoSpaceDE w:val="0"/>
        <w:autoSpaceDN w:val="0"/>
        <w:adjustRightInd w:val="0"/>
        <w:textAlignment w:val="center"/>
        <w:rPr>
          <w:rFonts w:cs="Arial"/>
          <w:szCs w:val="24"/>
          <w:lang w:val="en-GB"/>
        </w:rPr>
      </w:pPr>
    </w:p>
    <w:p w14:paraId="6D4FBFDB" w14:textId="77777777" w:rsidR="00E52BA7" w:rsidRDefault="003317ED" w:rsidP="004C2025">
      <w:pPr>
        <w:keepNext/>
        <w:keepLines/>
        <w:suppressAutoHyphens/>
        <w:autoSpaceDE w:val="0"/>
        <w:autoSpaceDN w:val="0"/>
        <w:adjustRightInd w:val="0"/>
        <w:textAlignment w:val="center"/>
      </w:pPr>
      <w:r>
        <w:lastRenderedPageBreak/>
        <w:pict w14:anchorId="1E8CE02F">
          <v:shape id="_x0000_i1033" type="#_x0000_t75" alt="Photo of Alison Ramm" style="width:71.3pt;height:101.65pt" o:allowoverlap="f">
            <v:imagedata r:id="rId29" o:title="Alison Ramm"/>
          </v:shape>
        </w:pict>
      </w:r>
    </w:p>
    <w:p w14:paraId="22968320" w14:textId="7558DE29" w:rsidR="004C2025" w:rsidRDefault="004C2025" w:rsidP="004C2025">
      <w:pPr>
        <w:keepNext/>
        <w:keepLines/>
        <w:suppressAutoHyphens/>
        <w:autoSpaceDE w:val="0"/>
        <w:autoSpaceDN w:val="0"/>
        <w:adjustRightInd w:val="0"/>
        <w:textAlignment w:val="center"/>
        <w:rPr>
          <w:rFonts w:cs="Arial"/>
          <w:i/>
          <w:szCs w:val="24"/>
          <w:u w:color="000000"/>
        </w:rPr>
      </w:pPr>
      <w:r w:rsidRPr="00F21B0B">
        <w:rPr>
          <w:rFonts w:cs="Arial"/>
          <w:i/>
          <w:szCs w:val="24"/>
          <w:lang w:val="en-GB"/>
        </w:rPr>
        <w:t xml:space="preserve">Alison </w:t>
      </w:r>
      <w:proofErr w:type="spellStart"/>
      <w:r w:rsidRPr="00F21B0B">
        <w:rPr>
          <w:rFonts w:cs="Arial"/>
          <w:i/>
          <w:szCs w:val="24"/>
          <w:lang w:val="en-GB"/>
        </w:rPr>
        <w:t>Ramm</w:t>
      </w:r>
      <w:proofErr w:type="spellEnd"/>
      <w:r w:rsidRPr="00F21B0B">
        <w:rPr>
          <w:rFonts w:cs="Arial"/>
          <w:i/>
          <w:szCs w:val="24"/>
          <w:lang w:val="en-GB"/>
        </w:rPr>
        <w:t xml:space="preserve"> –</w:t>
      </w:r>
      <w:r w:rsidR="008646A1">
        <w:rPr>
          <w:rFonts w:cs="Arial"/>
          <w:i/>
          <w:szCs w:val="24"/>
          <w:lang w:val="en-GB"/>
        </w:rPr>
        <w:t xml:space="preserve"> Acting</w:t>
      </w:r>
      <w:r w:rsidRPr="00F21B0B">
        <w:rPr>
          <w:rFonts w:cs="Arial"/>
          <w:i/>
          <w:szCs w:val="24"/>
          <w:lang w:val="en-GB"/>
        </w:rPr>
        <w:t xml:space="preserve"> Executive Director, </w:t>
      </w:r>
      <w:r w:rsidRPr="00F21B0B">
        <w:rPr>
          <w:rFonts w:cs="Arial"/>
          <w:i/>
          <w:szCs w:val="24"/>
          <w:u w:color="000000"/>
        </w:rPr>
        <w:t>Strategy, Policy and Governance</w:t>
      </w:r>
    </w:p>
    <w:p w14:paraId="43BD7ABC" w14:textId="77777777" w:rsidR="002A6048" w:rsidRPr="00392E14" w:rsidRDefault="002A6048" w:rsidP="004C2025">
      <w:pPr>
        <w:keepNext/>
        <w:keepLines/>
        <w:suppressAutoHyphens/>
        <w:autoSpaceDE w:val="0"/>
        <w:autoSpaceDN w:val="0"/>
        <w:adjustRightInd w:val="0"/>
        <w:textAlignment w:val="center"/>
        <w:rPr>
          <w:rFonts w:cs="Arial"/>
          <w:i/>
          <w:sz w:val="12"/>
          <w:szCs w:val="24"/>
          <w:u w:color="000000"/>
        </w:rPr>
      </w:pPr>
    </w:p>
    <w:p w14:paraId="0331173B" w14:textId="0D9067B4" w:rsidR="004C2025" w:rsidRDefault="00837937" w:rsidP="004C2025">
      <w:pPr>
        <w:keepNext/>
        <w:keepLines/>
      </w:pPr>
      <w:r>
        <w:t xml:space="preserve">Alison took up </w:t>
      </w:r>
      <w:r w:rsidR="004C2025" w:rsidRPr="00F21B0B">
        <w:t xml:space="preserve">this </w:t>
      </w:r>
      <w:r>
        <w:t xml:space="preserve">acting </w:t>
      </w:r>
      <w:r w:rsidR="004C2025" w:rsidRPr="00363416">
        <w:t>position in 2019.</w:t>
      </w:r>
    </w:p>
    <w:p w14:paraId="0D54D32E" w14:textId="77777777" w:rsidR="004C2025" w:rsidRPr="00363416" w:rsidRDefault="004C2025" w:rsidP="004C2025">
      <w:pPr>
        <w:keepNext/>
        <w:keepLines/>
      </w:pPr>
    </w:p>
    <w:p w14:paraId="0A364DA7" w14:textId="23FAFE80" w:rsidR="004C2025" w:rsidRPr="00363416" w:rsidRDefault="004C2025" w:rsidP="004C2025">
      <w:pPr>
        <w:keepNext/>
        <w:keepLines/>
      </w:pPr>
      <w:r w:rsidRPr="00363416">
        <w:t>She comes from her role as Regiona</w:t>
      </w:r>
      <w:r>
        <w:t xml:space="preserve">l Executive Director, Wheatbelt </w:t>
      </w:r>
      <w:r w:rsidRPr="00363416">
        <w:t xml:space="preserve">and other leadership positions that helped shape and </w:t>
      </w:r>
      <w:r w:rsidRPr="00D01D27">
        <w:t>implement significant reforms in school staffing, funding, resourcing, and autonomy. She also ha</w:t>
      </w:r>
      <w:r w:rsidR="00D01D27">
        <w:t>s</w:t>
      </w:r>
      <w:r w:rsidRPr="00D01D27">
        <w:t xml:space="preserve"> teaching and leadership experience in schools across the State.</w:t>
      </w:r>
    </w:p>
    <w:p w14:paraId="604DC424" w14:textId="77777777" w:rsidR="004C2025" w:rsidRPr="002805DF" w:rsidRDefault="004C2025" w:rsidP="004C2025">
      <w:pPr>
        <w:autoSpaceDE w:val="0"/>
        <w:autoSpaceDN w:val="0"/>
        <w:adjustRightInd w:val="0"/>
        <w:rPr>
          <w:rFonts w:cs="Arial"/>
          <w:szCs w:val="24"/>
          <w:u w:color="000000"/>
        </w:rPr>
      </w:pPr>
    </w:p>
    <w:p w14:paraId="0D13EB11" w14:textId="77777777" w:rsidR="00E52BA7" w:rsidRDefault="003317ED" w:rsidP="004C2025">
      <w:pPr>
        <w:keepNext/>
        <w:keepLines/>
        <w:autoSpaceDE w:val="0"/>
        <w:autoSpaceDN w:val="0"/>
        <w:adjustRightInd w:val="0"/>
      </w:pPr>
      <w:r>
        <w:pict w14:anchorId="5AF6971D">
          <v:shape id="_x0000_i1034" type="#_x0000_t75" alt="Photo of Damien Stewart" style="width:71.3pt;height:102.2pt" o:allowoverlap="f">
            <v:imagedata r:id="rId30" o:title="Damien Stewart"/>
          </v:shape>
        </w:pict>
      </w:r>
    </w:p>
    <w:p w14:paraId="226A8AC6" w14:textId="7307CB6C" w:rsidR="004C2025" w:rsidRDefault="004C2025" w:rsidP="004C2025">
      <w:pPr>
        <w:keepNext/>
        <w:keepLines/>
        <w:autoSpaceDE w:val="0"/>
        <w:autoSpaceDN w:val="0"/>
        <w:adjustRightInd w:val="0"/>
        <w:rPr>
          <w:rFonts w:cs="Arial"/>
          <w:i/>
          <w:szCs w:val="24"/>
          <w:u w:color="000000"/>
        </w:rPr>
      </w:pPr>
      <w:r w:rsidRPr="00F21B0B">
        <w:rPr>
          <w:rFonts w:cs="Arial"/>
          <w:i/>
          <w:szCs w:val="24"/>
          <w:lang w:val="en-GB"/>
        </w:rPr>
        <w:t xml:space="preserve">Damien Stewart – Executive Director, </w:t>
      </w:r>
      <w:r w:rsidRPr="00F21B0B">
        <w:rPr>
          <w:rFonts w:cs="Arial"/>
          <w:i/>
          <w:szCs w:val="24"/>
          <w:u w:color="000000"/>
        </w:rPr>
        <w:t>Workforce</w:t>
      </w:r>
    </w:p>
    <w:p w14:paraId="22098F1D" w14:textId="77777777" w:rsidR="002A6048" w:rsidRPr="00392E14" w:rsidRDefault="002A6048" w:rsidP="004C2025">
      <w:pPr>
        <w:keepNext/>
        <w:keepLines/>
        <w:autoSpaceDE w:val="0"/>
        <w:autoSpaceDN w:val="0"/>
        <w:adjustRightInd w:val="0"/>
        <w:rPr>
          <w:rFonts w:cs="Arial"/>
          <w:i/>
          <w:sz w:val="12"/>
          <w:szCs w:val="24"/>
          <w:u w:color="000000"/>
        </w:rPr>
      </w:pPr>
    </w:p>
    <w:p w14:paraId="6C5A9DE0" w14:textId="4611397F" w:rsidR="004C2025" w:rsidRDefault="004C2025" w:rsidP="004C2025">
      <w:pPr>
        <w:keepNext/>
        <w:keepLines/>
        <w:autoSpaceDE w:val="0"/>
        <w:autoSpaceDN w:val="0"/>
        <w:adjustRightInd w:val="0"/>
      </w:pPr>
      <w:r>
        <w:t>Damien was appointed to th</w:t>
      </w:r>
      <w:r w:rsidR="00111590">
        <w:t>is</w:t>
      </w:r>
      <w:r>
        <w:t xml:space="preserve"> position in 2017.</w:t>
      </w:r>
    </w:p>
    <w:p w14:paraId="6B67934F" w14:textId="77777777" w:rsidR="004C2025" w:rsidRDefault="004C2025" w:rsidP="004C2025">
      <w:pPr>
        <w:keepNext/>
        <w:keepLines/>
        <w:autoSpaceDE w:val="0"/>
        <w:autoSpaceDN w:val="0"/>
        <w:adjustRightInd w:val="0"/>
      </w:pPr>
    </w:p>
    <w:p w14:paraId="387CABC1" w14:textId="16196466" w:rsidR="008646A1" w:rsidRPr="00363416" w:rsidRDefault="008646A1" w:rsidP="008646A1">
      <w:pPr>
        <w:keepNext/>
        <w:keepLines/>
        <w:autoSpaceDE w:val="0"/>
        <w:autoSpaceDN w:val="0"/>
        <w:adjustRightInd w:val="0"/>
        <w:rPr>
          <w:rFonts w:cs="Arial"/>
          <w:i/>
          <w:szCs w:val="24"/>
          <w:u w:color="000000"/>
        </w:rPr>
      </w:pPr>
      <w:r>
        <w:t>He</w:t>
      </w:r>
      <w:r w:rsidR="005F63A6">
        <w:t xml:space="preserve"> has more than 30</w:t>
      </w:r>
      <w:r w:rsidR="006655F9">
        <w:t> </w:t>
      </w:r>
      <w:r w:rsidR="005F63A6">
        <w:t>years’ experience in the State’s public sector across a number of Government agencies</w:t>
      </w:r>
      <w:r w:rsidR="00061C61">
        <w:t>,</w:t>
      </w:r>
      <w:r w:rsidR="005F63A6">
        <w:t xml:space="preserve"> including holdi</w:t>
      </w:r>
      <w:r w:rsidR="00912AEE">
        <w:t>ng executive positions in</w:t>
      </w:r>
      <w:r w:rsidR="005F63A6">
        <w:t xml:space="preserve"> </w:t>
      </w:r>
      <w:r w:rsidR="00912AEE">
        <w:t xml:space="preserve">the departments of </w:t>
      </w:r>
      <w:r w:rsidR="00064DF3">
        <w:t xml:space="preserve">the </w:t>
      </w:r>
      <w:r w:rsidR="00912AEE">
        <w:t xml:space="preserve">Premier and Cabinet, </w:t>
      </w:r>
      <w:r>
        <w:t xml:space="preserve">Child Protection and Family Support, </w:t>
      </w:r>
      <w:r w:rsidR="008519D5">
        <w:t>and Corrective Services</w:t>
      </w:r>
      <w:r>
        <w:t>.</w:t>
      </w:r>
    </w:p>
    <w:p w14:paraId="170FCF80" w14:textId="4BD4A9A3" w:rsidR="004C2025" w:rsidRPr="00363416" w:rsidRDefault="004C2025" w:rsidP="00837937">
      <w:pPr>
        <w:autoSpaceDE w:val="0"/>
        <w:autoSpaceDN w:val="0"/>
        <w:adjustRightInd w:val="0"/>
        <w:rPr>
          <w:rFonts w:cs="Arial"/>
          <w:szCs w:val="24"/>
          <w:u w:color="000000"/>
        </w:rPr>
      </w:pPr>
    </w:p>
    <w:p w14:paraId="39090567" w14:textId="77777777" w:rsidR="00E52BA7" w:rsidRDefault="003317ED" w:rsidP="00837937">
      <w:pPr>
        <w:keepNext/>
        <w:keepLines/>
        <w:autoSpaceDE w:val="0"/>
        <w:autoSpaceDN w:val="0"/>
        <w:textAlignment w:val="center"/>
      </w:pPr>
      <w:r>
        <w:pict w14:anchorId="0EE797D2">
          <v:shape id="_x0000_i1035" type="#_x0000_t75" alt="Photo of Jane Knox-Robinson" style="width:67.55pt;height:101.3pt" o:allowoverlap="f">
            <v:imagedata r:id="rId31" o:title="Jane Knox-Robinson_portrait"/>
          </v:shape>
        </w:pict>
      </w:r>
    </w:p>
    <w:p w14:paraId="5498308C" w14:textId="71071DA4" w:rsidR="004C2025" w:rsidRDefault="004C2025" w:rsidP="00837937">
      <w:pPr>
        <w:keepNext/>
        <w:keepLines/>
        <w:autoSpaceDE w:val="0"/>
        <w:autoSpaceDN w:val="0"/>
        <w:textAlignment w:val="center"/>
        <w:rPr>
          <w:rFonts w:cs="Arial"/>
          <w:i/>
          <w:szCs w:val="24"/>
          <w:u w:color="000000"/>
        </w:rPr>
      </w:pPr>
      <w:r w:rsidRPr="002459AC">
        <w:rPr>
          <w:rFonts w:cs="Arial"/>
          <w:i/>
          <w:szCs w:val="24"/>
          <w:u w:color="000000"/>
        </w:rPr>
        <w:t xml:space="preserve">Jane </w:t>
      </w:r>
      <w:proofErr w:type="spellStart"/>
      <w:r w:rsidRPr="002459AC">
        <w:rPr>
          <w:rFonts w:cs="Arial"/>
          <w:i/>
          <w:szCs w:val="24"/>
          <w:u w:color="000000"/>
        </w:rPr>
        <w:t>Knox-Robinson</w:t>
      </w:r>
      <w:proofErr w:type="spellEnd"/>
      <w:r w:rsidRPr="002459AC">
        <w:rPr>
          <w:rFonts w:cs="Arial"/>
          <w:i/>
          <w:szCs w:val="24"/>
          <w:u w:color="000000"/>
        </w:rPr>
        <w:t xml:space="preserve"> – </w:t>
      </w:r>
      <w:r w:rsidR="008646A1">
        <w:rPr>
          <w:rFonts w:cs="Arial"/>
          <w:i/>
          <w:szCs w:val="24"/>
          <w:u w:color="000000"/>
        </w:rPr>
        <w:t xml:space="preserve">Acting </w:t>
      </w:r>
      <w:r w:rsidRPr="002459AC">
        <w:rPr>
          <w:rFonts w:cs="Arial"/>
          <w:i/>
          <w:szCs w:val="24"/>
          <w:u w:color="000000"/>
        </w:rPr>
        <w:t>Director, Communications and Media</w:t>
      </w:r>
    </w:p>
    <w:p w14:paraId="35F38CC0" w14:textId="77777777" w:rsidR="002A6048" w:rsidRPr="00392E14" w:rsidRDefault="002A6048" w:rsidP="00837937">
      <w:pPr>
        <w:keepNext/>
        <w:keepLines/>
        <w:autoSpaceDE w:val="0"/>
        <w:autoSpaceDN w:val="0"/>
        <w:textAlignment w:val="center"/>
        <w:rPr>
          <w:rFonts w:cs="Arial"/>
          <w:i/>
          <w:sz w:val="12"/>
          <w:szCs w:val="24"/>
          <w:u w:color="000000"/>
        </w:rPr>
      </w:pPr>
    </w:p>
    <w:p w14:paraId="4D308FA4" w14:textId="7779E37A" w:rsidR="008646A1" w:rsidRDefault="008646A1" w:rsidP="00837937">
      <w:pPr>
        <w:keepNext/>
        <w:keepLines/>
        <w:autoSpaceDE w:val="0"/>
        <w:autoSpaceDN w:val="0"/>
        <w:textAlignment w:val="center"/>
        <w:rPr>
          <w:rFonts w:cs="Arial"/>
          <w:szCs w:val="24"/>
          <w:u w:color="000000"/>
        </w:rPr>
      </w:pPr>
      <w:r>
        <w:rPr>
          <w:rFonts w:cs="Arial"/>
          <w:szCs w:val="24"/>
          <w:u w:color="000000"/>
        </w:rPr>
        <w:t xml:space="preserve">Jane took up this acting position in October 2018. </w:t>
      </w:r>
    </w:p>
    <w:p w14:paraId="5B036A28" w14:textId="77777777" w:rsidR="008646A1" w:rsidRDefault="008646A1" w:rsidP="00837937">
      <w:pPr>
        <w:keepNext/>
        <w:keepLines/>
        <w:autoSpaceDE w:val="0"/>
        <w:autoSpaceDN w:val="0"/>
        <w:textAlignment w:val="center"/>
        <w:rPr>
          <w:rFonts w:cs="Arial"/>
          <w:szCs w:val="24"/>
          <w:u w:color="000000"/>
        </w:rPr>
      </w:pPr>
    </w:p>
    <w:p w14:paraId="798AADA1" w14:textId="779F0E0D" w:rsidR="00483137" w:rsidRPr="00483137" w:rsidRDefault="008646A1" w:rsidP="00837937">
      <w:pPr>
        <w:keepNext/>
        <w:keepLines/>
        <w:autoSpaceDE w:val="0"/>
        <w:autoSpaceDN w:val="0"/>
        <w:textAlignment w:val="center"/>
        <w:rPr>
          <w:rFonts w:cs="Arial"/>
          <w:szCs w:val="24"/>
        </w:rPr>
      </w:pPr>
      <w:r>
        <w:rPr>
          <w:rFonts w:cs="Arial"/>
          <w:szCs w:val="24"/>
          <w:u w:color="000000"/>
        </w:rPr>
        <w:t xml:space="preserve">She joined the Department in 2010 </w:t>
      </w:r>
      <w:r w:rsidRPr="00483137">
        <w:rPr>
          <w:rFonts w:cs="Arial"/>
          <w:szCs w:val="24"/>
          <w:u w:color="000000"/>
        </w:rPr>
        <w:t xml:space="preserve">with over 20 years’ experience in communications and marketing </w:t>
      </w:r>
      <w:r w:rsidRPr="00483137">
        <w:rPr>
          <w:rFonts w:cs="Arial"/>
          <w:szCs w:val="24"/>
        </w:rPr>
        <w:t>in both the public and private sectors. Her professional experience includes education, vocational education and training, and community services.</w:t>
      </w:r>
    </w:p>
    <w:p w14:paraId="2551401E" w14:textId="2FF5E891" w:rsidR="00483137" w:rsidRDefault="00483137" w:rsidP="008646A1">
      <w:pPr>
        <w:autoSpaceDE w:val="0"/>
        <w:autoSpaceDN w:val="0"/>
        <w:textAlignment w:val="center"/>
        <w:rPr>
          <w:rFonts w:cs="Arial"/>
          <w:szCs w:val="24"/>
        </w:rPr>
      </w:pPr>
    </w:p>
    <w:p w14:paraId="2BB6F2D1" w14:textId="77777777" w:rsidR="00E52BA7" w:rsidRDefault="00916C5E" w:rsidP="002805DF">
      <w:pPr>
        <w:keepNext/>
        <w:keepLines/>
        <w:autoSpaceDE w:val="0"/>
        <w:autoSpaceDN w:val="0"/>
        <w:textAlignment w:val="center"/>
        <w:rPr>
          <w:rFonts w:cs="Arial"/>
          <w:i/>
          <w:szCs w:val="24"/>
          <w:u w:color="000000"/>
        </w:rPr>
      </w:pPr>
      <w:r w:rsidRPr="00916C5E">
        <w:rPr>
          <w:rFonts w:cs="Arial"/>
          <w:i/>
          <w:noProof/>
          <w:szCs w:val="24"/>
          <w:u w:color="000000"/>
          <w:lang w:eastAsia="en-AU"/>
        </w:rPr>
        <w:lastRenderedPageBreak/>
        <w:drawing>
          <wp:inline distT="0" distB="0" distL="0" distR="0" wp14:anchorId="40A570D2" wp14:editId="25E5F458">
            <wp:extent cx="903600" cy="1288800"/>
            <wp:effectExtent l="0" t="0" r="0" b="6985"/>
            <wp:docPr id="250" name="Picture 250" title="Photo of Kevin O'Kee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s.cloudinary.com/doewa/image/upload/s--OhwnMqJp--/c_crop,w_4550,x_1800,y_150/t_120/v1566351558/public-websites/public-education/corporate-executive/headshots/Kevin_O_Keefe.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03600" cy="1288800"/>
                    </a:xfrm>
                    <a:prstGeom prst="rect">
                      <a:avLst/>
                    </a:prstGeom>
                    <a:noFill/>
                    <a:ln>
                      <a:noFill/>
                    </a:ln>
                  </pic:spPr>
                </pic:pic>
              </a:graphicData>
            </a:graphic>
          </wp:inline>
        </w:drawing>
      </w:r>
      <w:bookmarkStart w:id="23" w:name="_Hlk19546306"/>
    </w:p>
    <w:p w14:paraId="160F61ED" w14:textId="0E855267" w:rsidR="00483137" w:rsidRDefault="00483137" w:rsidP="002805DF">
      <w:pPr>
        <w:keepNext/>
        <w:keepLines/>
        <w:autoSpaceDE w:val="0"/>
        <w:autoSpaceDN w:val="0"/>
        <w:textAlignment w:val="center"/>
        <w:rPr>
          <w:rFonts w:cs="Arial"/>
          <w:i/>
          <w:szCs w:val="24"/>
          <w:u w:color="000000"/>
        </w:rPr>
      </w:pPr>
      <w:r w:rsidRPr="002459AC">
        <w:rPr>
          <w:rFonts w:cs="Arial"/>
          <w:i/>
          <w:szCs w:val="24"/>
          <w:u w:color="000000"/>
        </w:rPr>
        <w:t>Kevin O’Keefe</w:t>
      </w:r>
      <w:bookmarkEnd w:id="23"/>
      <w:r w:rsidRPr="002459AC">
        <w:rPr>
          <w:rFonts w:cs="Arial"/>
          <w:i/>
          <w:szCs w:val="24"/>
          <w:u w:color="000000"/>
        </w:rPr>
        <w:t xml:space="preserve"> – Principal Advisor, Aboriginal Education Teaching and Learning</w:t>
      </w:r>
    </w:p>
    <w:p w14:paraId="40085566" w14:textId="77777777" w:rsidR="002A6048" w:rsidRPr="00392E14" w:rsidRDefault="002A6048" w:rsidP="002805DF">
      <w:pPr>
        <w:keepNext/>
        <w:keepLines/>
        <w:autoSpaceDE w:val="0"/>
        <w:autoSpaceDN w:val="0"/>
        <w:textAlignment w:val="center"/>
        <w:rPr>
          <w:rFonts w:cs="Arial"/>
          <w:i/>
          <w:sz w:val="12"/>
          <w:szCs w:val="24"/>
          <w:u w:color="000000"/>
        </w:rPr>
      </w:pPr>
    </w:p>
    <w:p w14:paraId="43D9DFE3" w14:textId="629C5D0F" w:rsidR="006225CF" w:rsidRDefault="006225CF" w:rsidP="00D55753">
      <w:pPr>
        <w:keepNext/>
        <w:keepLines/>
        <w:autoSpaceDE w:val="0"/>
        <w:autoSpaceDN w:val="0"/>
        <w:rPr>
          <w:rFonts w:cs="Arial"/>
          <w:szCs w:val="24"/>
        </w:rPr>
      </w:pPr>
      <w:r>
        <w:rPr>
          <w:rFonts w:cs="Arial"/>
          <w:szCs w:val="24"/>
        </w:rPr>
        <w:t xml:space="preserve">Kevin was </w:t>
      </w:r>
      <w:r w:rsidR="0000630B">
        <w:rPr>
          <w:rFonts w:cs="Arial"/>
          <w:szCs w:val="24"/>
        </w:rPr>
        <w:t>co</w:t>
      </w:r>
      <w:r w:rsidR="0000630B">
        <w:rPr>
          <w:rFonts w:cs="Arial"/>
          <w:szCs w:val="24"/>
        </w:rPr>
        <w:noBreakHyphen/>
        <w:t>opted as a member of</w:t>
      </w:r>
      <w:r>
        <w:rPr>
          <w:rFonts w:cs="Arial"/>
          <w:szCs w:val="24"/>
        </w:rPr>
        <w:t xml:space="preserve"> Corporate Executive in </w:t>
      </w:r>
      <w:r w:rsidR="0000630B">
        <w:rPr>
          <w:rFonts w:cs="Arial"/>
          <w:szCs w:val="24"/>
        </w:rPr>
        <w:t>May</w:t>
      </w:r>
      <w:r w:rsidR="00D55753">
        <w:rPr>
          <w:rFonts w:cs="Arial"/>
          <w:szCs w:val="24"/>
        </w:rPr>
        <w:t xml:space="preserve"> 2019</w:t>
      </w:r>
      <w:r>
        <w:rPr>
          <w:rFonts w:cs="Arial"/>
          <w:szCs w:val="24"/>
        </w:rPr>
        <w:t xml:space="preserve"> to provide advice and guidance drawn from his extensive experience in Aboriginal education in school and system contexts.</w:t>
      </w:r>
    </w:p>
    <w:p w14:paraId="186EF251" w14:textId="7AF08253" w:rsidR="006225CF" w:rsidRDefault="006225CF" w:rsidP="006225CF">
      <w:pPr>
        <w:autoSpaceDE w:val="0"/>
        <w:autoSpaceDN w:val="0"/>
        <w:spacing w:before="40" w:after="40"/>
        <w:rPr>
          <w:rFonts w:cs="Arial"/>
          <w:sz w:val="22"/>
        </w:rPr>
      </w:pPr>
    </w:p>
    <w:p w14:paraId="23FE5F81" w14:textId="5A324D9A" w:rsidR="00485528" w:rsidRDefault="00485528" w:rsidP="00485528">
      <w:pPr>
        <w:autoSpaceDE w:val="0"/>
        <w:autoSpaceDN w:val="0"/>
        <w:spacing w:before="40" w:after="40"/>
        <w:rPr>
          <w:rFonts w:cs="Arial"/>
          <w:szCs w:val="24"/>
        </w:rPr>
      </w:pPr>
      <w:r>
        <w:rPr>
          <w:rFonts w:cs="Arial"/>
          <w:szCs w:val="24"/>
        </w:rPr>
        <w:t>He has held a number of teaching and senior leadership positions in a range of schools, including leading a multi</w:t>
      </w:r>
      <w:r>
        <w:rPr>
          <w:rFonts w:cs="Arial"/>
          <w:szCs w:val="24"/>
        </w:rPr>
        <w:noBreakHyphen/>
        <w:t xml:space="preserve">campus remote community school in the Western Desert as Executive Principal of the </w:t>
      </w:r>
      <w:proofErr w:type="spellStart"/>
      <w:r>
        <w:rPr>
          <w:rFonts w:cs="Arial"/>
          <w:szCs w:val="24"/>
        </w:rPr>
        <w:t>Ngaanyatjarra</w:t>
      </w:r>
      <w:proofErr w:type="spellEnd"/>
      <w:r>
        <w:rPr>
          <w:rFonts w:cs="Arial"/>
          <w:szCs w:val="24"/>
        </w:rPr>
        <w:t xml:space="preserve"> Lands School. He was also an executive director in the former Department of Education and Training with oversight for Aboriginal education and training, and worked as a senior research officer at Edith Cowan University leading a national research project into Indigenous education.</w:t>
      </w:r>
    </w:p>
    <w:p w14:paraId="48DBEE4C" w14:textId="2C262FE8" w:rsidR="006225CF" w:rsidRDefault="006225CF" w:rsidP="006225CF">
      <w:pPr>
        <w:autoSpaceDE w:val="0"/>
        <w:autoSpaceDN w:val="0"/>
        <w:spacing w:before="40" w:after="40"/>
        <w:rPr>
          <w:rFonts w:cs="Arial"/>
          <w:sz w:val="22"/>
        </w:rPr>
      </w:pPr>
    </w:p>
    <w:p w14:paraId="3851B027" w14:textId="350C8E9B" w:rsidR="006225CF" w:rsidRDefault="006225CF" w:rsidP="006225CF">
      <w:pPr>
        <w:autoSpaceDE w:val="0"/>
        <w:autoSpaceDN w:val="0"/>
        <w:spacing w:before="40" w:after="40"/>
        <w:rPr>
          <w:rFonts w:cs="Arial"/>
          <w:szCs w:val="24"/>
        </w:rPr>
      </w:pPr>
      <w:r>
        <w:rPr>
          <w:rFonts w:cs="Arial"/>
          <w:szCs w:val="24"/>
        </w:rPr>
        <w:t xml:space="preserve">Kevin is a Noongar person with roots in </w:t>
      </w:r>
      <w:proofErr w:type="spellStart"/>
      <w:r>
        <w:rPr>
          <w:rFonts w:cs="Arial"/>
          <w:szCs w:val="24"/>
        </w:rPr>
        <w:t>Yued</w:t>
      </w:r>
      <w:proofErr w:type="spellEnd"/>
      <w:r>
        <w:rPr>
          <w:rFonts w:cs="Arial"/>
          <w:szCs w:val="24"/>
        </w:rPr>
        <w:t xml:space="preserve"> country.</w:t>
      </w:r>
    </w:p>
    <w:p w14:paraId="3DC7AE92" w14:textId="24E6A0B9" w:rsidR="00E52BA7" w:rsidRDefault="00E52BA7">
      <w:pPr>
        <w:spacing w:after="200" w:line="276" w:lineRule="auto"/>
        <w:rPr>
          <w:rFonts w:cs="Arial"/>
        </w:rPr>
      </w:pPr>
      <w:r>
        <w:rPr>
          <w:rFonts w:cs="Arial"/>
        </w:rPr>
        <w:br w:type="page"/>
      </w:r>
    </w:p>
    <w:p w14:paraId="0D4A3F2E" w14:textId="69D4CFC1" w:rsidR="004C2025" w:rsidRDefault="004C2025" w:rsidP="00E52BA7">
      <w:pPr>
        <w:autoSpaceDE w:val="0"/>
        <w:autoSpaceDN w:val="0"/>
        <w:adjustRightInd w:val="0"/>
        <w:rPr>
          <w:rFonts w:cs="Arial"/>
          <w:i/>
          <w:color w:val="660033"/>
        </w:rPr>
      </w:pPr>
      <w:r w:rsidRPr="0001152B">
        <w:rPr>
          <w:rFonts w:cs="Arial"/>
          <w:i/>
          <w:color w:val="660033"/>
        </w:rPr>
        <w:lastRenderedPageBreak/>
        <w:t>Other senior officers</w:t>
      </w:r>
      <w:r w:rsidR="0020788C" w:rsidRPr="0001152B">
        <w:rPr>
          <w:rFonts w:cs="Arial"/>
          <w:i/>
          <w:color w:val="660033"/>
        </w:rPr>
        <w:t xml:space="preserve"> or division heads</w:t>
      </w:r>
    </w:p>
    <w:p w14:paraId="2433113B" w14:textId="77777777" w:rsidR="00EE48EC" w:rsidRDefault="00EE48EC" w:rsidP="00E52BA7">
      <w:pPr>
        <w:autoSpaceDE w:val="0"/>
        <w:autoSpaceDN w:val="0"/>
        <w:adjustRightInd w:val="0"/>
        <w:rPr>
          <w:rFonts w:cs="Arial"/>
          <w:szCs w:val="24"/>
          <w:u w:color="000000"/>
        </w:rPr>
      </w:pPr>
    </w:p>
    <w:p w14:paraId="6669AD80" w14:textId="77777777" w:rsidR="00E52BA7" w:rsidRDefault="00BC202E" w:rsidP="00E52BA7">
      <w:pPr>
        <w:autoSpaceDE w:val="0"/>
        <w:autoSpaceDN w:val="0"/>
        <w:textAlignment w:val="center"/>
        <w:rPr>
          <w:rFonts w:cs="Arial"/>
          <w:i/>
          <w:szCs w:val="24"/>
        </w:rPr>
      </w:pPr>
      <w:r>
        <w:rPr>
          <w:noProof/>
          <w:lang w:eastAsia="en-AU"/>
        </w:rPr>
        <w:drawing>
          <wp:inline distT="0" distB="0" distL="0" distR="0" wp14:anchorId="4A5AB5A9" wp14:editId="08A8EC62">
            <wp:extent cx="903600" cy="1288800"/>
            <wp:effectExtent l="0" t="0" r="0" b="6985"/>
            <wp:docPr id="31" name="Picture 31" title="Photo of Allan Blaga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llan Blagaich"/>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03600" cy="1288800"/>
                    </a:xfrm>
                    <a:prstGeom prst="rect">
                      <a:avLst/>
                    </a:prstGeom>
                    <a:noFill/>
                  </pic:spPr>
                </pic:pic>
              </a:graphicData>
            </a:graphic>
          </wp:inline>
        </w:drawing>
      </w:r>
    </w:p>
    <w:p w14:paraId="6269B696" w14:textId="694064D8" w:rsidR="00BC202E" w:rsidRDefault="00BC202E" w:rsidP="00E52BA7">
      <w:pPr>
        <w:autoSpaceDE w:val="0"/>
        <w:autoSpaceDN w:val="0"/>
        <w:textAlignment w:val="center"/>
        <w:rPr>
          <w:rFonts w:cs="Arial"/>
          <w:i/>
          <w:szCs w:val="24"/>
          <w:u w:color="000000"/>
        </w:rPr>
      </w:pPr>
      <w:r w:rsidRPr="0020788C">
        <w:rPr>
          <w:rFonts w:cs="Arial"/>
          <w:i/>
          <w:szCs w:val="24"/>
        </w:rPr>
        <w:t xml:space="preserve">Allan </w:t>
      </w:r>
      <w:proofErr w:type="spellStart"/>
      <w:r w:rsidRPr="0020788C">
        <w:rPr>
          <w:rFonts w:cs="Arial"/>
          <w:i/>
          <w:szCs w:val="24"/>
        </w:rPr>
        <w:t>Blagaich</w:t>
      </w:r>
      <w:proofErr w:type="spellEnd"/>
      <w:r w:rsidRPr="0020788C">
        <w:rPr>
          <w:rFonts w:cs="Arial"/>
          <w:i/>
          <w:szCs w:val="24"/>
        </w:rPr>
        <w:t xml:space="preserve"> – Executive Director, </w:t>
      </w:r>
      <w:r w:rsidRPr="0020788C">
        <w:rPr>
          <w:rFonts w:cs="Arial"/>
          <w:i/>
          <w:szCs w:val="24"/>
          <w:u w:color="000000"/>
        </w:rPr>
        <w:t>School Curriculum and Standards</w:t>
      </w:r>
    </w:p>
    <w:p w14:paraId="789E38E3" w14:textId="77777777" w:rsidR="002A6048" w:rsidRPr="00392E14" w:rsidRDefault="002A6048" w:rsidP="00E52BA7">
      <w:pPr>
        <w:autoSpaceDE w:val="0"/>
        <w:autoSpaceDN w:val="0"/>
        <w:textAlignment w:val="center"/>
        <w:rPr>
          <w:rFonts w:cs="Arial"/>
          <w:i/>
          <w:sz w:val="12"/>
          <w:szCs w:val="24"/>
          <w:u w:color="000000"/>
        </w:rPr>
      </w:pPr>
    </w:p>
    <w:p w14:paraId="1AEFF7CC" w14:textId="25330F2C" w:rsidR="00BC202E" w:rsidRDefault="00BC202E" w:rsidP="00E52BA7">
      <w:pPr>
        <w:autoSpaceDE w:val="0"/>
        <w:autoSpaceDN w:val="0"/>
        <w:textAlignment w:val="center"/>
      </w:pPr>
      <w:r w:rsidRPr="0020788C">
        <w:t>Allan took up this position in 2017.</w:t>
      </w:r>
      <w:r>
        <w:t xml:space="preserve"> </w:t>
      </w:r>
      <w:r w:rsidRPr="0020788C">
        <w:t xml:space="preserve">Before this, he was Chief Executive Officer of the School Curriculum and Standards Authority, appointed in 2011. </w:t>
      </w:r>
    </w:p>
    <w:p w14:paraId="0301FD4B" w14:textId="77777777" w:rsidR="00BC202E" w:rsidRDefault="00BC202E" w:rsidP="00E52BA7">
      <w:pPr>
        <w:autoSpaceDE w:val="0"/>
        <w:autoSpaceDN w:val="0"/>
        <w:textAlignment w:val="center"/>
      </w:pPr>
    </w:p>
    <w:p w14:paraId="7E5ED1DA" w14:textId="72D994AE" w:rsidR="00BC202E" w:rsidRPr="0020788C" w:rsidRDefault="00BC202E" w:rsidP="00E52BA7">
      <w:pPr>
        <w:autoSpaceDE w:val="0"/>
        <w:autoSpaceDN w:val="0"/>
        <w:textAlignment w:val="center"/>
        <w:rPr>
          <w:rFonts w:cs="Arial"/>
          <w:i/>
          <w:szCs w:val="24"/>
          <w:u w:color="000000"/>
        </w:rPr>
      </w:pPr>
      <w:r w:rsidRPr="0020788C">
        <w:t xml:space="preserve">He has many </w:t>
      </w:r>
      <w:r>
        <w:t>years’</w:t>
      </w:r>
      <w:r w:rsidRPr="0020788C">
        <w:t xml:space="preserve"> experience in education leadership, having hel</w:t>
      </w:r>
      <w:r w:rsidR="0040663F">
        <w:t>d executive roles in Statewide P</w:t>
      </w:r>
      <w:r w:rsidRPr="0020788C">
        <w:t xml:space="preserve">lanning and metropolitan public schooling. </w:t>
      </w:r>
      <w:r>
        <w:t>Allan</w:t>
      </w:r>
      <w:r w:rsidRPr="0020788C">
        <w:t xml:space="preserve"> is a board member of the Australian Curriculum, Assessment and Reporting Authority and chairs the Australasian Curriculum, Assessment and Certification Authorities' vocational education and training committee.</w:t>
      </w:r>
    </w:p>
    <w:p w14:paraId="67E012EC" w14:textId="77777777" w:rsidR="00E52BA7" w:rsidRDefault="003317ED" w:rsidP="00160A00">
      <w:pPr>
        <w:keepNext/>
        <w:keepLines/>
        <w:autoSpaceDE w:val="0"/>
        <w:autoSpaceDN w:val="0"/>
        <w:adjustRightInd w:val="0"/>
      </w:pPr>
      <w:r>
        <w:pict w14:anchorId="0BBEEA31">
          <v:shape id="_x0000_i1036" type="#_x0000_t75" alt="Photo of Philippa Beamish Burton." style="width:71.3pt;height:101.65pt" o:allowoverlap="f">
            <v:imagedata r:id="rId34" o:title="Philippa_Beamish_Burton"/>
          </v:shape>
        </w:pict>
      </w:r>
    </w:p>
    <w:p w14:paraId="0CEF64DF" w14:textId="74728187" w:rsidR="00160A00" w:rsidRDefault="00160A00" w:rsidP="00160A00">
      <w:pPr>
        <w:keepNext/>
        <w:keepLines/>
        <w:autoSpaceDE w:val="0"/>
        <w:autoSpaceDN w:val="0"/>
        <w:adjustRightInd w:val="0"/>
        <w:rPr>
          <w:rFonts w:cs="Arial"/>
          <w:i/>
          <w:szCs w:val="24"/>
          <w:lang w:val="en-GB"/>
        </w:rPr>
      </w:pPr>
      <w:r w:rsidRPr="00F21B0B">
        <w:rPr>
          <w:rFonts w:cs="Arial"/>
          <w:i/>
          <w:szCs w:val="24"/>
          <w:lang w:val="en-GB"/>
        </w:rPr>
        <w:t>Philippa Beamish Burton – Acting Executive Director, Finance and Commercial Services</w:t>
      </w:r>
    </w:p>
    <w:p w14:paraId="5DE33997" w14:textId="77777777" w:rsidR="002A6048" w:rsidRPr="00392E14" w:rsidRDefault="002A6048" w:rsidP="00160A00">
      <w:pPr>
        <w:keepNext/>
        <w:keepLines/>
        <w:autoSpaceDE w:val="0"/>
        <w:autoSpaceDN w:val="0"/>
        <w:adjustRightInd w:val="0"/>
        <w:rPr>
          <w:rFonts w:cs="Arial"/>
          <w:i/>
          <w:sz w:val="12"/>
          <w:szCs w:val="24"/>
          <w:lang w:val="en-GB"/>
        </w:rPr>
      </w:pPr>
    </w:p>
    <w:p w14:paraId="1DF5261D" w14:textId="613F0D32" w:rsidR="008519D5" w:rsidRDefault="008519D5" w:rsidP="00DA0968">
      <w:r w:rsidRPr="00E45406">
        <w:t>Philippa joined the Department in late 2017 as the Director</w:t>
      </w:r>
      <w:r w:rsidR="009524F5">
        <w:t>,</w:t>
      </w:r>
      <w:r w:rsidRPr="00E45406">
        <w:t xml:space="preserve"> Financial Planning and Resourcing. With over 15 years’ exper</w:t>
      </w:r>
      <w:r>
        <w:t xml:space="preserve">ience in the Western Australian </w:t>
      </w:r>
      <w:r w:rsidRPr="00E45406">
        <w:t>pub</w:t>
      </w:r>
      <w:r>
        <w:t xml:space="preserve">lic sector she has held senior positions </w:t>
      </w:r>
      <w:r w:rsidR="002C3430">
        <w:t>at the</w:t>
      </w:r>
      <w:r>
        <w:t xml:space="preserve"> D</w:t>
      </w:r>
      <w:r w:rsidRPr="00E45406">
        <w:t>epartment for Child Pr</w:t>
      </w:r>
      <w:r w:rsidR="002C3430">
        <w:t>otection and Family Support</w:t>
      </w:r>
      <w:r w:rsidRPr="00E45406">
        <w:t xml:space="preserve"> and </w:t>
      </w:r>
      <w:r w:rsidR="002C3430">
        <w:t xml:space="preserve">the </w:t>
      </w:r>
      <w:r>
        <w:t xml:space="preserve">Department of </w:t>
      </w:r>
      <w:r w:rsidRPr="00E45406">
        <w:t>Communities.</w:t>
      </w:r>
    </w:p>
    <w:p w14:paraId="6F5D8269" w14:textId="77777777" w:rsidR="00DA0968" w:rsidRPr="00E45406" w:rsidRDefault="00DA0968" w:rsidP="00DA0968"/>
    <w:p w14:paraId="60C3F1D6" w14:textId="625B23B3" w:rsidR="008519D5" w:rsidRDefault="008519D5" w:rsidP="00DA0968">
      <w:r>
        <w:t>She</w:t>
      </w:r>
      <w:r w:rsidRPr="00E45406">
        <w:t xml:space="preserve"> has a Bachelor of Business, is a Certified Practising Accountant, and in 2017 was named as the Finance Practitioner of the Year by the</w:t>
      </w:r>
      <w:r w:rsidR="00647ACF">
        <w:t xml:space="preserve"> Institute of Public </w:t>
      </w:r>
      <w:r w:rsidRPr="00E45406">
        <w:t>Administration Australia.</w:t>
      </w:r>
    </w:p>
    <w:p w14:paraId="5D756CDB" w14:textId="77777777" w:rsidR="00EE48EC" w:rsidRPr="00E45406" w:rsidRDefault="00EE48EC" w:rsidP="00DA0968"/>
    <w:p w14:paraId="71660142" w14:textId="77777777" w:rsidR="00E52BA7" w:rsidRDefault="003317ED" w:rsidP="004C2025">
      <w:pPr>
        <w:keepNext/>
        <w:keepLines/>
        <w:autoSpaceDE w:val="0"/>
        <w:autoSpaceDN w:val="0"/>
        <w:adjustRightInd w:val="0"/>
        <w:ind w:right="-23"/>
      </w:pPr>
      <w:r>
        <w:lastRenderedPageBreak/>
        <w:pict w14:anchorId="6361D2F3">
          <v:shape id="_x0000_i1037" type="#_x0000_t75" alt="Photo of David Dans" style="width:71.3pt;height:102.2pt" o:allowoverlap="f">
            <v:imagedata r:id="rId35" o:title="David Dans"/>
          </v:shape>
        </w:pict>
      </w:r>
    </w:p>
    <w:p w14:paraId="1F6A020F" w14:textId="1BB106FE" w:rsidR="004C2025" w:rsidRDefault="004C2025" w:rsidP="004C2025">
      <w:pPr>
        <w:keepNext/>
        <w:keepLines/>
        <w:autoSpaceDE w:val="0"/>
        <w:autoSpaceDN w:val="0"/>
        <w:adjustRightInd w:val="0"/>
        <w:ind w:right="-23"/>
        <w:rPr>
          <w:rFonts w:cs="Arial"/>
          <w:i/>
          <w:spacing w:val="-5"/>
          <w:szCs w:val="24"/>
        </w:rPr>
      </w:pPr>
      <w:r w:rsidRPr="0020788C">
        <w:rPr>
          <w:rFonts w:cs="Arial"/>
          <w:i/>
          <w:spacing w:val="-5"/>
          <w:szCs w:val="24"/>
        </w:rPr>
        <w:t xml:space="preserve">David </w:t>
      </w:r>
      <w:proofErr w:type="spellStart"/>
      <w:r w:rsidRPr="0020788C">
        <w:rPr>
          <w:rFonts w:cs="Arial"/>
          <w:i/>
          <w:spacing w:val="-5"/>
          <w:szCs w:val="24"/>
        </w:rPr>
        <w:t>Dans</w:t>
      </w:r>
      <w:proofErr w:type="spellEnd"/>
      <w:r w:rsidRPr="0020788C">
        <w:rPr>
          <w:rFonts w:cs="Arial"/>
          <w:i/>
          <w:spacing w:val="-5"/>
          <w:szCs w:val="24"/>
        </w:rPr>
        <w:t xml:space="preserve"> – Chief Information Officer</w:t>
      </w:r>
    </w:p>
    <w:p w14:paraId="1535A916" w14:textId="77777777" w:rsidR="002A6048" w:rsidRPr="00392E14" w:rsidRDefault="002A6048" w:rsidP="00AF6606">
      <w:pPr>
        <w:keepNext/>
        <w:keepLines/>
        <w:autoSpaceDE w:val="0"/>
        <w:autoSpaceDN w:val="0"/>
        <w:adjustRightInd w:val="0"/>
        <w:rPr>
          <w:rFonts w:cs="Arial"/>
          <w:i/>
          <w:spacing w:val="-5"/>
          <w:sz w:val="12"/>
          <w:szCs w:val="24"/>
        </w:rPr>
      </w:pPr>
    </w:p>
    <w:p w14:paraId="40DDA9EE" w14:textId="4962654A" w:rsidR="004C2025" w:rsidRPr="0020788C" w:rsidRDefault="004C2025" w:rsidP="004C2025">
      <w:pPr>
        <w:keepNext/>
        <w:keepLines/>
        <w:autoSpaceDE w:val="0"/>
        <w:autoSpaceDN w:val="0"/>
        <w:adjustRightInd w:val="0"/>
        <w:ind w:right="-23"/>
      </w:pPr>
      <w:r w:rsidRPr="0020788C">
        <w:t>David was appointed to this position in 2017.</w:t>
      </w:r>
    </w:p>
    <w:p w14:paraId="12CCD6F2" w14:textId="6B8B492A" w:rsidR="004C2025" w:rsidRPr="0020788C" w:rsidRDefault="004C2025" w:rsidP="004C2025">
      <w:pPr>
        <w:keepNext/>
        <w:keepLines/>
        <w:autoSpaceDE w:val="0"/>
        <w:autoSpaceDN w:val="0"/>
        <w:adjustRightInd w:val="0"/>
        <w:ind w:right="-23"/>
      </w:pPr>
    </w:p>
    <w:p w14:paraId="575EC054" w14:textId="36F88453" w:rsidR="004C2025" w:rsidRPr="0020788C" w:rsidRDefault="00514398" w:rsidP="004C2025">
      <w:pPr>
        <w:keepNext/>
        <w:keepLines/>
        <w:autoSpaceDE w:val="0"/>
        <w:autoSpaceDN w:val="0"/>
        <w:adjustRightInd w:val="0"/>
        <w:ind w:right="-23"/>
      </w:pPr>
      <w:r>
        <w:t>He</w:t>
      </w:r>
      <w:r w:rsidR="004C2025" w:rsidRPr="0020788C">
        <w:t xml:space="preserve"> has over 30 years’ experience working in the technology and commercial arena for public and private sectors in Australia and overseas. Before joining the Department, he was Chief Digital Officer at </w:t>
      </w:r>
      <w:proofErr w:type="spellStart"/>
      <w:r w:rsidR="004C2025" w:rsidRPr="0020788C">
        <w:t>Landgate</w:t>
      </w:r>
      <w:proofErr w:type="spellEnd"/>
      <w:r w:rsidR="004C2025" w:rsidRPr="0020788C">
        <w:t>.</w:t>
      </w:r>
    </w:p>
    <w:p w14:paraId="69053C1E" w14:textId="77777777" w:rsidR="004C2025" w:rsidRPr="0020788C" w:rsidRDefault="004C2025" w:rsidP="004C2025">
      <w:pPr>
        <w:autoSpaceDE w:val="0"/>
        <w:autoSpaceDN w:val="0"/>
        <w:adjustRightInd w:val="0"/>
        <w:ind w:right="-23"/>
        <w:rPr>
          <w:rFonts w:cs="Arial"/>
          <w:spacing w:val="-5"/>
          <w:szCs w:val="24"/>
        </w:rPr>
      </w:pPr>
    </w:p>
    <w:p w14:paraId="5F5D25DD" w14:textId="77777777" w:rsidR="00E52BA7" w:rsidRDefault="003317ED" w:rsidP="004C2025">
      <w:pPr>
        <w:keepNext/>
        <w:keepLines/>
        <w:autoSpaceDE w:val="0"/>
        <w:autoSpaceDN w:val="0"/>
        <w:adjustRightInd w:val="0"/>
        <w:ind w:right="-23"/>
      </w:pPr>
      <w:r>
        <w:pict w14:anchorId="3B9F7D4B">
          <v:shape id="_x0000_i1038" type="#_x0000_t75" alt="Photo of John Fischer" style="width:71.3pt;height:101.65pt" o:allowoverlap="f">
            <v:imagedata r:id="rId36" o:title="John Fischer"/>
          </v:shape>
        </w:pict>
      </w:r>
    </w:p>
    <w:p w14:paraId="09B64C8A" w14:textId="6CCBBEA1" w:rsidR="002A6048" w:rsidRDefault="004C2025" w:rsidP="004C2025">
      <w:pPr>
        <w:keepNext/>
        <w:keepLines/>
        <w:autoSpaceDE w:val="0"/>
        <w:autoSpaceDN w:val="0"/>
        <w:adjustRightInd w:val="0"/>
        <w:ind w:right="-23"/>
        <w:rPr>
          <w:rFonts w:cs="Arial"/>
          <w:i/>
          <w:spacing w:val="-5"/>
          <w:szCs w:val="24"/>
        </w:rPr>
      </w:pPr>
      <w:r w:rsidRPr="0020788C">
        <w:rPr>
          <w:rFonts w:cs="Arial"/>
          <w:i/>
          <w:spacing w:val="-5"/>
          <w:szCs w:val="24"/>
        </w:rPr>
        <w:t>John Fischer – Executive Director, Infrastructure</w:t>
      </w:r>
    </w:p>
    <w:p w14:paraId="08E0306E" w14:textId="33E2F8CD" w:rsidR="004C2025" w:rsidRPr="00392E14" w:rsidRDefault="004C2025" w:rsidP="004C2025">
      <w:pPr>
        <w:keepNext/>
        <w:keepLines/>
        <w:autoSpaceDE w:val="0"/>
        <w:autoSpaceDN w:val="0"/>
        <w:adjustRightInd w:val="0"/>
        <w:ind w:right="-23"/>
        <w:rPr>
          <w:rFonts w:cs="Arial"/>
          <w:spacing w:val="-5"/>
          <w:sz w:val="12"/>
          <w:szCs w:val="12"/>
        </w:rPr>
      </w:pPr>
    </w:p>
    <w:p w14:paraId="1BAEA429" w14:textId="05B7E9A9" w:rsidR="004C2025" w:rsidRPr="0020788C" w:rsidRDefault="004C2025" w:rsidP="004C2025">
      <w:pPr>
        <w:keepNext/>
        <w:keepLines/>
        <w:autoSpaceDE w:val="0"/>
        <w:autoSpaceDN w:val="0"/>
        <w:adjustRightInd w:val="0"/>
        <w:ind w:right="-23"/>
      </w:pPr>
      <w:r w:rsidRPr="0020788C">
        <w:t>John was appointed to this position in 2011.</w:t>
      </w:r>
    </w:p>
    <w:p w14:paraId="15DC7537" w14:textId="77777777" w:rsidR="004C2025" w:rsidRPr="0020788C" w:rsidRDefault="004C2025" w:rsidP="004C2025">
      <w:pPr>
        <w:keepNext/>
        <w:keepLines/>
        <w:autoSpaceDE w:val="0"/>
        <w:autoSpaceDN w:val="0"/>
        <w:adjustRightInd w:val="0"/>
        <w:ind w:right="-23"/>
      </w:pPr>
    </w:p>
    <w:p w14:paraId="45897AEC" w14:textId="53BFAFA8" w:rsidR="004C2025" w:rsidRPr="0020788C" w:rsidRDefault="00514398" w:rsidP="004C2025">
      <w:pPr>
        <w:keepNext/>
        <w:keepLines/>
        <w:autoSpaceDE w:val="0"/>
        <w:autoSpaceDN w:val="0"/>
        <w:adjustRightInd w:val="0"/>
        <w:ind w:right="-23"/>
      </w:pPr>
      <w:r>
        <w:t>He</w:t>
      </w:r>
      <w:r w:rsidR="004C2025" w:rsidRPr="0020788C">
        <w:t xml:space="preserve"> previously worked for the Department of Transport for five years and Main</w:t>
      </w:r>
      <w:r>
        <w:t xml:space="preserve"> Roads Western Australia for 32 </w:t>
      </w:r>
      <w:r w:rsidR="004C2025" w:rsidRPr="0020788C">
        <w:t>years.</w:t>
      </w:r>
    </w:p>
    <w:p w14:paraId="463D9590" w14:textId="50D0CFF6" w:rsidR="004C2025" w:rsidRDefault="004C2025" w:rsidP="004C2025">
      <w:pPr>
        <w:autoSpaceDE w:val="0"/>
        <w:autoSpaceDN w:val="0"/>
        <w:adjustRightInd w:val="0"/>
        <w:ind w:right="-23"/>
      </w:pPr>
    </w:p>
    <w:p w14:paraId="54091D15" w14:textId="77777777" w:rsidR="00E52BA7" w:rsidRDefault="003317ED" w:rsidP="004C2025">
      <w:pPr>
        <w:keepNext/>
        <w:keepLines/>
        <w:autoSpaceDE w:val="0"/>
        <w:autoSpaceDN w:val="0"/>
        <w:textAlignment w:val="center"/>
      </w:pPr>
      <w:r>
        <w:pict w14:anchorId="33619DC2">
          <v:shape id="_x0000_i1039" type="#_x0000_t75" alt="Photo of Richard Miles" style="width:71.3pt;height:102.2pt" o:allowoverlap="f">
            <v:imagedata r:id="rId37" o:title="Richard Miles"/>
          </v:shape>
        </w:pict>
      </w:r>
    </w:p>
    <w:p w14:paraId="439F8962" w14:textId="219B0B31" w:rsidR="004C2025" w:rsidRDefault="004C2025" w:rsidP="004C2025">
      <w:pPr>
        <w:keepNext/>
        <w:keepLines/>
        <w:autoSpaceDE w:val="0"/>
        <w:autoSpaceDN w:val="0"/>
        <w:textAlignment w:val="center"/>
        <w:rPr>
          <w:rFonts w:cs="Arial"/>
          <w:i/>
          <w:szCs w:val="24"/>
        </w:rPr>
      </w:pPr>
      <w:r w:rsidRPr="0020788C">
        <w:rPr>
          <w:rFonts w:cs="Arial"/>
          <w:i/>
          <w:szCs w:val="24"/>
        </w:rPr>
        <w:t>Richard Miles – Director, Teacher Registration</w:t>
      </w:r>
    </w:p>
    <w:p w14:paraId="373F4FA8" w14:textId="77777777" w:rsidR="002A6048" w:rsidRPr="00392E14" w:rsidRDefault="002A6048" w:rsidP="004C2025">
      <w:pPr>
        <w:keepNext/>
        <w:keepLines/>
        <w:autoSpaceDE w:val="0"/>
        <w:autoSpaceDN w:val="0"/>
        <w:textAlignment w:val="center"/>
        <w:rPr>
          <w:rFonts w:cs="Arial"/>
          <w:i/>
          <w:sz w:val="12"/>
          <w:szCs w:val="24"/>
        </w:rPr>
      </w:pPr>
    </w:p>
    <w:p w14:paraId="5A6646CC" w14:textId="57B007C5" w:rsidR="004C2025" w:rsidRPr="005F63A6" w:rsidRDefault="004C2025" w:rsidP="004C2025">
      <w:pPr>
        <w:keepNext/>
        <w:keepLines/>
        <w:autoSpaceDE w:val="0"/>
        <w:autoSpaceDN w:val="0"/>
        <w:textAlignment w:val="center"/>
      </w:pPr>
      <w:r>
        <w:t xml:space="preserve">Richard was </w:t>
      </w:r>
      <w:r w:rsidRPr="005F63A6">
        <w:t>appointed to this position in 2013.</w:t>
      </w:r>
    </w:p>
    <w:p w14:paraId="20B6E3EB" w14:textId="77777777" w:rsidR="004C2025" w:rsidRPr="005F63A6" w:rsidRDefault="004C2025" w:rsidP="004C2025">
      <w:pPr>
        <w:keepNext/>
        <w:keepLines/>
        <w:autoSpaceDE w:val="0"/>
        <w:autoSpaceDN w:val="0"/>
        <w:textAlignment w:val="center"/>
      </w:pPr>
    </w:p>
    <w:p w14:paraId="23525FC0" w14:textId="5D0DD377" w:rsidR="004C2025" w:rsidRDefault="00514398" w:rsidP="004C2025">
      <w:pPr>
        <w:keepNext/>
        <w:keepLines/>
        <w:autoSpaceDE w:val="0"/>
        <w:autoSpaceDN w:val="0"/>
        <w:textAlignment w:val="center"/>
      </w:pPr>
      <w:r>
        <w:t>He</w:t>
      </w:r>
      <w:r w:rsidR="004C2025">
        <w:t xml:space="preserve"> has a Master of Arts (Political Science), Bachelor of Laws and Graduate Diploma in Practical Legal Training</w:t>
      </w:r>
      <w:r w:rsidR="004C2025" w:rsidRPr="00B931BA">
        <w:t>.</w:t>
      </w:r>
    </w:p>
    <w:p w14:paraId="7C2CA8C4" w14:textId="77777777" w:rsidR="009713D6" w:rsidRPr="00AF6606" w:rsidRDefault="009713D6">
      <w:pPr>
        <w:spacing w:after="200" w:line="276" w:lineRule="auto"/>
        <w:rPr>
          <w:rFonts w:cs="Arial"/>
          <w:color w:val="000000" w:themeColor="text1"/>
        </w:rPr>
      </w:pPr>
      <w:r>
        <w:rPr>
          <w:rFonts w:cs="Arial"/>
          <w:i/>
          <w:color w:val="660033"/>
        </w:rPr>
        <w:br w:type="page"/>
      </w:r>
    </w:p>
    <w:p w14:paraId="11F40051" w14:textId="0F7B9904" w:rsidR="004C2025" w:rsidRDefault="004C2025" w:rsidP="00EE48EC">
      <w:pPr>
        <w:keepNext/>
        <w:keepLines/>
        <w:autoSpaceDE w:val="0"/>
        <w:autoSpaceDN w:val="0"/>
        <w:adjustRightInd w:val="0"/>
        <w:rPr>
          <w:rFonts w:cs="Arial"/>
          <w:i/>
          <w:color w:val="660033"/>
        </w:rPr>
      </w:pPr>
      <w:r w:rsidRPr="0001152B">
        <w:rPr>
          <w:rFonts w:cs="Arial"/>
          <w:i/>
          <w:color w:val="660033"/>
        </w:rPr>
        <w:lastRenderedPageBreak/>
        <w:t>Regional Executive Directors</w:t>
      </w:r>
      <w:r w:rsidR="00FF15D6" w:rsidRPr="0001152B">
        <w:rPr>
          <w:rFonts w:cs="Arial"/>
          <w:i/>
          <w:color w:val="660033"/>
        </w:rPr>
        <w:t>, Public Schools</w:t>
      </w:r>
    </w:p>
    <w:p w14:paraId="13A9E48E" w14:textId="77777777" w:rsidR="00EE48EC" w:rsidRPr="00392E14" w:rsidRDefault="00EE48EC" w:rsidP="00EE48EC">
      <w:pPr>
        <w:keepNext/>
        <w:keepLines/>
        <w:autoSpaceDE w:val="0"/>
        <w:autoSpaceDN w:val="0"/>
        <w:adjustRightInd w:val="0"/>
        <w:rPr>
          <w:rFonts w:cs="Arial"/>
          <w:color w:val="000000" w:themeColor="text1"/>
          <w:sz w:val="22"/>
        </w:rPr>
      </w:pPr>
    </w:p>
    <w:p w14:paraId="734DC226" w14:textId="77777777" w:rsidR="00E52BA7" w:rsidRDefault="003317ED" w:rsidP="00F42E5E">
      <w:pPr>
        <w:keepNext/>
        <w:keepLines/>
      </w:pPr>
      <w:r>
        <w:pict w14:anchorId="50E18028">
          <v:shape id="_x0000_i1040" type="#_x0000_t75" alt="Photo of Milton Butcher" style="width:71.3pt;height:102.2pt;mso-wrap-distance-bottom:0" o:allowoverlap="f">
            <v:imagedata r:id="rId38" o:title="Milton Butcher"/>
          </v:shape>
        </w:pict>
      </w:r>
    </w:p>
    <w:p w14:paraId="61FCF186" w14:textId="5AB88185" w:rsidR="004C2025" w:rsidRDefault="004C2025" w:rsidP="00F42E5E">
      <w:pPr>
        <w:keepNext/>
        <w:keepLines/>
        <w:rPr>
          <w:rFonts w:cs="Arial"/>
          <w:i/>
          <w:szCs w:val="24"/>
        </w:rPr>
      </w:pPr>
      <w:r w:rsidRPr="00F21B0B">
        <w:rPr>
          <w:rFonts w:cs="Arial"/>
          <w:i/>
          <w:szCs w:val="24"/>
        </w:rPr>
        <w:t>Milton Butcher – Regional Executive Director, Kimberley</w:t>
      </w:r>
    </w:p>
    <w:p w14:paraId="28BCB36E" w14:textId="77777777" w:rsidR="002A6048" w:rsidRPr="00392E14" w:rsidRDefault="002A6048" w:rsidP="00F42E5E">
      <w:pPr>
        <w:keepNext/>
        <w:keepLines/>
        <w:rPr>
          <w:rFonts w:cs="Arial"/>
          <w:i/>
          <w:sz w:val="12"/>
          <w:szCs w:val="24"/>
        </w:rPr>
      </w:pPr>
    </w:p>
    <w:p w14:paraId="3FCA9585" w14:textId="4A43E097" w:rsidR="004C2025" w:rsidRPr="00F21B0B" w:rsidRDefault="004C2025" w:rsidP="005A684C">
      <w:pPr>
        <w:keepNext/>
        <w:keepLines/>
        <w:autoSpaceDE w:val="0"/>
        <w:autoSpaceDN w:val="0"/>
        <w:textAlignment w:val="center"/>
      </w:pPr>
      <w:r w:rsidRPr="00F21B0B">
        <w:t>Milton</w:t>
      </w:r>
      <w:r w:rsidR="00514398">
        <w:t xml:space="preserve"> </w:t>
      </w:r>
      <w:r w:rsidR="005F63A6" w:rsidRPr="00F21B0B">
        <w:t>has more than 30 </w:t>
      </w:r>
      <w:r w:rsidRPr="00F21B0B">
        <w:t>years' experience with the Department in teaching and leadership positions in regional</w:t>
      </w:r>
      <w:r w:rsidR="008F24B7">
        <w:t xml:space="preserve"> </w:t>
      </w:r>
      <w:r w:rsidRPr="00F21B0B">
        <w:t>and metropolitan secondary schools.</w:t>
      </w:r>
    </w:p>
    <w:p w14:paraId="59D6E21C" w14:textId="77777777" w:rsidR="004C2025" w:rsidRPr="00392E14" w:rsidRDefault="004C2025" w:rsidP="005A684C">
      <w:pPr>
        <w:keepNext/>
        <w:keepLines/>
        <w:autoSpaceDE w:val="0"/>
        <w:autoSpaceDN w:val="0"/>
        <w:textAlignment w:val="center"/>
        <w:rPr>
          <w:sz w:val="22"/>
        </w:rPr>
      </w:pPr>
    </w:p>
    <w:p w14:paraId="23AD415D" w14:textId="0A87F3E0" w:rsidR="004C2025" w:rsidRDefault="004C2025" w:rsidP="005A684C">
      <w:pPr>
        <w:keepNext/>
        <w:keepLines/>
        <w:autoSpaceDE w:val="0"/>
        <w:autoSpaceDN w:val="0"/>
        <w:textAlignment w:val="center"/>
      </w:pPr>
      <w:r w:rsidRPr="00F21B0B">
        <w:t>He has also held positions in curriculum reform and the Year 7 to secondary initiative.</w:t>
      </w:r>
    </w:p>
    <w:p w14:paraId="1CA387F5" w14:textId="77777777" w:rsidR="007042DF" w:rsidRPr="00F21B0B" w:rsidRDefault="007042DF" w:rsidP="005A684C">
      <w:pPr>
        <w:keepNext/>
        <w:keepLines/>
        <w:autoSpaceDE w:val="0"/>
        <w:autoSpaceDN w:val="0"/>
        <w:textAlignment w:val="center"/>
      </w:pPr>
    </w:p>
    <w:p w14:paraId="48B1438F" w14:textId="3F68EF3B" w:rsidR="004C2025" w:rsidRPr="00F21B0B" w:rsidRDefault="003317ED" w:rsidP="004C2025">
      <w:pPr>
        <w:autoSpaceDE w:val="0"/>
        <w:autoSpaceDN w:val="0"/>
        <w:textAlignment w:val="center"/>
        <w:rPr>
          <w:rFonts w:cs="Arial"/>
          <w:szCs w:val="24"/>
        </w:rPr>
      </w:pPr>
      <w:r>
        <w:pict w14:anchorId="75EB4409">
          <v:shape id="_x0000_i1041" type="#_x0000_t75" alt="Photo of Susan Cuneo" style="width:71.3pt;height:101.65pt;mso-wrap-distance-bottom:0" o:allowoverlap="f">
            <v:imagedata r:id="rId39" o:title="Sue Cuneo"/>
          </v:shape>
        </w:pict>
      </w:r>
    </w:p>
    <w:p w14:paraId="53799652" w14:textId="28A0DE36" w:rsidR="004C2025" w:rsidRDefault="004C2025" w:rsidP="008F24B7">
      <w:pPr>
        <w:autoSpaceDE w:val="0"/>
        <w:autoSpaceDN w:val="0"/>
        <w:textAlignment w:val="center"/>
        <w:rPr>
          <w:rFonts w:cs="Arial"/>
          <w:i/>
          <w:szCs w:val="24"/>
        </w:rPr>
      </w:pPr>
      <w:r w:rsidRPr="00F21B0B">
        <w:rPr>
          <w:rFonts w:cs="Arial"/>
          <w:i/>
          <w:szCs w:val="24"/>
        </w:rPr>
        <w:t>Su</w:t>
      </w:r>
      <w:r w:rsidR="00B01B6D">
        <w:rPr>
          <w:rFonts w:cs="Arial"/>
          <w:i/>
          <w:szCs w:val="24"/>
        </w:rPr>
        <w:t>san</w:t>
      </w:r>
      <w:r w:rsidRPr="00F21B0B">
        <w:rPr>
          <w:rFonts w:cs="Arial"/>
          <w:i/>
          <w:szCs w:val="24"/>
        </w:rPr>
        <w:t xml:space="preserve"> Cuneo – Regional Executive Director, South Metropolitan</w:t>
      </w:r>
    </w:p>
    <w:p w14:paraId="3E798360" w14:textId="77777777" w:rsidR="002A6048" w:rsidRPr="00392E14" w:rsidRDefault="002A6048" w:rsidP="008F24B7">
      <w:pPr>
        <w:autoSpaceDE w:val="0"/>
        <w:autoSpaceDN w:val="0"/>
        <w:textAlignment w:val="center"/>
        <w:rPr>
          <w:rFonts w:cs="Arial"/>
          <w:i/>
          <w:sz w:val="12"/>
          <w:szCs w:val="24"/>
        </w:rPr>
      </w:pPr>
    </w:p>
    <w:p w14:paraId="7A88ABAA" w14:textId="7755B2C8" w:rsidR="004C2025" w:rsidRDefault="004C2025" w:rsidP="008F24B7">
      <w:pPr>
        <w:autoSpaceDE w:val="0"/>
        <w:autoSpaceDN w:val="0"/>
        <w:textAlignment w:val="center"/>
      </w:pPr>
      <w:r w:rsidRPr="00F21B0B">
        <w:t>Su</w:t>
      </w:r>
      <w:r w:rsidR="00BC7821">
        <w:t>e</w:t>
      </w:r>
      <w:r w:rsidRPr="00F21B0B">
        <w:t xml:space="preserve"> was appointed to this position in 2016 after working as </w:t>
      </w:r>
      <w:r w:rsidRPr="00F815CF">
        <w:t>Pilbara Regional Executive Director since</w:t>
      </w:r>
      <w:r w:rsidR="002D1FD8">
        <w:t> </w:t>
      </w:r>
      <w:r w:rsidRPr="00F815CF">
        <w:t>2011.</w:t>
      </w:r>
    </w:p>
    <w:p w14:paraId="682E9DD4" w14:textId="77777777" w:rsidR="004C2025" w:rsidRPr="00392E14" w:rsidRDefault="004C2025" w:rsidP="008F24B7">
      <w:pPr>
        <w:autoSpaceDE w:val="0"/>
        <w:autoSpaceDN w:val="0"/>
        <w:textAlignment w:val="center"/>
        <w:rPr>
          <w:sz w:val="22"/>
        </w:rPr>
      </w:pPr>
    </w:p>
    <w:p w14:paraId="553E8B4C" w14:textId="665929A1" w:rsidR="008F24B7" w:rsidRDefault="004C2025" w:rsidP="00F42E5E">
      <w:pPr>
        <w:autoSpaceDE w:val="0"/>
        <w:autoSpaceDN w:val="0"/>
        <w:textAlignment w:val="center"/>
        <w:rPr>
          <w:rFonts w:cs="Arial"/>
          <w:szCs w:val="24"/>
        </w:rPr>
      </w:pPr>
      <w:r>
        <w:t>She has more than 30 </w:t>
      </w:r>
      <w:r w:rsidRPr="00F815CF">
        <w:t xml:space="preserve">years’ experience as a teacher, deputy principal and principal in small remote schools, large metropolitan schools and district high schools. She has also held a director of </w:t>
      </w:r>
      <w:proofErr w:type="gramStart"/>
      <w:r w:rsidRPr="00F815CF">
        <w:t>schools</w:t>
      </w:r>
      <w:proofErr w:type="gramEnd"/>
      <w:r w:rsidRPr="00F815CF">
        <w:t xml:space="preserve"> position.</w:t>
      </w:r>
    </w:p>
    <w:p w14:paraId="4B1C6D00" w14:textId="77777777" w:rsidR="008F24B7" w:rsidRPr="00392E14" w:rsidRDefault="008F24B7" w:rsidP="00F42E5E">
      <w:pPr>
        <w:autoSpaceDE w:val="0"/>
        <w:autoSpaceDN w:val="0"/>
        <w:textAlignment w:val="center"/>
        <w:rPr>
          <w:rFonts w:cs="Arial"/>
          <w:sz w:val="22"/>
          <w:szCs w:val="24"/>
        </w:rPr>
      </w:pPr>
    </w:p>
    <w:p w14:paraId="763AEA0A" w14:textId="77777777" w:rsidR="00E52BA7" w:rsidRDefault="003317ED" w:rsidP="00F42E5E">
      <w:pPr>
        <w:autoSpaceDE w:val="0"/>
        <w:autoSpaceDN w:val="0"/>
        <w:textAlignment w:val="center"/>
      </w:pPr>
      <w:r>
        <w:pict w14:anchorId="5E90316E">
          <v:shape id="_x0000_i1042" type="#_x0000_t75" alt="Photo of Neil Darby" style="width:71.3pt;height:102.2pt" o:allowoverlap="f">
            <v:imagedata r:id="rId40" o:title="Neil Darby"/>
          </v:shape>
        </w:pict>
      </w:r>
    </w:p>
    <w:p w14:paraId="37B8C596" w14:textId="2534D0CC" w:rsidR="004C2025" w:rsidRDefault="004C2025" w:rsidP="00F42E5E">
      <w:pPr>
        <w:autoSpaceDE w:val="0"/>
        <w:autoSpaceDN w:val="0"/>
        <w:textAlignment w:val="center"/>
        <w:rPr>
          <w:rFonts w:cs="Arial"/>
          <w:i/>
          <w:szCs w:val="24"/>
        </w:rPr>
      </w:pPr>
      <w:r w:rsidRPr="00F21B0B">
        <w:rPr>
          <w:rFonts w:cs="Arial"/>
          <w:i/>
          <w:szCs w:val="24"/>
        </w:rPr>
        <w:t>Neil Darby – Acting Regional Executive Director, Wheatbelt</w:t>
      </w:r>
    </w:p>
    <w:p w14:paraId="4BBFF030" w14:textId="77777777" w:rsidR="002A6048" w:rsidRPr="00392E14" w:rsidRDefault="002A6048" w:rsidP="00F42E5E">
      <w:pPr>
        <w:autoSpaceDE w:val="0"/>
        <w:autoSpaceDN w:val="0"/>
        <w:textAlignment w:val="center"/>
        <w:rPr>
          <w:rFonts w:cs="Arial"/>
          <w:i/>
          <w:sz w:val="12"/>
          <w:szCs w:val="24"/>
        </w:rPr>
      </w:pPr>
    </w:p>
    <w:p w14:paraId="45BBBE78" w14:textId="1DD7849F" w:rsidR="0074072F" w:rsidRPr="00F21B0B" w:rsidRDefault="004C2025" w:rsidP="008F24B7">
      <w:pPr>
        <w:autoSpaceDE w:val="0"/>
        <w:autoSpaceDN w:val="0"/>
        <w:textAlignment w:val="center"/>
      </w:pPr>
      <w:r w:rsidRPr="00F21B0B">
        <w:t xml:space="preserve">Neil took up this position in 2019 coming from his role as Regional Executive Director, Pilbara. </w:t>
      </w:r>
      <w:r w:rsidR="008F24B7">
        <w:t>H</w:t>
      </w:r>
      <w:r w:rsidRPr="00F21B0B">
        <w:t xml:space="preserve">e was </w:t>
      </w:r>
      <w:r w:rsidR="008F24B7">
        <w:t xml:space="preserve">previously </w:t>
      </w:r>
      <w:r w:rsidRPr="00F21B0B">
        <w:t xml:space="preserve">a director of </w:t>
      </w:r>
      <w:proofErr w:type="gramStart"/>
      <w:r w:rsidR="00647ACF">
        <w:t>s</w:t>
      </w:r>
      <w:r w:rsidRPr="00F21B0B">
        <w:t>chools</w:t>
      </w:r>
      <w:proofErr w:type="gramEnd"/>
      <w:r w:rsidRPr="00F21B0B">
        <w:t xml:space="preserve"> </w:t>
      </w:r>
      <w:r w:rsidR="00647ACF">
        <w:t>r</w:t>
      </w:r>
      <w:r w:rsidRPr="00F21B0B">
        <w:t>eview and a director in the Goldfields, Albany and Fremantle-Peel districts.</w:t>
      </w:r>
    </w:p>
    <w:p w14:paraId="58021589" w14:textId="1034CEBB" w:rsidR="004C2025" w:rsidRPr="00392E14" w:rsidRDefault="004C2025" w:rsidP="008F24B7">
      <w:pPr>
        <w:autoSpaceDE w:val="0"/>
        <w:autoSpaceDN w:val="0"/>
        <w:textAlignment w:val="center"/>
        <w:rPr>
          <w:sz w:val="22"/>
        </w:rPr>
      </w:pPr>
    </w:p>
    <w:p w14:paraId="63010C33" w14:textId="6BB351F3" w:rsidR="004C2025" w:rsidRPr="00F21B0B" w:rsidRDefault="004C2025" w:rsidP="008F24B7">
      <w:pPr>
        <w:autoSpaceDE w:val="0"/>
        <w:autoSpaceDN w:val="0"/>
        <w:textAlignment w:val="center"/>
      </w:pPr>
      <w:r w:rsidRPr="00F21B0B">
        <w:t xml:space="preserve">His teaching and leadership experience includes </w:t>
      </w:r>
      <w:proofErr w:type="spellStart"/>
      <w:r w:rsidRPr="00F21B0B">
        <w:t>principalships</w:t>
      </w:r>
      <w:proofErr w:type="spellEnd"/>
      <w:r w:rsidRPr="00F21B0B">
        <w:t xml:space="preserve"> of metropolitan, regional and remote schools</w:t>
      </w:r>
      <w:r w:rsidR="00064DF3">
        <w:t>,</w:t>
      </w:r>
      <w:r w:rsidRPr="00F21B0B">
        <w:t xml:space="preserve"> </w:t>
      </w:r>
      <w:r w:rsidR="00064DF3">
        <w:t>and</w:t>
      </w:r>
      <w:r w:rsidRPr="00F21B0B">
        <w:t xml:space="preserve"> consultant positions in science and Aboriginal education.</w:t>
      </w:r>
    </w:p>
    <w:p w14:paraId="3A3DDBCA" w14:textId="086C12F7" w:rsidR="004C2025" w:rsidRPr="00392E14" w:rsidRDefault="004C2025" w:rsidP="004C2025">
      <w:pPr>
        <w:autoSpaceDE w:val="0"/>
        <w:autoSpaceDN w:val="0"/>
        <w:textAlignment w:val="center"/>
        <w:rPr>
          <w:rFonts w:cs="Arial"/>
          <w:sz w:val="22"/>
          <w:szCs w:val="24"/>
        </w:rPr>
      </w:pPr>
    </w:p>
    <w:p w14:paraId="701E336F" w14:textId="77777777" w:rsidR="00E52BA7" w:rsidRDefault="003317ED" w:rsidP="004C2025">
      <w:pPr>
        <w:keepNext/>
        <w:keepLines/>
        <w:autoSpaceDE w:val="0"/>
        <w:autoSpaceDN w:val="0"/>
        <w:textAlignment w:val="center"/>
      </w:pPr>
      <w:r>
        <w:lastRenderedPageBreak/>
        <w:pict w14:anchorId="7094F88A">
          <v:shape id="_x0000_i1043" type="#_x0000_t75" alt="Photo of Neil Milligan" style="width:71.3pt;height:101.65pt;mso-wrap-distance-bottom:0" o:allowoverlap="f">
            <v:imagedata r:id="rId41" o:title="Neil_Milligan"/>
          </v:shape>
        </w:pict>
      </w:r>
    </w:p>
    <w:p w14:paraId="7225B75C" w14:textId="5EB2100A" w:rsidR="004C2025" w:rsidRDefault="004C2025" w:rsidP="004C2025">
      <w:pPr>
        <w:keepNext/>
        <w:keepLines/>
        <w:autoSpaceDE w:val="0"/>
        <w:autoSpaceDN w:val="0"/>
        <w:textAlignment w:val="center"/>
        <w:rPr>
          <w:rFonts w:cs="Arial"/>
          <w:i/>
          <w:szCs w:val="24"/>
        </w:rPr>
      </w:pPr>
      <w:r w:rsidRPr="00F21B0B">
        <w:rPr>
          <w:rFonts w:cs="Arial"/>
          <w:i/>
          <w:szCs w:val="24"/>
        </w:rPr>
        <w:t>Neil Milligan – Regional Executive Director, Southwest</w:t>
      </w:r>
    </w:p>
    <w:p w14:paraId="1B2AF0B7" w14:textId="77777777" w:rsidR="002A6048" w:rsidRPr="00392E14" w:rsidRDefault="002A6048" w:rsidP="004C2025">
      <w:pPr>
        <w:keepNext/>
        <w:keepLines/>
        <w:autoSpaceDE w:val="0"/>
        <w:autoSpaceDN w:val="0"/>
        <w:textAlignment w:val="center"/>
        <w:rPr>
          <w:rFonts w:cs="Arial"/>
          <w:i/>
          <w:sz w:val="12"/>
          <w:szCs w:val="24"/>
        </w:rPr>
      </w:pPr>
    </w:p>
    <w:p w14:paraId="2BF8429A" w14:textId="44922FBC" w:rsidR="004C2025" w:rsidRPr="00F21B0B" w:rsidRDefault="004C2025" w:rsidP="004C2025">
      <w:pPr>
        <w:autoSpaceDE w:val="0"/>
        <w:autoSpaceDN w:val="0"/>
        <w:textAlignment w:val="center"/>
      </w:pPr>
      <w:r w:rsidRPr="00F21B0B">
        <w:t>Neil was appointed to this position in 2011. His experiences as an education leader have covered the diversity of the State</w:t>
      </w:r>
      <w:r w:rsidR="00064DF3">
        <w:t>,</w:t>
      </w:r>
      <w:r w:rsidRPr="00F21B0B">
        <w:t xml:space="preserve"> ranging from the challenges of the </w:t>
      </w:r>
      <w:proofErr w:type="spellStart"/>
      <w:r w:rsidRPr="00F21B0B">
        <w:t>Ngaanyatjarra</w:t>
      </w:r>
      <w:proofErr w:type="spellEnd"/>
      <w:r w:rsidRPr="00F21B0B">
        <w:t xml:space="preserve"> Lands to the complexities of the growing southwest.</w:t>
      </w:r>
    </w:p>
    <w:p w14:paraId="6E1FE349" w14:textId="77777777" w:rsidR="004C2025" w:rsidRPr="00F21B0B" w:rsidRDefault="004C2025" w:rsidP="004C2025">
      <w:pPr>
        <w:autoSpaceDE w:val="0"/>
        <w:autoSpaceDN w:val="0"/>
        <w:textAlignment w:val="center"/>
        <w:rPr>
          <w:rFonts w:cs="Arial"/>
          <w:szCs w:val="24"/>
        </w:rPr>
      </w:pPr>
    </w:p>
    <w:p w14:paraId="4B00471D" w14:textId="77777777" w:rsidR="00E52BA7" w:rsidRDefault="003317ED" w:rsidP="004C2025">
      <w:pPr>
        <w:keepNext/>
        <w:keepLines/>
        <w:autoSpaceDE w:val="0"/>
        <w:autoSpaceDN w:val="0"/>
        <w:textAlignment w:val="center"/>
      </w:pPr>
      <w:r>
        <w:pict w14:anchorId="0EA2713D">
          <v:shape id="_x0000_i1044" type="#_x0000_t75" alt="Photo of Cheryl Parkin" style="width:71.3pt;height:101.65pt;mso-wrap-distance-bottom:19.85pt" o:allowoverlap="f">
            <v:imagedata r:id="rId42" o:title="Cheryl Parkin"/>
          </v:shape>
        </w:pict>
      </w:r>
    </w:p>
    <w:p w14:paraId="585F6373" w14:textId="46FF4B80" w:rsidR="004C2025" w:rsidRDefault="004C2025" w:rsidP="004C2025">
      <w:pPr>
        <w:keepNext/>
        <w:keepLines/>
        <w:autoSpaceDE w:val="0"/>
        <w:autoSpaceDN w:val="0"/>
        <w:textAlignment w:val="center"/>
        <w:rPr>
          <w:rFonts w:cs="Arial"/>
          <w:i/>
          <w:szCs w:val="24"/>
        </w:rPr>
      </w:pPr>
      <w:r w:rsidRPr="00F21B0B">
        <w:rPr>
          <w:rFonts w:cs="Arial"/>
          <w:i/>
          <w:szCs w:val="24"/>
        </w:rPr>
        <w:t xml:space="preserve">Cheryl </w:t>
      </w:r>
      <w:proofErr w:type="spellStart"/>
      <w:r w:rsidRPr="00F21B0B">
        <w:rPr>
          <w:rFonts w:cs="Arial"/>
          <w:i/>
          <w:szCs w:val="24"/>
        </w:rPr>
        <w:t>Parkin</w:t>
      </w:r>
      <w:proofErr w:type="spellEnd"/>
      <w:r w:rsidRPr="00F21B0B">
        <w:rPr>
          <w:rFonts w:cs="Arial"/>
          <w:i/>
          <w:szCs w:val="24"/>
        </w:rPr>
        <w:t xml:space="preserve"> – Acting Regional Executive Director, Pilbara</w:t>
      </w:r>
    </w:p>
    <w:p w14:paraId="60A87FAD" w14:textId="77777777" w:rsidR="002A6048" w:rsidRPr="00392E14" w:rsidRDefault="002A6048" w:rsidP="004C2025">
      <w:pPr>
        <w:keepNext/>
        <w:keepLines/>
        <w:autoSpaceDE w:val="0"/>
        <w:autoSpaceDN w:val="0"/>
        <w:textAlignment w:val="center"/>
        <w:rPr>
          <w:rFonts w:cs="Arial"/>
          <w:i/>
          <w:sz w:val="12"/>
          <w:szCs w:val="24"/>
        </w:rPr>
      </w:pPr>
    </w:p>
    <w:p w14:paraId="5E771D66" w14:textId="6D18E2F5" w:rsidR="004C2025" w:rsidRDefault="004C2025" w:rsidP="004C2025">
      <w:pPr>
        <w:keepNext/>
        <w:keepLines/>
        <w:autoSpaceDE w:val="0"/>
        <w:autoSpaceDN w:val="0"/>
        <w:textAlignment w:val="center"/>
      </w:pPr>
      <w:r w:rsidRPr="00F21B0B">
        <w:t xml:space="preserve">Cheryl took up this position in 2019 coming from her role as Principal </w:t>
      </w:r>
      <w:r w:rsidRPr="00555928">
        <w:t xml:space="preserve">of </w:t>
      </w:r>
      <w:proofErr w:type="spellStart"/>
      <w:r w:rsidRPr="00555928">
        <w:t>Piara</w:t>
      </w:r>
      <w:proofErr w:type="spellEnd"/>
      <w:r w:rsidRPr="00555928">
        <w:t xml:space="preserve"> Waters Primary School.</w:t>
      </w:r>
    </w:p>
    <w:p w14:paraId="1AAFBE1B" w14:textId="77777777" w:rsidR="004C2025" w:rsidRPr="00392E14" w:rsidRDefault="004C2025" w:rsidP="004C2025">
      <w:pPr>
        <w:keepNext/>
        <w:keepLines/>
        <w:autoSpaceDE w:val="0"/>
        <w:autoSpaceDN w:val="0"/>
        <w:textAlignment w:val="center"/>
        <w:rPr>
          <w:sz w:val="22"/>
        </w:rPr>
      </w:pPr>
    </w:p>
    <w:p w14:paraId="631CC26F" w14:textId="44F61DDF" w:rsidR="004C2025" w:rsidRPr="00555928" w:rsidRDefault="004C2025" w:rsidP="004C2025">
      <w:pPr>
        <w:keepNext/>
        <w:keepLines/>
        <w:autoSpaceDE w:val="0"/>
        <w:autoSpaceDN w:val="0"/>
        <w:textAlignment w:val="center"/>
      </w:pPr>
      <w:r w:rsidRPr="00555928">
        <w:t>She has contributed to system-wide initiatives and reforms and brings</w:t>
      </w:r>
      <w:r>
        <w:t xml:space="preserve"> </w:t>
      </w:r>
      <w:r w:rsidRPr="00555928">
        <w:t>to the role</w:t>
      </w:r>
      <w:r>
        <w:t xml:space="preserve"> </w:t>
      </w:r>
      <w:r w:rsidRPr="00555928">
        <w:t>extensive experience</w:t>
      </w:r>
      <w:r>
        <w:t xml:space="preserve"> </w:t>
      </w:r>
      <w:r w:rsidRPr="00555928">
        <w:t>as</w:t>
      </w:r>
      <w:r>
        <w:t xml:space="preserve"> </w:t>
      </w:r>
      <w:r w:rsidRPr="00555928">
        <w:t xml:space="preserve">principal of primary schools in </w:t>
      </w:r>
      <w:proofErr w:type="spellStart"/>
      <w:r w:rsidRPr="00555928">
        <w:t>Piara</w:t>
      </w:r>
      <w:proofErr w:type="spellEnd"/>
      <w:r w:rsidRPr="00555928">
        <w:t xml:space="preserve"> Waters, Embleton, Boulder and Kalgoorlie. She has also been a project manager for a behaviour centre.</w:t>
      </w:r>
    </w:p>
    <w:p w14:paraId="615C181B" w14:textId="77777777" w:rsidR="004C2025" w:rsidRPr="00AD4B42" w:rsidRDefault="004C2025" w:rsidP="004C2025">
      <w:pPr>
        <w:autoSpaceDE w:val="0"/>
        <w:autoSpaceDN w:val="0"/>
        <w:textAlignment w:val="center"/>
      </w:pPr>
    </w:p>
    <w:p w14:paraId="2E9B3170" w14:textId="77777777" w:rsidR="00E52BA7" w:rsidRDefault="003317ED" w:rsidP="004C2025">
      <w:pPr>
        <w:keepNext/>
        <w:keepLines/>
        <w:autoSpaceDE w:val="0"/>
        <w:autoSpaceDN w:val="0"/>
        <w:textAlignment w:val="center"/>
      </w:pPr>
      <w:r>
        <w:pict w14:anchorId="4CE4DD3C">
          <v:shape id="_x0000_i1045" type="#_x0000_t75" alt="Photo of Ken Perris" style="width:71.3pt;height:102.2pt;mso-wrap-distance-bottom:8.5pt" o:allowoverlap="f">
            <v:imagedata r:id="rId43" o:title="Ken Perris"/>
          </v:shape>
        </w:pict>
      </w:r>
    </w:p>
    <w:p w14:paraId="2515A059" w14:textId="2E6D351C" w:rsidR="004C2025" w:rsidRDefault="004C2025" w:rsidP="004C2025">
      <w:pPr>
        <w:keepNext/>
        <w:keepLines/>
        <w:autoSpaceDE w:val="0"/>
        <w:autoSpaceDN w:val="0"/>
        <w:textAlignment w:val="center"/>
        <w:rPr>
          <w:rFonts w:cs="Arial"/>
          <w:i/>
          <w:szCs w:val="24"/>
        </w:rPr>
      </w:pPr>
      <w:r w:rsidRPr="00F21B0B">
        <w:rPr>
          <w:rFonts w:cs="Arial"/>
          <w:i/>
          <w:szCs w:val="24"/>
        </w:rPr>
        <w:t>Ken Perris – Regional Executive Director, Goldfields</w:t>
      </w:r>
    </w:p>
    <w:p w14:paraId="7532FD06" w14:textId="77777777" w:rsidR="0074072F" w:rsidRPr="00392E14" w:rsidRDefault="0074072F" w:rsidP="004C2025">
      <w:pPr>
        <w:keepNext/>
        <w:keepLines/>
        <w:autoSpaceDE w:val="0"/>
        <w:autoSpaceDN w:val="0"/>
        <w:textAlignment w:val="center"/>
        <w:rPr>
          <w:rFonts w:cs="Arial"/>
          <w:i/>
          <w:sz w:val="12"/>
          <w:szCs w:val="12"/>
        </w:rPr>
      </w:pPr>
    </w:p>
    <w:p w14:paraId="49B53652" w14:textId="235593EE" w:rsidR="004C2025" w:rsidRPr="00F21B0B" w:rsidRDefault="004C2025" w:rsidP="004C2025">
      <w:pPr>
        <w:keepNext/>
        <w:keepLines/>
        <w:autoSpaceDE w:val="0"/>
        <w:autoSpaceDN w:val="0"/>
        <w:textAlignment w:val="center"/>
      </w:pPr>
      <w:r w:rsidRPr="00F21B0B">
        <w:t xml:space="preserve">Ken was appointed to this position in 2013. Prior to </w:t>
      </w:r>
      <w:r w:rsidR="00BB6824">
        <w:t>t</w:t>
      </w:r>
      <w:r w:rsidRPr="00F21B0B">
        <w:t xml:space="preserve">his he was a </w:t>
      </w:r>
      <w:r w:rsidR="004D26B3">
        <w:t>d</w:t>
      </w:r>
      <w:r w:rsidR="004D26B3" w:rsidRPr="00F21B0B">
        <w:t xml:space="preserve">irector </w:t>
      </w:r>
      <w:r w:rsidRPr="00F21B0B">
        <w:t>with the Expert Review Group.</w:t>
      </w:r>
    </w:p>
    <w:p w14:paraId="47F1C646" w14:textId="77777777" w:rsidR="004C2025" w:rsidRPr="00392E14" w:rsidRDefault="004C2025" w:rsidP="004C2025">
      <w:pPr>
        <w:keepNext/>
        <w:keepLines/>
        <w:autoSpaceDE w:val="0"/>
        <w:autoSpaceDN w:val="0"/>
        <w:textAlignment w:val="center"/>
        <w:rPr>
          <w:sz w:val="22"/>
        </w:rPr>
      </w:pPr>
    </w:p>
    <w:p w14:paraId="21504725" w14:textId="0E59EDEF" w:rsidR="004C2025" w:rsidRPr="00F21B0B" w:rsidRDefault="00514398" w:rsidP="004C2025">
      <w:pPr>
        <w:keepNext/>
        <w:keepLines/>
        <w:autoSpaceDE w:val="0"/>
        <w:autoSpaceDN w:val="0"/>
        <w:textAlignment w:val="center"/>
      </w:pPr>
      <w:r>
        <w:t>He</w:t>
      </w:r>
      <w:r w:rsidR="004C2025" w:rsidRPr="00F21B0B">
        <w:t xml:space="preserve"> has more than 30 years’ experience with the Department, having had roles in teaching and leadership in rural, remote and metropolitan schools, as well as leadership development and other directorial roles.</w:t>
      </w:r>
    </w:p>
    <w:p w14:paraId="1FC61682" w14:textId="77777777" w:rsidR="004C2025" w:rsidRPr="00F21B0B" w:rsidRDefault="004C2025" w:rsidP="004C2025">
      <w:pPr>
        <w:rPr>
          <w:rFonts w:cs="Arial"/>
          <w:szCs w:val="24"/>
        </w:rPr>
      </w:pPr>
    </w:p>
    <w:p w14:paraId="5D161159" w14:textId="77777777" w:rsidR="00E52BA7" w:rsidRDefault="003317ED" w:rsidP="004C2025">
      <w:pPr>
        <w:keepNext/>
        <w:keepLines/>
        <w:autoSpaceDE w:val="0"/>
        <w:autoSpaceDN w:val="0"/>
        <w:textAlignment w:val="center"/>
      </w:pPr>
      <w:r>
        <w:lastRenderedPageBreak/>
        <w:pict w14:anchorId="55D47297">
          <v:shape id="_x0000_i1046" type="#_x0000_t75" alt="Photo of Steven Watson" style="width:71.3pt;height:102.2pt;mso-wrap-distance-bottom:28.35pt" o:allowoverlap="f">
            <v:imagedata r:id="rId44" o:title="Steve Watson"/>
          </v:shape>
        </w:pict>
      </w:r>
    </w:p>
    <w:p w14:paraId="0D5A3852" w14:textId="303785D5" w:rsidR="004C2025" w:rsidRDefault="004C2025" w:rsidP="004C2025">
      <w:pPr>
        <w:keepNext/>
        <w:keepLines/>
        <w:autoSpaceDE w:val="0"/>
        <w:autoSpaceDN w:val="0"/>
        <w:textAlignment w:val="center"/>
        <w:rPr>
          <w:rFonts w:cs="Arial"/>
          <w:i/>
          <w:szCs w:val="24"/>
        </w:rPr>
      </w:pPr>
      <w:r w:rsidRPr="00F21B0B">
        <w:rPr>
          <w:rFonts w:cs="Arial"/>
          <w:i/>
          <w:szCs w:val="24"/>
        </w:rPr>
        <w:t>Steve</w:t>
      </w:r>
      <w:r w:rsidR="00B01B6D">
        <w:rPr>
          <w:rFonts w:cs="Arial"/>
          <w:i/>
          <w:szCs w:val="24"/>
        </w:rPr>
        <w:t>n</w:t>
      </w:r>
      <w:r w:rsidRPr="00F21B0B">
        <w:rPr>
          <w:rFonts w:cs="Arial"/>
          <w:i/>
          <w:szCs w:val="24"/>
        </w:rPr>
        <w:t xml:space="preserve"> Watson – Acting Regional Executive Director, Midwest</w:t>
      </w:r>
    </w:p>
    <w:p w14:paraId="129008E6" w14:textId="77777777" w:rsidR="0074072F" w:rsidRPr="00392E14" w:rsidRDefault="0074072F" w:rsidP="004C2025">
      <w:pPr>
        <w:keepNext/>
        <w:keepLines/>
        <w:autoSpaceDE w:val="0"/>
        <w:autoSpaceDN w:val="0"/>
        <w:textAlignment w:val="center"/>
        <w:rPr>
          <w:rFonts w:cs="Arial"/>
          <w:i/>
          <w:sz w:val="12"/>
          <w:szCs w:val="12"/>
        </w:rPr>
      </w:pPr>
    </w:p>
    <w:p w14:paraId="445BFAA3" w14:textId="3F3EB1D4" w:rsidR="009408FC" w:rsidRPr="00F21B0B" w:rsidRDefault="004C2025" w:rsidP="004C2025">
      <w:pPr>
        <w:keepNext/>
        <w:keepLines/>
        <w:autoSpaceDE w:val="0"/>
        <w:autoSpaceDN w:val="0"/>
        <w:textAlignment w:val="center"/>
      </w:pPr>
      <w:r w:rsidRPr="00F27C7A">
        <w:t xml:space="preserve">Steve </w:t>
      </w:r>
      <w:r w:rsidR="00514398" w:rsidRPr="00F27C7A">
        <w:t>t</w:t>
      </w:r>
      <w:r w:rsidRPr="00F27C7A">
        <w:t>ook up this position</w:t>
      </w:r>
      <w:r w:rsidR="003D2617" w:rsidRPr="00F27C7A">
        <w:t xml:space="preserve"> in</w:t>
      </w:r>
      <w:r w:rsidR="00EE7080" w:rsidRPr="00F27C7A">
        <w:t xml:space="preserve"> </w:t>
      </w:r>
      <w:r w:rsidRPr="00F27C7A">
        <w:t>2019</w:t>
      </w:r>
      <w:r w:rsidR="002649A5" w:rsidRPr="00F27C7A">
        <w:t xml:space="preserve"> while Greg</w:t>
      </w:r>
      <w:r w:rsidR="00B01B6D" w:rsidRPr="00F27C7A">
        <w:t>ory</w:t>
      </w:r>
      <w:r w:rsidR="002649A5" w:rsidRPr="00F27C7A">
        <w:t xml:space="preserve"> Thorne was on leave</w:t>
      </w:r>
      <w:r w:rsidRPr="00F27C7A">
        <w:t>.</w:t>
      </w:r>
      <w:r w:rsidRPr="00F21B0B">
        <w:t xml:space="preserve"> </w:t>
      </w:r>
    </w:p>
    <w:p w14:paraId="23FB6E63" w14:textId="77777777" w:rsidR="009408FC" w:rsidRPr="00F21B0B" w:rsidRDefault="009408FC" w:rsidP="004C2025">
      <w:pPr>
        <w:keepNext/>
        <w:keepLines/>
        <w:autoSpaceDE w:val="0"/>
        <w:autoSpaceDN w:val="0"/>
        <w:textAlignment w:val="center"/>
      </w:pPr>
    </w:p>
    <w:p w14:paraId="536D4A8B" w14:textId="0714E023" w:rsidR="004C2025" w:rsidRPr="00F21B0B" w:rsidRDefault="00514398" w:rsidP="004C2025">
      <w:pPr>
        <w:keepNext/>
        <w:keepLines/>
        <w:autoSpaceDE w:val="0"/>
        <w:autoSpaceDN w:val="0"/>
        <w:textAlignment w:val="center"/>
      </w:pPr>
      <w:r>
        <w:t>Steve</w:t>
      </w:r>
      <w:r w:rsidR="004C2025" w:rsidRPr="00F21B0B">
        <w:t xml:space="preserve"> brings extensive experience to the role from both a school and system level as Principal of </w:t>
      </w:r>
      <w:r w:rsidR="00F506BE">
        <w:t xml:space="preserve">the </w:t>
      </w:r>
      <w:r w:rsidR="004C2025" w:rsidRPr="00F21B0B">
        <w:t>School of Special Educational Needs: Behaviour and Engagement.</w:t>
      </w:r>
      <w:r w:rsidR="008F24B7">
        <w:t xml:space="preserve"> </w:t>
      </w:r>
      <w:r w:rsidR="00F27C7A">
        <w:t>He was part of the 2018–19 Principals’ Fellowship Program.</w:t>
      </w:r>
    </w:p>
    <w:p w14:paraId="22D19FD9" w14:textId="77777777" w:rsidR="004C2025" w:rsidRPr="00F21B0B" w:rsidRDefault="004C2025" w:rsidP="004C2025">
      <w:pPr>
        <w:autoSpaceDE w:val="0"/>
        <w:autoSpaceDN w:val="0"/>
        <w:textAlignment w:val="center"/>
      </w:pPr>
    </w:p>
    <w:p w14:paraId="47F746E1" w14:textId="77777777" w:rsidR="00E52BA7" w:rsidRDefault="003317ED" w:rsidP="004C2025">
      <w:pPr>
        <w:keepNext/>
        <w:keepLines/>
        <w:autoSpaceDE w:val="0"/>
        <w:autoSpaceDN w:val="0"/>
        <w:textAlignment w:val="center"/>
      </w:pPr>
      <w:r>
        <w:pict w14:anchorId="2DE1A1B6">
          <v:shape id="_x0000_i1047" type="#_x0000_t75" alt="Photo of Jim Webb" style="width:71.3pt;height:102.2pt" o:allowoverlap="f">
            <v:imagedata r:id="rId45" o:title="James Webb"/>
          </v:shape>
        </w:pict>
      </w:r>
    </w:p>
    <w:p w14:paraId="5EEE0A24" w14:textId="256C54A0" w:rsidR="004C2025" w:rsidRDefault="004C2025" w:rsidP="004C2025">
      <w:pPr>
        <w:keepNext/>
        <w:keepLines/>
        <w:autoSpaceDE w:val="0"/>
        <w:autoSpaceDN w:val="0"/>
        <w:textAlignment w:val="center"/>
        <w:rPr>
          <w:rFonts w:cs="Arial"/>
          <w:i/>
          <w:szCs w:val="24"/>
        </w:rPr>
      </w:pPr>
      <w:r w:rsidRPr="00F21B0B">
        <w:rPr>
          <w:rFonts w:cs="Arial"/>
          <w:i/>
          <w:szCs w:val="24"/>
        </w:rPr>
        <w:t>J</w:t>
      </w:r>
      <w:r w:rsidR="00B01B6D">
        <w:rPr>
          <w:rFonts w:cs="Arial"/>
          <w:i/>
          <w:szCs w:val="24"/>
        </w:rPr>
        <w:t>ames</w:t>
      </w:r>
      <w:r w:rsidRPr="00F21B0B">
        <w:rPr>
          <w:rFonts w:cs="Arial"/>
          <w:i/>
          <w:szCs w:val="24"/>
        </w:rPr>
        <w:t xml:space="preserve"> Webb – Regional Executive Director, North Metropolitan</w:t>
      </w:r>
    </w:p>
    <w:p w14:paraId="3B241E51" w14:textId="77777777" w:rsidR="0074072F" w:rsidRPr="00392E14" w:rsidRDefault="0074072F" w:rsidP="004C2025">
      <w:pPr>
        <w:keepNext/>
        <w:keepLines/>
        <w:autoSpaceDE w:val="0"/>
        <w:autoSpaceDN w:val="0"/>
        <w:textAlignment w:val="center"/>
        <w:rPr>
          <w:rFonts w:cs="Arial"/>
          <w:i/>
          <w:sz w:val="12"/>
          <w:szCs w:val="12"/>
        </w:rPr>
      </w:pPr>
    </w:p>
    <w:p w14:paraId="7DCFA5A1" w14:textId="2FFBFD05" w:rsidR="00647ACF" w:rsidRDefault="00BC7821" w:rsidP="004C2025">
      <w:r>
        <w:t>Jim</w:t>
      </w:r>
      <w:r w:rsidR="004C2025" w:rsidRPr="00F21B0B">
        <w:t xml:space="preserve"> was appointed to this </w:t>
      </w:r>
      <w:r w:rsidR="00647ACF">
        <w:t>position in 2011.</w:t>
      </w:r>
    </w:p>
    <w:p w14:paraId="27255D34" w14:textId="77777777" w:rsidR="00647ACF" w:rsidRDefault="00647ACF" w:rsidP="004C2025"/>
    <w:p w14:paraId="6D07FDC3" w14:textId="71D22D6B" w:rsidR="004C2025" w:rsidRDefault="004C2025" w:rsidP="004C2025">
      <w:r>
        <w:t xml:space="preserve">His experiences in the Department span </w:t>
      </w:r>
      <w:r w:rsidR="009408FC">
        <w:t>more than 40 years</w:t>
      </w:r>
      <w:r>
        <w:t xml:space="preserve"> as a teacher and principal in country and metropolitan schools, as well as in leadership roles in regional offices.</w:t>
      </w:r>
    </w:p>
    <w:p w14:paraId="57A86AC3" w14:textId="77777777" w:rsidR="00941270" w:rsidRDefault="00941270" w:rsidP="004C2025"/>
    <w:p w14:paraId="1E68010B" w14:textId="77777777" w:rsidR="006822E4" w:rsidRPr="006822E4" w:rsidRDefault="006822E4" w:rsidP="00974C65">
      <w:pPr>
        <w:keepNext/>
        <w:keepLines/>
        <w:autoSpaceDE w:val="0"/>
        <w:autoSpaceDN w:val="0"/>
        <w:adjustRightInd w:val="0"/>
        <w:rPr>
          <w:rFonts w:cs="Arial"/>
          <w:color w:val="000000" w:themeColor="text1"/>
        </w:rPr>
      </w:pPr>
    </w:p>
    <w:p w14:paraId="19A3C0EE" w14:textId="2316026E" w:rsidR="000D738C" w:rsidRPr="0001152B" w:rsidRDefault="003B01F2" w:rsidP="00974C65">
      <w:pPr>
        <w:keepNext/>
        <w:keepLines/>
        <w:autoSpaceDE w:val="0"/>
        <w:autoSpaceDN w:val="0"/>
        <w:adjustRightInd w:val="0"/>
        <w:rPr>
          <w:rFonts w:cs="Arial"/>
          <w:i/>
          <w:color w:val="660033"/>
        </w:rPr>
      </w:pPr>
      <w:r w:rsidRPr="0001152B">
        <w:rPr>
          <w:rFonts w:cs="Arial"/>
          <w:i/>
          <w:color w:val="660033"/>
        </w:rPr>
        <w:t xml:space="preserve">Senior officers who left </w:t>
      </w:r>
      <w:r w:rsidR="00CE1C87" w:rsidRPr="0001152B">
        <w:rPr>
          <w:rFonts w:cs="Arial"/>
          <w:i/>
          <w:color w:val="660033"/>
        </w:rPr>
        <w:t xml:space="preserve">the Department </w:t>
      </w:r>
      <w:r w:rsidR="00974C65" w:rsidRPr="0001152B">
        <w:rPr>
          <w:rFonts w:cs="Arial"/>
          <w:i/>
          <w:color w:val="660033"/>
        </w:rPr>
        <w:t>during 2018–19</w:t>
      </w:r>
    </w:p>
    <w:p w14:paraId="0C7868DD" w14:textId="77777777" w:rsidR="00974C65" w:rsidRPr="009408FC" w:rsidRDefault="00974C65" w:rsidP="00186925">
      <w:pPr>
        <w:keepNext/>
        <w:keepLines/>
        <w:suppressAutoHyphens/>
        <w:autoSpaceDE w:val="0"/>
        <w:autoSpaceDN w:val="0"/>
        <w:adjustRightInd w:val="0"/>
        <w:textAlignment w:val="center"/>
        <w:rPr>
          <w:rFonts w:cs="Arial"/>
          <w:szCs w:val="24"/>
          <w:u w:color="000000"/>
        </w:rPr>
      </w:pPr>
    </w:p>
    <w:p w14:paraId="362A2F6E" w14:textId="2C1EBEFB" w:rsidR="003B01F2" w:rsidRDefault="003B01F2" w:rsidP="00186925">
      <w:pPr>
        <w:pStyle w:val="ListParagraph"/>
        <w:keepNext/>
        <w:keepLines/>
        <w:numPr>
          <w:ilvl w:val="0"/>
          <w:numId w:val="20"/>
        </w:numPr>
        <w:autoSpaceDE w:val="0"/>
        <w:autoSpaceDN w:val="0"/>
        <w:adjustRightInd w:val="0"/>
        <w:rPr>
          <w:rFonts w:cs="Arial"/>
          <w:szCs w:val="24"/>
        </w:rPr>
      </w:pPr>
      <w:r w:rsidRPr="002459AC">
        <w:rPr>
          <w:rFonts w:cs="Arial"/>
          <w:szCs w:val="24"/>
        </w:rPr>
        <w:t xml:space="preserve">Sharyn O’Neill left the Department in July 2018 after 12 years as Director General. </w:t>
      </w:r>
      <w:r w:rsidRPr="008037D5">
        <w:rPr>
          <w:rFonts w:cs="Arial"/>
          <w:szCs w:val="24"/>
        </w:rPr>
        <w:t>She was appointed Public Sector Commissioner.</w:t>
      </w:r>
    </w:p>
    <w:p w14:paraId="754331E9" w14:textId="77DE6187" w:rsidR="00F73656" w:rsidRPr="008037D5" w:rsidRDefault="00F73656" w:rsidP="00186925">
      <w:pPr>
        <w:pStyle w:val="ListParagraph"/>
        <w:keepNext/>
        <w:keepLines/>
        <w:numPr>
          <w:ilvl w:val="0"/>
          <w:numId w:val="20"/>
        </w:numPr>
        <w:autoSpaceDE w:val="0"/>
        <w:autoSpaceDN w:val="0"/>
        <w:adjustRightInd w:val="0"/>
        <w:rPr>
          <w:rFonts w:cs="Arial"/>
          <w:szCs w:val="24"/>
        </w:rPr>
      </w:pPr>
      <w:r>
        <w:rPr>
          <w:rFonts w:cs="Arial"/>
          <w:szCs w:val="24"/>
        </w:rPr>
        <w:t>Jane Machin-</w:t>
      </w:r>
      <w:proofErr w:type="spellStart"/>
      <w:r>
        <w:rPr>
          <w:rFonts w:cs="Arial"/>
          <w:szCs w:val="24"/>
        </w:rPr>
        <w:t>Everill</w:t>
      </w:r>
      <w:proofErr w:type="spellEnd"/>
      <w:r>
        <w:rPr>
          <w:rFonts w:cs="Arial"/>
          <w:szCs w:val="24"/>
        </w:rPr>
        <w:t xml:space="preserve">, Director, Executive and Communications Services (under the Department’s previous structure) left the Department in </w:t>
      </w:r>
      <w:r w:rsidR="004C26FC">
        <w:rPr>
          <w:rFonts w:cs="Arial"/>
          <w:szCs w:val="24"/>
        </w:rPr>
        <w:t>February </w:t>
      </w:r>
      <w:r w:rsidR="00647ACF">
        <w:rPr>
          <w:rFonts w:cs="Arial"/>
          <w:szCs w:val="24"/>
        </w:rPr>
        <w:t>2019</w:t>
      </w:r>
      <w:r>
        <w:rPr>
          <w:rFonts w:cs="Arial"/>
          <w:szCs w:val="24"/>
        </w:rPr>
        <w:t>.</w:t>
      </w:r>
    </w:p>
    <w:p w14:paraId="64CCBB46" w14:textId="47DC83F5" w:rsidR="003B01F2" w:rsidRPr="008037D5" w:rsidRDefault="003B01F2" w:rsidP="00186925">
      <w:pPr>
        <w:pStyle w:val="ListParagraph"/>
        <w:keepNext/>
        <w:keepLines/>
        <w:numPr>
          <w:ilvl w:val="0"/>
          <w:numId w:val="20"/>
        </w:numPr>
        <w:autoSpaceDE w:val="0"/>
        <w:autoSpaceDN w:val="0"/>
        <w:adjustRightInd w:val="0"/>
        <w:rPr>
          <w:rFonts w:cs="Arial"/>
          <w:szCs w:val="24"/>
        </w:rPr>
      </w:pPr>
      <w:r w:rsidRPr="008037D5">
        <w:rPr>
          <w:rFonts w:cs="Arial"/>
          <w:szCs w:val="24"/>
        </w:rPr>
        <w:t xml:space="preserve">Jennifer McGrath, Acting Director General and Deputy Director General, Education Business Services </w:t>
      </w:r>
      <w:r w:rsidRPr="002459AC">
        <w:rPr>
          <w:rFonts w:cs="Arial"/>
          <w:szCs w:val="24"/>
        </w:rPr>
        <w:t>took</w:t>
      </w:r>
      <w:r w:rsidRPr="003B01F2">
        <w:rPr>
          <w:rFonts w:cs="Arial"/>
          <w:szCs w:val="24"/>
        </w:rPr>
        <w:t xml:space="preserve"> up the opportunity to act as Western Australia’s Mental Health Commissioner</w:t>
      </w:r>
      <w:r>
        <w:rPr>
          <w:rFonts w:cs="Arial"/>
          <w:szCs w:val="24"/>
        </w:rPr>
        <w:t xml:space="preserve"> in June 2019.</w:t>
      </w:r>
    </w:p>
    <w:p w14:paraId="5315D840" w14:textId="3052CD94" w:rsidR="00FF15D6" w:rsidRDefault="00FF15D6" w:rsidP="00186925">
      <w:pPr>
        <w:pStyle w:val="ListParagraph"/>
        <w:keepNext/>
        <w:keepLines/>
        <w:numPr>
          <w:ilvl w:val="0"/>
          <w:numId w:val="20"/>
        </w:numPr>
        <w:autoSpaceDE w:val="0"/>
        <w:autoSpaceDN w:val="0"/>
        <w:adjustRightInd w:val="0"/>
        <w:rPr>
          <w:rFonts w:cs="Arial"/>
          <w:szCs w:val="24"/>
        </w:rPr>
      </w:pPr>
      <w:r>
        <w:rPr>
          <w:rFonts w:cs="Arial"/>
          <w:szCs w:val="24"/>
        </w:rPr>
        <w:t xml:space="preserve">Greg Robson, Regional Executive Director, Kimberley left the Department in </w:t>
      </w:r>
      <w:r w:rsidR="005037D5">
        <w:rPr>
          <w:rFonts w:cs="Arial"/>
          <w:szCs w:val="24"/>
        </w:rPr>
        <w:t>December</w:t>
      </w:r>
      <w:r>
        <w:rPr>
          <w:rFonts w:cs="Arial"/>
          <w:szCs w:val="24"/>
        </w:rPr>
        <w:t xml:space="preserve"> 20</w:t>
      </w:r>
      <w:r w:rsidR="005037D5">
        <w:rPr>
          <w:rFonts w:cs="Arial"/>
          <w:szCs w:val="24"/>
        </w:rPr>
        <w:t>18.</w:t>
      </w:r>
    </w:p>
    <w:p w14:paraId="411C04CB" w14:textId="04212417" w:rsidR="00F73656" w:rsidRDefault="00F73656" w:rsidP="00186925">
      <w:pPr>
        <w:pStyle w:val="ListParagraph"/>
        <w:keepNext/>
        <w:keepLines/>
        <w:numPr>
          <w:ilvl w:val="0"/>
          <w:numId w:val="20"/>
        </w:numPr>
        <w:autoSpaceDE w:val="0"/>
        <w:autoSpaceDN w:val="0"/>
        <w:adjustRightInd w:val="0"/>
        <w:rPr>
          <w:rFonts w:cs="Arial"/>
          <w:szCs w:val="24"/>
        </w:rPr>
      </w:pPr>
      <w:proofErr w:type="spellStart"/>
      <w:r>
        <w:rPr>
          <w:rFonts w:cs="Arial"/>
          <w:szCs w:val="24"/>
        </w:rPr>
        <w:t>Eamon</w:t>
      </w:r>
      <w:proofErr w:type="spellEnd"/>
      <w:r>
        <w:rPr>
          <w:rFonts w:cs="Arial"/>
          <w:szCs w:val="24"/>
        </w:rPr>
        <w:t xml:space="preserve"> Ryan, Executive Director, Professional Standards and Conduct left the Department in </w:t>
      </w:r>
      <w:r w:rsidR="00BD04B0">
        <w:rPr>
          <w:rFonts w:cs="Arial"/>
          <w:szCs w:val="24"/>
        </w:rPr>
        <w:t>November 2018</w:t>
      </w:r>
      <w:r>
        <w:rPr>
          <w:rFonts w:cs="Arial"/>
          <w:szCs w:val="24"/>
        </w:rPr>
        <w:t>.</w:t>
      </w:r>
    </w:p>
    <w:p w14:paraId="1555543B" w14:textId="028BC354" w:rsidR="00F73656" w:rsidRPr="008037D5" w:rsidRDefault="00F73656" w:rsidP="00186925">
      <w:pPr>
        <w:pStyle w:val="ListParagraph"/>
        <w:keepNext/>
        <w:keepLines/>
        <w:numPr>
          <w:ilvl w:val="0"/>
          <w:numId w:val="20"/>
        </w:numPr>
        <w:autoSpaceDE w:val="0"/>
        <w:autoSpaceDN w:val="0"/>
        <w:adjustRightInd w:val="0"/>
        <w:rPr>
          <w:rFonts w:cs="Arial"/>
          <w:szCs w:val="24"/>
        </w:rPr>
      </w:pPr>
      <w:r>
        <w:rPr>
          <w:rFonts w:cs="Arial"/>
          <w:szCs w:val="24"/>
        </w:rPr>
        <w:t xml:space="preserve">Peter </w:t>
      </w:r>
      <w:proofErr w:type="spellStart"/>
      <w:r>
        <w:rPr>
          <w:rFonts w:cs="Arial"/>
          <w:szCs w:val="24"/>
        </w:rPr>
        <w:t>Titmanis</w:t>
      </w:r>
      <w:proofErr w:type="spellEnd"/>
      <w:r>
        <w:rPr>
          <w:rFonts w:cs="Arial"/>
          <w:szCs w:val="24"/>
        </w:rPr>
        <w:t xml:space="preserve">, Executive Director, Strategic Initiatives and Performance (under the Department’s </w:t>
      </w:r>
      <w:r w:rsidRPr="00FF15D6">
        <w:rPr>
          <w:rFonts w:cs="Arial"/>
          <w:szCs w:val="24"/>
        </w:rPr>
        <w:t>previous structure) left</w:t>
      </w:r>
      <w:r w:rsidR="004C26FC">
        <w:rPr>
          <w:rFonts w:cs="Arial"/>
          <w:szCs w:val="24"/>
        </w:rPr>
        <w:t xml:space="preserve"> the Department in January </w:t>
      </w:r>
      <w:r>
        <w:rPr>
          <w:rFonts w:cs="Arial"/>
          <w:szCs w:val="24"/>
        </w:rPr>
        <w:t>2019.</w:t>
      </w:r>
    </w:p>
    <w:p w14:paraId="101A7555" w14:textId="697C2BC5" w:rsidR="000D738C" w:rsidRDefault="000D738C" w:rsidP="00F24C9E">
      <w:pPr>
        <w:pStyle w:val="Heading2"/>
        <w:rPr>
          <w:lang w:val="en-GB"/>
        </w:rPr>
      </w:pPr>
      <w:r>
        <w:rPr>
          <w:lang w:val="en-GB"/>
        </w:rPr>
        <w:br w:type="page"/>
      </w:r>
    </w:p>
    <w:p w14:paraId="3EE6DB13" w14:textId="3AAC8598" w:rsidR="003D4867" w:rsidRPr="00B53FBD" w:rsidRDefault="003D4867" w:rsidP="003D4867">
      <w:pPr>
        <w:pStyle w:val="Heading2"/>
        <w:rPr>
          <w:b w:val="0"/>
          <w:lang w:val="en-GB"/>
        </w:rPr>
      </w:pPr>
      <w:bookmarkStart w:id="24" w:name="_Governance_framework_1"/>
      <w:bookmarkStart w:id="25" w:name="_Toc16248776"/>
      <w:bookmarkEnd w:id="24"/>
      <w:r w:rsidRPr="00B53FBD">
        <w:rPr>
          <w:lang w:val="en-GB"/>
        </w:rPr>
        <w:lastRenderedPageBreak/>
        <w:t>Governance framework</w:t>
      </w:r>
      <w:bookmarkEnd w:id="25"/>
    </w:p>
    <w:p w14:paraId="745F51B7" w14:textId="77777777" w:rsidR="008413F6" w:rsidRPr="00420DDA" w:rsidRDefault="008413F6" w:rsidP="008413F6">
      <w:pPr>
        <w:rPr>
          <w:rFonts w:cs="Arial"/>
          <w:szCs w:val="24"/>
        </w:rPr>
      </w:pPr>
    </w:p>
    <w:p w14:paraId="07CEC7EE" w14:textId="77777777" w:rsidR="008413F6" w:rsidRPr="0001152B" w:rsidRDefault="008413F6" w:rsidP="008413F6">
      <w:pPr>
        <w:rPr>
          <w:rFonts w:cs="Arial"/>
          <w:color w:val="660033"/>
          <w:szCs w:val="24"/>
        </w:rPr>
      </w:pPr>
      <w:r w:rsidRPr="0001152B">
        <w:rPr>
          <w:rFonts w:cs="Arial"/>
          <w:color w:val="660033"/>
          <w:szCs w:val="24"/>
        </w:rPr>
        <w:t>Corporate Executive</w:t>
      </w:r>
    </w:p>
    <w:p w14:paraId="22D89F0C" w14:textId="77777777" w:rsidR="008413F6" w:rsidRPr="00420DDA" w:rsidRDefault="008413F6" w:rsidP="008413F6">
      <w:pPr>
        <w:rPr>
          <w:rFonts w:cs="Arial"/>
          <w:szCs w:val="24"/>
        </w:rPr>
      </w:pPr>
    </w:p>
    <w:p w14:paraId="6B5A61EE" w14:textId="44882762" w:rsidR="008413F6" w:rsidRPr="00420DDA" w:rsidRDefault="008413F6" w:rsidP="008413F6">
      <w:pPr>
        <w:rPr>
          <w:rFonts w:cs="Arial"/>
          <w:szCs w:val="24"/>
        </w:rPr>
      </w:pPr>
      <w:r w:rsidRPr="00420DDA">
        <w:rPr>
          <w:rFonts w:cs="Arial"/>
          <w:szCs w:val="24"/>
        </w:rPr>
        <w:t>Corporate Executive, chaired by the Director General, met 20</w:t>
      </w:r>
      <w:r>
        <w:rPr>
          <w:rFonts w:cs="Arial"/>
          <w:szCs w:val="24"/>
        </w:rPr>
        <w:t> </w:t>
      </w:r>
      <w:r w:rsidRPr="00420DDA">
        <w:rPr>
          <w:rFonts w:cs="Arial"/>
          <w:szCs w:val="24"/>
        </w:rPr>
        <w:t>times during the year.</w:t>
      </w:r>
    </w:p>
    <w:p w14:paraId="056BC7BF" w14:textId="77777777" w:rsidR="008413F6" w:rsidRPr="00420DDA" w:rsidRDefault="008413F6" w:rsidP="008413F6">
      <w:pPr>
        <w:rPr>
          <w:rFonts w:cs="Arial"/>
          <w:szCs w:val="24"/>
        </w:rPr>
      </w:pPr>
    </w:p>
    <w:p w14:paraId="12DAAD9A" w14:textId="1F2CE66A" w:rsidR="008413F6" w:rsidRPr="00420DDA" w:rsidRDefault="008413F6" w:rsidP="008413F6">
      <w:pPr>
        <w:rPr>
          <w:rFonts w:cs="Arial"/>
          <w:szCs w:val="24"/>
        </w:rPr>
      </w:pPr>
      <w:r w:rsidRPr="00420DDA">
        <w:rPr>
          <w:rFonts w:cs="Arial"/>
          <w:szCs w:val="24"/>
        </w:rPr>
        <w:t>The Director General had a performance agreement with the Minister</w:t>
      </w:r>
      <w:r w:rsidR="00534A2C">
        <w:rPr>
          <w:rFonts w:cs="Arial"/>
          <w:szCs w:val="24"/>
        </w:rPr>
        <w:t xml:space="preserve"> for Education and Training</w:t>
      </w:r>
      <w:r w:rsidRPr="00420DDA">
        <w:rPr>
          <w:rFonts w:cs="Arial"/>
          <w:szCs w:val="24"/>
        </w:rPr>
        <w:t>. All other Corporate Executive members had performance agreements with the Director General, except the Executive Director, Statewide Services</w:t>
      </w:r>
      <w:r w:rsidR="00F506BE">
        <w:rPr>
          <w:rFonts w:cs="Arial"/>
          <w:szCs w:val="24"/>
        </w:rPr>
        <w:t>,</w:t>
      </w:r>
      <w:r w:rsidRPr="00420DDA">
        <w:rPr>
          <w:rFonts w:cs="Arial"/>
          <w:szCs w:val="24"/>
        </w:rPr>
        <w:t xml:space="preserve"> who had a performance agreement with the Deputy Director General, Schools and the Principal Advisor, Aboriginal Education Teaching and Learning</w:t>
      </w:r>
      <w:r w:rsidR="00F506BE">
        <w:rPr>
          <w:rFonts w:cs="Arial"/>
          <w:szCs w:val="24"/>
        </w:rPr>
        <w:t>,</w:t>
      </w:r>
      <w:r w:rsidRPr="00420DDA">
        <w:rPr>
          <w:rFonts w:cs="Arial"/>
          <w:szCs w:val="24"/>
        </w:rPr>
        <w:t xml:space="preserve"> who had a performance agreement with the Assistant Executive Director</w:t>
      </w:r>
      <w:r>
        <w:rPr>
          <w:rFonts w:cs="Arial"/>
          <w:szCs w:val="24"/>
        </w:rPr>
        <w:t>, Early Childhood and Aboriginal Education</w:t>
      </w:r>
      <w:r w:rsidRPr="00420DDA">
        <w:rPr>
          <w:rFonts w:cs="Arial"/>
          <w:szCs w:val="24"/>
        </w:rPr>
        <w:t>.</w:t>
      </w:r>
    </w:p>
    <w:p w14:paraId="6A429DCC" w14:textId="77777777" w:rsidR="008413F6" w:rsidRPr="00420DDA" w:rsidRDefault="008413F6" w:rsidP="008413F6">
      <w:pPr>
        <w:rPr>
          <w:rFonts w:cs="Arial"/>
          <w:szCs w:val="24"/>
        </w:rPr>
      </w:pPr>
    </w:p>
    <w:p w14:paraId="18AC856F" w14:textId="5A8626B1" w:rsidR="008413F6" w:rsidRPr="00420DDA" w:rsidRDefault="008413F6" w:rsidP="008413F6">
      <w:pPr>
        <w:rPr>
          <w:rFonts w:cs="Arial"/>
          <w:szCs w:val="24"/>
        </w:rPr>
      </w:pPr>
      <w:r w:rsidRPr="00420DDA">
        <w:rPr>
          <w:rFonts w:cs="Arial"/>
          <w:szCs w:val="24"/>
        </w:rPr>
        <w:t xml:space="preserve">See </w:t>
      </w:r>
      <w:hyperlink w:anchor="_Our_structure_and" w:history="1">
        <w:r w:rsidR="006655F9" w:rsidRPr="006655F9">
          <w:rPr>
            <w:rStyle w:val="Hyperlink"/>
            <w:rFonts w:cs="Arial"/>
            <w:szCs w:val="24"/>
          </w:rPr>
          <w:t>Our structure and senior staff</w:t>
        </w:r>
      </w:hyperlink>
      <w:r w:rsidRPr="000866A6">
        <w:rPr>
          <w:rFonts w:cs="Arial"/>
          <w:color w:val="4F81BD" w:themeColor="accent1"/>
          <w:szCs w:val="24"/>
        </w:rPr>
        <w:t xml:space="preserve"> </w:t>
      </w:r>
      <w:r w:rsidRPr="00420DDA">
        <w:rPr>
          <w:rFonts w:cs="Arial"/>
          <w:szCs w:val="24"/>
        </w:rPr>
        <w:t>for information about members and their responsibilities.</w:t>
      </w:r>
    </w:p>
    <w:p w14:paraId="2D87C380" w14:textId="77777777" w:rsidR="008413F6" w:rsidRPr="00420DDA" w:rsidRDefault="008413F6" w:rsidP="008413F6">
      <w:pPr>
        <w:rPr>
          <w:rFonts w:cs="Arial"/>
          <w:szCs w:val="24"/>
        </w:rPr>
      </w:pPr>
    </w:p>
    <w:p w14:paraId="4C63C69D" w14:textId="77777777" w:rsidR="008413F6" w:rsidRPr="0001152B" w:rsidRDefault="008413F6" w:rsidP="008413F6">
      <w:pPr>
        <w:rPr>
          <w:rFonts w:cs="Arial"/>
          <w:color w:val="660033"/>
          <w:szCs w:val="24"/>
        </w:rPr>
      </w:pPr>
      <w:r w:rsidRPr="0001152B">
        <w:rPr>
          <w:rFonts w:cs="Arial"/>
          <w:color w:val="660033"/>
          <w:szCs w:val="24"/>
        </w:rPr>
        <w:t>Updated governance framework</w:t>
      </w:r>
    </w:p>
    <w:p w14:paraId="2AC748F5" w14:textId="77777777" w:rsidR="008413F6" w:rsidRPr="00420DDA" w:rsidRDefault="008413F6" w:rsidP="008413F6">
      <w:pPr>
        <w:rPr>
          <w:rFonts w:cs="Arial"/>
          <w:szCs w:val="24"/>
        </w:rPr>
      </w:pPr>
    </w:p>
    <w:p w14:paraId="23A6BDE0" w14:textId="77777777" w:rsidR="00CE1DAC" w:rsidRDefault="008413F6" w:rsidP="008413F6">
      <w:pPr>
        <w:rPr>
          <w:rFonts w:cs="Arial"/>
          <w:szCs w:val="24"/>
        </w:rPr>
      </w:pPr>
      <w:r w:rsidRPr="00420DDA">
        <w:rPr>
          <w:rFonts w:cs="Arial"/>
          <w:szCs w:val="24"/>
        </w:rPr>
        <w:t xml:space="preserve">Corporate Executive oversaw the review of </w:t>
      </w:r>
      <w:r>
        <w:rPr>
          <w:rFonts w:cs="Arial"/>
          <w:szCs w:val="24"/>
        </w:rPr>
        <w:t>our</w:t>
      </w:r>
      <w:r w:rsidRPr="00420DDA">
        <w:rPr>
          <w:rFonts w:cs="Arial"/>
          <w:szCs w:val="24"/>
        </w:rPr>
        <w:t xml:space="preserve"> governance structures</w:t>
      </w:r>
      <w:r>
        <w:rPr>
          <w:rFonts w:cs="Arial"/>
          <w:szCs w:val="24"/>
        </w:rPr>
        <w:t xml:space="preserve"> to align better </w:t>
      </w:r>
      <w:r w:rsidRPr="00420DDA">
        <w:rPr>
          <w:rFonts w:cs="Arial"/>
          <w:szCs w:val="24"/>
        </w:rPr>
        <w:t xml:space="preserve">with </w:t>
      </w:r>
      <w:r>
        <w:rPr>
          <w:rFonts w:cs="Arial"/>
          <w:szCs w:val="24"/>
        </w:rPr>
        <w:t xml:space="preserve">our </w:t>
      </w:r>
      <w:r w:rsidRPr="00420DDA">
        <w:rPr>
          <w:rFonts w:cs="Arial"/>
          <w:szCs w:val="24"/>
        </w:rPr>
        <w:t xml:space="preserve">functions and responsibilities. </w:t>
      </w:r>
    </w:p>
    <w:p w14:paraId="4A3925E0" w14:textId="77777777" w:rsidR="00CE1DAC" w:rsidRDefault="00CE1DAC" w:rsidP="008413F6">
      <w:pPr>
        <w:rPr>
          <w:rFonts w:cs="Arial"/>
          <w:szCs w:val="24"/>
        </w:rPr>
      </w:pPr>
    </w:p>
    <w:p w14:paraId="5FC405F4" w14:textId="6F0C6986" w:rsidR="008413F6" w:rsidRPr="00420DDA" w:rsidRDefault="008413F6" w:rsidP="008413F6">
      <w:pPr>
        <w:rPr>
          <w:rFonts w:cs="Arial"/>
          <w:szCs w:val="24"/>
        </w:rPr>
      </w:pPr>
      <w:r w:rsidRPr="00420DDA">
        <w:rPr>
          <w:rFonts w:cs="Arial"/>
          <w:szCs w:val="24"/>
        </w:rPr>
        <w:t>The restructure was implemented from 1 April 2019.</w:t>
      </w:r>
    </w:p>
    <w:p w14:paraId="7E255D6B" w14:textId="77777777" w:rsidR="008413F6" w:rsidRPr="00420DDA" w:rsidRDefault="008413F6" w:rsidP="008413F6">
      <w:pPr>
        <w:rPr>
          <w:rFonts w:cs="Arial"/>
          <w:szCs w:val="24"/>
        </w:rPr>
      </w:pPr>
    </w:p>
    <w:p w14:paraId="7A7DD4C5" w14:textId="41518BAB" w:rsidR="008413F6" w:rsidRPr="00420DDA" w:rsidRDefault="003317ED" w:rsidP="008413F6">
      <w:pPr>
        <w:rPr>
          <w:rFonts w:cs="Arial"/>
          <w:szCs w:val="24"/>
        </w:rPr>
      </w:pPr>
      <w:r>
        <w:rPr>
          <w:rFonts w:cs="Arial"/>
          <w:szCs w:val="24"/>
        </w:rPr>
        <w:pict w14:anchorId="1D9D6211">
          <v:shape id="_x0000_i1048" type="#_x0000_t75" alt="A flow chart showing the governance framework. Three committees report to Corporate Executive: Audit and Risk Committee, Finance and Investment Committee, and People and Services Committee.&#10;Three subcommittees report to the Finance and Investment Committee: ICT Subcommittee, Finance Subcommittee, and Infrastructure Subcommittee.&#10;Two subcommittees report to the People and Services Committee: Workforce Subcommittee, and Policy and Program Governance Subcommittee.&#10;" style="width:453.3pt;height:196.45pt">
            <v:imagedata r:id="rId46" o:title="Corp ex committees - 130919" croptop="10907f" cropbottom="12719f" cropleft="3742f" cropright="2840f"/>
          </v:shape>
        </w:pict>
      </w:r>
    </w:p>
    <w:p w14:paraId="48586FFE" w14:textId="77777777" w:rsidR="008413F6" w:rsidRDefault="008413F6" w:rsidP="008413F6">
      <w:pPr>
        <w:rPr>
          <w:rFonts w:cs="Arial"/>
          <w:szCs w:val="24"/>
        </w:rPr>
      </w:pPr>
    </w:p>
    <w:p w14:paraId="03CD48CE" w14:textId="77777777" w:rsidR="008413F6" w:rsidRPr="00805DA5" w:rsidRDefault="008413F6" w:rsidP="008413F6">
      <w:pPr>
        <w:rPr>
          <w:rFonts w:cs="Arial"/>
          <w:szCs w:val="24"/>
        </w:rPr>
      </w:pPr>
      <w:r w:rsidRPr="00805DA5">
        <w:rPr>
          <w:rFonts w:cs="Arial"/>
          <w:szCs w:val="24"/>
        </w:rPr>
        <w:t xml:space="preserve">The Audit and Risk Committee supports the Director General and </w:t>
      </w:r>
      <w:r>
        <w:rPr>
          <w:rFonts w:cs="Arial"/>
          <w:szCs w:val="24"/>
        </w:rPr>
        <w:t xml:space="preserve">Corporate </w:t>
      </w:r>
      <w:r w:rsidRPr="00805DA5">
        <w:rPr>
          <w:rFonts w:cs="Arial"/>
          <w:szCs w:val="24"/>
        </w:rPr>
        <w:t xml:space="preserve">Executive in fulfilling their governance and oversight responsibilities and obligations under the </w:t>
      </w:r>
      <w:r w:rsidRPr="00805DA5">
        <w:rPr>
          <w:rFonts w:cs="Arial"/>
          <w:i/>
          <w:szCs w:val="24"/>
        </w:rPr>
        <w:t>Financial Management Act 2006</w:t>
      </w:r>
      <w:r w:rsidRPr="00805DA5">
        <w:rPr>
          <w:rFonts w:cs="Arial"/>
          <w:szCs w:val="24"/>
        </w:rPr>
        <w:t xml:space="preserve"> and related Treasurer’s Instructions. </w:t>
      </w:r>
    </w:p>
    <w:p w14:paraId="756EBF07" w14:textId="77777777" w:rsidR="008413F6" w:rsidRPr="00805DA5" w:rsidRDefault="008413F6" w:rsidP="008413F6">
      <w:pPr>
        <w:rPr>
          <w:rFonts w:cs="Arial"/>
          <w:szCs w:val="24"/>
        </w:rPr>
      </w:pPr>
    </w:p>
    <w:p w14:paraId="34A37896" w14:textId="77777777" w:rsidR="008413F6" w:rsidRPr="00805DA5" w:rsidRDefault="008413F6" w:rsidP="008413F6">
      <w:pPr>
        <w:rPr>
          <w:rFonts w:cs="Arial"/>
          <w:szCs w:val="24"/>
        </w:rPr>
      </w:pPr>
      <w:r w:rsidRPr="00805DA5">
        <w:rPr>
          <w:rFonts w:cs="Arial"/>
          <w:szCs w:val="24"/>
        </w:rPr>
        <w:t>The committee is responsible for providing independent assurance and advice on the Department’s system of internal control, risk oversight, assurance and governance. A representative from the Office of the Auditor General is an observer on the Audit and Risk Committee.</w:t>
      </w:r>
    </w:p>
    <w:p w14:paraId="7E55F4DF" w14:textId="77777777" w:rsidR="008413F6" w:rsidRPr="00805DA5" w:rsidRDefault="008413F6" w:rsidP="008413F6">
      <w:pPr>
        <w:rPr>
          <w:rFonts w:cs="Arial"/>
          <w:szCs w:val="24"/>
        </w:rPr>
      </w:pPr>
    </w:p>
    <w:p w14:paraId="429FFBCF" w14:textId="3B08FC51" w:rsidR="008413F6" w:rsidRDefault="00534A2C" w:rsidP="008413F6">
      <w:pPr>
        <w:rPr>
          <w:rFonts w:cs="Arial"/>
          <w:szCs w:val="24"/>
        </w:rPr>
      </w:pPr>
      <w:r>
        <w:rPr>
          <w:rFonts w:cs="Arial"/>
          <w:szCs w:val="24"/>
        </w:rPr>
        <w:t>T</w:t>
      </w:r>
      <w:r w:rsidR="008413F6" w:rsidRPr="00805DA5">
        <w:rPr>
          <w:rFonts w:cs="Arial"/>
          <w:szCs w:val="24"/>
        </w:rPr>
        <w:t>hree scheduled comm</w:t>
      </w:r>
      <w:r w:rsidR="00664224">
        <w:rPr>
          <w:rFonts w:cs="Arial"/>
          <w:szCs w:val="24"/>
        </w:rPr>
        <w:t>ittee meetings</w:t>
      </w:r>
      <w:r>
        <w:rPr>
          <w:rFonts w:cs="Arial"/>
          <w:szCs w:val="24"/>
        </w:rPr>
        <w:t xml:space="preserve"> were</w:t>
      </w:r>
      <w:r w:rsidR="00664224">
        <w:rPr>
          <w:rFonts w:cs="Arial"/>
          <w:szCs w:val="24"/>
        </w:rPr>
        <w:t xml:space="preserve"> held during 2018–</w:t>
      </w:r>
      <w:r w:rsidR="008413F6" w:rsidRPr="00805DA5">
        <w:rPr>
          <w:rFonts w:cs="Arial"/>
          <w:szCs w:val="24"/>
        </w:rPr>
        <w:t>19.</w:t>
      </w:r>
    </w:p>
    <w:p w14:paraId="0E8C0427" w14:textId="77777777" w:rsidR="008413F6" w:rsidRPr="00805DA5" w:rsidRDefault="008413F6" w:rsidP="008413F6">
      <w:pPr>
        <w:rPr>
          <w:rFonts w:cs="Arial"/>
          <w:szCs w:val="24"/>
        </w:rPr>
      </w:pPr>
    </w:p>
    <w:p w14:paraId="2C87F861" w14:textId="2F670979" w:rsidR="008413F6" w:rsidRPr="000866A6" w:rsidRDefault="008413F6" w:rsidP="008413F6">
      <w:pPr>
        <w:rPr>
          <w:rFonts w:eastAsia="Times New Roman" w:cs="Arial"/>
          <w:kern w:val="28"/>
          <w:szCs w:val="24"/>
          <w:lang w:eastAsia="en-AU"/>
        </w:rPr>
      </w:pPr>
      <w:r w:rsidRPr="000866A6">
        <w:rPr>
          <w:rFonts w:eastAsia="Times New Roman" w:cs="Arial"/>
          <w:kern w:val="28"/>
          <w:szCs w:val="24"/>
          <w:lang w:eastAsia="en-AU"/>
        </w:rPr>
        <w:lastRenderedPageBreak/>
        <w:t xml:space="preserve">The Finance and Investment Committee assists Corporate Executive </w:t>
      </w:r>
      <w:r w:rsidR="00F506BE">
        <w:rPr>
          <w:rFonts w:eastAsia="Times New Roman" w:cs="Arial"/>
          <w:kern w:val="28"/>
          <w:szCs w:val="24"/>
          <w:lang w:eastAsia="en-AU"/>
        </w:rPr>
        <w:t xml:space="preserve">to </w:t>
      </w:r>
      <w:r w:rsidRPr="000866A6">
        <w:rPr>
          <w:rFonts w:eastAsia="Times New Roman" w:cs="Arial"/>
          <w:kern w:val="28"/>
          <w:szCs w:val="24"/>
          <w:lang w:eastAsia="en-AU"/>
        </w:rPr>
        <w:t xml:space="preserve">fulfil its fiduciary and corporate governance responsibilities in relation to </w:t>
      </w:r>
      <w:r>
        <w:rPr>
          <w:rFonts w:eastAsia="Times New Roman" w:cs="Arial"/>
          <w:kern w:val="28"/>
          <w:szCs w:val="24"/>
          <w:lang w:eastAsia="en-AU"/>
        </w:rPr>
        <w:t xml:space="preserve">our obligations as a public sector agency, </w:t>
      </w:r>
      <w:r w:rsidRPr="000866A6">
        <w:rPr>
          <w:rFonts w:eastAsia="Times New Roman" w:cs="Arial"/>
          <w:kern w:val="28"/>
          <w:szCs w:val="24"/>
          <w:lang w:eastAsia="en-AU"/>
        </w:rPr>
        <w:t xml:space="preserve">financial reporting, financial management, major investments including infrastructure and </w:t>
      </w:r>
      <w:r w:rsidRPr="000866A6">
        <w:rPr>
          <w:rFonts w:eastAsia="Calibri" w:cs="Arial"/>
          <w:szCs w:val="24"/>
        </w:rPr>
        <w:t>information and communication technology</w:t>
      </w:r>
      <w:r w:rsidR="00586277">
        <w:rPr>
          <w:rFonts w:eastAsia="Calibri" w:cs="Arial"/>
          <w:szCs w:val="24"/>
        </w:rPr>
        <w:t xml:space="preserve"> (ICT)</w:t>
      </w:r>
      <w:r w:rsidRPr="000866A6">
        <w:rPr>
          <w:rFonts w:eastAsia="Times New Roman" w:cs="Arial"/>
          <w:kern w:val="28"/>
          <w:szCs w:val="24"/>
          <w:lang w:eastAsia="en-AU"/>
        </w:rPr>
        <w:t>, and internal control, risk management and compliance systems.</w:t>
      </w:r>
    </w:p>
    <w:p w14:paraId="77505B28" w14:textId="77777777" w:rsidR="008413F6" w:rsidRPr="00420DDA" w:rsidRDefault="008413F6" w:rsidP="008413F6">
      <w:pPr>
        <w:rPr>
          <w:rFonts w:cs="Arial"/>
          <w:szCs w:val="24"/>
        </w:rPr>
      </w:pPr>
    </w:p>
    <w:p w14:paraId="60C5F707" w14:textId="77777777" w:rsidR="008413F6" w:rsidRDefault="008413F6" w:rsidP="008413F6">
      <w:pPr>
        <w:rPr>
          <w:rFonts w:cs="Arial"/>
          <w:szCs w:val="24"/>
        </w:rPr>
      </w:pPr>
      <w:r>
        <w:rPr>
          <w:rFonts w:cs="Arial"/>
          <w:szCs w:val="24"/>
        </w:rPr>
        <w:t>It is supported by:</w:t>
      </w:r>
    </w:p>
    <w:p w14:paraId="25A2BE28" w14:textId="35472398" w:rsidR="008413F6" w:rsidRPr="00480DC7" w:rsidRDefault="008413F6" w:rsidP="008413F6">
      <w:pPr>
        <w:pStyle w:val="ListParagraph"/>
        <w:numPr>
          <w:ilvl w:val="0"/>
          <w:numId w:val="35"/>
        </w:numPr>
        <w:rPr>
          <w:rFonts w:cs="Arial"/>
          <w:szCs w:val="24"/>
        </w:rPr>
      </w:pPr>
      <w:r w:rsidRPr="00480DC7">
        <w:rPr>
          <w:rFonts w:cs="Arial"/>
          <w:szCs w:val="24"/>
        </w:rPr>
        <w:t>the Finance Subcommittee which ensure</w:t>
      </w:r>
      <w:r>
        <w:rPr>
          <w:rFonts w:cs="Arial"/>
          <w:szCs w:val="24"/>
        </w:rPr>
        <w:t>s</w:t>
      </w:r>
      <w:r w:rsidRPr="00480DC7">
        <w:rPr>
          <w:rFonts w:cs="Arial"/>
          <w:szCs w:val="24"/>
        </w:rPr>
        <w:t xml:space="preserve"> our finances are managed efficiently and effectively and in accordance with our obligations</w:t>
      </w:r>
    </w:p>
    <w:p w14:paraId="6F65CC9C" w14:textId="052D57E9" w:rsidR="008413F6" w:rsidRPr="00480DC7" w:rsidRDefault="008413F6" w:rsidP="008413F6">
      <w:pPr>
        <w:pStyle w:val="ListParagraph"/>
        <w:numPr>
          <w:ilvl w:val="0"/>
          <w:numId w:val="35"/>
        </w:numPr>
        <w:rPr>
          <w:rFonts w:cs="Arial"/>
          <w:szCs w:val="24"/>
        </w:rPr>
      </w:pPr>
      <w:r w:rsidRPr="00480DC7">
        <w:rPr>
          <w:rFonts w:cs="Arial"/>
          <w:szCs w:val="24"/>
        </w:rPr>
        <w:t>the ICT Subcommittee which supports effective and efficient management of ICT program and project governance and other information management matters</w:t>
      </w:r>
    </w:p>
    <w:p w14:paraId="366A6CE2" w14:textId="77777777" w:rsidR="00F81429" w:rsidRPr="00480DC7" w:rsidRDefault="00F81429" w:rsidP="00F81429">
      <w:pPr>
        <w:pStyle w:val="ListParagraph"/>
        <w:numPr>
          <w:ilvl w:val="0"/>
          <w:numId w:val="35"/>
        </w:numPr>
        <w:rPr>
          <w:rFonts w:cs="Arial"/>
          <w:szCs w:val="24"/>
        </w:rPr>
      </w:pPr>
      <w:r w:rsidRPr="00480DC7">
        <w:rPr>
          <w:rFonts w:cs="Arial"/>
          <w:szCs w:val="24"/>
        </w:rPr>
        <w:t xml:space="preserve">the Infrastructure Subcommittee which provides </w:t>
      </w:r>
      <w:r>
        <w:rPr>
          <w:rFonts w:cs="Arial"/>
          <w:szCs w:val="24"/>
        </w:rPr>
        <w:t xml:space="preserve">strategic </w:t>
      </w:r>
      <w:r w:rsidRPr="00480DC7">
        <w:rPr>
          <w:rFonts w:cs="Arial"/>
          <w:szCs w:val="24"/>
        </w:rPr>
        <w:t xml:space="preserve">oversight and </w:t>
      </w:r>
      <w:r>
        <w:rPr>
          <w:rFonts w:cs="Arial"/>
          <w:szCs w:val="24"/>
        </w:rPr>
        <w:t xml:space="preserve">guidance on infrastructure matters and </w:t>
      </w:r>
      <w:r w:rsidRPr="00480DC7">
        <w:rPr>
          <w:rFonts w:cs="Arial"/>
          <w:szCs w:val="24"/>
        </w:rPr>
        <w:t xml:space="preserve">transparency </w:t>
      </w:r>
      <w:r>
        <w:rPr>
          <w:rFonts w:cs="Arial"/>
          <w:szCs w:val="24"/>
        </w:rPr>
        <w:t>of</w:t>
      </w:r>
      <w:r w:rsidRPr="00480DC7">
        <w:rPr>
          <w:rFonts w:cs="Arial"/>
          <w:szCs w:val="24"/>
        </w:rPr>
        <w:t xml:space="preserve"> infrastructure </w:t>
      </w:r>
      <w:r>
        <w:rPr>
          <w:rFonts w:cs="Arial"/>
          <w:szCs w:val="24"/>
        </w:rPr>
        <w:t>recommendations</w:t>
      </w:r>
      <w:r w:rsidRPr="00480DC7">
        <w:rPr>
          <w:rFonts w:cs="Arial"/>
          <w:szCs w:val="24"/>
        </w:rPr>
        <w:t>.</w:t>
      </w:r>
    </w:p>
    <w:p w14:paraId="2EAD4074" w14:textId="77777777" w:rsidR="008413F6" w:rsidRDefault="008413F6" w:rsidP="008413F6">
      <w:pPr>
        <w:rPr>
          <w:rFonts w:cs="Arial"/>
          <w:szCs w:val="24"/>
        </w:rPr>
      </w:pPr>
    </w:p>
    <w:p w14:paraId="478E6B45" w14:textId="689C8835" w:rsidR="008413F6" w:rsidRPr="00420DDA" w:rsidRDefault="008413F6" w:rsidP="008413F6">
      <w:pPr>
        <w:rPr>
          <w:rFonts w:cs="Arial"/>
          <w:szCs w:val="24"/>
        </w:rPr>
      </w:pPr>
      <w:r w:rsidRPr="00465087">
        <w:rPr>
          <w:rFonts w:cs="Arial"/>
          <w:szCs w:val="24"/>
        </w:rPr>
        <w:t xml:space="preserve">The People and Services Committee assists Corporate Executive </w:t>
      </w:r>
      <w:r w:rsidR="00D21983">
        <w:rPr>
          <w:rFonts w:cs="Arial"/>
          <w:szCs w:val="24"/>
        </w:rPr>
        <w:t xml:space="preserve">to </w:t>
      </w:r>
      <w:r w:rsidRPr="00465087">
        <w:rPr>
          <w:rFonts w:cs="Arial"/>
          <w:szCs w:val="24"/>
        </w:rPr>
        <w:t>fulfil its responsibilities in relation to policy and program governance, human resource management and state-wide service delivery.</w:t>
      </w:r>
    </w:p>
    <w:p w14:paraId="3DB61AB2" w14:textId="77777777" w:rsidR="008413F6" w:rsidRPr="00420DDA" w:rsidRDefault="008413F6" w:rsidP="008413F6">
      <w:pPr>
        <w:rPr>
          <w:rFonts w:cs="Arial"/>
          <w:szCs w:val="24"/>
        </w:rPr>
      </w:pPr>
    </w:p>
    <w:p w14:paraId="0E2AF655" w14:textId="77777777" w:rsidR="008413F6" w:rsidRDefault="008413F6" w:rsidP="008413F6">
      <w:pPr>
        <w:rPr>
          <w:rFonts w:cs="Arial"/>
          <w:szCs w:val="24"/>
        </w:rPr>
      </w:pPr>
      <w:r>
        <w:rPr>
          <w:rFonts w:cs="Arial"/>
          <w:szCs w:val="24"/>
        </w:rPr>
        <w:t>It is supported by:</w:t>
      </w:r>
    </w:p>
    <w:p w14:paraId="2138E24A" w14:textId="37924961" w:rsidR="008413F6" w:rsidRPr="00480DC7" w:rsidRDefault="008413F6" w:rsidP="008413F6">
      <w:pPr>
        <w:pStyle w:val="ListParagraph"/>
        <w:numPr>
          <w:ilvl w:val="0"/>
          <w:numId w:val="36"/>
        </w:numPr>
        <w:rPr>
          <w:rFonts w:cs="Arial"/>
          <w:szCs w:val="24"/>
          <w:lang w:val="en-GB"/>
        </w:rPr>
      </w:pPr>
      <w:r w:rsidRPr="00480DC7">
        <w:rPr>
          <w:rFonts w:cs="Arial"/>
          <w:szCs w:val="24"/>
        </w:rPr>
        <w:t>the Policy and Program Governance Subcommittee which provides effective and efficient management of policy strategies and practices, delegations, and program and project governance</w:t>
      </w:r>
    </w:p>
    <w:p w14:paraId="1E4DE855" w14:textId="77777777" w:rsidR="008413F6" w:rsidRPr="00480DC7" w:rsidRDefault="008413F6" w:rsidP="008413F6">
      <w:pPr>
        <w:pStyle w:val="ListParagraph"/>
        <w:numPr>
          <w:ilvl w:val="0"/>
          <w:numId w:val="36"/>
        </w:numPr>
        <w:rPr>
          <w:rFonts w:cs="Arial"/>
          <w:szCs w:val="24"/>
        </w:rPr>
      </w:pPr>
      <w:r w:rsidRPr="00480DC7">
        <w:rPr>
          <w:rFonts w:cs="Arial"/>
          <w:szCs w:val="24"/>
        </w:rPr>
        <w:t>the Workforce Subcommittee which provides effective and efficient management of human resource policies, strategies, practices, and project governance.</w:t>
      </w:r>
    </w:p>
    <w:p w14:paraId="2DD6C83E" w14:textId="77777777" w:rsidR="008413F6" w:rsidRPr="00420DDA" w:rsidRDefault="008413F6" w:rsidP="008413F6">
      <w:pPr>
        <w:rPr>
          <w:rFonts w:cs="Arial"/>
          <w:szCs w:val="24"/>
        </w:rPr>
      </w:pPr>
    </w:p>
    <w:p w14:paraId="23CCB151" w14:textId="77777777" w:rsidR="008413F6" w:rsidRPr="0001152B" w:rsidRDefault="008413F6" w:rsidP="008413F6">
      <w:pPr>
        <w:rPr>
          <w:rFonts w:cs="Arial"/>
          <w:color w:val="660033"/>
          <w:szCs w:val="24"/>
        </w:rPr>
      </w:pPr>
      <w:r w:rsidRPr="0001152B">
        <w:rPr>
          <w:rFonts w:cs="Arial"/>
          <w:color w:val="660033"/>
          <w:szCs w:val="24"/>
        </w:rPr>
        <w:t>Corporate Executive committees: Summary of 2018–19</w:t>
      </w:r>
    </w:p>
    <w:p w14:paraId="7EBB2C24" w14:textId="77777777" w:rsidR="008413F6" w:rsidRDefault="008413F6" w:rsidP="008413F6">
      <w:pPr>
        <w:rPr>
          <w:rFonts w:cs="Arial"/>
          <w:szCs w:val="24"/>
        </w:rPr>
      </w:pPr>
    </w:p>
    <w:p w14:paraId="6D99585D" w14:textId="78CD7B05" w:rsidR="008413F6" w:rsidRPr="000866A6" w:rsidRDefault="008413F6" w:rsidP="008413F6">
      <w:pPr>
        <w:rPr>
          <w:rFonts w:cs="Arial"/>
          <w:szCs w:val="24"/>
        </w:rPr>
      </w:pPr>
      <w:r w:rsidRPr="000866A6">
        <w:rPr>
          <w:rFonts w:cs="Arial"/>
          <w:szCs w:val="24"/>
        </w:rPr>
        <w:t xml:space="preserve">During the year, </w:t>
      </w:r>
      <w:r>
        <w:rPr>
          <w:rFonts w:cs="Arial"/>
          <w:szCs w:val="24"/>
        </w:rPr>
        <w:t xml:space="preserve">and across both governance frameworks, </w:t>
      </w:r>
      <w:r w:rsidRPr="000866A6">
        <w:rPr>
          <w:rFonts w:cs="Arial"/>
          <w:szCs w:val="24"/>
        </w:rPr>
        <w:t xml:space="preserve">13 work proposals (14 in 2017–18) for new ICT projects were approved and 18 ICT projects (20 in </w:t>
      </w:r>
      <w:r w:rsidR="007E6E0A" w:rsidRPr="000866A6">
        <w:rPr>
          <w:rFonts w:cs="Arial"/>
          <w:szCs w:val="24"/>
        </w:rPr>
        <w:t>201</w:t>
      </w:r>
      <w:r w:rsidR="007E6E0A">
        <w:rPr>
          <w:rFonts w:cs="Arial"/>
          <w:szCs w:val="24"/>
        </w:rPr>
        <w:t>7</w:t>
      </w:r>
      <w:r w:rsidRPr="000866A6">
        <w:rPr>
          <w:rFonts w:cs="Arial"/>
          <w:szCs w:val="24"/>
        </w:rPr>
        <w:t>–1</w:t>
      </w:r>
      <w:r w:rsidR="007E6E0A">
        <w:rPr>
          <w:rFonts w:cs="Arial"/>
          <w:szCs w:val="24"/>
        </w:rPr>
        <w:t>8</w:t>
      </w:r>
      <w:r w:rsidRPr="000866A6">
        <w:rPr>
          <w:rFonts w:cs="Arial"/>
          <w:szCs w:val="24"/>
        </w:rPr>
        <w:t>) were closed on time and within budget. At 30 June 2019, 32 ICT projects (16 at 30</w:t>
      </w:r>
      <w:r>
        <w:rPr>
          <w:rFonts w:cs="Arial"/>
          <w:szCs w:val="24"/>
        </w:rPr>
        <w:t> </w:t>
      </w:r>
      <w:r w:rsidRPr="000866A6">
        <w:rPr>
          <w:rFonts w:cs="Arial"/>
          <w:szCs w:val="24"/>
        </w:rPr>
        <w:t>June 2018) were being monitored.</w:t>
      </w:r>
    </w:p>
    <w:p w14:paraId="2EDFC838" w14:textId="77777777" w:rsidR="008413F6" w:rsidRPr="000866A6" w:rsidRDefault="008413F6" w:rsidP="008413F6">
      <w:pPr>
        <w:rPr>
          <w:rFonts w:cs="Arial"/>
          <w:szCs w:val="24"/>
        </w:rPr>
      </w:pPr>
    </w:p>
    <w:p w14:paraId="5A10DD7D" w14:textId="77777777" w:rsidR="008413F6" w:rsidRPr="000866A6" w:rsidRDefault="008413F6" w:rsidP="008413F6">
      <w:pPr>
        <w:rPr>
          <w:rFonts w:eastAsia="Calibri" w:cs="Arial"/>
          <w:szCs w:val="24"/>
          <w:lang w:val="en-GB"/>
        </w:rPr>
      </w:pPr>
      <w:r w:rsidRPr="000866A6">
        <w:rPr>
          <w:rFonts w:eastAsia="Calibri" w:cs="Arial"/>
          <w:szCs w:val="24"/>
          <w:lang w:val="en-GB"/>
        </w:rPr>
        <w:t>This year, the Policy Subcommittee</w:t>
      </w:r>
      <w:r>
        <w:rPr>
          <w:rFonts w:eastAsia="Calibri" w:cs="Arial"/>
          <w:szCs w:val="24"/>
          <w:lang w:val="en-GB"/>
        </w:rPr>
        <w:t xml:space="preserve"> and the People and Services Committee in the new framework</w:t>
      </w:r>
      <w:r w:rsidRPr="000866A6">
        <w:rPr>
          <w:rFonts w:eastAsia="Calibri" w:cs="Arial"/>
          <w:szCs w:val="24"/>
          <w:lang w:val="en-GB"/>
        </w:rPr>
        <w:t xml:space="preserve"> examined, proposed and revised policies, and provided recommendations to Corporate Executive for approval. Sixteen policies underwent major assessments (five in 2017–18), 46 policies had minor amendments (19 in 2017–18) and four policies were removed (four in 2017–18).</w:t>
      </w:r>
    </w:p>
    <w:p w14:paraId="540DF9BF" w14:textId="77777777" w:rsidR="008413F6" w:rsidRPr="00465087" w:rsidRDefault="008413F6" w:rsidP="008413F6">
      <w:pPr>
        <w:rPr>
          <w:rFonts w:eastAsia="Calibri" w:cs="Arial"/>
          <w:szCs w:val="24"/>
          <w:lang w:val="en-GB"/>
        </w:rPr>
      </w:pPr>
    </w:p>
    <w:p w14:paraId="3732FF76" w14:textId="348A4368" w:rsidR="008413F6" w:rsidRPr="00465087" w:rsidRDefault="008413F6" w:rsidP="008413F6">
      <w:pPr>
        <w:autoSpaceDE w:val="0"/>
        <w:autoSpaceDN w:val="0"/>
        <w:adjustRightInd w:val="0"/>
        <w:rPr>
          <w:rFonts w:eastAsia="Calibri" w:cs="Arial"/>
          <w:szCs w:val="24"/>
          <w:lang w:val="en-GB"/>
        </w:rPr>
      </w:pPr>
      <w:r w:rsidRPr="00465087">
        <w:rPr>
          <w:rFonts w:eastAsia="Calibri" w:cs="Arial"/>
          <w:szCs w:val="24"/>
          <w:lang w:val="en-GB"/>
        </w:rPr>
        <w:t xml:space="preserve">There was a significant increase in minor amendments to policies to include systemic changes due to the </w:t>
      </w:r>
      <w:r w:rsidR="00DA32DB">
        <w:rPr>
          <w:rFonts w:eastAsia="Calibri" w:cs="Arial"/>
          <w:szCs w:val="24"/>
          <w:lang w:val="en-GB"/>
        </w:rPr>
        <w:t>Machinery of G</w:t>
      </w:r>
      <w:r w:rsidR="00586277">
        <w:rPr>
          <w:rFonts w:eastAsia="Calibri" w:cs="Arial"/>
          <w:szCs w:val="24"/>
          <w:lang w:val="en-GB"/>
        </w:rPr>
        <w:t>overnment changes</w:t>
      </w:r>
      <w:r w:rsidRPr="00465087">
        <w:rPr>
          <w:rFonts w:eastAsia="Calibri" w:cs="Arial"/>
          <w:szCs w:val="24"/>
          <w:lang w:val="en-GB"/>
        </w:rPr>
        <w:t>.</w:t>
      </w:r>
    </w:p>
    <w:p w14:paraId="3A7F1AFF" w14:textId="77777777" w:rsidR="008413F6" w:rsidRPr="00420DDA" w:rsidRDefault="008413F6" w:rsidP="008413F6">
      <w:pPr>
        <w:rPr>
          <w:rFonts w:eastAsia="Calibri" w:cs="Arial"/>
          <w:szCs w:val="24"/>
          <w:lang w:val="en-GB"/>
        </w:rPr>
      </w:pPr>
    </w:p>
    <w:p w14:paraId="393B8D44" w14:textId="221AFC70" w:rsidR="008413F6" w:rsidRPr="000866A6" w:rsidRDefault="008413F6" w:rsidP="008413F6">
      <w:pPr>
        <w:rPr>
          <w:rFonts w:eastAsia="Calibri" w:cs="Arial"/>
          <w:szCs w:val="24"/>
          <w:lang w:val="en-GB"/>
        </w:rPr>
      </w:pPr>
      <w:r w:rsidRPr="00420DDA">
        <w:rPr>
          <w:rFonts w:eastAsia="Calibri" w:cs="Arial"/>
          <w:szCs w:val="24"/>
          <w:lang w:val="en-GB"/>
        </w:rPr>
        <w:t xml:space="preserve">Our </w:t>
      </w:r>
      <w:hyperlink r:id="rId47" w:history="1">
        <w:r w:rsidRPr="000866A6">
          <w:rPr>
            <w:rFonts w:eastAsia="Calibri" w:cs="Arial"/>
            <w:color w:val="0000FF" w:themeColor="hyperlink"/>
            <w:szCs w:val="24"/>
            <w:u w:val="single"/>
            <w:lang w:val="en-GB"/>
          </w:rPr>
          <w:t>Policies website</w:t>
        </w:r>
      </w:hyperlink>
      <w:r w:rsidRPr="000866A6">
        <w:rPr>
          <w:rFonts w:eastAsia="Calibri" w:cs="Arial"/>
          <w:szCs w:val="24"/>
          <w:lang w:val="en-GB"/>
        </w:rPr>
        <w:t xml:space="preserve"> continued as the definitive repository for all policies.</w:t>
      </w:r>
    </w:p>
    <w:p w14:paraId="3CA7415F" w14:textId="77777777" w:rsidR="008413F6" w:rsidRDefault="008413F6" w:rsidP="008413F6">
      <w:pPr>
        <w:rPr>
          <w:rFonts w:cs="Arial"/>
          <w:szCs w:val="24"/>
        </w:rPr>
      </w:pPr>
    </w:p>
    <w:p w14:paraId="7783A0EA" w14:textId="77777777" w:rsidR="008413F6" w:rsidRDefault="008413F6" w:rsidP="008413F6">
      <w:pPr>
        <w:rPr>
          <w:rFonts w:eastAsia="Calibri" w:cs="Arial"/>
          <w:szCs w:val="24"/>
          <w:lang w:val="en-GB"/>
        </w:rPr>
      </w:pPr>
      <w:r>
        <w:rPr>
          <w:rFonts w:eastAsia="Calibri" w:cs="Arial"/>
          <w:szCs w:val="24"/>
          <w:lang w:val="en-GB"/>
        </w:rPr>
        <w:t xml:space="preserve">We continue to provide oversight through our governance committees for </w:t>
      </w:r>
      <w:r w:rsidRPr="000B0490">
        <w:rPr>
          <w:rFonts w:eastAsia="Calibri" w:cs="Arial"/>
          <w:szCs w:val="24"/>
          <w:lang w:val="en-GB"/>
        </w:rPr>
        <w:t>projects, programs, operations, grants, services, funding agreements, evaluations, reviews, pilots and trials</w:t>
      </w:r>
      <w:r>
        <w:rPr>
          <w:rFonts w:eastAsia="Calibri" w:cs="Arial"/>
          <w:szCs w:val="24"/>
          <w:lang w:val="en-GB"/>
        </w:rPr>
        <w:t xml:space="preserve"> to ensure</w:t>
      </w:r>
      <w:r w:rsidRPr="000B0490">
        <w:rPr>
          <w:rFonts w:eastAsia="Calibri" w:cs="Arial"/>
          <w:szCs w:val="24"/>
          <w:lang w:val="en-GB"/>
        </w:rPr>
        <w:t xml:space="preserve"> these align strategically with our priorities. </w:t>
      </w:r>
    </w:p>
    <w:p w14:paraId="0FC1352F" w14:textId="77777777" w:rsidR="008413F6" w:rsidRDefault="008413F6" w:rsidP="008413F6">
      <w:pPr>
        <w:rPr>
          <w:rFonts w:eastAsia="Calibri" w:cs="Arial"/>
          <w:szCs w:val="24"/>
          <w:lang w:val="en-GB"/>
        </w:rPr>
      </w:pPr>
    </w:p>
    <w:p w14:paraId="3C73262B" w14:textId="77777777" w:rsidR="007E6E0A" w:rsidRPr="006A7A8E" w:rsidRDefault="008413F6" w:rsidP="00DF6911">
      <w:pPr>
        <w:keepNext/>
        <w:keepLines/>
        <w:rPr>
          <w:rFonts w:eastAsia="Calibri" w:cs="Arial"/>
          <w:szCs w:val="24"/>
          <w:lang w:val="en-GB"/>
        </w:rPr>
      </w:pPr>
      <w:r w:rsidRPr="006A7A8E">
        <w:rPr>
          <w:rFonts w:eastAsia="Calibri" w:cs="Arial"/>
          <w:szCs w:val="24"/>
          <w:lang w:val="en-GB"/>
        </w:rPr>
        <w:lastRenderedPageBreak/>
        <w:t>Through the Program Governance Group</w:t>
      </w:r>
      <w:r w:rsidR="00C87F35" w:rsidRPr="006A7A8E">
        <w:rPr>
          <w:rFonts w:eastAsia="Calibri" w:cs="Arial"/>
          <w:szCs w:val="24"/>
          <w:lang w:val="en-GB"/>
        </w:rPr>
        <w:t xml:space="preserve"> in the previous structure</w:t>
      </w:r>
      <w:r w:rsidRPr="006A7A8E">
        <w:rPr>
          <w:rFonts w:eastAsia="Calibri" w:cs="Arial"/>
          <w:szCs w:val="24"/>
          <w:lang w:val="en-GB"/>
        </w:rPr>
        <w:t xml:space="preserve">, and the Finance and Investment Committee and People and Services Committee in the new structure, at 30 June 2019, 90 projects (67 in 2017–18), 63 programs (66 in </w:t>
      </w:r>
    </w:p>
    <w:p w14:paraId="02220F70" w14:textId="268AF8AF" w:rsidR="008413F6" w:rsidRPr="006A7A8E" w:rsidRDefault="008413F6" w:rsidP="008413F6">
      <w:pPr>
        <w:rPr>
          <w:rFonts w:eastAsia="Calibri" w:cs="Arial"/>
          <w:szCs w:val="24"/>
          <w:lang w:val="en-GB"/>
        </w:rPr>
      </w:pPr>
      <w:r w:rsidRPr="006A7A8E">
        <w:rPr>
          <w:rFonts w:eastAsia="Calibri" w:cs="Arial"/>
          <w:szCs w:val="24"/>
          <w:lang w:val="en-GB"/>
        </w:rPr>
        <w:t xml:space="preserve">2017–18) and 176 operations (202 in 2017–18) were documented. </w:t>
      </w:r>
    </w:p>
    <w:p w14:paraId="6FB6FA7A" w14:textId="77777777" w:rsidR="008413F6" w:rsidRPr="006A7A8E" w:rsidRDefault="008413F6" w:rsidP="008413F6">
      <w:pPr>
        <w:rPr>
          <w:rFonts w:eastAsia="Calibri" w:cs="Arial"/>
          <w:szCs w:val="24"/>
          <w:lang w:val="en-GB"/>
        </w:rPr>
      </w:pPr>
    </w:p>
    <w:p w14:paraId="59B3FC67" w14:textId="6F04C07E" w:rsidR="008413F6" w:rsidRPr="000B0490" w:rsidRDefault="008413F6" w:rsidP="008413F6">
      <w:pPr>
        <w:rPr>
          <w:rFonts w:eastAsia="Calibri" w:cs="Arial"/>
          <w:szCs w:val="24"/>
          <w:lang w:val="en-GB"/>
        </w:rPr>
      </w:pPr>
      <w:r w:rsidRPr="006A7A8E">
        <w:rPr>
          <w:rFonts w:eastAsia="Calibri" w:cs="Arial"/>
          <w:szCs w:val="24"/>
          <w:lang w:val="en-GB"/>
        </w:rPr>
        <w:t>During the year, 48 new projects (27 in 2017–18) were recommended to Corporate Executive and approved by the Director General</w:t>
      </w:r>
      <w:r w:rsidR="00C87F35" w:rsidRPr="006A7A8E">
        <w:rPr>
          <w:rFonts w:eastAsia="Calibri" w:cs="Arial"/>
          <w:szCs w:val="24"/>
          <w:lang w:val="en-GB"/>
        </w:rPr>
        <w:t>,</w:t>
      </w:r>
      <w:r w:rsidRPr="006A7A8E">
        <w:rPr>
          <w:rFonts w:eastAsia="Calibri" w:cs="Arial"/>
          <w:szCs w:val="24"/>
          <w:lang w:val="en-GB"/>
        </w:rPr>
        <w:t xml:space="preserve"> </w:t>
      </w:r>
      <w:r w:rsidR="007B5AAF">
        <w:rPr>
          <w:rFonts w:cs="Arial"/>
          <w:szCs w:val="24"/>
          <w:lang w:val="en-GB"/>
        </w:rPr>
        <w:t>an</w:t>
      </w:r>
      <w:r w:rsidR="007B5AAF" w:rsidRPr="007B5AAF">
        <w:rPr>
          <w:rFonts w:cs="Arial"/>
          <w:szCs w:val="24"/>
          <w:lang w:val="en-GB"/>
        </w:rPr>
        <w:t>d all projects due to close either closed on time (22 projects in 2018–19, 42 in 2017–18) or obtained the appropriate variations as necessary.</w:t>
      </w:r>
    </w:p>
    <w:p w14:paraId="7B4BEDF4" w14:textId="77777777" w:rsidR="00F24C9E" w:rsidRPr="008E1118" w:rsidRDefault="00F24C9E" w:rsidP="00F24C9E">
      <w:pPr>
        <w:pBdr>
          <w:bottom w:val="single" w:sz="16" w:space="17" w:color="FFFFFF"/>
        </w:pBdr>
        <w:suppressAutoHyphens/>
        <w:autoSpaceDE w:val="0"/>
        <w:autoSpaceDN w:val="0"/>
        <w:adjustRightInd w:val="0"/>
        <w:textAlignment w:val="center"/>
        <w:rPr>
          <w:rFonts w:cs="Arial"/>
          <w:color w:val="FF0000"/>
          <w:szCs w:val="24"/>
          <w:lang w:val="en-GB"/>
        </w:rPr>
        <w:sectPr w:rsidR="00F24C9E" w:rsidRPr="008E1118" w:rsidSect="000D738C">
          <w:footerReference w:type="default" r:id="rId48"/>
          <w:type w:val="continuous"/>
          <w:pgSz w:w="11906" w:h="16838"/>
          <w:pgMar w:top="1440" w:right="1440" w:bottom="720" w:left="1440" w:header="709" w:footer="680" w:gutter="0"/>
          <w:cols w:space="708"/>
          <w:docGrid w:linePitch="360"/>
        </w:sectPr>
      </w:pPr>
    </w:p>
    <w:p w14:paraId="73D9DF7E" w14:textId="32B05C80" w:rsidR="00F24C9E" w:rsidRDefault="00F24C9E" w:rsidP="00F24C9E">
      <w:pPr>
        <w:pStyle w:val="Heading2"/>
      </w:pPr>
      <w:bookmarkStart w:id="26" w:name="_About_us"/>
      <w:bookmarkStart w:id="27" w:name="_From_the_Director"/>
      <w:bookmarkStart w:id="28" w:name="_SECTION_2:_GOVERNANCE"/>
      <w:bookmarkStart w:id="29" w:name="_Toc16248777"/>
      <w:bookmarkEnd w:id="12"/>
      <w:bookmarkEnd w:id="26"/>
      <w:bookmarkEnd w:id="27"/>
      <w:bookmarkEnd w:id="28"/>
      <w:r w:rsidRPr="007E4E9E">
        <w:lastRenderedPageBreak/>
        <w:t>Significant issues for the next financial year</w:t>
      </w:r>
      <w:bookmarkEnd w:id="29"/>
    </w:p>
    <w:p w14:paraId="070F5AE0" w14:textId="397165BD" w:rsidR="00CF7A18" w:rsidRPr="00800ACB" w:rsidRDefault="00CF7A18" w:rsidP="00CF7A18">
      <w:pPr>
        <w:autoSpaceDE w:val="0"/>
        <w:autoSpaceDN w:val="0"/>
        <w:adjustRightInd w:val="0"/>
        <w:rPr>
          <w:rFonts w:cs="Arial"/>
          <w:szCs w:val="24"/>
        </w:rPr>
      </w:pPr>
      <w:bookmarkStart w:id="30" w:name="_Challenges_and_Opportunities"/>
      <w:bookmarkStart w:id="31" w:name="_Corporate_governance"/>
      <w:bookmarkStart w:id="32" w:name="_Governance_framework"/>
      <w:bookmarkStart w:id="33" w:name="_Significant_Issues"/>
      <w:bookmarkStart w:id="34" w:name="_Significant_issues_for"/>
      <w:bookmarkStart w:id="35" w:name="_SECTION_3:_PERFORMANCE"/>
      <w:bookmarkEnd w:id="30"/>
      <w:bookmarkEnd w:id="31"/>
      <w:bookmarkEnd w:id="32"/>
      <w:bookmarkEnd w:id="33"/>
      <w:bookmarkEnd w:id="34"/>
      <w:bookmarkEnd w:id="35"/>
    </w:p>
    <w:p w14:paraId="24A59F5C" w14:textId="7286C8B9" w:rsidR="00A63EE0" w:rsidRPr="004A7240" w:rsidRDefault="00CF7A18" w:rsidP="00A63EE0">
      <w:pPr>
        <w:autoSpaceDE w:val="0"/>
        <w:autoSpaceDN w:val="0"/>
        <w:adjustRightInd w:val="0"/>
        <w:rPr>
          <w:rFonts w:cs="Arial"/>
          <w:szCs w:val="24"/>
        </w:rPr>
      </w:pPr>
      <w:r w:rsidRPr="004A7240">
        <w:rPr>
          <w:rFonts w:cs="Arial"/>
          <w:szCs w:val="24"/>
        </w:rPr>
        <w:t>Given the high expectations of success for every stude</w:t>
      </w:r>
      <w:r w:rsidR="00A63EE0" w:rsidRPr="004A7240">
        <w:rPr>
          <w:rFonts w:cs="Arial"/>
          <w:szCs w:val="24"/>
        </w:rPr>
        <w:t xml:space="preserve">nt, the Department’s priorities </w:t>
      </w:r>
      <w:r w:rsidR="00204758">
        <w:rPr>
          <w:rFonts w:cs="Arial"/>
          <w:szCs w:val="24"/>
        </w:rPr>
        <w:t>include:</w:t>
      </w:r>
    </w:p>
    <w:p w14:paraId="544B9296" w14:textId="3EC95F76" w:rsidR="00A63EE0" w:rsidRPr="004A7240" w:rsidRDefault="00CF7A18" w:rsidP="000E15F6">
      <w:pPr>
        <w:pStyle w:val="ListParagraph"/>
        <w:numPr>
          <w:ilvl w:val="0"/>
          <w:numId w:val="20"/>
        </w:numPr>
        <w:autoSpaceDE w:val="0"/>
        <w:autoSpaceDN w:val="0"/>
        <w:adjustRightInd w:val="0"/>
        <w:rPr>
          <w:rFonts w:cs="Arial"/>
          <w:szCs w:val="24"/>
        </w:rPr>
      </w:pPr>
      <w:r w:rsidRPr="004A7240">
        <w:rPr>
          <w:rFonts w:cs="Arial"/>
          <w:szCs w:val="24"/>
        </w:rPr>
        <w:t>having senior secondary students on learning pathways that explicitly connect to furthe</w:t>
      </w:r>
      <w:r w:rsidR="00BD04B0">
        <w:rPr>
          <w:rFonts w:cs="Arial"/>
          <w:szCs w:val="24"/>
        </w:rPr>
        <w:t>r training or higher education</w:t>
      </w:r>
    </w:p>
    <w:p w14:paraId="7C608002" w14:textId="54E43C39" w:rsidR="00A63EE0" w:rsidRPr="004A7240" w:rsidRDefault="00CF7A18" w:rsidP="000E15F6">
      <w:pPr>
        <w:pStyle w:val="ListParagraph"/>
        <w:numPr>
          <w:ilvl w:val="0"/>
          <w:numId w:val="20"/>
        </w:numPr>
        <w:autoSpaceDE w:val="0"/>
        <w:autoSpaceDN w:val="0"/>
        <w:adjustRightInd w:val="0"/>
        <w:rPr>
          <w:rFonts w:cs="Arial"/>
          <w:szCs w:val="24"/>
        </w:rPr>
      </w:pPr>
      <w:r w:rsidRPr="004A7240">
        <w:rPr>
          <w:rFonts w:cs="Arial"/>
          <w:szCs w:val="24"/>
        </w:rPr>
        <w:t>building student interest, aspiration, participation and capability in science, technology, engi</w:t>
      </w:r>
      <w:r w:rsidR="00BD04B0">
        <w:rPr>
          <w:rFonts w:cs="Arial"/>
          <w:szCs w:val="24"/>
        </w:rPr>
        <w:t>neering and mathematics (STEM)</w:t>
      </w:r>
    </w:p>
    <w:p w14:paraId="6A8A49CF" w14:textId="49460A2E" w:rsidR="00A63EE0" w:rsidRPr="004A7240" w:rsidRDefault="00CF7A18" w:rsidP="000E15F6">
      <w:pPr>
        <w:pStyle w:val="ListParagraph"/>
        <w:numPr>
          <w:ilvl w:val="0"/>
          <w:numId w:val="20"/>
        </w:numPr>
        <w:autoSpaceDE w:val="0"/>
        <w:autoSpaceDN w:val="0"/>
        <w:adjustRightInd w:val="0"/>
        <w:rPr>
          <w:rFonts w:cs="Arial"/>
          <w:szCs w:val="24"/>
        </w:rPr>
      </w:pPr>
      <w:r w:rsidRPr="004A7240">
        <w:rPr>
          <w:rFonts w:cs="Arial"/>
          <w:szCs w:val="24"/>
        </w:rPr>
        <w:t>improving student wr</w:t>
      </w:r>
      <w:r w:rsidR="00A63EE0" w:rsidRPr="004A7240">
        <w:rPr>
          <w:rFonts w:cs="Arial"/>
          <w:szCs w:val="24"/>
        </w:rPr>
        <w:t>iting, reading and numera</w:t>
      </w:r>
      <w:r w:rsidR="00BD04B0">
        <w:rPr>
          <w:rFonts w:cs="Arial"/>
          <w:szCs w:val="24"/>
        </w:rPr>
        <w:t>cy</w:t>
      </w:r>
    </w:p>
    <w:p w14:paraId="6E8BAAB8" w14:textId="6B0C5E31" w:rsidR="00A63EE0" w:rsidRPr="004A7240" w:rsidRDefault="00CF7A18" w:rsidP="000E15F6">
      <w:pPr>
        <w:pStyle w:val="ListParagraph"/>
        <w:numPr>
          <w:ilvl w:val="0"/>
          <w:numId w:val="20"/>
        </w:numPr>
        <w:autoSpaceDE w:val="0"/>
        <w:autoSpaceDN w:val="0"/>
        <w:adjustRightInd w:val="0"/>
        <w:rPr>
          <w:rFonts w:cs="Arial"/>
          <w:szCs w:val="24"/>
        </w:rPr>
      </w:pPr>
      <w:r w:rsidRPr="004A7240">
        <w:rPr>
          <w:rFonts w:cs="Arial"/>
          <w:szCs w:val="24"/>
        </w:rPr>
        <w:t>focus on growth in student achiev</w:t>
      </w:r>
      <w:r w:rsidR="00A63EE0" w:rsidRPr="004A7240">
        <w:rPr>
          <w:rFonts w:cs="Arial"/>
          <w:szCs w:val="24"/>
        </w:rPr>
        <w:t>ement as well as standards</w:t>
      </w:r>
    </w:p>
    <w:p w14:paraId="33D8CB6A" w14:textId="5AF0AA45" w:rsidR="00CF7A18" w:rsidRPr="004A7240" w:rsidRDefault="00CF7A18" w:rsidP="000E15F6">
      <w:pPr>
        <w:pStyle w:val="ListParagraph"/>
        <w:numPr>
          <w:ilvl w:val="0"/>
          <w:numId w:val="20"/>
        </w:numPr>
        <w:autoSpaceDE w:val="0"/>
        <w:autoSpaceDN w:val="0"/>
        <w:adjustRightInd w:val="0"/>
        <w:rPr>
          <w:rFonts w:cs="Arial"/>
          <w:szCs w:val="24"/>
        </w:rPr>
      </w:pPr>
      <w:r w:rsidRPr="004A7240">
        <w:rPr>
          <w:rFonts w:cs="Arial"/>
          <w:szCs w:val="24"/>
        </w:rPr>
        <w:t>providing deliberate opportunities for students to develop critical thinking, c</w:t>
      </w:r>
      <w:r w:rsidR="00A63EE0" w:rsidRPr="004A7240">
        <w:rPr>
          <w:rFonts w:cs="Arial"/>
          <w:szCs w:val="24"/>
        </w:rPr>
        <w:t>reativity and entrepreneurship.</w:t>
      </w:r>
    </w:p>
    <w:p w14:paraId="0CD1AE0C" w14:textId="77777777" w:rsidR="00A63EE0" w:rsidRPr="004A7240" w:rsidRDefault="00A63EE0" w:rsidP="00204758">
      <w:pPr>
        <w:pStyle w:val="ListParagraph"/>
        <w:autoSpaceDE w:val="0"/>
        <w:autoSpaceDN w:val="0"/>
        <w:adjustRightInd w:val="0"/>
        <w:ind w:left="0"/>
        <w:rPr>
          <w:rFonts w:cs="Arial"/>
          <w:szCs w:val="24"/>
        </w:rPr>
      </w:pPr>
    </w:p>
    <w:p w14:paraId="1F0075CE" w14:textId="7F8FE49F" w:rsidR="00CF7A18" w:rsidRPr="004A7240" w:rsidRDefault="00323A3C" w:rsidP="00A63EE0">
      <w:pPr>
        <w:autoSpaceDE w:val="0"/>
        <w:autoSpaceDN w:val="0"/>
        <w:adjustRightInd w:val="0"/>
        <w:rPr>
          <w:rFonts w:cs="Arial"/>
          <w:szCs w:val="24"/>
        </w:rPr>
      </w:pPr>
      <w:r w:rsidRPr="00323A3C">
        <w:rPr>
          <w:rFonts w:cs="Arial"/>
          <w:szCs w:val="24"/>
        </w:rPr>
        <w:t>Best possible teaching practices remain a key focus, including supporting teachers through professional learning and action research supported by expert practitioners to cater for the needs of academically able primary students, and the development of the Centre for Excellence in the Explicit Teaching of Literacy</w:t>
      </w:r>
      <w:r w:rsidR="00A63EE0" w:rsidRPr="004A7240">
        <w:rPr>
          <w:rFonts w:cs="Arial"/>
          <w:szCs w:val="24"/>
        </w:rPr>
        <w:t>.</w:t>
      </w:r>
    </w:p>
    <w:p w14:paraId="70526865" w14:textId="77777777" w:rsidR="00A63EE0" w:rsidRPr="004A7240" w:rsidRDefault="00A63EE0" w:rsidP="00A63EE0">
      <w:pPr>
        <w:autoSpaceDE w:val="0"/>
        <w:autoSpaceDN w:val="0"/>
        <w:adjustRightInd w:val="0"/>
        <w:rPr>
          <w:rFonts w:cs="Arial"/>
          <w:szCs w:val="24"/>
        </w:rPr>
      </w:pPr>
    </w:p>
    <w:p w14:paraId="6FB42092" w14:textId="1E50D946" w:rsidR="00CF7A18" w:rsidRPr="004A7240" w:rsidRDefault="00CF7A18" w:rsidP="00A63EE0">
      <w:pPr>
        <w:autoSpaceDE w:val="0"/>
        <w:autoSpaceDN w:val="0"/>
        <w:adjustRightInd w:val="0"/>
        <w:rPr>
          <w:rFonts w:cs="Arial"/>
          <w:szCs w:val="24"/>
        </w:rPr>
      </w:pPr>
      <w:r w:rsidRPr="004A7240">
        <w:rPr>
          <w:rFonts w:cs="Arial"/>
          <w:szCs w:val="24"/>
        </w:rPr>
        <w:t>The next enterprise bargaining agreements for the Public Service and Government Officers General Agreement 2019 are underway. Separate logs of claims are expected from the Civil Service Association. Bargaining parameters are being developed based on the Public Sector W</w:t>
      </w:r>
      <w:r w:rsidR="00A63EE0" w:rsidRPr="004A7240">
        <w:rPr>
          <w:rFonts w:cs="Arial"/>
          <w:szCs w:val="24"/>
        </w:rPr>
        <w:t>ages Policy and Statement 2017.</w:t>
      </w:r>
    </w:p>
    <w:p w14:paraId="1F26BDCF" w14:textId="77777777" w:rsidR="00A63EE0" w:rsidRPr="004A7240" w:rsidRDefault="00A63EE0" w:rsidP="00A63EE0">
      <w:pPr>
        <w:autoSpaceDE w:val="0"/>
        <w:autoSpaceDN w:val="0"/>
        <w:adjustRightInd w:val="0"/>
        <w:rPr>
          <w:rFonts w:cs="Arial"/>
          <w:szCs w:val="24"/>
        </w:rPr>
      </w:pPr>
    </w:p>
    <w:p w14:paraId="0E991036" w14:textId="2F547393" w:rsidR="0062379F" w:rsidRPr="0062379F" w:rsidRDefault="0062379F" w:rsidP="0062379F">
      <w:pPr>
        <w:rPr>
          <w:rFonts w:cs="Arial"/>
          <w:szCs w:val="24"/>
        </w:rPr>
      </w:pPr>
      <w:r w:rsidRPr="0062379F">
        <w:rPr>
          <w:rFonts w:cs="Arial"/>
          <w:szCs w:val="24"/>
        </w:rPr>
        <w:t>Increasing complexity and challenge in the broader community often im</w:t>
      </w:r>
      <w:r>
        <w:rPr>
          <w:rFonts w:cs="Arial"/>
          <w:szCs w:val="24"/>
        </w:rPr>
        <w:t>pacts our students and schools.</w:t>
      </w:r>
      <w:r w:rsidRPr="0062379F">
        <w:rPr>
          <w:rFonts w:cs="Arial"/>
          <w:szCs w:val="24"/>
        </w:rPr>
        <w:t xml:space="preserve"> School leaders deal with this challenge together with their teams and wi</w:t>
      </w:r>
      <w:r>
        <w:rPr>
          <w:rFonts w:cs="Arial"/>
          <w:szCs w:val="24"/>
        </w:rPr>
        <w:t>th support from the Department.</w:t>
      </w:r>
      <w:r w:rsidRPr="0062379F">
        <w:rPr>
          <w:rFonts w:cs="Arial"/>
          <w:szCs w:val="24"/>
        </w:rPr>
        <w:t xml:space="preserve"> We continue to improve our efforts to maintain the health and wellbeing of all our employees. </w:t>
      </w:r>
    </w:p>
    <w:p w14:paraId="05CE8CE4" w14:textId="77777777" w:rsidR="00A63EE0" w:rsidRPr="004A7240" w:rsidRDefault="00A63EE0" w:rsidP="00A63EE0">
      <w:pPr>
        <w:autoSpaceDE w:val="0"/>
        <w:autoSpaceDN w:val="0"/>
        <w:adjustRightInd w:val="0"/>
        <w:rPr>
          <w:rFonts w:cs="Arial"/>
          <w:szCs w:val="24"/>
        </w:rPr>
      </w:pPr>
    </w:p>
    <w:p w14:paraId="33D8FD69" w14:textId="61212B26" w:rsidR="00CF7A18" w:rsidRPr="004A7240" w:rsidRDefault="00CF7A18" w:rsidP="00A63EE0">
      <w:pPr>
        <w:autoSpaceDE w:val="0"/>
        <w:autoSpaceDN w:val="0"/>
        <w:adjustRightInd w:val="0"/>
        <w:rPr>
          <w:rFonts w:cs="Arial"/>
          <w:szCs w:val="24"/>
        </w:rPr>
      </w:pPr>
      <w:r w:rsidRPr="004A7240">
        <w:rPr>
          <w:rFonts w:cs="Arial"/>
          <w:szCs w:val="24"/>
        </w:rPr>
        <w:t>Improved engagement and educational outcomes for Aboriginal students remain disproportionately low in comparison with non-Aboriginal students. Priorities for public schools include using the Aboriginal Cultural Standards Framework to improve outcomes for Aboriginal students, develop research partnerships, continue KindiLink for a further three years and progressively implement KindiLink across all schools involved in the Kimberley Schools Project. Embedding Aboriginal histories, cultures and languages in classro</w:t>
      </w:r>
      <w:r w:rsidR="00A63EE0" w:rsidRPr="004A7240">
        <w:rPr>
          <w:rFonts w:cs="Arial"/>
          <w:szCs w:val="24"/>
        </w:rPr>
        <w:t>om practice is also a priority.</w:t>
      </w:r>
    </w:p>
    <w:p w14:paraId="4416B7EE" w14:textId="77777777" w:rsidR="00A63EE0" w:rsidRPr="004A7240" w:rsidRDefault="00A63EE0" w:rsidP="00A63EE0">
      <w:pPr>
        <w:autoSpaceDE w:val="0"/>
        <w:autoSpaceDN w:val="0"/>
        <w:adjustRightInd w:val="0"/>
        <w:rPr>
          <w:rFonts w:cs="Arial"/>
          <w:szCs w:val="24"/>
        </w:rPr>
      </w:pPr>
    </w:p>
    <w:p w14:paraId="22E23007" w14:textId="77777777" w:rsidR="00A63EE0" w:rsidRPr="004A7240" w:rsidRDefault="00CF7A18" w:rsidP="00A63EE0">
      <w:pPr>
        <w:autoSpaceDE w:val="0"/>
        <w:autoSpaceDN w:val="0"/>
        <w:adjustRightInd w:val="0"/>
        <w:rPr>
          <w:rFonts w:cs="Arial"/>
          <w:szCs w:val="24"/>
        </w:rPr>
      </w:pPr>
      <w:r w:rsidRPr="004A7240">
        <w:rPr>
          <w:rFonts w:cs="Arial"/>
          <w:szCs w:val="24"/>
        </w:rPr>
        <w:t>An ongoing focus in the early years on improving health and wellbeing of children is required to ensure all Western Australian children have a solid foundation for education. Identifying target groups of students where connected intervention across multiple agencies will generate positive outcomes will be a key focus in meeting the targets of Our Priorities.</w:t>
      </w:r>
    </w:p>
    <w:p w14:paraId="267E7000" w14:textId="49BCD7A6" w:rsidR="00CF7A18" w:rsidRPr="004A7240" w:rsidRDefault="00CF7A18" w:rsidP="00A63EE0">
      <w:pPr>
        <w:autoSpaceDE w:val="0"/>
        <w:autoSpaceDN w:val="0"/>
        <w:adjustRightInd w:val="0"/>
        <w:rPr>
          <w:rFonts w:cs="Arial"/>
          <w:szCs w:val="24"/>
        </w:rPr>
      </w:pPr>
    </w:p>
    <w:p w14:paraId="4FEFEDF8" w14:textId="3B965240" w:rsidR="00CF7A18" w:rsidRPr="004A7240" w:rsidRDefault="00CF7A18" w:rsidP="00A63EE0">
      <w:pPr>
        <w:autoSpaceDE w:val="0"/>
        <w:autoSpaceDN w:val="0"/>
        <w:adjustRightInd w:val="0"/>
        <w:rPr>
          <w:rFonts w:cs="Arial"/>
          <w:szCs w:val="24"/>
        </w:rPr>
      </w:pPr>
      <w:r w:rsidRPr="004A7240">
        <w:rPr>
          <w:rFonts w:cs="Arial"/>
          <w:szCs w:val="24"/>
        </w:rPr>
        <w:t xml:space="preserve">The number of teachers with expertise in teaching STEM remains a challenge. Strategies </w:t>
      </w:r>
      <w:r w:rsidR="00681CAC">
        <w:rPr>
          <w:rFonts w:cs="Arial"/>
          <w:szCs w:val="24"/>
        </w:rPr>
        <w:t xml:space="preserve">to address this </w:t>
      </w:r>
      <w:r w:rsidRPr="004A7240">
        <w:rPr>
          <w:rFonts w:cs="Arial"/>
          <w:szCs w:val="24"/>
        </w:rPr>
        <w:t xml:space="preserve">include professional learning for teachers in secondary subject areas, for example the Leap Program, attraction of teachers through initiatives such as Teach for Australia and working closely with universities to advocate for secondary teaching. </w:t>
      </w:r>
      <w:r w:rsidR="008F7ECA">
        <w:rPr>
          <w:rFonts w:cs="Arial"/>
          <w:szCs w:val="24"/>
        </w:rPr>
        <w:t>The State Government’s investment of $1,962,000 to deliver the STEM</w:t>
      </w:r>
      <w:r w:rsidRPr="004A7240">
        <w:rPr>
          <w:rFonts w:cs="Arial"/>
          <w:szCs w:val="24"/>
        </w:rPr>
        <w:t xml:space="preserve"> Enterprise Schools </w:t>
      </w:r>
      <w:r w:rsidR="008F7ECA">
        <w:rPr>
          <w:rFonts w:cs="Arial"/>
          <w:szCs w:val="24"/>
        </w:rPr>
        <w:t>p</w:t>
      </w:r>
      <w:r w:rsidRPr="004A7240">
        <w:rPr>
          <w:rFonts w:cs="Arial"/>
          <w:szCs w:val="24"/>
        </w:rPr>
        <w:t>rogram will also assi</w:t>
      </w:r>
      <w:r w:rsidR="00A63EE0" w:rsidRPr="004A7240">
        <w:rPr>
          <w:rFonts w:cs="Arial"/>
          <w:szCs w:val="24"/>
        </w:rPr>
        <w:t>st in addressing the challenge.</w:t>
      </w:r>
    </w:p>
    <w:p w14:paraId="0D95C74F" w14:textId="77777777" w:rsidR="00A63EE0" w:rsidRPr="004A7240" w:rsidRDefault="00A63EE0" w:rsidP="00A63EE0">
      <w:pPr>
        <w:autoSpaceDE w:val="0"/>
        <w:autoSpaceDN w:val="0"/>
        <w:adjustRightInd w:val="0"/>
        <w:rPr>
          <w:rFonts w:cs="Arial"/>
          <w:szCs w:val="24"/>
        </w:rPr>
      </w:pPr>
    </w:p>
    <w:p w14:paraId="42891CA2" w14:textId="55E2AD30" w:rsidR="00CF7A18" w:rsidRPr="004A7240" w:rsidRDefault="00CF7A18" w:rsidP="00A63EE0">
      <w:pPr>
        <w:autoSpaceDE w:val="0"/>
        <w:autoSpaceDN w:val="0"/>
        <w:adjustRightInd w:val="0"/>
        <w:rPr>
          <w:rFonts w:cs="Arial"/>
          <w:szCs w:val="24"/>
        </w:rPr>
      </w:pPr>
      <w:r w:rsidRPr="004A7240">
        <w:rPr>
          <w:rFonts w:cs="Arial"/>
          <w:szCs w:val="24"/>
        </w:rPr>
        <w:lastRenderedPageBreak/>
        <w:t>The wellbeing, resilience, emotional regulation and behaviour of children and young people continue to be challenging community issues that have an impact on the safety of students and staff in sch</w:t>
      </w:r>
      <w:r w:rsidR="00A63EE0" w:rsidRPr="004A7240">
        <w:rPr>
          <w:rFonts w:cs="Arial"/>
          <w:szCs w:val="24"/>
        </w:rPr>
        <w:t xml:space="preserve">ools. Priorities include the </w:t>
      </w:r>
      <w:proofErr w:type="gramStart"/>
      <w:r w:rsidR="00A63EE0" w:rsidRPr="004A7240">
        <w:rPr>
          <w:rFonts w:cs="Arial"/>
          <w:szCs w:val="24"/>
        </w:rPr>
        <w:t>10 </w:t>
      </w:r>
      <w:r w:rsidRPr="004A7240">
        <w:rPr>
          <w:rFonts w:cs="Arial"/>
          <w:szCs w:val="24"/>
        </w:rPr>
        <w:t>point</w:t>
      </w:r>
      <w:proofErr w:type="gramEnd"/>
      <w:r w:rsidRPr="004A7240">
        <w:rPr>
          <w:rFonts w:cs="Arial"/>
          <w:szCs w:val="24"/>
        </w:rPr>
        <w:t xml:space="preserve"> action plan on addressing violence, better alignment and integration of services for at-risk students and a pilot of </w:t>
      </w:r>
      <w:r w:rsidR="00357961" w:rsidRPr="004A7240">
        <w:rPr>
          <w:rFonts w:cs="Arial"/>
          <w:szCs w:val="24"/>
        </w:rPr>
        <w:t>alternat</w:t>
      </w:r>
      <w:r w:rsidR="00357961">
        <w:rPr>
          <w:rFonts w:cs="Arial"/>
          <w:szCs w:val="24"/>
        </w:rPr>
        <w:t>ive</w:t>
      </w:r>
      <w:r w:rsidR="00357961" w:rsidRPr="004A7240">
        <w:rPr>
          <w:rFonts w:cs="Arial"/>
          <w:szCs w:val="24"/>
        </w:rPr>
        <w:t xml:space="preserve"> </w:t>
      </w:r>
      <w:r w:rsidRPr="004A7240">
        <w:rPr>
          <w:rFonts w:cs="Arial"/>
          <w:szCs w:val="24"/>
        </w:rPr>
        <w:t>learning settings</w:t>
      </w:r>
      <w:r w:rsidR="00A63EE0" w:rsidRPr="004A7240">
        <w:rPr>
          <w:rFonts w:cs="Arial"/>
          <w:szCs w:val="24"/>
        </w:rPr>
        <w:t xml:space="preserve"> for the most violent students.</w:t>
      </w:r>
    </w:p>
    <w:p w14:paraId="4F355D28" w14:textId="77777777" w:rsidR="00A63EE0" w:rsidRPr="004A7240" w:rsidRDefault="00A63EE0" w:rsidP="00A63EE0">
      <w:pPr>
        <w:autoSpaceDE w:val="0"/>
        <w:autoSpaceDN w:val="0"/>
        <w:adjustRightInd w:val="0"/>
        <w:rPr>
          <w:rFonts w:cs="Arial"/>
          <w:szCs w:val="24"/>
        </w:rPr>
      </w:pPr>
    </w:p>
    <w:p w14:paraId="62DCF384" w14:textId="20D6C8D6" w:rsidR="00A63EE0" w:rsidRPr="004A7240" w:rsidRDefault="00CF7A18" w:rsidP="00A63EE0">
      <w:pPr>
        <w:autoSpaceDE w:val="0"/>
        <w:autoSpaceDN w:val="0"/>
        <w:adjustRightInd w:val="0"/>
        <w:rPr>
          <w:rFonts w:cs="Arial"/>
          <w:szCs w:val="24"/>
        </w:rPr>
      </w:pPr>
      <w:r w:rsidRPr="004A7240">
        <w:rPr>
          <w:rFonts w:cs="Arial"/>
          <w:szCs w:val="24"/>
        </w:rPr>
        <w:t xml:space="preserve">To meet the increased need to support students with autism, additional specialist programs are being set up in public schools to provide a seamless education across Kindergarten to Year 12. With the increase in the number of students </w:t>
      </w:r>
      <w:r w:rsidR="00457EA4">
        <w:rPr>
          <w:rFonts w:cs="Arial"/>
          <w:szCs w:val="24"/>
        </w:rPr>
        <w:t xml:space="preserve">identified as </w:t>
      </w:r>
      <w:r w:rsidRPr="004A7240">
        <w:rPr>
          <w:rFonts w:cs="Arial"/>
          <w:szCs w:val="24"/>
        </w:rPr>
        <w:t>requiring support</w:t>
      </w:r>
      <w:r w:rsidR="002F6C59">
        <w:rPr>
          <w:rFonts w:cs="Arial"/>
          <w:szCs w:val="24"/>
        </w:rPr>
        <w:t>,</w:t>
      </w:r>
      <w:r w:rsidRPr="004A7240">
        <w:rPr>
          <w:rFonts w:cs="Arial"/>
          <w:szCs w:val="24"/>
        </w:rPr>
        <w:t xml:space="preserve"> the disability allocation funding distributed to s</w:t>
      </w:r>
      <w:r w:rsidR="00A63EE0" w:rsidRPr="004A7240">
        <w:rPr>
          <w:rFonts w:cs="Arial"/>
          <w:szCs w:val="24"/>
        </w:rPr>
        <w:t>chools each year is increasing.</w:t>
      </w:r>
    </w:p>
    <w:p w14:paraId="4297B8C2" w14:textId="2EAEE480" w:rsidR="00A63EE0" w:rsidRDefault="00A63EE0" w:rsidP="00A63EE0">
      <w:pPr>
        <w:autoSpaceDE w:val="0"/>
        <w:autoSpaceDN w:val="0"/>
        <w:adjustRightInd w:val="0"/>
        <w:rPr>
          <w:rFonts w:cs="Arial"/>
          <w:szCs w:val="24"/>
        </w:rPr>
      </w:pPr>
    </w:p>
    <w:p w14:paraId="0BA2D8CF" w14:textId="06A8F130" w:rsidR="0034171D" w:rsidRPr="004A7240" w:rsidRDefault="0034171D" w:rsidP="0034171D">
      <w:pPr>
        <w:autoSpaceDE w:val="0"/>
        <w:autoSpaceDN w:val="0"/>
        <w:adjustRightInd w:val="0"/>
        <w:rPr>
          <w:rFonts w:cs="Arial"/>
          <w:szCs w:val="24"/>
        </w:rPr>
      </w:pPr>
      <w:r w:rsidRPr="004A7240">
        <w:rPr>
          <w:rFonts w:cs="Arial"/>
          <w:szCs w:val="24"/>
        </w:rPr>
        <w:t xml:space="preserve">Of the 409 recommendations from the Royal Commission into Institutional Responses to Child Sexual Abuse, many are directly or indirectly relevant to, or </w:t>
      </w:r>
      <w:r w:rsidR="00357961">
        <w:rPr>
          <w:rFonts w:cs="Arial"/>
          <w:szCs w:val="24"/>
        </w:rPr>
        <w:t xml:space="preserve">have an </w:t>
      </w:r>
      <w:r w:rsidRPr="004A7240">
        <w:rPr>
          <w:rFonts w:cs="Arial"/>
          <w:szCs w:val="24"/>
        </w:rPr>
        <w:t>impact on, the operations of schools and the Department.</w:t>
      </w:r>
    </w:p>
    <w:p w14:paraId="0680D839" w14:textId="77777777" w:rsidR="0034171D" w:rsidRPr="004A7240" w:rsidRDefault="0034171D" w:rsidP="00A63EE0">
      <w:pPr>
        <w:autoSpaceDE w:val="0"/>
        <w:autoSpaceDN w:val="0"/>
        <w:adjustRightInd w:val="0"/>
        <w:rPr>
          <w:rFonts w:cs="Arial"/>
          <w:szCs w:val="24"/>
        </w:rPr>
      </w:pPr>
    </w:p>
    <w:p w14:paraId="56100FF6" w14:textId="072F1A6C" w:rsidR="00CF7A18" w:rsidRPr="004A7240" w:rsidRDefault="00CF7A18" w:rsidP="00A63EE0">
      <w:pPr>
        <w:autoSpaceDE w:val="0"/>
        <w:autoSpaceDN w:val="0"/>
        <w:adjustRightInd w:val="0"/>
        <w:rPr>
          <w:rFonts w:cs="Arial"/>
          <w:szCs w:val="24"/>
        </w:rPr>
      </w:pPr>
      <w:r w:rsidRPr="004A7240">
        <w:rPr>
          <w:rFonts w:cs="Arial"/>
          <w:szCs w:val="24"/>
        </w:rPr>
        <w:t>With continuing high demand for vocational education and training in schools, a plan is being implemented to improve quality of training in schools and strengthen the focus on supporting fut</w:t>
      </w:r>
      <w:r w:rsidR="00A63EE0" w:rsidRPr="004A7240">
        <w:rPr>
          <w:rFonts w:cs="Arial"/>
          <w:szCs w:val="24"/>
        </w:rPr>
        <w:t>ure job prospects for students.</w:t>
      </w:r>
    </w:p>
    <w:p w14:paraId="57951C76" w14:textId="2061D613" w:rsidR="00A63EE0" w:rsidRPr="004A7240" w:rsidRDefault="00A63EE0" w:rsidP="00A63EE0">
      <w:pPr>
        <w:autoSpaceDE w:val="0"/>
        <w:autoSpaceDN w:val="0"/>
        <w:adjustRightInd w:val="0"/>
        <w:rPr>
          <w:rFonts w:cs="Arial"/>
          <w:szCs w:val="24"/>
        </w:rPr>
      </w:pPr>
    </w:p>
    <w:p w14:paraId="41414375" w14:textId="311FB354" w:rsidR="00CF7A18" w:rsidRPr="004A7240" w:rsidRDefault="00CF7A18" w:rsidP="00A63EE0">
      <w:pPr>
        <w:autoSpaceDE w:val="0"/>
        <w:autoSpaceDN w:val="0"/>
        <w:adjustRightInd w:val="0"/>
        <w:rPr>
          <w:rFonts w:cs="Arial"/>
          <w:szCs w:val="24"/>
        </w:rPr>
      </w:pPr>
      <w:r w:rsidRPr="004A7240">
        <w:rPr>
          <w:rFonts w:cs="Arial"/>
          <w:szCs w:val="24"/>
        </w:rPr>
        <w:t>Following the tabling of the report ‘Setting the Stage for Improvement: Department of Education’s Management of Student Attendance’, further work has commenced to improve student attendance, with a focus on partnerships with stakeholders from across Govern</w:t>
      </w:r>
      <w:r w:rsidR="00A63EE0" w:rsidRPr="004A7240">
        <w:rPr>
          <w:rFonts w:cs="Arial"/>
          <w:szCs w:val="24"/>
        </w:rPr>
        <w:t>ment and the broader community.</w:t>
      </w:r>
    </w:p>
    <w:p w14:paraId="78FDFE48" w14:textId="467D21BC" w:rsidR="00A63EE0" w:rsidRPr="004A7240" w:rsidRDefault="00A63EE0" w:rsidP="00A63EE0">
      <w:pPr>
        <w:autoSpaceDE w:val="0"/>
        <w:autoSpaceDN w:val="0"/>
        <w:adjustRightInd w:val="0"/>
        <w:rPr>
          <w:rFonts w:cs="Arial"/>
          <w:szCs w:val="24"/>
        </w:rPr>
      </w:pPr>
    </w:p>
    <w:p w14:paraId="23DA1865" w14:textId="741ADBA8" w:rsidR="00205722" w:rsidRDefault="00205722" w:rsidP="00205722">
      <w:pPr>
        <w:pStyle w:val="CommentText"/>
        <w:spacing w:line="240" w:lineRule="auto"/>
        <w:rPr>
          <w:rFonts w:ascii="Arial" w:hAnsi="Arial" w:cs="Arial"/>
          <w:sz w:val="24"/>
          <w:szCs w:val="24"/>
        </w:rPr>
      </w:pPr>
      <w:r>
        <w:rPr>
          <w:rFonts w:ascii="Arial" w:hAnsi="Arial" w:cs="Arial"/>
          <w:color w:val="auto"/>
          <w:sz w:val="24"/>
          <w:szCs w:val="24"/>
        </w:rPr>
        <w:t xml:space="preserve">In response to student enrolment growth across the State, </w:t>
      </w:r>
      <w:r w:rsidRPr="00205722">
        <w:rPr>
          <w:rFonts w:ascii="Arial" w:hAnsi="Arial" w:cs="Arial"/>
          <w:sz w:val="24"/>
          <w:szCs w:val="24"/>
        </w:rPr>
        <w:t xml:space="preserve">and challenges of an </w:t>
      </w:r>
      <w:r>
        <w:rPr>
          <w:rFonts w:ascii="Arial" w:hAnsi="Arial" w:cs="Arial"/>
          <w:color w:val="auto"/>
          <w:sz w:val="24"/>
          <w:szCs w:val="24"/>
        </w:rPr>
        <w:t xml:space="preserve">ageing asset portfolio, an investment of $452.8 million will be </w:t>
      </w:r>
      <w:r w:rsidR="00357961">
        <w:rPr>
          <w:rFonts w:ascii="Arial" w:hAnsi="Arial" w:cs="Arial"/>
          <w:color w:val="auto"/>
          <w:sz w:val="24"/>
          <w:szCs w:val="24"/>
        </w:rPr>
        <w:t xml:space="preserve">made </w:t>
      </w:r>
      <w:r>
        <w:rPr>
          <w:rFonts w:ascii="Arial" w:hAnsi="Arial" w:cs="Arial"/>
          <w:color w:val="auto"/>
          <w:sz w:val="24"/>
          <w:szCs w:val="24"/>
        </w:rPr>
        <w:t>in 2019–20. This will deliver new schools and expand and upgrade existing ones to strengthen the delivery of education services. This significant capital investment also supports local jobs to strengthen the State’s economy.</w:t>
      </w:r>
    </w:p>
    <w:p w14:paraId="107D80B3" w14:textId="1AFA6FFA" w:rsidR="00D459B7" w:rsidRPr="004A7240" w:rsidRDefault="00D459B7" w:rsidP="00A63EE0">
      <w:pPr>
        <w:autoSpaceDE w:val="0"/>
        <w:autoSpaceDN w:val="0"/>
        <w:adjustRightInd w:val="0"/>
        <w:rPr>
          <w:rFonts w:cs="Arial"/>
          <w:szCs w:val="24"/>
        </w:rPr>
      </w:pPr>
    </w:p>
    <w:p w14:paraId="22910B1F" w14:textId="4569B856" w:rsidR="00CF7A18" w:rsidRPr="004A7240" w:rsidRDefault="00CF7A18" w:rsidP="00A63EE0">
      <w:pPr>
        <w:autoSpaceDE w:val="0"/>
        <w:autoSpaceDN w:val="0"/>
        <w:adjustRightInd w:val="0"/>
        <w:rPr>
          <w:rFonts w:cs="Arial"/>
          <w:szCs w:val="24"/>
        </w:rPr>
      </w:pPr>
      <w:r w:rsidRPr="004A7240">
        <w:rPr>
          <w:rFonts w:cs="Arial"/>
          <w:szCs w:val="24"/>
        </w:rPr>
        <w:t>The State Government signed the National School Reform Agreement in December</w:t>
      </w:r>
      <w:r w:rsidR="00B364ED">
        <w:rPr>
          <w:rFonts w:cs="Arial"/>
          <w:szCs w:val="24"/>
        </w:rPr>
        <w:t> </w:t>
      </w:r>
      <w:r w:rsidRPr="004A7240">
        <w:rPr>
          <w:rFonts w:cs="Arial"/>
          <w:szCs w:val="24"/>
        </w:rPr>
        <w:t>2018, ensuring Western Australia receives a fairer share of Commonwealth education funding. As part of the National School Reform Agreement, the Department has committed to delivering a number of education reforms, including enhanced measures to individually assess student progress, implementation of a leadership strategy and new public school review process, and the provision of resources to increase the capacity of teachers to embed the Aboriginal Cultural Sta</w:t>
      </w:r>
      <w:r w:rsidR="00D459B7" w:rsidRPr="004A7240">
        <w:rPr>
          <w:rFonts w:cs="Arial"/>
          <w:szCs w:val="24"/>
        </w:rPr>
        <w:t>ndards Framework in classrooms.</w:t>
      </w:r>
    </w:p>
    <w:p w14:paraId="316337CE" w14:textId="0D5AADCD" w:rsidR="00D459B7" w:rsidRPr="004A7240" w:rsidRDefault="00D459B7" w:rsidP="00A63EE0">
      <w:pPr>
        <w:autoSpaceDE w:val="0"/>
        <w:autoSpaceDN w:val="0"/>
        <w:adjustRightInd w:val="0"/>
        <w:rPr>
          <w:rFonts w:cs="Arial"/>
          <w:szCs w:val="24"/>
        </w:rPr>
      </w:pPr>
    </w:p>
    <w:p w14:paraId="30E9EB97" w14:textId="2298C27C" w:rsidR="00A63EE0" w:rsidRPr="004A7240" w:rsidRDefault="00CF7A18" w:rsidP="00A63EE0">
      <w:pPr>
        <w:autoSpaceDE w:val="0"/>
        <w:autoSpaceDN w:val="0"/>
        <w:adjustRightInd w:val="0"/>
        <w:rPr>
          <w:rFonts w:cs="Arial"/>
          <w:color w:val="000000"/>
          <w:szCs w:val="24"/>
        </w:rPr>
        <w:sectPr w:rsidR="00A63EE0" w:rsidRPr="004A7240" w:rsidSect="00301F53">
          <w:pgSz w:w="11906" w:h="16838"/>
          <w:pgMar w:top="1440" w:right="1440" w:bottom="720" w:left="1440" w:header="709" w:footer="680" w:gutter="0"/>
          <w:cols w:space="708"/>
          <w:docGrid w:linePitch="360"/>
        </w:sectPr>
      </w:pPr>
      <w:r w:rsidRPr="004A7240">
        <w:rPr>
          <w:rFonts w:cs="Arial"/>
          <w:szCs w:val="24"/>
        </w:rPr>
        <w:t xml:space="preserve">Following release of the Government’s whole-of-government vision of Sharing Prosperity, work is already underway in developing a plan, in collaboration with other agencies, to meet the Our Priorities targets. Specifically, the focus is on a new way of working across the public sector to improve the outcomes for all young people in Western Australia as defined by the targets of </w:t>
      </w:r>
      <w:r w:rsidR="008A4C04">
        <w:rPr>
          <w:rFonts w:cs="Arial"/>
          <w:szCs w:val="24"/>
        </w:rPr>
        <w:t>A</w:t>
      </w:r>
      <w:r w:rsidRPr="004A7240">
        <w:rPr>
          <w:rFonts w:cs="Arial"/>
          <w:szCs w:val="24"/>
        </w:rPr>
        <w:t xml:space="preserve"> </w:t>
      </w:r>
      <w:r w:rsidR="008A4C04">
        <w:rPr>
          <w:rFonts w:cs="Arial"/>
          <w:szCs w:val="24"/>
        </w:rPr>
        <w:t>B</w:t>
      </w:r>
      <w:r w:rsidRPr="004A7240">
        <w:rPr>
          <w:rFonts w:cs="Arial"/>
          <w:szCs w:val="24"/>
        </w:rPr>
        <w:t xml:space="preserve">right </w:t>
      </w:r>
      <w:r w:rsidR="008A4C04">
        <w:rPr>
          <w:rFonts w:cs="Arial"/>
          <w:szCs w:val="24"/>
        </w:rPr>
        <w:t>F</w:t>
      </w:r>
      <w:r w:rsidRPr="004A7240">
        <w:rPr>
          <w:rFonts w:cs="Arial"/>
          <w:szCs w:val="24"/>
        </w:rPr>
        <w:t xml:space="preserve">uture, Aboriginal </w:t>
      </w:r>
      <w:r w:rsidR="008A4C04">
        <w:rPr>
          <w:rFonts w:cs="Arial"/>
          <w:szCs w:val="24"/>
        </w:rPr>
        <w:t>W</w:t>
      </w:r>
      <w:r w:rsidRPr="004A7240">
        <w:rPr>
          <w:rFonts w:cs="Arial"/>
          <w:szCs w:val="24"/>
        </w:rPr>
        <w:t xml:space="preserve">ellbeing and </w:t>
      </w:r>
      <w:r w:rsidR="008A4C04">
        <w:rPr>
          <w:rFonts w:cs="Arial"/>
          <w:szCs w:val="24"/>
        </w:rPr>
        <w:t>A</w:t>
      </w:r>
      <w:r w:rsidRPr="004A7240">
        <w:rPr>
          <w:rFonts w:cs="Arial"/>
          <w:szCs w:val="24"/>
        </w:rPr>
        <w:t xml:space="preserve"> </w:t>
      </w:r>
      <w:r w:rsidR="008A4C04">
        <w:rPr>
          <w:rFonts w:cs="Arial"/>
          <w:szCs w:val="24"/>
        </w:rPr>
        <w:t>S</w:t>
      </w:r>
      <w:r w:rsidRPr="004A7240">
        <w:rPr>
          <w:rFonts w:cs="Arial"/>
          <w:szCs w:val="24"/>
        </w:rPr>
        <w:t xml:space="preserve">afer </w:t>
      </w:r>
      <w:r w:rsidR="008A4C04">
        <w:rPr>
          <w:rFonts w:cs="Arial"/>
          <w:szCs w:val="24"/>
        </w:rPr>
        <w:t>C</w:t>
      </w:r>
      <w:r w:rsidRPr="004A7240">
        <w:rPr>
          <w:rFonts w:cs="Arial"/>
          <w:szCs w:val="24"/>
        </w:rPr>
        <w:t>ommunity.</w:t>
      </w:r>
    </w:p>
    <w:p w14:paraId="279D340E" w14:textId="4EC3D6BA" w:rsidR="00236F14" w:rsidRPr="004A7240" w:rsidRDefault="004920D8" w:rsidP="0041644B">
      <w:pPr>
        <w:pStyle w:val="Heading1"/>
      </w:pPr>
      <w:bookmarkStart w:id="36" w:name="_Toc16248778"/>
      <w:r>
        <w:lastRenderedPageBreak/>
        <w:t>OUR PERFORMANCE</w:t>
      </w:r>
      <w:bookmarkEnd w:id="36"/>
    </w:p>
    <w:p w14:paraId="54E2B368" w14:textId="5C47F2EB" w:rsidR="00E1287B" w:rsidRDefault="00E1287B" w:rsidP="00E1287B">
      <w:pPr>
        <w:rPr>
          <w:rFonts w:cs="Arial"/>
        </w:rPr>
      </w:pPr>
      <w:bookmarkStart w:id="37" w:name="_Priority_1:_Success_2"/>
      <w:bookmarkStart w:id="38" w:name="_Toc431305941"/>
      <w:bookmarkEnd w:id="37"/>
    </w:p>
    <w:p w14:paraId="586EFD48" w14:textId="61805CB1" w:rsidR="004920D8" w:rsidRDefault="007C3392" w:rsidP="004920D8">
      <w:pPr>
        <w:pStyle w:val="Heading2"/>
      </w:pPr>
      <w:bookmarkStart w:id="39" w:name="_Toc16248779"/>
      <w:r>
        <w:t>P</w:t>
      </w:r>
      <w:r w:rsidR="004920D8">
        <w:t>roviding public education</w:t>
      </w:r>
      <w:bookmarkEnd w:id="39"/>
    </w:p>
    <w:p w14:paraId="7D55631E" w14:textId="49CB16E2" w:rsidR="004920D8" w:rsidRPr="004A7240" w:rsidRDefault="004920D8" w:rsidP="00E1287B">
      <w:pPr>
        <w:rPr>
          <w:rFonts w:cs="Arial"/>
        </w:rPr>
      </w:pPr>
    </w:p>
    <w:p w14:paraId="5C8F161E" w14:textId="0D94527C" w:rsidR="005F0A85" w:rsidRPr="004A7240" w:rsidRDefault="005F0A85" w:rsidP="005F0A85">
      <w:pPr>
        <w:autoSpaceDE w:val="0"/>
        <w:autoSpaceDN w:val="0"/>
        <w:adjustRightInd w:val="0"/>
        <w:rPr>
          <w:rFonts w:cs="Arial"/>
          <w:szCs w:val="24"/>
        </w:rPr>
      </w:pPr>
      <w:r w:rsidRPr="004A7240">
        <w:rPr>
          <w:rFonts w:cs="Arial"/>
          <w:szCs w:val="24"/>
        </w:rPr>
        <w:t>We provide high quality education for children and young</w:t>
      </w:r>
      <w:r w:rsidR="004F4C65">
        <w:rPr>
          <w:rFonts w:cs="Arial"/>
          <w:szCs w:val="24"/>
        </w:rPr>
        <w:t xml:space="preserve"> </w:t>
      </w:r>
      <w:r w:rsidRPr="004A7240">
        <w:rPr>
          <w:rFonts w:cs="Arial"/>
          <w:szCs w:val="24"/>
        </w:rPr>
        <w:t>people throughout Western Australia, helping each to</w:t>
      </w:r>
      <w:r w:rsidR="003466F1" w:rsidRPr="003466F1">
        <w:rPr>
          <w:noProof/>
          <w:lang w:eastAsia="en-AU"/>
        </w:rPr>
        <w:t xml:space="preserve"> </w:t>
      </w:r>
      <w:r w:rsidRPr="004A7240">
        <w:rPr>
          <w:rFonts w:cs="Arial"/>
          <w:szCs w:val="24"/>
        </w:rPr>
        <w:t>achieve</w:t>
      </w:r>
      <w:r w:rsidR="004F4C65">
        <w:rPr>
          <w:rFonts w:cs="Arial"/>
          <w:szCs w:val="24"/>
        </w:rPr>
        <w:t xml:space="preserve"> </w:t>
      </w:r>
      <w:r w:rsidRPr="004A7240">
        <w:rPr>
          <w:rFonts w:cs="Arial"/>
          <w:szCs w:val="24"/>
        </w:rPr>
        <w:t>academic and personal success.</w:t>
      </w:r>
    </w:p>
    <w:p w14:paraId="78505C47" w14:textId="205D58FE" w:rsidR="005F0A85" w:rsidRDefault="005F0A85" w:rsidP="005F0A85">
      <w:pPr>
        <w:autoSpaceDE w:val="0"/>
        <w:autoSpaceDN w:val="0"/>
        <w:adjustRightInd w:val="0"/>
        <w:rPr>
          <w:rFonts w:cs="Arial"/>
          <w:color w:val="000000" w:themeColor="text1"/>
          <w:szCs w:val="24"/>
        </w:rPr>
      </w:pPr>
    </w:p>
    <w:p w14:paraId="4CC63A81" w14:textId="5EFBDC32" w:rsidR="00405ECC" w:rsidRPr="004A7240" w:rsidRDefault="00405ECC" w:rsidP="00405ECC">
      <w:pPr>
        <w:autoSpaceDE w:val="0"/>
        <w:autoSpaceDN w:val="0"/>
        <w:adjustRightInd w:val="0"/>
        <w:rPr>
          <w:rFonts w:cs="Arial"/>
          <w:color w:val="000000"/>
          <w:szCs w:val="24"/>
        </w:rPr>
      </w:pPr>
      <w:r w:rsidRPr="004A7240">
        <w:rPr>
          <w:rFonts w:cs="Arial"/>
          <w:color w:val="000000" w:themeColor="text1"/>
          <w:szCs w:val="24"/>
        </w:rPr>
        <w:t>We work with parents, families</w:t>
      </w:r>
      <w:r w:rsidRPr="004A7240">
        <w:rPr>
          <w:rFonts w:cs="Arial"/>
          <w:color w:val="000000"/>
          <w:szCs w:val="24"/>
        </w:rPr>
        <w:t>, agencies</w:t>
      </w:r>
      <w:r>
        <w:rPr>
          <w:rFonts w:cs="Arial"/>
          <w:color w:val="000000"/>
          <w:szCs w:val="24"/>
        </w:rPr>
        <w:t xml:space="preserve"> </w:t>
      </w:r>
      <w:r w:rsidRPr="004A7240">
        <w:rPr>
          <w:rFonts w:cs="Arial"/>
          <w:color w:val="000000"/>
          <w:szCs w:val="24"/>
        </w:rPr>
        <w:t>and organisations to prepare</w:t>
      </w:r>
      <w:r>
        <w:rPr>
          <w:rFonts w:cs="Arial"/>
          <w:color w:val="000000"/>
          <w:szCs w:val="24"/>
        </w:rPr>
        <w:t xml:space="preserve"> </w:t>
      </w:r>
      <w:r w:rsidRPr="004A7240">
        <w:rPr>
          <w:rFonts w:cs="Arial"/>
          <w:color w:val="000000"/>
          <w:szCs w:val="24"/>
        </w:rPr>
        <w:t>students with the skills,</w:t>
      </w:r>
      <w:r>
        <w:rPr>
          <w:rFonts w:cs="Arial"/>
          <w:color w:val="000000"/>
          <w:szCs w:val="24"/>
        </w:rPr>
        <w:t xml:space="preserve"> </w:t>
      </w:r>
      <w:r w:rsidRPr="004A7240">
        <w:rPr>
          <w:rFonts w:cs="Arial"/>
          <w:color w:val="000000"/>
          <w:szCs w:val="24"/>
        </w:rPr>
        <w:t>understandings</w:t>
      </w:r>
      <w:r>
        <w:rPr>
          <w:rFonts w:cs="Arial"/>
          <w:color w:val="000000"/>
          <w:szCs w:val="24"/>
        </w:rPr>
        <w:t xml:space="preserve"> </w:t>
      </w:r>
      <w:r w:rsidRPr="004A7240">
        <w:rPr>
          <w:rFonts w:cs="Arial"/>
          <w:color w:val="000000"/>
          <w:szCs w:val="24"/>
        </w:rPr>
        <w:t>and values</w:t>
      </w:r>
      <w:r>
        <w:rPr>
          <w:rFonts w:cs="Arial"/>
          <w:color w:val="000000"/>
          <w:szCs w:val="24"/>
        </w:rPr>
        <w:t xml:space="preserve"> </w:t>
      </w:r>
      <w:r w:rsidRPr="004A7240">
        <w:rPr>
          <w:rFonts w:cs="Arial"/>
          <w:color w:val="000000"/>
          <w:szCs w:val="24"/>
        </w:rPr>
        <w:t>to reach their potential and make a positive contribution</w:t>
      </w:r>
      <w:r>
        <w:rPr>
          <w:rFonts w:cs="Arial"/>
          <w:color w:val="000000"/>
          <w:szCs w:val="24"/>
        </w:rPr>
        <w:t xml:space="preserve"> </w:t>
      </w:r>
      <w:r w:rsidRPr="004A7240">
        <w:rPr>
          <w:rFonts w:cs="Arial"/>
          <w:color w:val="000000"/>
          <w:szCs w:val="24"/>
        </w:rPr>
        <w:t>to society.</w:t>
      </w:r>
    </w:p>
    <w:p w14:paraId="492B5157" w14:textId="358109B4" w:rsidR="00405ECC" w:rsidRPr="004A7240" w:rsidRDefault="00405ECC" w:rsidP="005F0A85">
      <w:pPr>
        <w:autoSpaceDE w:val="0"/>
        <w:autoSpaceDN w:val="0"/>
        <w:adjustRightInd w:val="0"/>
        <w:rPr>
          <w:rFonts w:cs="Arial"/>
          <w:color w:val="000000" w:themeColor="text1"/>
          <w:szCs w:val="24"/>
        </w:rPr>
      </w:pPr>
    </w:p>
    <w:p w14:paraId="77503679" w14:textId="50C5E1D0" w:rsidR="005F0A85" w:rsidRDefault="009953A0" w:rsidP="005F0A85">
      <w:pPr>
        <w:rPr>
          <w:rFonts w:cs="Arial"/>
          <w:color w:val="000000" w:themeColor="text1"/>
        </w:rPr>
      </w:pPr>
      <w:r>
        <w:rPr>
          <w:rFonts w:cs="Arial"/>
          <w:color w:val="000000" w:themeColor="text1"/>
        </w:rPr>
        <w:t>In 2019, w</w:t>
      </w:r>
      <w:r w:rsidR="005F0A85" w:rsidRPr="004A7240">
        <w:rPr>
          <w:rFonts w:cs="Arial"/>
          <w:color w:val="000000" w:themeColor="text1"/>
        </w:rPr>
        <w:t xml:space="preserve">e enrolled </w:t>
      </w:r>
      <w:r w:rsidR="0045629A" w:rsidRPr="004A7240">
        <w:rPr>
          <w:rFonts w:cs="Arial"/>
          <w:color w:val="000000" w:themeColor="text1"/>
        </w:rPr>
        <w:t>311,199 </w:t>
      </w:r>
      <w:r w:rsidR="005F0A85" w:rsidRPr="004A7240">
        <w:rPr>
          <w:rFonts w:cs="Arial"/>
          <w:color w:val="000000" w:themeColor="text1"/>
        </w:rPr>
        <w:t>students from Kindergarten to Year 12</w:t>
      </w:r>
      <w:r w:rsidR="005048DF">
        <w:rPr>
          <w:rFonts w:cs="Arial"/>
          <w:color w:val="000000" w:themeColor="text1"/>
        </w:rPr>
        <w:t xml:space="preserve"> </w:t>
      </w:r>
      <w:r w:rsidR="005F0A85" w:rsidRPr="004A7240">
        <w:rPr>
          <w:rFonts w:cs="Arial"/>
          <w:color w:val="000000" w:themeColor="text1"/>
        </w:rPr>
        <w:t xml:space="preserve">in </w:t>
      </w:r>
      <w:r w:rsidR="0045629A" w:rsidRPr="004A7240">
        <w:rPr>
          <w:rFonts w:cs="Arial"/>
          <w:color w:val="000000" w:themeColor="text1"/>
        </w:rPr>
        <w:t>812 </w:t>
      </w:r>
      <w:r w:rsidR="0034171D">
        <w:rPr>
          <w:rFonts w:cs="Arial"/>
          <w:color w:val="000000" w:themeColor="text1"/>
        </w:rPr>
        <w:t>public schools across the S</w:t>
      </w:r>
      <w:r w:rsidR="005F0A85" w:rsidRPr="004A7240">
        <w:rPr>
          <w:rFonts w:cs="Arial"/>
          <w:color w:val="000000" w:themeColor="text1"/>
        </w:rPr>
        <w:t xml:space="preserve">tate. Public schools increased market share for the </w:t>
      </w:r>
      <w:r w:rsidR="00696FFA" w:rsidRPr="004A7240">
        <w:rPr>
          <w:rFonts w:cs="Arial"/>
          <w:color w:val="000000" w:themeColor="text1"/>
        </w:rPr>
        <w:t>eigh</w:t>
      </w:r>
      <w:r w:rsidR="005F0A85" w:rsidRPr="004A7240">
        <w:rPr>
          <w:rFonts w:cs="Arial"/>
          <w:color w:val="000000" w:themeColor="text1"/>
        </w:rPr>
        <w:t>th consecutive year, up from 67.</w:t>
      </w:r>
      <w:r w:rsidR="00696FFA" w:rsidRPr="004A7240">
        <w:rPr>
          <w:rFonts w:cs="Arial"/>
          <w:color w:val="000000" w:themeColor="text1"/>
        </w:rPr>
        <w:t>5</w:t>
      </w:r>
      <w:r w:rsidR="005F0A85" w:rsidRPr="004A7240">
        <w:rPr>
          <w:rFonts w:cs="Arial"/>
          <w:color w:val="000000" w:themeColor="text1"/>
        </w:rPr>
        <w:t>% in 201</w:t>
      </w:r>
      <w:r w:rsidR="00696FFA" w:rsidRPr="004A7240">
        <w:rPr>
          <w:rFonts w:cs="Arial"/>
          <w:color w:val="000000" w:themeColor="text1"/>
        </w:rPr>
        <w:t>8</w:t>
      </w:r>
      <w:r w:rsidR="005F0A85" w:rsidRPr="004A7240">
        <w:rPr>
          <w:rFonts w:cs="Arial"/>
          <w:color w:val="000000" w:themeColor="text1"/>
        </w:rPr>
        <w:t xml:space="preserve"> to 67.</w:t>
      </w:r>
      <w:r w:rsidR="00696FFA" w:rsidRPr="004A7240">
        <w:rPr>
          <w:rFonts w:cs="Arial"/>
          <w:color w:val="000000" w:themeColor="text1"/>
        </w:rPr>
        <w:t>6</w:t>
      </w:r>
      <w:r w:rsidR="005F0A85" w:rsidRPr="004A7240">
        <w:rPr>
          <w:rFonts w:cs="Arial"/>
          <w:color w:val="000000" w:themeColor="text1"/>
        </w:rPr>
        <w:t>%. Enrolment and</w:t>
      </w:r>
      <w:r w:rsidR="006E2909">
        <w:rPr>
          <w:rFonts w:cs="Arial"/>
          <w:color w:val="000000" w:themeColor="text1"/>
        </w:rPr>
        <w:t xml:space="preserve"> </w:t>
      </w:r>
      <w:r w:rsidR="005F0A85" w:rsidRPr="004A7240">
        <w:rPr>
          <w:rFonts w:cs="Arial"/>
          <w:color w:val="000000" w:themeColor="text1"/>
        </w:rPr>
        <w:t xml:space="preserve">school information is in </w:t>
      </w:r>
      <w:hyperlink w:anchor="_1._Student_enrolment_1" w:history="1">
        <w:r w:rsidR="005F0A85" w:rsidRPr="004A7240">
          <w:rPr>
            <w:rFonts w:cs="Arial"/>
            <w:color w:val="0000FF"/>
            <w:szCs w:val="24"/>
            <w:u w:val="single"/>
          </w:rPr>
          <w:t>Appendix 1</w:t>
        </w:r>
      </w:hyperlink>
      <w:r w:rsidR="005F0A85" w:rsidRPr="004A7240">
        <w:rPr>
          <w:rFonts w:cs="Arial"/>
          <w:color w:val="000000" w:themeColor="text1"/>
        </w:rPr>
        <w:t>.</w:t>
      </w:r>
    </w:p>
    <w:p w14:paraId="5274D74E" w14:textId="77777777" w:rsidR="00E52BA7" w:rsidRPr="004A7240" w:rsidRDefault="00E52BA7" w:rsidP="005F0A85">
      <w:pPr>
        <w:rPr>
          <w:rFonts w:cs="Arial"/>
          <w:color w:val="000000" w:themeColor="text1"/>
        </w:rPr>
      </w:pPr>
    </w:p>
    <w:p w14:paraId="2CBEAB3A" w14:textId="097E0F07" w:rsidR="005F0A85" w:rsidRDefault="005048DF" w:rsidP="005F0A85">
      <w:pPr>
        <w:autoSpaceDE w:val="0"/>
        <w:autoSpaceDN w:val="0"/>
        <w:adjustRightInd w:val="0"/>
        <w:rPr>
          <w:rFonts w:cs="Arial"/>
          <w:color w:val="000000"/>
          <w:szCs w:val="24"/>
        </w:rPr>
      </w:pPr>
      <w:r>
        <w:rPr>
          <w:noProof/>
          <w:lang w:eastAsia="en-AU"/>
        </w:rPr>
        <w:drawing>
          <wp:inline distT="0" distB="0" distL="0" distR="0" wp14:anchorId="1BE0BFAD" wp14:editId="76038613">
            <wp:extent cx="3688953" cy="4953000"/>
            <wp:effectExtent l="0" t="0" r="6985" b="0"/>
            <wp:docPr id="25" name="Picture 25" descr="A map of Western Australia showing our eight Education regions with the number of public schools and students in each. These numbers can be found in Table 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map of Western Australia showing our Education regions with the number of public schools and students in each. These numbers can be found in Table A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92317" cy="4957517"/>
                    </a:xfrm>
                    <a:prstGeom prst="rect">
                      <a:avLst/>
                    </a:prstGeom>
                    <a:noFill/>
                    <a:ln>
                      <a:noFill/>
                    </a:ln>
                  </pic:spPr>
                </pic:pic>
              </a:graphicData>
            </a:graphic>
          </wp:inline>
        </w:drawing>
      </w:r>
    </w:p>
    <w:p w14:paraId="44132C33" w14:textId="77777777" w:rsidR="00E52BA7" w:rsidRPr="004A7240" w:rsidRDefault="00E52BA7" w:rsidP="005F0A85">
      <w:pPr>
        <w:autoSpaceDE w:val="0"/>
        <w:autoSpaceDN w:val="0"/>
        <w:adjustRightInd w:val="0"/>
        <w:rPr>
          <w:rFonts w:cs="Arial"/>
          <w:color w:val="000000"/>
          <w:szCs w:val="24"/>
        </w:rPr>
      </w:pPr>
    </w:p>
    <w:p w14:paraId="23E4688A" w14:textId="497F9293" w:rsidR="00F500C3" w:rsidRDefault="005F0A85" w:rsidP="005F0A85">
      <w:pPr>
        <w:autoSpaceDE w:val="0"/>
        <w:autoSpaceDN w:val="0"/>
        <w:adjustRightInd w:val="0"/>
        <w:rPr>
          <w:rFonts w:eastAsia="Times New Roman" w:cs="Arial"/>
          <w:szCs w:val="24"/>
          <w:lang w:eastAsia="en-AU" w:bidi="en-US"/>
        </w:rPr>
      </w:pPr>
      <w:r w:rsidRPr="004A7240">
        <w:rPr>
          <w:rFonts w:cs="Arial"/>
          <w:szCs w:val="24"/>
        </w:rPr>
        <w:t xml:space="preserve">We were the largest </w:t>
      </w:r>
      <w:r w:rsidR="00B929D9" w:rsidRPr="004A7240">
        <w:rPr>
          <w:rFonts w:cs="Arial"/>
          <w:szCs w:val="24"/>
        </w:rPr>
        <w:t>p</w:t>
      </w:r>
      <w:r w:rsidRPr="004A7240">
        <w:rPr>
          <w:rFonts w:cs="Arial"/>
          <w:szCs w:val="24"/>
        </w:rPr>
        <w:t>ublic</w:t>
      </w:r>
      <w:r w:rsidR="00CC603A" w:rsidRPr="004A7240">
        <w:rPr>
          <w:rFonts w:cs="Arial"/>
          <w:szCs w:val="24"/>
        </w:rPr>
        <w:t xml:space="preserve"> </w:t>
      </w:r>
      <w:r w:rsidRPr="004A7240">
        <w:rPr>
          <w:rFonts w:cs="Arial"/>
          <w:szCs w:val="24"/>
        </w:rPr>
        <w:t>sector</w:t>
      </w:r>
      <w:r w:rsidR="00CC603A" w:rsidRPr="004A7240">
        <w:rPr>
          <w:rFonts w:cs="Arial"/>
          <w:szCs w:val="24"/>
        </w:rPr>
        <w:t xml:space="preserve"> </w:t>
      </w:r>
      <w:r w:rsidR="00B929D9" w:rsidRPr="004A7240">
        <w:rPr>
          <w:rFonts w:cs="Arial"/>
          <w:szCs w:val="24"/>
        </w:rPr>
        <w:t>e</w:t>
      </w:r>
      <w:r w:rsidRPr="004A7240">
        <w:rPr>
          <w:rFonts w:cs="Arial"/>
          <w:szCs w:val="24"/>
        </w:rPr>
        <w:t>mploye</w:t>
      </w:r>
      <w:r w:rsidR="00416BF3" w:rsidRPr="004A7240">
        <w:rPr>
          <w:rFonts w:cs="Arial"/>
          <w:szCs w:val="24"/>
        </w:rPr>
        <w:t xml:space="preserve">r </w:t>
      </w:r>
      <w:r w:rsidRPr="004A7240">
        <w:rPr>
          <w:rFonts w:cs="Arial"/>
          <w:szCs w:val="24"/>
        </w:rPr>
        <w:t>in the State,</w:t>
      </w:r>
      <w:r w:rsidR="004F4C65">
        <w:rPr>
          <w:rFonts w:cs="Arial"/>
          <w:szCs w:val="24"/>
        </w:rPr>
        <w:t xml:space="preserve"> </w:t>
      </w:r>
      <w:r w:rsidRPr="004A7240">
        <w:rPr>
          <w:rFonts w:cs="Arial"/>
          <w:szCs w:val="24"/>
        </w:rPr>
        <w:t xml:space="preserve">with </w:t>
      </w:r>
      <w:r w:rsidR="00D5527E">
        <w:rPr>
          <w:rFonts w:eastAsia="Times New Roman" w:cs="Arial"/>
          <w:szCs w:val="24"/>
          <w:lang w:eastAsia="en-AU" w:bidi="en-US"/>
        </w:rPr>
        <w:t>39,205</w:t>
      </w:r>
      <w:r w:rsidR="001B6826" w:rsidRPr="004A7240">
        <w:rPr>
          <w:rFonts w:eastAsia="Times New Roman" w:cs="Arial"/>
          <w:szCs w:val="24"/>
          <w:lang w:eastAsia="en-AU" w:bidi="en-US"/>
        </w:rPr>
        <w:t> </w:t>
      </w:r>
      <w:r w:rsidRPr="004A7240">
        <w:rPr>
          <w:rFonts w:eastAsia="Times New Roman" w:cs="Arial"/>
          <w:szCs w:val="24"/>
          <w:lang w:eastAsia="en-AU" w:bidi="en-US"/>
        </w:rPr>
        <w:t>full-time</w:t>
      </w:r>
      <w:r w:rsidR="004F4C65">
        <w:rPr>
          <w:rFonts w:eastAsia="Times New Roman" w:cs="Arial"/>
          <w:szCs w:val="24"/>
          <w:lang w:eastAsia="en-AU" w:bidi="en-US"/>
        </w:rPr>
        <w:t xml:space="preserve"> </w:t>
      </w:r>
      <w:r w:rsidR="001B6826" w:rsidRPr="004A7240">
        <w:rPr>
          <w:rFonts w:eastAsia="Times New Roman" w:cs="Arial"/>
          <w:szCs w:val="24"/>
          <w:lang w:eastAsia="en-AU" w:bidi="en-US"/>
        </w:rPr>
        <w:t xml:space="preserve">equivalent staff. Nearly </w:t>
      </w:r>
      <w:r w:rsidR="00D5527E">
        <w:rPr>
          <w:rFonts w:eastAsia="Times New Roman" w:cs="Arial"/>
          <w:szCs w:val="24"/>
          <w:lang w:eastAsia="en-AU" w:bidi="en-US"/>
        </w:rPr>
        <w:t>97</w:t>
      </w:r>
      <w:r w:rsidR="001B6826" w:rsidRPr="004A7240">
        <w:rPr>
          <w:rFonts w:eastAsia="Times New Roman" w:cs="Arial"/>
          <w:szCs w:val="24"/>
          <w:lang w:eastAsia="en-AU" w:bidi="en-US"/>
        </w:rPr>
        <w:t>% of all our staff</w:t>
      </w:r>
      <w:r w:rsidR="00CC603A" w:rsidRPr="004A7240">
        <w:rPr>
          <w:rFonts w:eastAsia="Times New Roman" w:cs="Arial"/>
          <w:szCs w:val="24"/>
          <w:lang w:eastAsia="en-AU" w:bidi="en-US"/>
        </w:rPr>
        <w:t xml:space="preserve"> </w:t>
      </w:r>
      <w:r w:rsidR="001B6826" w:rsidRPr="004A7240">
        <w:rPr>
          <w:rFonts w:eastAsia="Times New Roman" w:cs="Arial"/>
          <w:szCs w:val="24"/>
          <w:lang w:eastAsia="en-AU" w:bidi="en-US"/>
        </w:rPr>
        <w:t xml:space="preserve">were employed in </w:t>
      </w:r>
      <w:r w:rsidR="00FC3A62" w:rsidRPr="004A7240">
        <w:rPr>
          <w:rFonts w:eastAsia="Times New Roman" w:cs="Arial"/>
          <w:szCs w:val="24"/>
          <w:lang w:eastAsia="en-AU" w:bidi="en-US"/>
        </w:rPr>
        <w:t>p</w:t>
      </w:r>
      <w:r w:rsidR="00CC603A" w:rsidRPr="004A7240">
        <w:rPr>
          <w:rFonts w:eastAsia="Times New Roman" w:cs="Arial"/>
          <w:szCs w:val="24"/>
          <w:lang w:eastAsia="en-AU" w:bidi="en-US"/>
        </w:rPr>
        <w:t>ublic</w:t>
      </w:r>
      <w:r w:rsidR="001B6826" w:rsidRPr="004A7240">
        <w:rPr>
          <w:rFonts w:eastAsia="Times New Roman" w:cs="Arial"/>
          <w:szCs w:val="24"/>
          <w:lang w:eastAsia="en-AU" w:bidi="en-US"/>
        </w:rPr>
        <w:t xml:space="preserve"> schools</w:t>
      </w:r>
      <w:r w:rsidRPr="004A7240">
        <w:rPr>
          <w:rFonts w:eastAsia="Times New Roman" w:cs="Arial"/>
          <w:szCs w:val="24"/>
          <w:lang w:eastAsia="en-AU" w:bidi="en-US"/>
        </w:rPr>
        <w:t>.</w:t>
      </w:r>
    </w:p>
    <w:p w14:paraId="3E26DE6E" w14:textId="77777777" w:rsidR="005048DF" w:rsidRDefault="005048DF" w:rsidP="005F0A85">
      <w:pPr>
        <w:autoSpaceDE w:val="0"/>
        <w:autoSpaceDN w:val="0"/>
        <w:adjustRightInd w:val="0"/>
        <w:rPr>
          <w:rFonts w:eastAsia="Times New Roman" w:cs="Arial"/>
          <w:szCs w:val="24"/>
          <w:lang w:eastAsia="en-AU" w:bidi="en-US"/>
        </w:rPr>
      </w:pPr>
    </w:p>
    <w:p w14:paraId="06F9FEB1" w14:textId="0B2F4AE7" w:rsidR="00405ECC" w:rsidRDefault="003317ED" w:rsidP="005F0A85">
      <w:pPr>
        <w:autoSpaceDE w:val="0"/>
        <w:autoSpaceDN w:val="0"/>
        <w:adjustRightInd w:val="0"/>
        <w:rPr>
          <w:rFonts w:eastAsia="Times New Roman" w:cs="Arial"/>
          <w:szCs w:val="24"/>
          <w:lang w:eastAsia="en-AU" w:bidi="en-US"/>
        </w:rPr>
      </w:pPr>
      <w:hyperlink r:id="rId50" w:history="1">
        <w:r w:rsidR="00DD1219" w:rsidRPr="00DD1219">
          <w:rPr>
            <w:rStyle w:val="Hyperlink"/>
            <w:rFonts w:eastAsia="Calibri" w:cs="Arial"/>
            <w:szCs w:val="24"/>
          </w:rPr>
          <w:t>Watch our video, Welcome to Public Education in Western Australia, to find out more about our schools, our students and our people.</w:t>
        </w:r>
      </w:hyperlink>
    </w:p>
    <w:p w14:paraId="099FAA40" w14:textId="1D2956DA" w:rsidR="009F2A41" w:rsidRPr="0001152B" w:rsidRDefault="009F2A41" w:rsidP="004920D8">
      <w:pPr>
        <w:pStyle w:val="Heading3"/>
        <w:rPr>
          <w:rFonts w:eastAsia="Calibri"/>
          <w:b/>
          <w:i w:val="0"/>
          <w:color w:val="660033"/>
        </w:rPr>
      </w:pPr>
      <w:bookmarkStart w:id="40" w:name="_Priority_2:_Distinctive_1"/>
      <w:bookmarkStart w:id="41" w:name="_Priority_2:_High"/>
      <w:bookmarkStart w:id="42" w:name="_Toc16248780"/>
      <w:bookmarkEnd w:id="38"/>
      <w:bookmarkEnd w:id="40"/>
      <w:bookmarkEnd w:id="41"/>
      <w:r w:rsidRPr="0001152B">
        <w:rPr>
          <w:b/>
          <w:i w:val="0"/>
          <w:color w:val="660033"/>
        </w:rPr>
        <w:lastRenderedPageBreak/>
        <w:t>Contemporary curriculum and assessment</w:t>
      </w:r>
      <w:bookmarkEnd w:id="42"/>
    </w:p>
    <w:p w14:paraId="4D531B43" w14:textId="77777777" w:rsidR="009F2A41" w:rsidRPr="0020219E" w:rsidRDefault="009F2A41" w:rsidP="009F2A41">
      <w:pPr>
        <w:rPr>
          <w:rFonts w:eastAsia="Calibri" w:cs="Arial"/>
        </w:rPr>
      </w:pPr>
    </w:p>
    <w:p w14:paraId="0849B428" w14:textId="652E1A68" w:rsidR="009F2A41" w:rsidRPr="00885C87" w:rsidRDefault="009F2A41" w:rsidP="009F2A41">
      <w:pPr>
        <w:rPr>
          <w:rFonts w:eastAsia="Calibri" w:cs="Arial"/>
          <w:color w:val="000000" w:themeColor="text1"/>
        </w:rPr>
      </w:pPr>
      <w:r w:rsidRPr="00885C87">
        <w:rPr>
          <w:rFonts w:eastAsia="Calibri" w:cs="Arial"/>
          <w:color w:val="000000" w:themeColor="text1"/>
        </w:rPr>
        <w:t>We supported schools to achieve positive learning outcomes for their students. We set high expectations of success for every student in every public school to best prepare them for life.</w:t>
      </w:r>
    </w:p>
    <w:p w14:paraId="0E911BB4" w14:textId="77777777" w:rsidR="009F2A41" w:rsidRPr="0020219E" w:rsidRDefault="009F2A41" w:rsidP="009F2A41">
      <w:pPr>
        <w:rPr>
          <w:rFonts w:eastAsia="Calibri" w:cs="Arial"/>
        </w:rPr>
      </w:pPr>
    </w:p>
    <w:p w14:paraId="6FE09291" w14:textId="6C2652DD" w:rsidR="009F2A41" w:rsidRPr="0001152B" w:rsidRDefault="009F2A41" w:rsidP="006D1BCF">
      <w:pPr>
        <w:keepNext/>
        <w:keepLines/>
        <w:rPr>
          <w:rFonts w:eastAsia="Calibri" w:cs="Arial"/>
          <w:color w:val="660033"/>
        </w:rPr>
      </w:pPr>
      <w:bookmarkStart w:id="43" w:name="_Priority_2:_Distinctive"/>
      <w:bookmarkEnd w:id="43"/>
      <w:r w:rsidRPr="0001152B">
        <w:rPr>
          <w:rFonts w:eastAsia="Calibri" w:cs="Arial"/>
          <w:color w:val="660033"/>
        </w:rPr>
        <w:t xml:space="preserve">Public school </w:t>
      </w:r>
      <w:r w:rsidR="00D058EE" w:rsidRPr="0001152B">
        <w:rPr>
          <w:rFonts w:eastAsia="Calibri" w:cs="Arial"/>
          <w:color w:val="660033"/>
        </w:rPr>
        <w:t xml:space="preserve">Year 12 </w:t>
      </w:r>
      <w:r w:rsidRPr="0001152B">
        <w:rPr>
          <w:rFonts w:eastAsia="Calibri" w:cs="Arial"/>
          <w:color w:val="660033"/>
        </w:rPr>
        <w:t>student performance and achievement</w:t>
      </w:r>
    </w:p>
    <w:p w14:paraId="1563BE23" w14:textId="77777777" w:rsidR="009F2A41" w:rsidRPr="0020219E" w:rsidRDefault="009F2A41" w:rsidP="006D1BCF">
      <w:pPr>
        <w:keepNext/>
        <w:keepLines/>
        <w:rPr>
          <w:rFonts w:eastAsia="Calibri" w:cs="Arial"/>
        </w:rPr>
      </w:pPr>
    </w:p>
    <w:p w14:paraId="6D7C14AB" w14:textId="12737D36" w:rsidR="00F25402" w:rsidRDefault="00F25402" w:rsidP="006D1BCF">
      <w:pPr>
        <w:keepNext/>
        <w:keepLines/>
        <w:rPr>
          <w:rFonts w:cs="Arial"/>
          <w:szCs w:val="24"/>
          <w:lang w:val="en-US"/>
        </w:rPr>
      </w:pPr>
      <w:r>
        <w:rPr>
          <w:rFonts w:cs="Arial"/>
          <w:szCs w:val="24"/>
          <w:lang w:val="en-US"/>
        </w:rPr>
        <w:t>The student attainment rate</w:t>
      </w:r>
      <w:r w:rsidR="00AA3AC3" w:rsidRPr="00AA3AC3">
        <w:rPr>
          <w:rFonts w:cs="Arial"/>
          <w:szCs w:val="24"/>
          <w:lang w:val="en-US"/>
        </w:rPr>
        <w:t xml:space="preserve"> </w:t>
      </w:r>
      <w:r w:rsidR="00AA3AC3">
        <w:rPr>
          <w:rFonts w:cs="Arial"/>
          <w:szCs w:val="24"/>
          <w:lang w:val="en-US"/>
        </w:rPr>
        <w:t>remained high, though it declined slightly from 96.2% in 2017 to 95.6% in 2018. The attainment rate for Aboriginal students improved slightly from 89.4% in 2017 to 89.9% in 2018.</w:t>
      </w:r>
    </w:p>
    <w:p w14:paraId="0E5F2A63" w14:textId="5BCB1720" w:rsidR="009F2A41" w:rsidRPr="0020219E" w:rsidRDefault="009F2A41" w:rsidP="009F2A41">
      <w:pPr>
        <w:rPr>
          <w:rFonts w:eastAsia="Calibri" w:cs="Arial"/>
        </w:rPr>
      </w:pPr>
    </w:p>
    <w:p w14:paraId="3411B0DF" w14:textId="384FCAD2" w:rsidR="002C0011" w:rsidRDefault="009F2A41" w:rsidP="002551C3">
      <w:pPr>
        <w:rPr>
          <w:rFonts w:eastAsia="Calibri" w:cs="Arial"/>
          <w:szCs w:val="24"/>
          <w:lang w:val="en-US"/>
        </w:rPr>
      </w:pPr>
      <w:r w:rsidRPr="0020219E">
        <w:rPr>
          <w:rFonts w:eastAsia="Calibri" w:cs="Arial"/>
          <w:szCs w:val="24"/>
          <w:lang w:val="en-US"/>
        </w:rPr>
        <w:t xml:space="preserve">The Year 12 Western Australian Certificate of Education (WACE) achievement rate </w:t>
      </w:r>
      <w:r w:rsidR="003D70F0">
        <w:rPr>
          <w:rFonts w:eastAsia="Calibri" w:cs="Arial"/>
          <w:szCs w:val="24"/>
          <w:lang w:val="en-US"/>
        </w:rPr>
        <w:t xml:space="preserve">(as per </w:t>
      </w:r>
      <w:r w:rsidR="003D70F0" w:rsidRPr="00E66CB0">
        <w:rPr>
          <w:rFonts w:eastAsia="Calibri" w:cs="Arial"/>
          <w:szCs w:val="24"/>
          <w:lang w:val="en-US"/>
        </w:rPr>
        <w:t>our</w:t>
      </w:r>
      <w:r w:rsidR="00E66CB0" w:rsidRPr="00E66CB0">
        <w:rPr>
          <w:rFonts w:eastAsia="Calibri" w:cs="Arial"/>
          <w:szCs w:val="24"/>
          <w:lang w:val="en-US"/>
        </w:rPr>
        <w:t xml:space="preserve"> </w:t>
      </w:r>
      <w:hyperlink w:anchor="_Hlk19013421" w:history="1" w:docLocation="1,223672,223689,0,,WACE achievement ">
        <w:r w:rsidR="00E66CB0" w:rsidRPr="00E66CB0">
          <w:rPr>
            <w:rStyle w:val="Hyperlink"/>
            <w:rFonts w:cs="Arial"/>
          </w:rPr>
          <w:t>key performance indicators</w:t>
        </w:r>
      </w:hyperlink>
      <w:r w:rsidR="003D70F0" w:rsidRPr="00E66CB0">
        <w:rPr>
          <w:rFonts w:eastAsia="Calibri" w:cs="Arial"/>
          <w:szCs w:val="24"/>
          <w:lang w:val="en-US"/>
        </w:rPr>
        <w:t xml:space="preserve">) </w:t>
      </w:r>
      <w:r w:rsidRPr="00E66CB0">
        <w:rPr>
          <w:rFonts w:eastAsia="Calibri" w:cs="Arial"/>
          <w:szCs w:val="24"/>
          <w:lang w:val="en-US"/>
        </w:rPr>
        <w:t xml:space="preserve">increased slightly in 2018 to </w:t>
      </w:r>
      <w:r w:rsidR="000015D3" w:rsidRPr="00E66CB0">
        <w:rPr>
          <w:rFonts w:eastAsia="Calibri" w:cs="Arial"/>
          <w:szCs w:val="24"/>
          <w:lang w:val="en-US"/>
        </w:rPr>
        <w:t>80.5</w:t>
      </w:r>
      <w:r w:rsidRPr="00E66CB0">
        <w:rPr>
          <w:rFonts w:eastAsia="Calibri" w:cs="Arial"/>
          <w:szCs w:val="24"/>
          <w:lang w:val="en-US"/>
        </w:rPr>
        <w:t xml:space="preserve">%, from </w:t>
      </w:r>
      <w:r w:rsidR="000015D3" w:rsidRPr="00E66CB0">
        <w:rPr>
          <w:rFonts w:eastAsia="Calibri" w:cs="Arial"/>
          <w:szCs w:val="24"/>
          <w:lang w:val="en-US"/>
        </w:rPr>
        <w:t>79.5</w:t>
      </w:r>
      <w:r w:rsidRPr="00E66CB0">
        <w:rPr>
          <w:rFonts w:eastAsia="Calibri" w:cs="Arial"/>
          <w:szCs w:val="24"/>
          <w:lang w:val="en-US"/>
        </w:rPr>
        <w:t xml:space="preserve">% in 2017. The </w:t>
      </w:r>
      <w:r w:rsidR="00103213" w:rsidRPr="00E66CB0">
        <w:rPr>
          <w:rFonts w:eastAsia="Calibri" w:cs="Arial"/>
          <w:szCs w:val="24"/>
          <w:lang w:val="en-US"/>
        </w:rPr>
        <w:t xml:space="preserve">WACE achievement </w:t>
      </w:r>
      <w:r w:rsidRPr="00E66CB0">
        <w:rPr>
          <w:rFonts w:eastAsia="Calibri" w:cs="Arial"/>
          <w:szCs w:val="24"/>
          <w:lang w:val="en-US"/>
        </w:rPr>
        <w:t>rate of Aboriginal students</w:t>
      </w:r>
      <w:r w:rsidRPr="0020219E">
        <w:rPr>
          <w:rFonts w:eastAsia="Calibri" w:cs="Arial"/>
          <w:szCs w:val="24"/>
          <w:lang w:val="en-US"/>
        </w:rPr>
        <w:t xml:space="preserve"> also increased </w:t>
      </w:r>
      <w:r w:rsidR="00564329">
        <w:rPr>
          <w:rFonts w:eastAsia="Calibri" w:cs="Arial"/>
          <w:szCs w:val="24"/>
          <w:lang w:val="en-US"/>
        </w:rPr>
        <w:t>to 47.7</w:t>
      </w:r>
      <w:r w:rsidRPr="0020219E">
        <w:rPr>
          <w:rFonts w:eastAsia="Calibri" w:cs="Arial"/>
          <w:szCs w:val="24"/>
          <w:lang w:val="en-US"/>
        </w:rPr>
        <w:t>% in 2018</w:t>
      </w:r>
      <w:r w:rsidR="00564329">
        <w:rPr>
          <w:rFonts w:eastAsia="Calibri" w:cs="Arial"/>
          <w:szCs w:val="24"/>
          <w:lang w:val="en-US"/>
        </w:rPr>
        <w:t>, from 44.8% in 2017</w:t>
      </w:r>
      <w:r w:rsidRPr="0020219E">
        <w:rPr>
          <w:rFonts w:eastAsia="Calibri" w:cs="Arial"/>
          <w:szCs w:val="24"/>
          <w:lang w:val="en-US"/>
        </w:rPr>
        <w:t>.</w:t>
      </w:r>
      <w:r w:rsidR="002551C3">
        <w:rPr>
          <w:rFonts w:eastAsia="Calibri" w:cs="Arial"/>
          <w:szCs w:val="24"/>
          <w:lang w:val="en-US"/>
        </w:rPr>
        <w:t xml:space="preserve"> </w:t>
      </w:r>
    </w:p>
    <w:p w14:paraId="2E027BD0" w14:textId="77777777" w:rsidR="002C0011" w:rsidRDefault="002C0011" w:rsidP="002551C3">
      <w:pPr>
        <w:rPr>
          <w:rFonts w:eastAsia="Calibri" w:cs="Arial"/>
          <w:szCs w:val="24"/>
          <w:lang w:val="en-US"/>
        </w:rPr>
      </w:pPr>
    </w:p>
    <w:p w14:paraId="479A5CBE" w14:textId="1E818078" w:rsidR="002551C3" w:rsidRDefault="002551C3" w:rsidP="002551C3">
      <w:pPr>
        <w:rPr>
          <w:rFonts w:cs="Arial"/>
          <w:szCs w:val="24"/>
          <w:lang w:val="en-US"/>
        </w:rPr>
      </w:pPr>
      <w:r w:rsidRPr="002551C3">
        <w:rPr>
          <w:rFonts w:eastAsia="Calibri" w:cs="Arial"/>
          <w:szCs w:val="24"/>
          <w:lang w:val="en-US"/>
        </w:rPr>
        <w:t>In order to achieve a WACE</w:t>
      </w:r>
      <w:r>
        <w:rPr>
          <w:rFonts w:eastAsia="Calibri" w:cs="Arial"/>
          <w:szCs w:val="24"/>
          <w:lang w:val="en-US"/>
        </w:rPr>
        <w:t>,</w:t>
      </w:r>
      <w:r w:rsidRPr="002551C3">
        <w:rPr>
          <w:rFonts w:eastAsia="Calibri" w:cs="Arial"/>
          <w:szCs w:val="24"/>
          <w:lang w:val="en-US"/>
        </w:rPr>
        <w:t xml:space="preserve"> students must demonstrate a minimum standard of literacy (reading and writing) and numeracy. These standards were achieved by 92.1% of Year 12 students who met enrolment requirements to achieve the</w:t>
      </w:r>
      <w:r>
        <w:rPr>
          <w:rFonts w:eastAsia="Calibri" w:cs="Arial"/>
          <w:szCs w:val="24"/>
          <w:lang w:val="en-US"/>
        </w:rPr>
        <w:t xml:space="preserve"> WACE (90.8% in 2017). For Year </w:t>
      </w:r>
      <w:r w:rsidRPr="002551C3">
        <w:rPr>
          <w:rFonts w:eastAsia="Calibri" w:cs="Arial"/>
          <w:szCs w:val="24"/>
          <w:lang w:val="en-US"/>
        </w:rPr>
        <w:t>12 Aboriginal students who met the enrolment requirements to achieve the WACE, 75.5% demonstrated the literacy and num</w:t>
      </w:r>
      <w:r w:rsidR="002C0011">
        <w:rPr>
          <w:rFonts w:eastAsia="Calibri" w:cs="Arial"/>
          <w:szCs w:val="24"/>
          <w:lang w:val="en-US"/>
        </w:rPr>
        <w:t>eracy standard (72.7% in 2017).</w:t>
      </w:r>
    </w:p>
    <w:p w14:paraId="75F2B7EF" w14:textId="77777777" w:rsidR="009F2A41" w:rsidRPr="0020219E" w:rsidRDefault="009F2A41" w:rsidP="009F2A41">
      <w:pPr>
        <w:rPr>
          <w:rFonts w:eastAsia="Calibri" w:cs="Arial"/>
          <w:szCs w:val="24"/>
          <w:lang w:val="en-US"/>
        </w:rPr>
      </w:pPr>
    </w:p>
    <w:p w14:paraId="7B87510B" w14:textId="5D4FDC4C" w:rsidR="009F2A41" w:rsidRPr="009F74AE" w:rsidRDefault="009F2A41" w:rsidP="009F2A41">
      <w:pPr>
        <w:rPr>
          <w:rFonts w:eastAsia="Calibri" w:cs="Arial"/>
          <w:szCs w:val="24"/>
          <w:lang w:val="en-US"/>
        </w:rPr>
      </w:pPr>
      <w:r w:rsidRPr="009F74AE">
        <w:rPr>
          <w:rFonts w:eastAsia="Calibri" w:cs="Arial"/>
          <w:szCs w:val="24"/>
          <w:lang w:val="en-US"/>
        </w:rPr>
        <w:t>Details of Year 12 student achievement are in</w:t>
      </w:r>
      <w:r w:rsidR="00E66CB0">
        <w:rPr>
          <w:rFonts w:eastAsia="Calibri" w:cs="Arial"/>
          <w:szCs w:val="24"/>
          <w:lang w:val="en-US"/>
        </w:rPr>
        <w:t xml:space="preserve"> </w:t>
      </w:r>
      <w:hyperlink w:anchor="_Hlk19013140" w:history="1">
        <w:r w:rsidR="00307E86">
          <w:rPr>
            <w:rStyle w:val="Hyperlink"/>
            <w:rFonts w:cs="Arial"/>
            <w:szCs w:val="24"/>
          </w:rPr>
          <w:t>Appendix 3</w:t>
        </w:r>
      </w:hyperlink>
      <w:r w:rsidRPr="009F74AE">
        <w:rPr>
          <w:rFonts w:eastAsia="Calibri" w:cs="Arial"/>
          <w:szCs w:val="24"/>
          <w:lang w:val="en-US"/>
        </w:rPr>
        <w:t>.</w:t>
      </w:r>
    </w:p>
    <w:p w14:paraId="013AFD47" w14:textId="07CB3D0B" w:rsidR="00783B92" w:rsidRPr="0020219E" w:rsidRDefault="00783B92" w:rsidP="009F2A41">
      <w:pPr>
        <w:rPr>
          <w:rFonts w:eastAsia="Calibri" w:cs="Arial"/>
        </w:rPr>
      </w:pPr>
    </w:p>
    <w:p w14:paraId="0C8BBCE7" w14:textId="5BC328D9" w:rsidR="009F2A41" w:rsidRPr="0020219E" w:rsidRDefault="009F2A41" w:rsidP="009F2A41">
      <w:pPr>
        <w:rPr>
          <w:rFonts w:eastAsia="Calibri" w:cs="Arial"/>
        </w:rPr>
      </w:pPr>
      <w:r w:rsidRPr="0020219E">
        <w:rPr>
          <w:rFonts w:eastAsia="Calibri" w:cs="Arial"/>
        </w:rPr>
        <w:t>In 2018, public school students received 1</w:t>
      </w:r>
      <w:r w:rsidR="0034171D">
        <w:rPr>
          <w:rFonts w:eastAsia="Calibri" w:cs="Arial"/>
        </w:rPr>
        <w:t>,</w:t>
      </w:r>
      <w:r w:rsidRPr="0020219E">
        <w:rPr>
          <w:rFonts w:eastAsia="Calibri" w:cs="Arial"/>
        </w:rPr>
        <w:t>815 School Curriculum and Standards Authority awards (1</w:t>
      </w:r>
      <w:r w:rsidR="006D2285">
        <w:rPr>
          <w:rFonts w:eastAsia="Calibri" w:cs="Arial"/>
        </w:rPr>
        <w:t>,</w:t>
      </w:r>
      <w:r w:rsidRPr="0020219E">
        <w:rPr>
          <w:rFonts w:eastAsia="Calibri" w:cs="Arial"/>
        </w:rPr>
        <w:t xml:space="preserve">858 in 2017). Pooja Ramesh from Perth Modern School won the Beazley Medal: WACE </w:t>
      </w:r>
      <w:r w:rsidRPr="0020219E">
        <w:rPr>
          <w:rFonts w:eastAsia="Calibri" w:cs="Times New Roman"/>
        </w:rPr>
        <w:t>after recording the highest exam</w:t>
      </w:r>
      <w:r w:rsidR="0040663F">
        <w:rPr>
          <w:rFonts w:eastAsia="Calibri" w:cs="Times New Roman"/>
        </w:rPr>
        <w:t>ination</w:t>
      </w:r>
      <w:r w:rsidRPr="0020219E">
        <w:rPr>
          <w:rFonts w:eastAsia="Calibri" w:cs="Times New Roman"/>
        </w:rPr>
        <w:t xml:space="preserve"> marks across five </w:t>
      </w:r>
      <w:r w:rsidR="00C82B2A" w:rsidRPr="00575D6E">
        <w:rPr>
          <w:rFonts w:eastAsia="Calibri" w:cs="Arial"/>
        </w:rPr>
        <w:t xml:space="preserve">Australian Tertiary Admission Rank </w:t>
      </w:r>
      <w:r w:rsidR="00C82B2A">
        <w:rPr>
          <w:rFonts w:eastAsia="Calibri" w:cs="Arial"/>
        </w:rPr>
        <w:t>(</w:t>
      </w:r>
      <w:r w:rsidRPr="0020219E">
        <w:rPr>
          <w:rFonts w:eastAsia="Calibri" w:cs="Times New Roman"/>
        </w:rPr>
        <w:t>ATAR</w:t>
      </w:r>
      <w:r w:rsidR="00C82B2A">
        <w:rPr>
          <w:rFonts w:eastAsia="Calibri" w:cs="Times New Roman"/>
        </w:rPr>
        <w:t>)</w:t>
      </w:r>
      <w:r w:rsidRPr="0020219E">
        <w:rPr>
          <w:rFonts w:eastAsia="Calibri" w:cs="Times New Roman"/>
        </w:rPr>
        <w:t xml:space="preserve"> courses in Year 12</w:t>
      </w:r>
      <w:r w:rsidRPr="0020219E">
        <w:rPr>
          <w:rFonts w:eastAsia="Calibri" w:cs="Arial"/>
        </w:rPr>
        <w:t>.</w:t>
      </w:r>
    </w:p>
    <w:p w14:paraId="67DAA03D" w14:textId="77777777" w:rsidR="009F2A41" w:rsidRPr="0020219E" w:rsidRDefault="009F2A41" w:rsidP="009F2A41">
      <w:pPr>
        <w:rPr>
          <w:rFonts w:eastAsia="Calibri" w:cs="Arial"/>
        </w:rPr>
      </w:pPr>
    </w:p>
    <w:p w14:paraId="49423873" w14:textId="7BFFA633" w:rsidR="009F2A41" w:rsidRPr="0020219E" w:rsidRDefault="009F2A41" w:rsidP="009F2A41">
      <w:pPr>
        <w:rPr>
          <w:rFonts w:eastAsia="Calibri" w:cs="Arial"/>
        </w:rPr>
      </w:pPr>
      <w:r w:rsidRPr="0020219E">
        <w:rPr>
          <w:rFonts w:eastAsia="Calibri" w:cs="Arial"/>
        </w:rPr>
        <w:t>The 2018 Rob Riley Memorial Prizes for the top Year 12 Aboriginal students from public schools were won by Claudia Walton-McDermott from Perth Modern School (</w:t>
      </w:r>
      <w:r w:rsidR="0072206D">
        <w:rPr>
          <w:rFonts w:eastAsia="Calibri" w:cs="Arial"/>
        </w:rPr>
        <w:t>ATAR</w:t>
      </w:r>
      <w:r w:rsidRPr="0020219E">
        <w:rPr>
          <w:rFonts w:eastAsia="Calibri" w:cs="Arial"/>
        </w:rPr>
        <w:t xml:space="preserve">) and Chloe Barber from </w:t>
      </w:r>
      <w:proofErr w:type="spellStart"/>
      <w:r w:rsidRPr="0020219E">
        <w:rPr>
          <w:rFonts w:eastAsia="Calibri" w:cs="Arial"/>
        </w:rPr>
        <w:t>Manea</w:t>
      </w:r>
      <w:proofErr w:type="spellEnd"/>
      <w:r w:rsidRPr="0020219E">
        <w:rPr>
          <w:rFonts w:eastAsia="Calibri" w:cs="Arial"/>
        </w:rPr>
        <w:t xml:space="preserve"> Senior College (</w:t>
      </w:r>
      <w:r w:rsidR="007D6AA0">
        <w:rPr>
          <w:rFonts w:eastAsia="Calibri" w:cs="Arial"/>
        </w:rPr>
        <w:t>v</w:t>
      </w:r>
      <w:r w:rsidR="00C82B2A">
        <w:rPr>
          <w:rFonts w:eastAsia="Calibri" w:cs="Arial"/>
        </w:rPr>
        <w:t xml:space="preserve">ocational </w:t>
      </w:r>
      <w:r w:rsidR="007D6AA0">
        <w:rPr>
          <w:rFonts w:eastAsia="Calibri" w:cs="Arial"/>
        </w:rPr>
        <w:t>education and t</w:t>
      </w:r>
      <w:r w:rsidR="00C82B2A">
        <w:rPr>
          <w:rFonts w:eastAsia="Calibri" w:cs="Arial"/>
        </w:rPr>
        <w:t xml:space="preserve">raining, </w:t>
      </w:r>
      <w:r w:rsidRPr="0020219E">
        <w:rPr>
          <w:rFonts w:eastAsia="Calibri" w:cs="Arial"/>
        </w:rPr>
        <w:t>VET).</w:t>
      </w:r>
    </w:p>
    <w:p w14:paraId="5944ECD8" w14:textId="57C06AB9" w:rsidR="009F2A41" w:rsidRDefault="009F2A41" w:rsidP="009F2A41">
      <w:pPr>
        <w:rPr>
          <w:rFonts w:eastAsia="Calibri" w:cs="Arial"/>
        </w:rPr>
      </w:pPr>
    </w:p>
    <w:p w14:paraId="5F98E763" w14:textId="0CC5613A" w:rsidR="00FB662C" w:rsidRPr="0020219E" w:rsidRDefault="00FB662C" w:rsidP="00FB662C">
      <w:pPr>
        <w:autoSpaceDE w:val="0"/>
        <w:autoSpaceDN w:val="0"/>
        <w:rPr>
          <w:rFonts w:eastAsia="Calibri" w:cs="Arial"/>
        </w:rPr>
      </w:pPr>
      <w:r w:rsidRPr="00250844">
        <w:rPr>
          <w:rFonts w:eastAsia="Calibri" w:cs="Arial"/>
        </w:rPr>
        <w:t xml:space="preserve">New WACE requirements for Year 12 students </w:t>
      </w:r>
      <w:r w:rsidR="00250844" w:rsidRPr="00250844">
        <w:rPr>
          <w:rFonts w:eastAsia="Calibri" w:cs="Arial"/>
        </w:rPr>
        <w:t>from</w:t>
      </w:r>
      <w:r w:rsidRPr="00250844">
        <w:rPr>
          <w:rFonts w:eastAsia="Calibri" w:cs="Arial"/>
        </w:rPr>
        <w:t xml:space="preserve"> 2021</w:t>
      </w:r>
      <w:r w:rsidR="007D6AA0">
        <w:rPr>
          <w:rFonts w:eastAsia="Calibri" w:cs="Arial"/>
        </w:rPr>
        <w:t>,</w:t>
      </w:r>
      <w:r w:rsidRPr="00250844">
        <w:rPr>
          <w:rFonts w:eastAsia="Calibri" w:cs="Arial"/>
        </w:rPr>
        <w:t xml:space="preserve"> </w:t>
      </w:r>
      <w:r w:rsidR="007D6AA0" w:rsidRPr="00250844">
        <w:rPr>
          <w:rFonts w:eastAsia="Calibri" w:cs="Arial"/>
        </w:rPr>
        <w:t>announced on 2 May</w:t>
      </w:r>
      <w:r w:rsidR="00961889">
        <w:rPr>
          <w:rFonts w:eastAsia="Calibri" w:cs="Arial"/>
        </w:rPr>
        <w:t> </w:t>
      </w:r>
      <w:r w:rsidR="007D6AA0" w:rsidRPr="00250844">
        <w:rPr>
          <w:rFonts w:eastAsia="Calibri" w:cs="Arial"/>
        </w:rPr>
        <w:t>2019</w:t>
      </w:r>
      <w:r w:rsidR="007D6AA0">
        <w:rPr>
          <w:rFonts w:eastAsia="Calibri" w:cs="Arial"/>
        </w:rPr>
        <w:t>,</w:t>
      </w:r>
      <w:r w:rsidR="007D6AA0" w:rsidRPr="00250844">
        <w:rPr>
          <w:rFonts w:eastAsia="Calibri" w:cs="Arial"/>
        </w:rPr>
        <w:t xml:space="preserve"> </w:t>
      </w:r>
      <w:r w:rsidR="001100F8" w:rsidRPr="00250844">
        <w:rPr>
          <w:rFonts w:eastAsia="Calibri" w:cs="Arial"/>
        </w:rPr>
        <w:t>will add</w:t>
      </w:r>
      <w:r w:rsidRPr="00250844">
        <w:rPr>
          <w:rFonts w:eastAsia="Calibri" w:cs="Arial"/>
        </w:rPr>
        <w:t xml:space="preserve"> a third study pathway </w:t>
      </w:r>
      <w:r w:rsidR="00B316DA" w:rsidRPr="00250844">
        <w:rPr>
          <w:rFonts w:eastAsia="Calibri" w:cs="Arial"/>
        </w:rPr>
        <w:t>through which students can achieve a WACE by completing</w:t>
      </w:r>
      <w:r w:rsidRPr="00250844">
        <w:rPr>
          <w:rFonts w:eastAsia="Calibri" w:cs="Arial"/>
        </w:rPr>
        <w:t xml:space="preserve"> five General Courses.</w:t>
      </w:r>
      <w:r>
        <w:rPr>
          <w:rFonts w:eastAsia="Calibri" w:cs="Arial"/>
        </w:rPr>
        <w:t xml:space="preserve"> Currently, t</w:t>
      </w:r>
      <w:r w:rsidRPr="00575D6E">
        <w:rPr>
          <w:rFonts w:eastAsia="Calibri" w:cs="Arial"/>
        </w:rPr>
        <w:t xml:space="preserve">o achieve the WACE, students must complete a minimum of five courses in Year 12 </w:t>
      </w:r>
      <w:r w:rsidR="00264146">
        <w:rPr>
          <w:rFonts w:eastAsia="Calibri" w:cs="Arial"/>
        </w:rPr>
        <w:t>(with</w:t>
      </w:r>
      <w:r w:rsidRPr="00575D6E">
        <w:rPr>
          <w:rFonts w:eastAsia="Calibri" w:cs="Arial"/>
        </w:rPr>
        <w:t xml:space="preserve"> a minimum of four ATAR courses</w:t>
      </w:r>
      <w:r w:rsidR="00264146">
        <w:rPr>
          <w:rFonts w:eastAsia="Calibri" w:cs="Arial"/>
        </w:rPr>
        <w:t>)</w:t>
      </w:r>
      <w:r w:rsidR="00903A56">
        <w:rPr>
          <w:rFonts w:eastAsia="Calibri" w:cs="Arial"/>
        </w:rPr>
        <w:t>,</w:t>
      </w:r>
      <w:r w:rsidRPr="00575D6E">
        <w:rPr>
          <w:rFonts w:eastAsia="Calibri" w:cs="Arial"/>
        </w:rPr>
        <w:t xml:space="preserve"> or complete four General Courses w</w:t>
      </w:r>
      <w:r>
        <w:rPr>
          <w:rFonts w:eastAsia="Calibri" w:cs="Arial"/>
        </w:rPr>
        <w:t>ith a certificate II or higher VET qualification.</w:t>
      </w:r>
    </w:p>
    <w:p w14:paraId="085817DA" w14:textId="6CC4CE3A" w:rsidR="00C10378" w:rsidRDefault="00C10378" w:rsidP="009F2A41">
      <w:pPr>
        <w:rPr>
          <w:rFonts w:eastAsia="Calibri" w:cs="Times New Roman"/>
        </w:rPr>
      </w:pPr>
    </w:p>
    <w:p w14:paraId="55288A7E" w14:textId="14E0BB97" w:rsidR="00BD1CA1" w:rsidRDefault="00FF408E" w:rsidP="00FF408E">
      <w:pPr>
        <w:rPr>
          <w:rFonts w:eastAsia="Calibri" w:cs="Arial"/>
        </w:rPr>
      </w:pPr>
      <w:bookmarkStart w:id="44" w:name="_Hlk17716890"/>
      <w:r w:rsidRPr="00B6125F">
        <w:rPr>
          <w:rFonts w:eastAsia="Calibri" w:cs="Arial"/>
        </w:rPr>
        <w:t>The</w:t>
      </w:r>
      <w:bookmarkEnd w:id="44"/>
      <w:r w:rsidRPr="00B6125F">
        <w:rPr>
          <w:rFonts w:eastAsia="Calibri" w:cs="Arial"/>
        </w:rPr>
        <w:t xml:space="preserve"> Western Australian Government’s </w:t>
      </w:r>
      <w:hyperlink r:id="rId51" w:history="1">
        <w:r w:rsidRPr="00B6125F">
          <w:rPr>
            <w:rStyle w:val="Hyperlink"/>
            <w:rFonts w:eastAsia="Calibri" w:cs="Arial"/>
          </w:rPr>
          <w:t>Our Priorities: Sharing Prosperity</w:t>
        </w:r>
      </w:hyperlink>
      <w:r w:rsidRPr="00B6125F">
        <w:rPr>
          <w:rFonts w:eastAsia="Calibri" w:cs="Arial"/>
        </w:rPr>
        <w:t xml:space="preserve"> 2024 target under A Bright Future is to have 85% of Year 12 students completing two or more </w:t>
      </w:r>
      <w:r w:rsidR="006004E6">
        <w:rPr>
          <w:rFonts w:eastAsia="Calibri" w:cs="Arial"/>
        </w:rPr>
        <w:t>s</w:t>
      </w:r>
      <w:r w:rsidR="003B4BF4">
        <w:rPr>
          <w:rFonts w:eastAsia="Calibri" w:cs="Arial"/>
        </w:rPr>
        <w:t xml:space="preserve">cience, </w:t>
      </w:r>
      <w:r w:rsidR="006004E6">
        <w:rPr>
          <w:rFonts w:eastAsia="Calibri" w:cs="Arial"/>
        </w:rPr>
        <w:t>t</w:t>
      </w:r>
      <w:r w:rsidR="003B4BF4">
        <w:rPr>
          <w:rFonts w:eastAsia="Calibri" w:cs="Arial"/>
        </w:rPr>
        <w:t xml:space="preserve">echnology, </w:t>
      </w:r>
      <w:r w:rsidR="006004E6">
        <w:rPr>
          <w:rFonts w:eastAsia="Calibri" w:cs="Arial"/>
        </w:rPr>
        <w:t>e</w:t>
      </w:r>
      <w:r w:rsidR="003B4BF4">
        <w:rPr>
          <w:rFonts w:eastAsia="Calibri" w:cs="Arial"/>
        </w:rPr>
        <w:t xml:space="preserve">ngineering and </w:t>
      </w:r>
      <w:r w:rsidR="006004E6">
        <w:rPr>
          <w:rFonts w:eastAsia="Calibri" w:cs="Arial"/>
        </w:rPr>
        <w:t>m</w:t>
      </w:r>
      <w:r w:rsidR="003B4BF4">
        <w:rPr>
          <w:rFonts w:eastAsia="Calibri" w:cs="Arial"/>
        </w:rPr>
        <w:t>ath</w:t>
      </w:r>
      <w:r w:rsidR="00066CE6">
        <w:rPr>
          <w:rFonts w:eastAsia="Calibri" w:cs="Arial"/>
        </w:rPr>
        <w:t>ematic</w:t>
      </w:r>
      <w:r w:rsidR="003B4BF4">
        <w:rPr>
          <w:rFonts w:eastAsia="Calibri" w:cs="Arial"/>
        </w:rPr>
        <w:t>s (</w:t>
      </w:r>
      <w:r w:rsidRPr="00B6125F">
        <w:rPr>
          <w:rFonts w:eastAsia="Calibri" w:cs="Arial"/>
        </w:rPr>
        <w:t>STEM</w:t>
      </w:r>
      <w:r w:rsidR="003B4BF4">
        <w:rPr>
          <w:rFonts w:eastAsia="Calibri" w:cs="Arial"/>
        </w:rPr>
        <w:t>)</w:t>
      </w:r>
      <w:r w:rsidRPr="00B6125F">
        <w:rPr>
          <w:rFonts w:eastAsia="Calibri" w:cs="Arial"/>
        </w:rPr>
        <w:t xml:space="preserve"> courses and/or STEM related</w:t>
      </w:r>
      <w:r w:rsidR="003B4BF4">
        <w:rPr>
          <w:rFonts w:eastAsia="Calibri" w:cs="Arial"/>
        </w:rPr>
        <w:t xml:space="preserve"> VET</w:t>
      </w:r>
      <w:r w:rsidRPr="00B6125F">
        <w:rPr>
          <w:rFonts w:eastAsia="Calibri" w:cs="Arial"/>
        </w:rPr>
        <w:t xml:space="preserve"> qualifications. In 2018, </w:t>
      </w:r>
      <w:r w:rsidR="00963FAE" w:rsidRPr="00B6125F">
        <w:rPr>
          <w:rFonts w:eastAsia="Calibri" w:cs="Arial"/>
        </w:rPr>
        <w:t>7</w:t>
      </w:r>
      <w:r w:rsidR="00CB58AA">
        <w:rPr>
          <w:rFonts w:eastAsia="Calibri" w:cs="Arial"/>
        </w:rPr>
        <w:t>4% of Western Australia’s</w:t>
      </w:r>
      <w:r w:rsidR="00963FAE" w:rsidRPr="00B6125F">
        <w:rPr>
          <w:rFonts w:eastAsia="Calibri" w:cs="Arial"/>
        </w:rPr>
        <w:t xml:space="preserve"> Year 12 </w:t>
      </w:r>
      <w:r w:rsidR="00CB58AA">
        <w:rPr>
          <w:rFonts w:eastAsia="Calibri" w:cs="Arial"/>
        </w:rPr>
        <w:t>public and non</w:t>
      </w:r>
      <w:r w:rsidR="003B4BF4">
        <w:rPr>
          <w:rFonts w:eastAsia="Calibri" w:cs="Arial"/>
        </w:rPr>
        <w:noBreakHyphen/>
      </w:r>
      <w:r w:rsidR="00CB58AA">
        <w:rPr>
          <w:rFonts w:eastAsia="Calibri" w:cs="Arial"/>
        </w:rPr>
        <w:t xml:space="preserve">government school </w:t>
      </w:r>
      <w:r w:rsidR="001833DB">
        <w:rPr>
          <w:rFonts w:eastAsia="Calibri" w:cs="Arial"/>
        </w:rPr>
        <w:t>students</w:t>
      </w:r>
      <w:r w:rsidR="00963FAE" w:rsidRPr="00B6125F">
        <w:rPr>
          <w:rFonts w:eastAsia="Calibri" w:cs="Arial"/>
        </w:rPr>
        <w:t xml:space="preserve"> </w:t>
      </w:r>
      <w:r w:rsidR="000C6B4A">
        <w:rPr>
          <w:rFonts w:eastAsia="Calibri" w:cs="Arial"/>
        </w:rPr>
        <w:t>completed</w:t>
      </w:r>
      <w:r w:rsidR="00963FAE" w:rsidRPr="00B6125F">
        <w:rPr>
          <w:rFonts w:eastAsia="Calibri" w:cs="Arial"/>
        </w:rPr>
        <w:t xml:space="preserve"> two or more STEM subjects</w:t>
      </w:r>
      <w:r w:rsidRPr="00B6125F">
        <w:rPr>
          <w:rFonts w:eastAsia="Calibri" w:cs="Arial"/>
        </w:rPr>
        <w:t>.</w:t>
      </w:r>
    </w:p>
    <w:p w14:paraId="27B39449" w14:textId="77777777" w:rsidR="00FF408E" w:rsidRPr="0020219E" w:rsidRDefault="00FF408E" w:rsidP="00FF408E">
      <w:pPr>
        <w:rPr>
          <w:rFonts w:eastAsia="Calibri" w:cs="Times New Roman"/>
        </w:rPr>
      </w:pPr>
    </w:p>
    <w:p w14:paraId="420699EC" w14:textId="0E74647B" w:rsidR="00A34A32" w:rsidRPr="0001152B" w:rsidRDefault="00D058EE" w:rsidP="00EE48EC">
      <w:pPr>
        <w:keepNext/>
        <w:keepLines/>
        <w:rPr>
          <w:rFonts w:eastAsia="Calibri" w:cs="Arial"/>
          <w:color w:val="660033"/>
        </w:rPr>
      </w:pPr>
      <w:r w:rsidRPr="0001152B">
        <w:rPr>
          <w:rFonts w:eastAsia="Calibri" w:cs="Arial"/>
          <w:color w:val="660033"/>
        </w:rPr>
        <w:lastRenderedPageBreak/>
        <w:t>Public school student NAPLAN performance</w:t>
      </w:r>
    </w:p>
    <w:p w14:paraId="42EAD5E0" w14:textId="77777777" w:rsidR="00D058EE" w:rsidRPr="00DE7876" w:rsidRDefault="00D058EE" w:rsidP="00EE48EC">
      <w:pPr>
        <w:keepNext/>
        <w:keepLines/>
        <w:rPr>
          <w:rFonts w:eastAsia="Calibri" w:cs="Arial"/>
          <w:szCs w:val="24"/>
        </w:rPr>
      </w:pPr>
    </w:p>
    <w:p w14:paraId="5E945D8D" w14:textId="17F40540" w:rsidR="00B25793" w:rsidRPr="00625701" w:rsidRDefault="00F4148A" w:rsidP="00EE48EC">
      <w:pPr>
        <w:keepNext/>
        <w:keepLines/>
        <w:rPr>
          <w:rFonts w:cs="Arial"/>
          <w:szCs w:val="24"/>
        </w:rPr>
      </w:pPr>
      <w:r w:rsidRPr="00F4148A">
        <w:rPr>
          <w:rFonts w:eastAsia="Calibri" w:cs="Arial"/>
        </w:rPr>
        <w:t>In May 2018, 88,058 Western Australian public school students in Years 3, 5, 7</w:t>
      </w:r>
      <w:r w:rsidRPr="004B331B">
        <w:rPr>
          <w:rFonts w:cs="Arial"/>
          <w:szCs w:val="24"/>
        </w:rPr>
        <w:t xml:space="preserve"> and</w:t>
      </w:r>
      <w:r w:rsidR="00A70C4E">
        <w:rPr>
          <w:rFonts w:cs="Arial"/>
          <w:szCs w:val="24"/>
        </w:rPr>
        <w:t> </w:t>
      </w:r>
      <w:r w:rsidRPr="004B331B">
        <w:rPr>
          <w:rFonts w:cs="Arial"/>
          <w:szCs w:val="24"/>
        </w:rPr>
        <w:t>9 were assessed in aspects of literacy and numeracy as part of the National Assessment Program – Literacy and Numeracy (NAPLAN).</w:t>
      </w:r>
    </w:p>
    <w:p w14:paraId="46B242F8" w14:textId="77777777" w:rsidR="00B25793" w:rsidRPr="00625701" w:rsidRDefault="00B25793" w:rsidP="00F4148A">
      <w:pPr>
        <w:rPr>
          <w:rFonts w:cs="Arial"/>
          <w:szCs w:val="24"/>
        </w:rPr>
      </w:pPr>
    </w:p>
    <w:p w14:paraId="5D33535A" w14:textId="58A71732" w:rsidR="00B25793" w:rsidRPr="00625701" w:rsidRDefault="00F4148A" w:rsidP="00F4148A">
      <w:pPr>
        <w:rPr>
          <w:rFonts w:cs="Arial"/>
          <w:szCs w:val="24"/>
        </w:rPr>
      </w:pPr>
      <w:r w:rsidRPr="00625701">
        <w:rPr>
          <w:rFonts w:cs="Arial"/>
          <w:szCs w:val="24"/>
        </w:rPr>
        <w:t xml:space="preserve">With the exception of Year 3 </w:t>
      </w:r>
      <w:r w:rsidR="00B4576A">
        <w:rPr>
          <w:rFonts w:cs="Arial"/>
          <w:szCs w:val="24"/>
        </w:rPr>
        <w:t>W</w:t>
      </w:r>
      <w:r w:rsidRPr="00625701">
        <w:rPr>
          <w:rFonts w:cs="Arial"/>
          <w:szCs w:val="24"/>
        </w:rPr>
        <w:t xml:space="preserve">riting, NAPLAN is currently transitioning from pen and paper to online assessments. </w:t>
      </w:r>
      <w:r w:rsidR="00625701" w:rsidRPr="00625701">
        <w:rPr>
          <w:rFonts w:cs="Arial"/>
          <w:szCs w:val="24"/>
        </w:rPr>
        <w:t xml:space="preserve">In </w:t>
      </w:r>
      <w:r w:rsidR="00FB662C">
        <w:rPr>
          <w:rFonts w:cs="Arial"/>
          <w:szCs w:val="24"/>
        </w:rPr>
        <w:t>2018</w:t>
      </w:r>
      <w:r w:rsidR="00625701" w:rsidRPr="00625701">
        <w:rPr>
          <w:rFonts w:cs="Arial"/>
          <w:szCs w:val="24"/>
        </w:rPr>
        <w:t xml:space="preserve">, </w:t>
      </w:r>
      <w:r w:rsidR="00532948">
        <w:rPr>
          <w:rFonts w:cs="Arial"/>
          <w:szCs w:val="24"/>
        </w:rPr>
        <w:t>31,</w:t>
      </w:r>
      <w:r w:rsidR="007B2872">
        <w:rPr>
          <w:rFonts w:cs="Arial"/>
          <w:szCs w:val="24"/>
        </w:rPr>
        <w:t>105</w:t>
      </w:r>
      <w:r w:rsidR="00532948">
        <w:rPr>
          <w:rFonts w:cs="Arial"/>
          <w:szCs w:val="24"/>
        </w:rPr>
        <w:t xml:space="preserve"> students </w:t>
      </w:r>
      <w:r w:rsidR="00DC30C9">
        <w:rPr>
          <w:rFonts w:cs="Arial"/>
          <w:szCs w:val="24"/>
        </w:rPr>
        <w:t>in 229 public schools</w:t>
      </w:r>
      <w:r w:rsidR="00625701" w:rsidRPr="00625701">
        <w:rPr>
          <w:rFonts w:cs="Arial"/>
          <w:szCs w:val="24"/>
        </w:rPr>
        <w:t xml:space="preserve"> </w:t>
      </w:r>
      <w:r w:rsidR="00A70C4E">
        <w:rPr>
          <w:rFonts w:cs="Arial"/>
          <w:szCs w:val="24"/>
        </w:rPr>
        <w:t>completed</w:t>
      </w:r>
      <w:r w:rsidR="00A70C4E" w:rsidRPr="00625701">
        <w:rPr>
          <w:rFonts w:cs="Arial"/>
          <w:szCs w:val="24"/>
        </w:rPr>
        <w:t xml:space="preserve"> </w:t>
      </w:r>
      <w:r w:rsidR="00625701" w:rsidRPr="00625701">
        <w:rPr>
          <w:rFonts w:cs="Arial"/>
          <w:szCs w:val="24"/>
        </w:rPr>
        <w:t>the assessm</w:t>
      </w:r>
      <w:r w:rsidR="00FB662C">
        <w:rPr>
          <w:rFonts w:cs="Arial"/>
          <w:szCs w:val="24"/>
        </w:rPr>
        <w:t>ents online</w:t>
      </w:r>
      <w:r w:rsidR="00625701" w:rsidRPr="00625701">
        <w:rPr>
          <w:rFonts w:cs="Arial"/>
          <w:szCs w:val="24"/>
        </w:rPr>
        <w:t>.</w:t>
      </w:r>
    </w:p>
    <w:p w14:paraId="6B12587F" w14:textId="77777777" w:rsidR="00625701" w:rsidRPr="00DE58A8" w:rsidRDefault="00625701" w:rsidP="008F49BE">
      <w:pPr>
        <w:rPr>
          <w:rFonts w:cs="Arial"/>
          <w:szCs w:val="24"/>
          <w:lang w:val="en-GB"/>
        </w:rPr>
      </w:pPr>
    </w:p>
    <w:p w14:paraId="7A82D296" w14:textId="3F71B138" w:rsidR="00F4148A" w:rsidRPr="00DE58A8" w:rsidRDefault="00F4148A" w:rsidP="00F4148A">
      <w:pPr>
        <w:rPr>
          <w:rFonts w:cs="Arial"/>
          <w:spacing w:val="-4"/>
          <w:szCs w:val="24"/>
          <w:lang w:eastAsia="en-AU"/>
        </w:rPr>
      </w:pPr>
      <w:r w:rsidRPr="00DE58A8">
        <w:rPr>
          <w:rFonts w:cs="Arial"/>
          <w:szCs w:val="24"/>
          <w:lang w:val="en-GB"/>
        </w:rPr>
        <w:t xml:space="preserve">For the first time, the Department’s NAPLAN key effectiveness indicators relate to the percentage of students achieving proficiency in </w:t>
      </w:r>
      <w:r w:rsidR="00B4576A">
        <w:rPr>
          <w:rFonts w:cs="Arial"/>
          <w:szCs w:val="24"/>
          <w:lang w:val="en-GB"/>
        </w:rPr>
        <w:t>R</w:t>
      </w:r>
      <w:r w:rsidRPr="00DE58A8">
        <w:rPr>
          <w:rFonts w:cs="Arial"/>
          <w:szCs w:val="24"/>
          <w:lang w:val="en-GB"/>
        </w:rPr>
        <w:t xml:space="preserve">eading and </w:t>
      </w:r>
      <w:r w:rsidR="00B4576A">
        <w:rPr>
          <w:rFonts w:cs="Arial"/>
          <w:szCs w:val="24"/>
          <w:lang w:val="en-GB"/>
        </w:rPr>
        <w:t>N</w:t>
      </w:r>
      <w:r w:rsidRPr="00DE58A8">
        <w:rPr>
          <w:rFonts w:cs="Arial"/>
          <w:szCs w:val="24"/>
          <w:lang w:val="en-GB"/>
        </w:rPr>
        <w:t>umeracy.</w:t>
      </w:r>
      <w:r w:rsidR="00903A56">
        <w:rPr>
          <w:rFonts w:cs="Arial"/>
          <w:szCs w:val="24"/>
          <w:lang w:val="en-GB"/>
        </w:rPr>
        <w:t xml:space="preserve"> Proficiency indicates students are</w:t>
      </w:r>
      <w:r w:rsidR="00903A56" w:rsidRPr="00B812DB">
        <w:rPr>
          <w:rFonts w:cs="Arial"/>
          <w:szCs w:val="24"/>
          <w:lang w:val="en-GB"/>
        </w:rPr>
        <w:t xml:space="preserve"> on track to meet the curriculum expectations for the year level and </w:t>
      </w:r>
      <w:r w:rsidR="00903A56">
        <w:rPr>
          <w:rFonts w:cs="Arial"/>
          <w:szCs w:val="24"/>
          <w:lang w:val="en-GB"/>
        </w:rPr>
        <w:t>assessment area</w:t>
      </w:r>
      <w:r w:rsidR="00903A56" w:rsidRPr="00B812DB">
        <w:rPr>
          <w:rFonts w:cs="Arial"/>
          <w:szCs w:val="24"/>
          <w:lang w:val="en-GB"/>
        </w:rPr>
        <w:t>.</w:t>
      </w:r>
    </w:p>
    <w:p w14:paraId="65000B58" w14:textId="77777777" w:rsidR="00093420" w:rsidRPr="00DE58A8" w:rsidRDefault="00093420" w:rsidP="00F4148A">
      <w:pPr>
        <w:rPr>
          <w:rFonts w:cs="Arial"/>
        </w:rPr>
      </w:pPr>
    </w:p>
    <w:p w14:paraId="341D471E" w14:textId="3737870B" w:rsidR="00E70A9C" w:rsidRPr="007D6AA0" w:rsidRDefault="00E70A9C" w:rsidP="00E70A9C">
      <w:pPr>
        <w:rPr>
          <w:rFonts w:cs="Arial"/>
          <w:spacing w:val="-4"/>
          <w:szCs w:val="24"/>
          <w:lang w:eastAsia="en-AU"/>
        </w:rPr>
      </w:pPr>
      <w:r w:rsidRPr="00DE58A8">
        <w:rPr>
          <w:rFonts w:cs="Arial"/>
        </w:rPr>
        <w:t xml:space="preserve">We exceeded </w:t>
      </w:r>
      <w:r w:rsidRPr="00DE58A8">
        <w:rPr>
          <w:rFonts w:cs="Arial"/>
          <w:szCs w:val="24"/>
        </w:rPr>
        <w:t xml:space="preserve">all eight key performance indicator targets in 2018 relating to students achieving the proficiency standards in </w:t>
      </w:r>
      <w:r w:rsidR="00B4576A">
        <w:rPr>
          <w:rFonts w:cs="Arial"/>
          <w:szCs w:val="24"/>
        </w:rPr>
        <w:t>R</w:t>
      </w:r>
      <w:r w:rsidRPr="00DE58A8">
        <w:rPr>
          <w:rFonts w:cs="Arial"/>
          <w:szCs w:val="24"/>
        </w:rPr>
        <w:t xml:space="preserve">eading and </w:t>
      </w:r>
      <w:r w:rsidR="00B4576A">
        <w:rPr>
          <w:rFonts w:cs="Arial"/>
          <w:szCs w:val="24"/>
        </w:rPr>
        <w:t>N</w:t>
      </w:r>
      <w:r w:rsidRPr="00DE58A8">
        <w:rPr>
          <w:rFonts w:cs="Arial"/>
          <w:szCs w:val="24"/>
        </w:rPr>
        <w:t xml:space="preserve">umeracy. With the exception of Year 7 </w:t>
      </w:r>
      <w:r w:rsidR="00B4576A">
        <w:rPr>
          <w:rFonts w:cs="Arial"/>
          <w:szCs w:val="24"/>
        </w:rPr>
        <w:t>R</w:t>
      </w:r>
      <w:r w:rsidRPr="00DE58A8">
        <w:rPr>
          <w:rFonts w:cs="Arial"/>
          <w:szCs w:val="24"/>
        </w:rPr>
        <w:t>eading, the percentage</w:t>
      </w:r>
      <w:r w:rsidR="00FB662C">
        <w:rPr>
          <w:rFonts w:cs="Arial"/>
          <w:szCs w:val="24"/>
        </w:rPr>
        <w:t xml:space="preserve"> of students achieving proficiency</w:t>
      </w:r>
      <w:r w:rsidRPr="00DE58A8">
        <w:rPr>
          <w:rFonts w:cs="Arial"/>
          <w:szCs w:val="24"/>
        </w:rPr>
        <w:t xml:space="preserve"> were the highest ever.</w:t>
      </w:r>
      <w:r w:rsidR="007D6AA0">
        <w:rPr>
          <w:rFonts w:cs="Arial"/>
          <w:szCs w:val="24"/>
        </w:rPr>
        <w:t xml:space="preserve"> </w:t>
      </w:r>
      <w:r w:rsidR="007D6AA0" w:rsidRPr="00DE58A8">
        <w:rPr>
          <w:rFonts w:cs="Arial"/>
          <w:spacing w:val="-4"/>
          <w:szCs w:val="24"/>
          <w:lang w:val="en-GB" w:eastAsia="en-AU"/>
        </w:rPr>
        <w:t>See our</w:t>
      </w:r>
      <w:r w:rsidR="00E66CB0">
        <w:rPr>
          <w:rFonts w:cs="Arial"/>
          <w:spacing w:val="-4"/>
          <w:szCs w:val="24"/>
          <w:lang w:val="en-GB" w:eastAsia="en-AU"/>
        </w:rPr>
        <w:t xml:space="preserve"> </w:t>
      </w:r>
      <w:hyperlink w:anchor="_Hlk19013264" w:history="1" w:docLocation="1,226038,226081,0,,Student proficiency in reading a">
        <w:r w:rsidR="00E66CB0">
          <w:rPr>
            <w:rStyle w:val="Hyperlink"/>
            <w:rFonts w:cs="Arial"/>
          </w:rPr>
          <w:t>Key performance indicators</w:t>
        </w:r>
      </w:hyperlink>
      <w:r w:rsidR="007D6AA0" w:rsidRPr="00DE58A8">
        <w:rPr>
          <w:rFonts w:cs="Arial"/>
          <w:spacing w:val="-4"/>
          <w:szCs w:val="24"/>
          <w:lang w:val="en-GB" w:eastAsia="en-AU"/>
        </w:rPr>
        <w:t xml:space="preserve"> </w:t>
      </w:r>
      <w:r w:rsidR="007D6AA0" w:rsidRPr="00DE58A8">
        <w:rPr>
          <w:rFonts w:cs="Arial"/>
          <w:spacing w:val="-4"/>
          <w:szCs w:val="24"/>
          <w:lang w:eastAsia="en-AU"/>
        </w:rPr>
        <w:t>section for more information.</w:t>
      </w:r>
      <w:r w:rsidR="00E66CB0" w:rsidRPr="00E66CB0">
        <w:rPr>
          <w:rFonts w:cs="Arial"/>
          <w:szCs w:val="24"/>
        </w:rPr>
        <w:t xml:space="preserve"> </w:t>
      </w:r>
    </w:p>
    <w:p w14:paraId="623E28FB" w14:textId="77777777" w:rsidR="00E70A9C" w:rsidRPr="00DE58A8" w:rsidRDefault="00E70A9C" w:rsidP="00E70A9C">
      <w:pPr>
        <w:rPr>
          <w:rFonts w:cs="Arial"/>
          <w:szCs w:val="24"/>
        </w:rPr>
      </w:pPr>
    </w:p>
    <w:p w14:paraId="51F3C037" w14:textId="6A20069F" w:rsidR="00DE58A8" w:rsidRPr="00DE58A8" w:rsidRDefault="00DE58A8" w:rsidP="00DE58A8">
      <w:pPr>
        <w:rPr>
          <w:rFonts w:cs="Arial"/>
          <w:spacing w:val="-4"/>
          <w:szCs w:val="24"/>
          <w:lang w:val="en-GB" w:eastAsia="en-AU"/>
        </w:rPr>
      </w:pPr>
      <w:r w:rsidRPr="00DE58A8">
        <w:rPr>
          <w:rFonts w:cs="Arial"/>
          <w:spacing w:val="-4"/>
          <w:szCs w:val="24"/>
          <w:lang w:val="en-GB" w:eastAsia="en-AU"/>
        </w:rPr>
        <w:t xml:space="preserve">Since the baseline year of 2008, all of the Western Australian public schools’ mean scores for </w:t>
      </w:r>
      <w:r w:rsidR="00B4576A">
        <w:rPr>
          <w:rFonts w:cs="Arial"/>
          <w:spacing w:val="-4"/>
          <w:szCs w:val="24"/>
          <w:lang w:val="en-GB" w:eastAsia="en-AU"/>
        </w:rPr>
        <w:t>R</w:t>
      </w:r>
      <w:r w:rsidRPr="00DE58A8">
        <w:rPr>
          <w:rFonts w:cs="Arial"/>
          <w:spacing w:val="-4"/>
          <w:szCs w:val="24"/>
          <w:lang w:val="en-GB" w:eastAsia="en-AU"/>
        </w:rPr>
        <w:t xml:space="preserve">eading, </w:t>
      </w:r>
      <w:r w:rsidR="00B4576A">
        <w:rPr>
          <w:rFonts w:cs="Arial"/>
          <w:spacing w:val="-4"/>
          <w:szCs w:val="24"/>
          <w:lang w:val="en-GB" w:eastAsia="en-AU"/>
        </w:rPr>
        <w:t>S</w:t>
      </w:r>
      <w:r w:rsidRPr="00DE58A8">
        <w:rPr>
          <w:rFonts w:cs="Arial"/>
          <w:spacing w:val="-4"/>
          <w:szCs w:val="24"/>
          <w:lang w:val="en-GB" w:eastAsia="en-AU"/>
        </w:rPr>
        <w:t xml:space="preserve">pelling, </w:t>
      </w:r>
      <w:r w:rsidR="00B4576A">
        <w:rPr>
          <w:rFonts w:cs="Arial"/>
          <w:spacing w:val="-4"/>
          <w:szCs w:val="24"/>
          <w:lang w:val="en-GB" w:eastAsia="en-AU"/>
        </w:rPr>
        <w:t>G</w:t>
      </w:r>
      <w:r w:rsidRPr="00DE58A8">
        <w:rPr>
          <w:rFonts w:cs="Arial"/>
          <w:spacing w:val="-4"/>
          <w:szCs w:val="24"/>
          <w:lang w:val="en-GB" w:eastAsia="en-AU"/>
        </w:rPr>
        <w:t xml:space="preserve">rammar and </w:t>
      </w:r>
      <w:r w:rsidR="00B4576A">
        <w:rPr>
          <w:rFonts w:cs="Arial"/>
          <w:spacing w:val="-4"/>
          <w:szCs w:val="24"/>
          <w:lang w:val="en-GB" w:eastAsia="en-AU"/>
        </w:rPr>
        <w:t>P</w:t>
      </w:r>
      <w:r w:rsidRPr="00DE58A8">
        <w:rPr>
          <w:rFonts w:cs="Arial"/>
          <w:spacing w:val="-4"/>
          <w:szCs w:val="24"/>
          <w:lang w:val="en-GB" w:eastAsia="en-AU"/>
        </w:rPr>
        <w:t xml:space="preserve">unctuation, and </w:t>
      </w:r>
      <w:r w:rsidR="00B4576A">
        <w:rPr>
          <w:rFonts w:cs="Arial"/>
          <w:spacing w:val="-4"/>
          <w:szCs w:val="24"/>
          <w:lang w:val="en-GB" w:eastAsia="en-AU"/>
        </w:rPr>
        <w:t>N</w:t>
      </w:r>
      <w:r w:rsidRPr="00DE58A8">
        <w:rPr>
          <w:rFonts w:cs="Arial"/>
          <w:spacing w:val="-4"/>
          <w:szCs w:val="24"/>
          <w:lang w:val="en-GB" w:eastAsia="en-AU"/>
        </w:rPr>
        <w:t>umeracy have increased substantially.</w:t>
      </w:r>
    </w:p>
    <w:p w14:paraId="0F21D846" w14:textId="77777777" w:rsidR="00DE58A8" w:rsidRPr="00DE58A8" w:rsidRDefault="00DE58A8" w:rsidP="00DE58A8">
      <w:pPr>
        <w:rPr>
          <w:rFonts w:cs="Arial"/>
          <w:spacing w:val="-4"/>
          <w:szCs w:val="24"/>
          <w:lang w:eastAsia="en-AU"/>
        </w:rPr>
      </w:pPr>
    </w:p>
    <w:p w14:paraId="2072A430" w14:textId="25B044CE" w:rsidR="00DE58A8" w:rsidRPr="00DE58A8" w:rsidRDefault="00DE58A8" w:rsidP="00DE58A8">
      <w:pPr>
        <w:rPr>
          <w:rFonts w:cs="Arial"/>
          <w:szCs w:val="24"/>
        </w:rPr>
      </w:pPr>
      <w:r w:rsidRPr="00DE58A8">
        <w:rPr>
          <w:rFonts w:cs="Arial"/>
          <w:spacing w:val="-4"/>
          <w:szCs w:val="24"/>
          <w:lang w:val="en-GB" w:eastAsia="en-AU"/>
        </w:rPr>
        <w:t xml:space="preserve">For </w:t>
      </w:r>
      <w:r w:rsidR="00B4576A">
        <w:rPr>
          <w:rFonts w:cs="Arial"/>
          <w:spacing w:val="-4"/>
          <w:szCs w:val="24"/>
          <w:lang w:val="en-GB" w:eastAsia="en-AU"/>
        </w:rPr>
        <w:t>W</w:t>
      </w:r>
      <w:r w:rsidRPr="00DE58A8">
        <w:rPr>
          <w:rFonts w:cs="Arial"/>
          <w:spacing w:val="-4"/>
          <w:szCs w:val="24"/>
          <w:lang w:val="en-GB" w:eastAsia="en-AU"/>
        </w:rPr>
        <w:t xml:space="preserve">riting, since the baseline year of 2011, the mean scores have fallen, although only marginally for Years 3 and 9. The decline in </w:t>
      </w:r>
      <w:r w:rsidR="00B4576A">
        <w:rPr>
          <w:rFonts w:cs="Arial"/>
          <w:szCs w:val="24"/>
        </w:rPr>
        <w:t>W</w:t>
      </w:r>
      <w:r w:rsidRPr="00DE58A8">
        <w:rPr>
          <w:rFonts w:cs="Arial"/>
          <w:szCs w:val="24"/>
        </w:rPr>
        <w:t>riting results is evident nationally.</w:t>
      </w:r>
    </w:p>
    <w:p w14:paraId="69118619" w14:textId="77777777" w:rsidR="00DE58A8" w:rsidRPr="00DE58A8" w:rsidRDefault="00DE58A8" w:rsidP="00DE58A8">
      <w:pPr>
        <w:rPr>
          <w:rFonts w:cs="Arial"/>
          <w:spacing w:val="-4"/>
          <w:szCs w:val="24"/>
          <w:lang w:eastAsia="en-AU"/>
        </w:rPr>
      </w:pPr>
    </w:p>
    <w:p w14:paraId="605263EB" w14:textId="43151043" w:rsidR="00DE58A8" w:rsidRPr="00DE58A8" w:rsidRDefault="00DE58A8" w:rsidP="00DE58A8">
      <w:pPr>
        <w:rPr>
          <w:rFonts w:cs="Arial"/>
          <w:spacing w:val="-4"/>
          <w:szCs w:val="24"/>
          <w:lang w:val="en-GB" w:eastAsia="en-AU"/>
        </w:rPr>
      </w:pPr>
      <w:r w:rsidRPr="00DE58A8">
        <w:rPr>
          <w:rFonts w:cs="Arial"/>
          <w:spacing w:val="-4"/>
          <w:szCs w:val="24"/>
          <w:lang w:val="en-GB" w:eastAsia="en-AU"/>
        </w:rPr>
        <w:t xml:space="preserve">Between 2017 and 2018, there were improvements in the means and the national minimum standards for </w:t>
      </w:r>
      <w:r w:rsidR="00B4576A">
        <w:rPr>
          <w:rFonts w:cs="Arial"/>
          <w:spacing w:val="-4"/>
          <w:szCs w:val="24"/>
          <w:lang w:val="en-GB" w:eastAsia="en-AU"/>
        </w:rPr>
        <w:t>G</w:t>
      </w:r>
      <w:r w:rsidR="002F6C59">
        <w:rPr>
          <w:rFonts w:cs="Arial"/>
          <w:spacing w:val="-4"/>
          <w:szCs w:val="24"/>
          <w:lang w:val="en-GB" w:eastAsia="en-AU"/>
        </w:rPr>
        <w:t>rammar and</w:t>
      </w:r>
      <w:r w:rsidRPr="00DE58A8">
        <w:rPr>
          <w:rFonts w:cs="Arial"/>
          <w:spacing w:val="-4"/>
          <w:szCs w:val="24"/>
          <w:lang w:val="en-GB" w:eastAsia="en-AU"/>
        </w:rPr>
        <w:t xml:space="preserve"> </w:t>
      </w:r>
      <w:r w:rsidR="00B4576A">
        <w:rPr>
          <w:rFonts w:cs="Arial"/>
          <w:spacing w:val="-4"/>
          <w:szCs w:val="24"/>
          <w:lang w:val="en-GB" w:eastAsia="en-AU"/>
        </w:rPr>
        <w:t>P</w:t>
      </w:r>
      <w:r w:rsidRPr="00DE58A8">
        <w:rPr>
          <w:rFonts w:cs="Arial"/>
          <w:spacing w:val="-4"/>
          <w:szCs w:val="24"/>
          <w:lang w:val="en-GB" w:eastAsia="en-AU"/>
        </w:rPr>
        <w:t xml:space="preserve">unctuation in Years 5, 7 and 9. The mean for Year 9 </w:t>
      </w:r>
      <w:r w:rsidR="00B4576A">
        <w:rPr>
          <w:rFonts w:cs="Arial"/>
          <w:spacing w:val="-4"/>
          <w:szCs w:val="24"/>
          <w:lang w:val="en-GB" w:eastAsia="en-AU"/>
        </w:rPr>
        <w:t>S</w:t>
      </w:r>
      <w:r w:rsidRPr="00DE58A8">
        <w:rPr>
          <w:rFonts w:cs="Arial"/>
          <w:spacing w:val="-4"/>
          <w:szCs w:val="24"/>
          <w:lang w:val="en-GB" w:eastAsia="en-AU"/>
        </w:rPr>
        <w:t>pelling also increased.</w:t>
      </w:r>
    </w:p>
    <w:p w14:paraId="53D00B5B" w14:textId="77777777" w:rsidR="00DE58A8" w:rsidRPr="00DE58A8" w:rsidRDefault="00DE58A8" w:rsidP="00DE58A8">
      <w:pPr>
        <w:rPr>
          <w:rFonts w:cs="Arial"/>
          <w:spacing w:val="-4"/>
          <w:szCs w:val="24"/>
          <w:lang w:eastAsia="en-AU"/>
        </w:rPr>
      </w:pPr>
    </w:p>
    <w:p w14:paraId="6F508BDB" w14:textId="77777777" w:rsidR="00DE58A8" w:rsidRPr="00DE58A8" w:rsidRDefault="00DE58A8" w:rsidP="00DE58A8">
      <w:pPr>
        <w:rPr>
          <w:rFonts w:cs="Arial"/>
          <w:spacing w:val="-4"/>
          <w:szCs w:val="24"/>
          <w:lang w:val="en-GB" w:eastAsia="en-AU"/>
        </w:rPr>
      </w:pPr>
      <w:r w:rsidRPr="00DE58A8">
        <w:rPr>
          <w:rFonts w:cs="Arial"/>
          <w:spacing w:val="-4"/>
          <w:szCs w:val="24"/>
          <w:lang w:val="en-GB" w:eastAsia="en-AU"/>
        </w:rPr>
        <w:t>Females continued to substantially outperform males in all areas of literacy across all year levels.</w:t>
      </w:r>
    </w:p>
    <w:p w14:paraId="00123CAF" w14:textId="77777777" w:rsidR="00DE58A8" w:rsidRPr="00DE58A8" w:rsidRDefault="00DE58A8" w:rsidP="00DE58A8">
      <w:pPr>
        <w:rPr>
          <w:rFonts w:cs="Arial"/>
          <w:spacing w:val="-4"/>
          <w:szCs w:val="24"/>
          <w:lang w:val="en-GB" w:eastAsia="en-AU"/>
        </w:rPr>
      </w:pPr>
    </w:p>
    <w:p w14:paraId="56AEBD3F" w14:textId="19C2C515" w:rsidR="00DE58A8" w:rsidRPr="00DE58A8" w:rsidRDefault="00DE58A8" w:rsidP="00FB662C">
      <w:pPr>
        <w:keepNext/>
        <w:keepLines/>
        <w:rPr>
          <w:rFonts w:cs="Arial"/>
          <w:spacing w:val="-4"/>
          <w:szCs w:val="24"/>
          <w:lang w:val="en-GB" w:eastAsia="en-AU"/>
        </w:rPr>
      </w:pPr>
      <w:r w:rsidRPr="00DE58A8">
        <w:rPr>
          <w:rFonts w:cs="Arial"/>
          <w:spacing w:val="-4"/>
          <w:szCs w:val="24"/>
          <w:lang w:val="en-GB" w:eastAsia="en-AU"/>
        </w:rPr>
        <w:t xml:space="preserve">By contrast, male students had marginally higher means and percentages achieving proficiency in </w:t>
      </w:r>
      <w:r w:rsidR="00B4576A">
        <w:rPr>
          <w:rFonts w:cs="Arial"/>
          <w:spacing w:val="-4"/>
          <w:szCs w:val="24"/>
          <w:lang w:val="en-GB" w:eastAsia="en-AU"/>
        </w:rPr>
        <w:t>N</w:t>
      </w:r>
      <w:r w:rsidRPr="00DE58A8">
        <w:rPr>
          <w:rFonts w:cs="Arial"/>
          <w:spacing w:val="-4"/>
          <w:szCs w:val="24"/>
          <w:lang w:val="en-GB" w:eastAsia="en-AU"/>
        </w:rPr>
        <w:t xml:space="preserve">umeracy in all year levels. However, slightly higher percentages of females were at or above the national minimum standards in </w:t>
      </w:r>
      <w:r w:rsidR="00B4576A">
        <w:rPr>
          <w:rFonts w:cs="Arial"/>
          <w:spacing w:val="-4"/>
          <w:szCs w:val="24"/>
          <w:lang w:val="en-GB" w:eastAsia="en-AU"/>
        </w:rPr>
        <w:t>N</w:t>
      </w:r>
      <w:r w:rsidRPr="00DE58A8">
        <w:rPr>
          <w:rFonts w:cs="Arial"/>
          <w:spacing w:val="-4"/>
          <w:szCs w:val="24"/>
          <w:lang w:val="en-GB" w:eastAsia="en-AU"/>
        </w:rPr>
        <w:t>umeracy than males in all year levels.</w:t>
      </w:r>
    </w:p>
    <w:p w14:paraId="089EF228" w14:textId="77777777" w:rsidR="00DE58A8" w:rsidRPr="00DE58A8" w:rsidRDefault="00DE58A8" w:rsidP="00DE58A8">
      <w:pPr>
        <w:rPr>
          <w:rFonts w:cs="Arial"/>
          <w:spacing w:val="-4"/>
          <w:szCs w:val="24"/>
          <w:lang w:val="en-GB" w:eastAsia="en-AU"/>
        </w:rPr>
      </w:pPr>
    </w:p>
    <w:p w14:paraId="54BCA898" w14:textId="64AFF4F0" w:rsidR="00DE58A8" w:rsidRPr="00DE58A8" w:rsidRDefault="00DE58A8" w:rsidP="00DE58A8">
      <w:pPr>
        <w:rPr>
          <w:rFonts w:cs="Arial"/>
          <w:spacing w:val="-4"/>
          <w:szCs w:val="24"/>
          <w:lang w:val="en-GB" w:eastAsia="en-AU"/>
        </w:rPr>
      </w:pPr>
      <w:r w:rsidRPr="00DE58A8">
        <w:rPr>
          <w:rFonts w:cs="Arial"/>
          <w:spacing w:val="-4"/>
          <w:szCs w:val="24"/>
          <w:lang w:val="en-GB" w:eastAsia="en-AU"/>
        </w:rPr>
        <w:t>Whil</w:t>
      </w:r>
      <w:r w:rsidR="00FB662C">
        <w:rPr>
          <w:rFonts w:cs="Arial"/>
          <w:spacing w:val="-4"/>
          <w:szCs w:val="24"/>
          <w:lang w:val="en-GB" w:eastAsia="en-AU"/>
        </w:rPr>
        <w:t>e</w:t>
      </w:r>
      <w:r w:rsidRPr="00DE58A8">
        <w:rPr>
          <w:rFonts w:cs="Arial"/>
          <w:spacing w:val="-4"/>
          <w:szCs w:val="24"/>
          <w:lang w:val="en-GB" w:eastAsia="en-AU"/>
        </w:rPr>
        <w:t xml:space="preserve"> there have been several notable gains for Aboriginal students, their performance remains well below that of non-Aboriginal students.</w:t>
      </w:r>
    </w:p>
    <w:p w14:paraId="649CB4AB" w14:textId="77777777" w:rsidR="00DE58A8" w:rsidRPr="00DE58A8" w:rsidRDefault="00DE58A8" w:rsidP="00DE58A8">
      <w:pPr>
        <w:rPr>
          <w:rFonts w:cs="Arial"/>
          <w:spacing w:val="-4"/>
          <w:szCs w:val="24"/>
          <w:lang w:val="en-GB" w:eastAsia="en-AU"/>
        </w:rPr>
      </w:pPr>
    </w:p>
    <w:p w14:paraId="6ACC0213" w14:textId="7BA7AD05" w:rsidR="00DE58A8" w:rsidRPr="00DE58A8" w:rsidRDefault="00DE58A8" w:rsidP="00DE58A8">
      <w:pPr>
        <w:rPr>
          <w:rFonts w:cs="Arial"/>
          <w:spacing w:val="-4"/>
          <w:szCs w:val="24"/>
          <w:lang w:val="en-GB" w:eastAsia="en-AU"/>
        </w:rPr>
      </w:pPr>
      <w:r w:rsidRPr="00DE58A8">
        <w:rPr>
          <w:rFonts w:cs="Arial"/>
          <w:spacing w:val="-4"/>
          <w:szCs w:val="24"/>
          <w:lang w:val="en-GB" w:eastAsia="en-AU"/>
        </w:rPr>
        <w:t>NAPLAN results tend to be lower as geographical remoteness increases, which is a contributing factor in the lower results for Aboriginal students compared to non</w:t>
      </w:r>
      <w:r w:rsidRPr="00DE58A8">
        <w:rPr>
          <w:rFonts w:cs="Arial"/>
          <w:spacing w:val="-4"/>
          <w:szCs w:val="24"/>
          <w:lang w:val="en-GB" w:eastAsia="en-AU"/>
        </w:rPr>
        <w:noBreakHyphen/>
        <w:t>Aboriginal students.</w:t>
      </w:r>
    </w:p>
    <w:p w14:paraId="2F7879B5" w14:textId="77777777" w:rsidR="00DE58A8" w:rsidRPr="00DE58A8" w:rsidRDefault="00DE58A8" w:rsidP="00DE58A8">
      <w:pPr>
        <w:rPr>
          <w:rFonts w:cs="Arial"/>
          <w:spacing w:val="-4"/>
          <w:szCs w:val="24"/>
          <w:lang w:val="en-GB" w:eastAsia="en-AU"/>
        </w:rPr>
      </w:pPr>
    </w:p>
    <w:p w14:paraId="20AFC6BB" w14:textId="4120B078" w:rsidR="00F4148A" w:rsidRPr="00501535" w:rsidRDefault="00F4148A" w:rsidP="00F4148A">
      <w:pPr>
        <w:rPr>
          <w:rFonts w:cs="Arial"/>
          <w:szCs w:val="24"/>
        </w:rPr>
      </w:pPr>
      <w:r w:rsidRPr="00DE58A8">
        <w:rPr>
          <w:rFonts w:cs="Arial"/>
          <w:spacing w:val="-4"/>
          <w:szCs w:val="24"/>
          <w:lang w:val="en-GB" w:eastAsia="en-AU"/>
        </w:rPr>
        <w:t xml:space="preserve">Further NAPLAN results are in </w:t>
      </w:r>
      <w:hyperlink w:anchor="_Hlk19013264" w:history="1" w:docLocation="1,226038,226081,0,,Student proficiency in reading a">
        <w:r w:rsidR="00E66CB0">
          <w:rPr>
            <w:rStyle w:val="Hyperlink"/>
            <w:rFonts w:cs="Arial"/>
          </w:rPr>
          <w:t>Key performance indicators</w:t>
        </w:r>
      </w:hyperlink>
      <w:r w:rsidRPr="00DE58A8">
        <w:rPr>
          <w:rFonts w:cs="Arial"/>
          <w:spacing w:val="-4"/>
          <w:szCs w:val="24"/>
          <w:lang w:val="en-GB" w:eastAsia="en-AU"/>
        </w:rPr>
        <w:t xml:space="preserve"> and </w:t>
      </w:r>
      <w:hyperlink w:anchor="_2._NAPLAN_results" w:history="1">
        <w:r w:rsidRPr="00DE58A8">
          <w:rPr>
            <w:rStyle w:val="Hyperlink"/>
            <w:rFonts w:cs="Arial"/>
            <w:spacing w:val="-4"/>
            <w:szCs w:val="24"/>
            <w:lang w:val="en-GB" w:eastAsia="en-AU"/>
          </w:rPr>
          <w:t>Appendix 2</w:t>
        </w:r>
      </w:hyperlink>
      <w:r w:rsidRPr="00DE58A8">
        <w:rPr>
          <w:rFonts w:cs="Arial"/>
          <w:spacing w:val="-4"/>
          <w:szCs w:val="24"/>
          <w:lang w:val="en-GB" w:eastAsia="en-AU"/>
        </w:rPr>
        <w:t xml:space="preserve">. Results </w:t>
      </w:r>
      <w:r>
        <w:rPr>
          <w:rFonts w:cs="Arial"/>
          <w:spacing w:val="-4"/>
          <w:szCs w:val="24"/>
          <w:lang w:val="en-GB" w:eastAsia="en-AU"/>
        </w:rPr>
        <w:t>from 2019 NAPLAN will be reported in next year’s annual report.</w:t>
      </w:r>
    </w:p>
    <w:p w14:paraId="024E46F1" w14:textId="77777777" w:rsidR="00F4148A" w:rsidRPr="00702F2B" w:rsidRDefault="00F4148A" w:rsidP="009F2A41">
      <w:pPr>
        <w:rPr>
          <w:rFonts w:eastAsia="Calibri" w:cs="Arial"/>
          <w:szCs w:val="24"/>
        </w:rPr>
      </w:pPr>
    </w:p>
    <w:p w14:paraId="6E580531" w14:textId="77777777" w:rsidR="00E222CC" w:rsidRDefault="00E222CC" w:rsidP="00E52BA7">
      <w:pPr>
        <w:keepNext/>
        <w:keepLines/>
        <w:rPr>
          <w:rFonts w:cs="Arial"/>
        </w:rPr>
      </w:pPr>
      <w:r>
        <w:rPr>
          <w:rFonts w:cs="Arial"/>
        </w:rPr>
        <w:lastRenderedPageBreak/>
        <w:t xml:space="preserve">For the 2019 NAPLAN, 88,852 students in 724 public schools were registered to </w:t>
      </w:r>
      <w:r w:rsidRPr="00E222CC">
        <w:rPr>
          <w:rFonts w:cs="Arial"/>
        </w:rPr>
        <w:t xml:space="preserve">complete </w:t>
      </w:r>
      <w:r>
        <w:rPr>
          <w:rFonts w:cs="Arial"/>
        </w:rPr>
        <w:t xml:space="preserve">NAPLAN online. </w:t>
      </w:r>
      <w:r w:rsidRPr="00E222CC">
        <w:rPr>
          <w:rFonts w:cs="Arial"/>
        </w:rPr>
        <w:t>A national connectivity issue affected many students on the first day of testing. As a result, in Western Australian public schools, 5.5% (18,394) of all online assessments were reverted to paper, the majority in Writing.</w:t>
      </w:r>
    </w:p>
    <w:p w14:paraId="34D093B5" w14:textId="1B8EE8DA" w:rsidR="00122BEE" w:rsidRDefault="00122BEE" w:rsidP="009F2A41">
      <w:pPr>
        <w:rPr>
          <w:rFonts w:eastAsia="Calibri" w:cs="Times New Roman"/>
        </w:rPr>
      </w:pPr>
    </w:p>
    <w:p w14:paraId="7A617B97" w14:textId="77777777" w:rsidR="00B6125F" w:rsidRDefault="001E49A9" w:rsidP="000002D0">
      <w:pPr>
        <w:keepNext/>
        <w:keepLines/>
        <w:rPr>
          <w:rFonts w:eastAsia="Calibri" w:cs="Arial"/>
        </w:rPr>
      </w:pPr>
      <w:r>
        <w:rPr>
          <w:rFonts w:eastAsia="Calibri" w:cs="Arial"/>
        </w:rPr>
        <w:t xml:space="preserve">The Western Australian Government’s </w:t>
      </w:r>
      <w:hyperlink r:id="rId52" w:history="1">
        <w:r w:rsidRPr="00FF408E">
          <w:rPr>
            <w:rStyle w:val="Hyperlink"/>
            <w:rFonts w:eastAsia="Calibri" w:cs="Arial"/>
          </w:rPr>
          <w:t>Our Priorities: Sharing Prosperity</w:t>
        </w:r>
      </w:hyperlink>
      <w:r>
        <w:rPr>
          <w:rFonts w:eastAsia="Calibri" w:cs="Arial"/>
        </w:rPr>
        <w:t xml:space="preserve"> 2024 target under A Bright Future is to</w:t>
      </w:r>
      <w:r w:rsidR="00CD13C3">
        <w:rPr>
          <w:rFonts w:eastAsia="Calibri" w:cs="Arial"/>
        </w:rPr>
        <w:t xml:space="preserve"> have Western Australia’s</w:t>
      </w:r>
      <w:r>
        <w:rPr>
          <w:rFonts w:eastAsia="Calibri" w:cs="Arial"/>
        </w:rPr>
        <w:t xml:space="preserve"> Year 5 and 9 </w:t>
      </w:r>
      <w:r w:rsidR="00CD13C3">
        <w:rPr>
          <w:rFonts w:eastAsia="Calibri" w:cs="Arial"/>
        </w:rPr>
        <w:t xml:space="preserve">NAPLAN </w:t>
      </w:r>
      <w:r>
        <w:rPr>
          <w:rFonts w:eastAsia="Calibri" w:cs="Arial"/>
        </w:rPr>
        <w:t>Reading and Numeracy mean scores improve by more than 10 scale points from 2017 performance.</w:t>
      </w:r>
      <w:r w:rsidR="00CD13C3">
        <w:rPr>
          <w:rFonts w:eastAsia="Calibri" w:cs="Arial"/>
        </w:rPr>
        <w:t xml:space="preserve"> </w:t>
      </w:r>
    </w:p>
    <w:p w14:paraId="033F52B3" w14:textId="77777777" w:rsidR="00B6125F" w:rsidRDefault="00B6125F" w:rsidP="00963FAE">
      <w:pPr>
        <w:rPr>
          <w:rFonts w:eastAsia="Calibri" w:cs="Arial"/>
        </w:rPr>
      </w:pPr>
    </w:p>
    <w:p w14:paraId="47200ACE" w14:textId="7879BC15" w:rsidR="00317399" w:rsidRPr="00E657E2" w:rsidRDefault="00AE4A29" w:rsidP="00963FAE">
      <w:pPr>
        <w:rPr>
          <w:rFonts w:eastAsia="Calibri" w:cs="Arial"/>
        </w:rPr>
      </w:pPr>
      <w:r w:rsidRPr="00E657E2">
        <w:rPr>
          <w:rFonts w:eastAsia="Calibri" w:cs="Arial"/>
        </w:rPr>
        <w:t>The mean scores in 2018</w:t>
      </w:r>
      <w:r w:rsidR="00317399" w:rsidRPr="00E657E2">
        <w:rPr>
          <w:rFonts w:eastAsia="Calibri" w:cs="Arial"/>
        </w:rPr>
        <w:t>:</w:t>
      </w:r>
    </w:p>
    <w:p w14:paraId="5E547423" w14:textId="6693BB31" w:rsidR="00317399" w:rsidRPr="00E657E2" w:rsidRDefault="00AE4A29" w:rsidP="00E657E2">
      <w:pPr>
        <w:numPr>
          <w:ilvl w:val="0"/>
          <w:numId w:val="34"/>
        </w:numPr>
        <w:ind w:left="357" w:hanging="357"/>
        <w:contextualSpacing/>
        <w:rPr>
          <w:rFonts w:eastAsia="Calibri" w:cs="Arial"/>
          <w:color w:val="000000" w:themeColor="text1"/>
          <w:szCs w:val="24"/>
          <w:lang w:eastAsia="en-AU"/>
        </w:rPr>
      </w:pPr>
      <w:r w:rsidRPr="00E657E2">
        <w:rPr>
          <w:rFonts w:eastAsia="Calibri" w:cs="Arial"/>
          <w:color w:val="000000" w:themeColor="text1"/>
          <w:szCs w:val="24"/>
          <w:lang w:eastAsia="en-AU"/>
        </w:rPr>
        <w:t xml:space="preserve">for Year 5 were </w:t>
      </w:r>
      <w:r w:rsidR="00317399" w:rsidRPr="00E657E2">
        <w:rPr>
          <w:rFonts w:eastAsia="Calibri" w:cs="Arial"/>
          <w:color w:val="000000" w:themeColor="text1"/>
          <w:szCs w:val="24"/>
          <w:lang w:eastAsia="en-AU"/>
        </w:rPr>
        <w:t>50</w:t>
      </w:r>
      <w:r w:rsidR="00273141" w:rsidRPr="00E657E2">
        <w:rPr>
          <w:rFonts w:eastAsia="Calibri" w:cs="Arial"/>
          <w:color w:val="000000" w:themeColor="text1"/>
          <w:szCs w:val="24"/>
          <w:lang w:eastAsia="en-AU"/>
        </w:rPr>
        <w:t>2.6</w:t>
      </w:r>
      <w:r w:rsidR="00317399" w:rsidRPr="00E657E2">
        <w:rPr>
          <w:rFonts w:eastAsia="Calibri" w:cs="Arial"/>
          <w:color w:val="000000" w:themeColor="text1"/>
          <w:szCs w:val="24"/>
          <w:lang w:eastAsia="en-AU"/>
        </w:rPr>
        <w:t xml:space="preserve"> for Reading and 490</w:t>
      </w:r>
      <w:r w:rsidR="00273141" w:rsidRPr="00E657E2">
        <w:rPr>
          <w:rFonts w:eastAsia="Calibri" w:cs="Arial"/>
          <w:color w:val="000000" w:themeColor="text1"/>
          <w:szCs w:val="24"/>
          <w:lang w:eastAsia="en-AU"/>
        </w:rPr>
        <w:t>.0</w:t>
      </w:r>
      <w:r w:rsidR="00317399" w:rsidRPr="00E657E2">
        <w:rPr>
          <w:rFonts w:eastAsia="Calibri" w:cs="Arial"/>
          <w:color w:val="000000" w:themeColor="text1"/>
          <w:szCs w:val="24"/>
          <w:lang w:eastAsia="en-AU"/>
        </w:rPr>
        <w:t xml:space="preserve"> for Numeracy (2024 targets are 509</w:t>
      </w:r>
      <w:r w:rsidR="00273141" w:rsidRPr="00E657E2">
        <w:rPr>
          <w:rFonts w:eastAsia="Calibri" w:cs="Arial"/>
          <w:color w:val="000000" w:themeColor="text1"/>
          <w:szCs w:val="24"/>
          <w:lang w:eastAsia="en-AU"/>
        </w:rPr>
        <w:t>.0 and 498.7</w:t>
      </w:r>
      <w:r w:rsidR="00317399" w:rsidRPr="00E657E2">
        <w:rPr>
          <w:rFonts w:eastAsia="Calibri" w:cs="Arial"/>
          <w:color w:val="000000" w:themeColor="text1"/>
          <w:szCs w:val="24"/>
          <w:lang w:eastAsia="en-AU"/>
        </w:rPr>
        <w:t xml:space="preserve"> respectively)</w:t>
      </w:r>
    </w:p>
    <w:p w14:paraId="0261EFC8" w14:textId="4E7A17E4" w:rsidR="00317399" w:rsidRPr="00E657E2" w:rsidRDefault="00AE4A29" w:rsidP="00E657E2">
      <w:pPr>
        <w:numPr>
          <w:ilvl w:val="0"/>
          <w:numId w:val="34"/>
        </w:numPr>
        <w:ind w:left="357" w:hanging="357"/>
        <w:contextualSpacing/>
        <w:rPr>
          <w:rFonts w:eastAsia="Calibri" w:cs="Arial"/>
          <w:color w:val="000000" w:themeColor="text1"/>
          <w:szCs w:val="24"/>
          <w:lang w:eastAsia="en-AU"/>
        </w:rPr>
      </w:pPr>
      <w:r w:rsidRPr="00E657E2">
        <w:rPr>
          <w:rFonts w:eastAsia="Calibri" w:cs="Arial"/>
          <w:color w:val="000000" w:themeColor="text1"/>
          <w:szCs w:val="24"/>
          <w:lang w:eastAsia="en-AU"/>
        </w:rPr>
        <w:t xml:space="preserve">for Year 9 were </w:t>
      </w:r>
      <w:r w:rsidR="00317399" w:rsidRPr="00E657E2">
        <w:rPr>
          <w:rFonts w:eastAsia="Calibri" w:cs="Arial"/>
          <w:color w:val="000000" w:themeColor="text1"/>
          <w:szCs w:val="24"/>
          <w:lang w:eastAsia="en-AU"/>
        </w:rPr>
        <w:t>589</w:t>
      </w:r>
      <w:r w:rsidR="00273141" w:rsidRPr="00E657E2">
        <w:rPr>
          <w:rFonts w:eastAsia="Calibri" w:cs="Arial"/>
          <w:color w:val="000000" w:themeColor="text1"/>
          <w:szCs w:val="24"/>
          <w:lang w:eastAsia="en-AU"/>
        </w:rPr>
        <w:t>.4</w:t>
      </w:r>
      <w:r w:rsidR="00317399" w:rsidRPr="00E657E2">
        <w:rPr>
          <w:rFonts w:eastAsia="Calibri" w:cs="Arial"/>
          <w:color w:val="000000" w:themeColor="text1"/>
          <w:szCs w:val="24"/>
          <w:lang w:eastAsia="en-AU"/>
        </w:rPr>
        <w:t xml:space="preserve"> for Reading and 602</w:t>
      </w:r>
      <w:r w:rsidR="00273141" w:rsidRPr="00E657E2">
        <w:rPr>
          <w:rFonts w:eastAsia="Calibri" w:cs="Arial"/>
          <w:color w:val="000000" w:themeColor="text1"/>
          <w:szCs w:val="24"/>
          <w:lang w:eastAsia="en-AU"/>
        </w:rPr>
        <w:t>.0</w:t>
      </w:r>
      <w:r w:rsidR="00317399" w:rsidRPr="00E657E2">
        <w:rPr>
          <w:rFonts w:eastAsia="Calibri" w:cs="Arial"/>
          <w:color w:val="000000" w:themeColor="text1"/>
          <w:szCs w:val="24"/>
          <w:lang w:eastAsia="en-AU"/>
        </w:rPr>
        <w:t xml:space="preserve"> for Numeracy (2024 targets are 59</w:t>
      </w:r>
      <w:r w:rsidR="00273141" w:rsidRPr="00E657E2">
        <w:rPr>
          <w:rFonts w:eastAsia="Calibri" w:cs="Arial"/>
          <w:color w:val="000000" w:themeColor="text1"/>
          <w:szCs w:val="24"/>
          <w:lang w:eastAsia="en-AU"/>
        </w:rPr>
        <w:t>2.6</w:t>
      </w:r>
      <w:r w:rsidR="00317399" w:rsidRPr="00E657E2">
        <w:rPr>
          <w:rFonts w:eastAsia="Calibri" w:cs="Arial"/>
          <w:color w:val="000000" w:themeColor="text1"/>
          <w:szCs w:val="24"/>
          <w:lang w:eastAsia="en-AU"/>
        </w:rPr>
        <w:t xml:space="preserve"> and 605</w:t>
      </w:r>
      <w:r w:rsidR="00273141" w:rsidRPr="00E657E2">
        <w:rPr>
          <w:rFonts w:eastAsia="Calibri" w:cs="Arial"/>
          <w:color w:val="000000" w:themeColor="text1"/>
          <w:szCs w:val="24"/>
          <w:lang w:eastAsia="en-AU"/>
        </w:rPr>
        <w:t>.4</w:t>
      </w:r>
      <w:r w:rsidR="00317399" w:rsidRPr="00E657E2">
        <w:rPr>
          <w:rFonts w:eastAsia="Calibri" w:cs="Arial"/>
          <w:color w:val="000000" w:themeColor="text1"/>
          <w:szCs w:val="24"/>
          <w:lang w:eastAsia="en-AU"/>
        </w:rPr>
        <w:t xml:space="preserve"> respectively)</w:t>
      </w:r>
      <w:r w:rsidRPr="00E657E2">
        <w:rPr>
          <w:rFonts w:eastAsia="Calibri" w:cs="Arial"/>
          <w:color w:val="000000" w:themeColor="text1"/>
          <w:szCs w:val="24"/>
          <w:lang w:eastAsia="en-AU"/>
        </w:rPr>
        <w:t>.</w:t>
      </w:r>
    </w:p>
    <w:p w14:paraId="3514AB16" w14:textId="341B6DA3" w:rsidR="001E49A9" w:rsidRDefault="001E49A9" w:rsidP="009F2A41">
      <w:pPr>
        <w:rPr>
          <w:rFonts w:eastAsia="Calibri" w:cs="Arial"/>
        </w:rPr>
      </w:pPr>
    </w:p>
    <w:p w14:paraId="7787D292" w14:textId="235C58F3" w:rsidR="00BD1CA1" w:rsidRPr="0001152B" w:rsidRDefault="00BD1CA1" w:rsidP="00BD1CA1">
      <w:pPr>
        <w:rPr>
          <w:rFonts w:eastAsia="Calibri" w:cs="Arial"/>
          <w:color w:val="660033"/>
        </w:rPr>
      </w:pPr>
      <w:r w:rsidRPr="0001152B">
        <w:rPr>
          <w:rFonts w:eastAsia="Calibri" w:cs="Arial"/>
          <w:color w:val="660033"/>
        </w:rPr>
        <w:t>Best start to learning</w:t>
      </w:r>
      <w:r w:rsidR="00420461" w:rsidRPr="0001152B">
        <w:rPr>
          <w:rFonts w:eastAsia="Calibri" w:cs="Arial"/>
          <w:color w:val="660033"/>
        </w:rPr>
        <w:t xml:space="preserve"> for young children</w:t>
      </w:r>
    </w:p>
    <w:p w14:paraId="2E7DE205" w14:textId="4D3F37C4" w:rsidR="00BD1CA1" w:rsidRDefault="00BD1CA1" w:rsidP="009F2A41">
      <w:pPr>
        <w:rPr>
          <w:rFonts w:eastAsia="Calibri" w:cs="Times New Roman"/>
        </w:rPr>
      </w:pPr>
    </w:p>
    <w:p w14:paraId="53E44F45" w14:textId="07A8833E" w:rsidR="00E56186" w:rsidRDefault="004B59D0" w:rsidP="009F2A41">
      <w:pPr>
        <w:rPr>
          <w:rFonts w:eastAsia="Calibri" w:cs="Arial"/>
        </w:rPr>
      </w:pPr>
      <w:r>
        <w:rPr>
          <w:rFonts w:eastAsia="Calibri" w:cs="Times New Roman"/>
        </w:rPr>
        <w:t xml:space="preserve">The Australian Early Development Census (AEDC) is collected every three years and measures the development of children in Australia in their first year of full-time school. It measures </w:t>
      </w:r>
      <w:r w:rsidR="00436E11">
        <w:rPr>
          <w:rFonts w:eastAsia="Calibri" w:cs="Times New Roman"/>
        </w:rPr>
        <w:t>their development on</w:t>
      </w:r>
      <w:r>
        <w:rPr>
          <w:rFonts w:eastAsia="Calibri" w:cs="Times New Roman"/>
        </w:rPr>
        <w:t xml:space="preserve"> five domains: </w:t>
      </w:r>
      <w:r w:rsidRPr="0020219E">
        <w:rPr>
          <w:rFonts w:eastAsia="Calibri" w:cs="Arial"/>
        </w:rPr>
        <w:t>physical health and wellbeing, social competence, emotional maturity, langua</w:t>
      </w:r>
      <w:r>
        <w:rPr>
          <w:rFonts w:eastAsia="Calibri" w:cs="Arial"/>
        </w:rPr>
        <w:t>ge and cognitive skills (school</w:t>
      </w:r>
      <w:r>
        <w:rPr>
          <w:rFonts w:eastAsia="Calibri" w:cs="Arial"/>
        </w:rPr>
        <w:noBreakHyphen/>
      </w:r>
      <w:r w:rsidRPr="0020219E">
        <w:rPr>
          <w:rFonts w:eastAsia="Calibri" w:cs="Arial"/>
        </w:rPr>
        <w:t>based), and communication skills and general knowledge.</w:t>
      </w:r>
    </w:p>
    <w:p w14:paraId="3B22A850" w14:textId="77777777" w:rsidR="00E56186" w:rsidRDefault="00E56186" w:rsidP="009F2A41">
      <w:pPr>
        <w:rPr>
          <w:rFonts w:eastAsia="Calibri" w:cs="Arial"/>
        </w:rPr>
      </w:pPr>
    </w:p>
    <w:p w14:paraId="0D4B4714" w14:textId="66BFA974" w:rsidR="004B59D0" w:rsidRDefault="004B59D0" w:rsidP="009F2A41">
      <w:pPr>
        <w:rPr>
          <w:rFonts w:eastAsia="Calibri" w:cs="Times New Roman"/>
        </w:rPr>
      </w:pPr>
      <w:r>
        <w:rPr>
          <w:rFonts w:eastAsia="Calibri" w:cs="Arial"/>
        </w:rPr>
        <w:t xml:space="preserve">The </w:t>
      </w:r>
      <w:r w:rsidR="00E56186">
        <w:rPr>
          <w:rFonts w:eastAsia="Calibri" w:cs="Arial"/>
        </w:rPr>
        <w:t xml:space="preserve">Western Australian Government’s </w:t>
      </w:r>
      <w:hyperlink r:id="rId53" w:history="1">
        <w:r w:rsidR="00E56186" w:rsidRPr="00FF408E">
          <w:rPr>
            <w:rStyle w:val="Hyperlink"/>
            <w:rFonts w:eastAsia="Calibri" w:cs="Arial"/>
          </w:rPr>
          <w:t>Our Priorities: Sharing Prosperity</w:t>
        </w:r>
      </w:hyperlink>
      <w:r w:rsidR="00E56186">
        <w:rPr>
          <w:rFonts w:eastAsia="Calibri" w:cs="Arial"/>
        </w:rPr>
        <w:t xml:space="preserve"> </w:t>
      </w:r>
      <w:r w:rsidR="000C6FA6">
        <w:rPr>
          <w:rFonts w:eastAsia="Calibri" w:cs="Arial"/>
        </w:rPr>
        <w:t>2027 target is to improve the proportion of children</w:t>
      </w:r>
      <w:r w:rsidR="00436E11">
        <w:rPr>
          <w:rFonts w:eastAsia="Calibri" w:cs="Arial"/>
        </w:rPr>
        <w:t xml:space="preserve"> developmentally</w:t>
      </w:r>
      <w:r w:rsidR="000C6FA6">
        <w:rPr>
          <w:rFonts w:eastAsia="Calibri" w:cs="Arial"/>
        </w:rPr>
        <w:t xml:space="preserve"> on track on all five domains by 10% from Western Australia’s 2015 results of 55.2%. </w:t>
      </w:r>
      <w:r w:rsidR="00E02B9F">
        <w:rPr>
          <w:rFonts w:eastAsia="Calibri" w:cs="Arial"/>
        </w:rPr>
        <w:t xml:space="preserve">The 2018 results, released in early 2019, indicate Western Australia is making good progress towards this with </w:t>
      </w:r>
      <w:r w:rsidR="000C6FA6">
        <w:rPr>
          <w:rFonts w:eastAsia="Calibri" w:cs="Arial"/>
        </w:rPr>
        <w:t>57.9% of children</w:t>
      </w:r>
      <w:r w:rsidR="00B6125F">
        <w:rPr>
          <w:rFonts w:eastAsia="Calibri" w:cs="Arial"/>
        </w:rPr>
        <w:t xml:space="preserve"> </w:t>
      </w:r>
      <w:r w:rsidR="000C6FA6">
        <w:rPr>
          <w:rFonts w:eastAsia="Calibri" w:cs="Arial"/>
        </w:rPr>
        <w:t xml:space="preserve">on track </w:t>
      </w:r>
      <w:r w:rsidR="004B682B">
        <w:rPr>
          <w:rFonts w:eastAsia="Calibri" w:cs="Arial"/>
        </w:rPr>
        <w:t>o</w:t>
      </w:r>
      <w:r w:rsidR="000C6FA6">
        <w:rPr>
          <w:rFonts w:eastAsia="Calibri" w:cs="Arial"/>
        </w:rPr>
        <w:t>n all five domains.</w:t>
      </w:r>
    </w:p>
    <w:p w14:paraId="54F60C5E" w14:textId="77777777" w:rsidR="00BD1CA1" w:rsidRDefault="00BD1CA1" w:rsidP="00BD1CA1">
      <w:pPr>
        <w:rPr>
          <w:rFonts w:eastAsia="Calibri" w:cs="Arial"/>
        </w:rPr>
      </w:pPr>
    </w:p>
    <w:p w14:paraId="7E454444" w14:textId="77777777" w:rsidR="00BD1CA1" w:rsidRDefault="00BD1CA1" w:rsidP="00BD1CA1">
      <w:pPr>
        <w:rPr>
          <w:rFonts w:eastAsia="Calibri" w:cs="Arial"/>
        </w:rPr>
      </w:pPr>
      <w:r w:rsidRPr="0020219E">
        <w:rPr>
          <w:rFonts w:eastAsia="Calibri" w:cs="Arial"/>
        </w:rPr>
        <w:t>Th</w:t>
      </w:r>
      <w:r w:rsidR="005C695C">
        <w:rPr>
          <w:rFonts w:eastAsia="Calibri" w:cs="Arial"/>
        </w:rPr>
        <w:t>is</w:t>
      </w:r>
      <w:r w:rsidRPr="0020219E">
        <w:rPr>
          <w:rFonts w:eastAsia="Calibri" w:cs="Arial"/>
        </w:rPr>
        <w:t xml:space="preserve"> improvement is on the back of strong investment in the early years since 2009 through a range of Australian, State, and Local Government and community initiatives. These initiatives include: </w:t>
      </w:r>
      <w:r>
        <w:rPr>
          <w:rFonts w:eastAsia="Calibri" w:cs="Arial"/>
        </w:rPr>
        <w:t xml:space="preserve">making Pre-primary compulsory, </w:t>
      </w:r>
      <w:r w:rsidRPr="0020219E">
        <w:rPr>
          <w:rFonts w:eastAsia="Calibri" w:cs="Arial"/>
        </w:rPr>
        <w:t>increased hours of Kindergarten</w:t>
      </w:r>
      <w:r>
        <w:rPr>
          <w:rFonts w:eastAsia="Calibri" w:cs="Arial"/>
        </w:rPr>
        <w:t>,</w:t>
      </w:r>
      <w:r w:rsidRPr="0020219E">
        <w:rPr>
          <w:rFonts w:eastAsia="Calibri" w:cs="Arial"/>
        </w:rPr>
        <w:t xml:space="preserve"> introducing the National Quality Standard</w:t>
      </w:r>
      <w:r>
        <w:rPr>
          <w:rFonts w:eastAsia="Calibri" w:cs="Arial"/>
        </w:rPr>
        <w:t>,</w:t>
      </w:r>
      <w:r w:rsidRPr="0020219E">
        <w:rPr>
          <w:rFonts w:eastAsia="Calibri" w:cs="Arial"/>
        </w:rPr>
        <w:t xml:space="preserve"> establishing Child and Parent Centres and KindiLink</w:t>
      </w:r>
      <w:r>
        <w:rPr>
          <w:rFonts w:eastAsia="Calibri" w:cs="Arial"/>
        </w:rPr>
        <w:t>,</w:t>
      </w:r>
      <w:r w:rsidRPr="0020219E">
        <w:rPr>
          <w:rFonts w:eastAsia="Calibri" w:cs="Arial"/>
        </w:rPr>
        <w:t xml:space="preserve"> stronger link</w:t>
      </w:r>
      <w:r>
        <w:rPr>
          <w:rFonts w:eastAsia="Calibri" w:cs="Arial"/>
        </w:rPr>
        <w:t>s between schools and community</w:t>
      </w:r>
      <w:r>
        <w:rPr>
          <w:rFonts w:eastAsia="Calibri" w:cs="Arial"/>
        </w:rPr>
        <w:noBreakHyphen/>
      </w:r>
      <w:r w:rsidRPr="0020219E">
        <w:rPr>
          <w:rFonts w:eastAsia="Calibri" w:cs="Arial"/>
        </w:rPr>
        <w:t>based playgroups</w:t>
      </w:r>
      <w:r w:rsidR="00E02B9F">
        <w:rPr>
          <w:rFonts w:eastAsia="Calibri" w:cs="Arial"/>
        </w:rPr>
        <w:t xml:space="preserve"> and</w:t>
      </w:r>
      <w:r w:rsidRPr="0020219E">
        <w:rPr>
          <w:rFonts w:eastAsia="Calibri" w:cs="Arial"/>
        </w:rPr>
        <w:t xml:space="preserve"> Better Beginnings in public libraries.</w:t>
      </w:r>
    </w:p>
    <w:p w14:paraId="1B0E038A" w14:textId="17EDBA63" w:rsidR="005150FE" w:rsidRDefault="005150FE" w:rsidP="009F2A41">
      <w:pPr>
        <w:rPr>
          <w:rFonts w:eastAsia="Calibri" w:cs="Arial"/>
        </w:rPr>
      </w:pPr>
    </w:p>
    <w:p w14:paraId="16141E4A" w14:textId="0DAE87CF" w:rsidR="00DD1219" w:rsidRDefault="003317ED" w:rsidP="009F2A41">
      <w:pPr>
        <w:rPr>
          <w:rFonts w:eastAsia="Calibri" w:cs="Arial"/>
        </w:rPr>
      </w:pPr>
      <w:hyperlink r:id="rId54" w:history="1">
        <w:r w:rsidR="00DD1219" w:rsidRPr="00DD1219">
          <w:rPr>
            <w:rStyle w:val="Hyperlink"/>
            <w:rFonts w:eastAsia="Calibri" w:cs="Arial"/>
          </w:rPr>
          <w:t>Click here to learn how AEDC data is supporting Western Australian schools and early learning centres to enhance community partnerships.</w:t>
        </w:r>
      </w:hyperlink>
    </w:p>
    <w:p w14:paraId="7B9CD4C1" w14:textId="77777777" w:rsidR="00DD1219" w:rsidRPr="00BD1CA1" w:rsidRDefault="00DD1219" w:rsidP="009F2A41">
      <w:pPr>
        <w:rPr>
          <w:rFonts w:eastAsia="Calibri" w:cs="Arial"/>
        </w:rPr>
      </w:pPr>
    </w:p>
    <w:p w14:paraId="4CC1DF93" w14:textId="5DA4014F" w:rsidR="009F2A41" w:rsidRPr="0001152B" w:rsidRDefault="009F2A41" w:rsidP="009F2A41">
      <w:pPr>
        <w:rPr>
          <w:rFonts w:eastAsia="Calibri" w:cs="Arial"/>
          <w:color w:val="660033"/>
        </w:rPr>
      </w:pPr>
      <w:r w:rsidRPr="0001152B">
        <w:rPr>
          <w:rFonts w:eastAsia="Calibri" w:cs="Arial"/>
          <w:color w:val="660033"/>
        </w:rPr>
        <w:t>Student attendance</w:t>
      </w:r>
    </w:p>
    <w:p w14:paraId="44AAF46D" w14:textId="299D780D" w:rsidR="009F2A41" w:rsidRPr="0020219E" w:rsidRDefault="009F2A41" w:rsidP="009F2A41">
      <w:pPr>
        <w:rPr>
          <w:rFonts w:eastAsia="Calibri" w:cs="Times New Roman"/>
        </w:rPr>
      </w:pPr>
    </w:p>
    <w:p w14:paraId="762EDFEF" w14:textId="1D98FD46" w:rsidR="009F2A41" w:rsidRPr="0020219E" w:rsidRDefault="009F2A41" w:rsidP="009F2A41">
      <w:pPr>
        <w:rPr>
          <w:rFonts w:eastAsia="Calibri" w:cs="Arial"/>
          <w:szCs w:val="24"/>
          <w:lang w:val="en-US"/>
        </w:rPr>
      </w:pPr>
      <w:r w:rsidRPr="0020219E">
        <w:rPr>
          <w:rFonts w:eastAsia="Calibri" w:cs="Times New Roman"/>
        </w:rPr>
        <w:t>Attendance at public schools has remained stable since 2013 at close to 91%. The attendance rate in 2018 was 9</w:t>
      </w:r>
      <w:r w:rsidR="00D17F40">
        <w:rPr>
          <w:rFonts w:eastAsia="Calibri" w:cs="Times New Roman"/>
        </w:rPr>
        <w:t>0.7% (90.9% in 2017). In 2018, the rate</w:t>
      </w:r>
      <w:r w:rsidRPr="0020219E">
        <w:rPr>
          <w:rFonts w:eastAsia="Calibri" w:cs="Times New Roman"/>
        </w:rPr>
        <w:t xml:space="preserve"> was 75.3% for Aboriginal students, down from 75.8% in 2017. </w:t>
      </w:r>
      <w:r w:rsidRPr="0020219E">
        <w:rPr>
          <w:rFonts w:eastAsia="Calibri" w:cs="Arial"/>
          <w:szCs w:val="24"/>
          <w:lang w:val="en-US"/>
        </w:rPr>
        <w:t xml:space="preserve">Details of attendance rates are in </w:t>
      </w:r>
      <w:hyperlink w:anchor="_Hlk522191797" w:history="1" w:docLocation="1,235211,235214,0,,A21">
        <w:r w:rsidRPr="0020219E">
          <w:rPr>
            <w:rFonts w:eastAsia="Calibri" w:cs="Times New Roman"/>
            <w:color w:val="0000FF"/>
            <w:u w:val="single"/>
          </w:rPr>
          <w:t>Appendix 3</w:t>
        </w:r>
      </w:hyperlink>
      <w:r w:rsidRPr="0020219E">
        <w:rPr>
          <w:rFonts w:eastAsia="Calibri" w:cs="Arial"/>
          <w:szCs w:val="24"/>
          <w:lang w:val="en-US"/>
        </w:rPr>
        <w:t>.</w:t>
      </w:r>
    </w:p>
    <w:p w14:paraId="12D18FBC" w14:textId="2709B11C" w:rsidR="009F2A41" w:rsidRPr="0020219E" w:rsidRDefault="009F2A41" w:rsidP="009F2A41">
      <w:pPr>
        <w:rPr>
          <w:rFonts w:eastAsia="Calibri" w:cs="Times New Roman"/>
        </w:rPr>
      </w:pPr>
    </w:p>
    <w:p w14:paraId="3104EEA8" w14:textId="2E15231F" w:rsidR="009F2A41" w:rsidRPr="0020219E" w:rsidRDefault="009F2A41" w:rsidP="009F2A41">
      <w:pPr>
        <w:rPr>
          <w:rFonts w:eastAsia="Calibri" w:cs="Arial"/>
          <w:szCs w:val="24"/>
          <w:lang w:val="en-US"/>
        </w:rPr>
      </w:pPr>
      <w:r w:rsidRPr="0020219E">
        <w:rPr>
          <w:rFonts w:eastAsia="Calibri" w:cs="Times New Roman"/>
        </w:rPr>
        <w:t>During 2018, persistent failure to attend school resulted in 94 attendance advisory panels being convened (57 in 2017 and 83 in 2016) and</w:t>
      </w:r>
      <w:r w:rsidR="00AD3D6C">
        <w:rPr>
          <w:rFonts w:eastAsia="Calibri" w:cs="Times New Roman"/>
        </w:rPr>
        <w:t xml:space="preserve"> </w:t>
      </w:r>
      <w:r w:rsidRPr="0020219E">
        <w:rPr>
          <w:rFonts w:eastAsia="Calibri" w:cs="Arial"/>
          <w:szCs w:val="24"/>
          <w:lang w:val="en-US"/>
        </w:rPr>
        <w:t>156 responsible parenting agreements being initiated (149 in 2017 and 105 in 2016).</w:t>
      </w:r>
    </w:p>
    <w:p w14:paraId="25447EBF" w14:textId="77777777" w:rsidR="009F2A41" w:rsidRPr="0020219E" w:rsidRDefault="009F2A41" w:rsidP="009F2A41">
      <w:pPr>
        <w:rPr>
          <w:rFonts w:eastAsia="Calibri" w:cs="Arial"/>
          <w:szCs w:val="24"/>
          <w:lang w:val="en-US"/>
        </w:rPr>
      </w:pPr>
    </w:p>
    <w:p w14:paraId="730C923A" w14:textId="77777777" w:rsidR="009F2A41" w:rsidRPr="0020219E" w:rsidRDefault="009F2A41" w:rsidP="009F2A41">
      <w:pPr>
        <w:rPr>
          <w:rFonts w:eastAsia="Calibri" w:cs="Arial"/>
          <w:szCs w:val="24"/>
          <w:lang w:val="en-US"/>
        </w:rPr>
      </w:pPr>
      <w:r w:rsidRPr="0020219E">
        <w:rPr>
          <w:rFonts w:eastAsia="Calibri" w:cs="Arial"/>
          <w:szCs w:val="24"/>
          <w:lang w:val="en-US"/>
        </w:rPr>
        <w:t>No parents have been prosecuted for their children’s non-attendance since 2014.</w:t>
      </w:r>
    </w:p>
    <w:p w14:paraId="4452B906" w14:textId="65CE2D3E" w:rsidR="009F2A41" w:rsidRDefault="009F2A41" w:rsidP="009F2A41">
      <w:pPr>
        <w:rPr>
          <w:rFonts w:eastAsia="Calibri" w:cs="Arial"/>
          <w:szCs w:val="24"/>
          <w:lang w:val="en-US"/>
        </w:rPr>
      </w:pPr>
    </w:p>
    <w:p w14:paraId="1F2D8C28" w14:textId="77777777" w:rsidR="00837581" w:rsidRPr="008577A3" w:rsidRDefault="00837581" w:rsidP="008C189B">
      <w:pPr>
        <w:keepNext/>
        <w:keepLines/>
        <w:rPr>
          <w:rFonts w:eastAsia="Calibri" w:cs="Arial"/>
          <w:color w:val="000000" w:themeColor="text1"/>
          <w:szCs w:val="24"/>
        </w:rPr>
      </w:pPr>
      <w:r w:rsidRPr="00D74BD9">
        <w:rPr>
          <w:rFonts w:eastAsia="Calibri" w:cs="Arial"/>
          <w:color w:val="000000" w:themeColor="text1"/>
          <w:szCs w:val="24"/>
        </w:rPr>
        <w:t>A Public Accounts Committee review of our approach to student attendance found that although we have improved our guidance to schools, further work is needed to address the Auditor General’s recommendations from the 2015 audit report</w:t>
      </w:r>
      <w:r w:rsidRPr="008577A3">
        <w:rPr>
          <w:rFonts w:eastAsia="Calibri" w:cs="Arial"/>
          <w:color w:val="000000" w:themeColor="text1"/>
          <w:szCs w:val="24"/>
        </w:rPr>
        <w:t xml:space="preserve">, </w:t>
      </w:r>
      <w:proofErr w:type="gramStart"/>
      <w:r>
        <w:rPr>
          <w:rFonts w:eastAsia="Calibri" w:cs="Arial"/>
          <w:iCs/>
          <w:color w:val="000000" w:themeColor="text1"/>
          <w:szCs w:val="24"/>
        </w:rPr>
        <w:t>Follow</w:t>
      </w:r>
      <w:proofErr w:type="gramEnd"/>
      <w:r>
        <w:rPr>
          <w:rFonts w:eastAsia="Calibri" w:cs="Arial"/>
          <w:iCs/>
          <w:color w:val="000000" w:themeColor="text1"/>
          <w:szCs w:val="24"/>
        </w:rPr>
        <w:noBreakHyphen/>
        <w:t>On: Managing Student A</w:t>
      </w:r>
      <w:r w:rsidRPr="008577A3">
        <w:rPr>
          <w:rFonts w:eastAsia="Calibri" w:cs="Arial"/>
          <w:iCs/>
          <w:color w:val="000000" w:themeColor="text1"/>
          <w:szCs w:val="24"/>
        </w:rPr>
        <w:t>t</w:t>
      </w:r>
      <w:r>
        <w:rPr>
          <w:rFonts w:eastAsia="Calibri" w:cs="Arial"/>
          <w:iCs/>
          <w:color w:val="000000" w:themeColor="text1"/>
          <w:szCs w:val="24"/>
        </w:rPr>
        <w:t>tendance in Western Australian Public S</w:t>
      </w:r>
      <w:r w:rsidRPr="008577A3">
        <w:rPr>
          <w:rFonts w:eastAsia="Calibri" w:cs="Arial"/>
          <w:iCs/>
          <w:color w:val="000000" w:themeColor="text1"/>
          <w:szCs w:val="24"/>
        </w:rPr>
        <w:t>chools</w:t>
      </w:r>
      <w:r w:rsidRPr="008577A3">
        <w:rPr>
          <w:rFonts w:eastAsia="Calibri" w:cs="Arial"/>
          <w:color w:val="000000" w:themeColor="text1"/>
          <w:szCs w:val="24"/>
        </w:rPr>
        <w:t>.</w:t>
      </w:r>
      <w:bookmarkStart w:id="45" w:name="_Toc209595174"/>
      <w:bookmarkStart w:id="46" w:name="_Toc209593369"/>
      <w:bookmarkStart w:id="47" w:name="_Toc209588619"/>
    </w:p>
    <w:p w14:paraId="3166925B" w14:textId="77777777" w:rsidR="00837581" w:rsidRPr="00D74BD9" w:rsidRDefault="00837581" w:rsidP="00837581">
      <w:pPr>
        <w:rPr>
          <w:rFonts w:eastAsia="Calibri" w:cs="Arial"/>
          <w:color w:val="000000" w:themeColor="text1"/>
          <w:szCs w:val="24"/>
        </w:rPr>
      </w:pPr>
    </w:p>
    <w:p w14:paraId="47096CE6" w14:textId="37587607" w:rsidR="00837581" w:rsidRPr="00D74BD9" w:rsidRDefault="00837581" w:rsidP="00837581">
      <w:pPr>
        <w:rPr>
          <w:rFonts w:eastAsia="Calibri" w:cs="Arial"/>
          <w:color w:val="000000" w:themeColor="text1"/>
          <w:szCs w:val="24"/>
        </w:rPr>
      </w:pPr>
      <w:r w:rsidRPr="00D74BD9">
        <w:rPr>
          <w:rFonts w:eastAsia="Calibri" w:cs="Arial"/>
          <w:color w:val="000000" w:themeColor="text1"/>
          <w:szCs w:val="24"/>
        </w:rPr>
        <w:t xml:space="preserve">In March 2019, </w:t>
      </w:r>
      <w:r w:rsidR="00A146E6">
        <w:rPr>
          <w:rFonts w:eastAsia="Calibri" w:cs="Arial"/>
          <w:color w:val="000000" w:themeColor="text1"/>
          <w:szCs w:val="24"/>
        </w:rPr>
        <w:t>the Minister for Education and Training</w:t>
      </w:r>
      <w:r w:rsidR="00A146E6" w:rsidRPr="00D74BD9">
        <w:rPr>
          <w:rFonts w:eastAsia="Calibri" w:cs="Arial"/>
          <w:color w:val="000000" w:themeColor="text1"/>
          <w:szCs w:val="24"/>
        </w:rPr>
        <w:t xml:space="preserve"> </w:t>
      </w:r>
      <w:r w:rsidRPr="00D74BD9">
        <w:rPr>
          <w:rFonts w:eastAsia="Calibri" w:cs="Arial"/>
          <w:color w:val="000000" w:themeColor="text1"/>
          <w:szCs w:val="24"/>
        </w:rPr>
        <w:t xml:space="preserve">initiated a full review of our approach to attendance and </w:t>
      </w:r>
      <w:r w:rsidR="00A146E6">
        <w:rPr>
          <w:rFonts w:eastAsia="Calibri" w:cs="Arial"/>
          <w:color w:val="000000" w:themeColor="text1"/>
          <w:szCs w:val="24"/>
        </w:rPr>
        <w:t xml:space="preserve">we </w:t>
      </w:r>
      <w:r w:rsidRPr="00D74BD9">
        <w:rPr>
          <w:rFonts w:eastAsia="Calibri" w:cs="Arial"/>
          <w:color w:val="000000" w:themeColor="text1"/>
          <w:szCs w:val="24"/>
        </w:rPr>
        <w:t>are implementing a plan of action which includes</w:t>
      </w:r>
      <w:bookmarkEnd w:id="45"/>
      <w:bookmarkEnd w:id="46"/>
      <w:bookmarkEnd w:id="47"/>
      <w:r w:rsidRPr="00D74BD9">
        <w:rPr>
          <w:rFonts w:eastAsia="Calibri" w:cs="Arial"/>
          <w:color w:val="000000" w:themeColor="text1"/>
          <w:szCs w:val="24"/>
        </w:rPr>
        <w:t>:</w:t>
      </w:r>
    </w:p>
    <w:p w14:paraId="4FA3841A" w14:textId="77777777" w:rsidR="00837581" w:rsidRPr="00D74BD9" w:rsidRDefault="00837581" w:rsidP="00837581">
      <w:pPr>
        <w:numPr>
          <w:ilvl w:val="0"/>
          <w:numId w:val="34"/>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a</w:t>
      </w:r>
      <w:r w:rsidRPr="00D74BD9">
        <w:rPr>
          <w:rFonts w:eastAsia="Calibri" w:cs="Arial"/>
          <w:color w:val="000000" w:themeColor="text1"/>
          <w:szCs w:val="24"/>
          <w:lang w:eastAsia="en-AU"/>
        </w:rPr>
        <w:t xml:space="preserve"> cross-agency approach to address the complex matter of low student attendance in remote and very disadvantaged communities</w:t>
      </w:r>
    </w:p>
    <w:p w14:paraId="4F0FBD66" w14:textId="77777777" w:rsidR="00837581" w:rsidRPr="00D74BD9" w:rsidRDefault="00837581" w:rsidP="00837581">
      <w:pPr>
        <w:numPr>
          <w:ilvl w:val="0"/>
          <w:numId w:val="34"/>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d</w:t>
      </w:r>
      <w:r w:rsidRPr="00D74BD9">
        <w:rPr>
          <w:rFonts w:eastAsia="Calibri" w:cs="Arial"/>
          <w:color w:val="000000" w:themeColor="text1"/>
          <w:szCs w:val="24"/>
          <w:lang w:eastAsia="en-AU"/>
        </w:rPr>
        <w:t>eveloping operational approaches to provide stronger and more targeted support for schools</w:t>
      </w:r>
    </w:p>
    <w:p w14:paraId="29E1D7BC" w14:textId="3A3533E9" w:rsidR="00837581" w:rsidRPr="00D74BD9" w:rsidRDefault="00837581" w:rsidP="00837581">
      <w:pPr>
        <w:numPr>
          <w:ilvl w:val="0"/>
          <w:numId w:val="34"/>
        </w:numPr>
        <w:ind w:left="357" w:hanging="357"/>
        <w:contextualSpacing/>
        <w:rPr>
          <w:rFonts w:eastAsia="Calibri" w:cs="Arial"/>
          <w:color w:val="000000" w:themeColor="text1"/>
          <w:szCs w:val="24"/>
        </w:rPr>
      </w:pPr>
      <w:r>
        <w:rPr>
          <w:rFonts w:eastAsia="Calibri" w:cs="Arial"/>
          <w:color w:val="000000" w:themeColor="text1"/>
          <w:szCs w:val="24"/>
          <w:lang w:eastAsia="en-AU"/>
        </w:rPr>
        <w:t>u</w:t>
      </w:r>
      <w:r w:rsidRPr="00D74BD9">
        <w:rPr>
          <w:rFonts w:eastAsia="Calibri" w:cs="Arial"/>
          <w:color w:val="000000" w:themeColor="text1"/>
          <w:szCs w:val="24"/>
          <w:lang w:eastAsia="en-AU"/>
        </w:rPr>
        <w:t>pdating our policy, procedures and guidance to improve schools’ local decision</w:t>
      </w:r>
      <w:r w:rsidR="003D6BBD">
        <w:rPr>
          <w:rFonts w:eastAsia="Calibri" w:cs="Arial"/>
          <w:color w:val="000000" w:themeColor="text1"/>
          <w:szCs w:val="24"/>
          <w:lang w:eastAsia="en-AU"/>
        </w:rPr>
        <w:t xml:space="preserve"> </w:t>
      </w:r>
      <w:r w:rsidRPr="00D74BD9">
        <w:rPr>
          <w:rFonts w:eastAsia="Calibri" w:cs="Arial"/>
          <w:color w:val="000000" w:themeColor="text1"/>
          <w:szCs w:val="24"/>
          <w:lang w:eastAsia="en-AU"/>
        </w:rPr>
        <w:t>making to mee</w:t>
      </w:r>
      <w:r>
        <w:rPr>
          <w:rFonts w:eastAsia="Calibri" w:cs="Arial"/>
          <w:color w:val="000000" w:themeColor="text1"/>
          <w:szCs w:val="24"/>
          <w:lang w:eastAsia="en-AU"/>
        </w:rPr>
        <w:t>t their legislated obligations.</w:t>
      </w:r>
    </w:p>
    <w:p w14:paraId="31AA8B00" w14:textId="77777777" w:rsidR="00837581" w:rsidRPr="0020219E" w:rsidRDefault="00837581" w:rsidP="009F2A41">
      <w:pPr>
        <w:rPr>
          <w:rFonts w:eastAsia="Calibri" w:cs="Arial"/>
          <w:szCs w:val="24"/>
          <w:lang w:val="en-US"/>
        </w:rPr>
      </w:pPr>
    </w:p>
    <w:p w14:paraId="3A08BBFC" w14:textId="31ACA261" w:rsidR="009F2A41" w:rsidRPr="0020219E" w:rsidRDefault="009F2A41" w:rsidP="009F2A41">
      <w:pPr>
        <w:rPr>
          <w:rFonts w:eastAsia="Calibri" w:cs="Arial"/>
          <w:szCs w:val="24"/>
          <w:lang w:val="en-US"/>
        </w:rPr>
      </w:pPr>
      <w:r w:rsidRPr="0020219E">
        <w:rPr>
          <w:rFonts w:eastAsia="Calibri" w:cs="Arial"/>
          <w:szCs w:val="24"/>
          <w:lang w:val="en-US"/>
        </w:rPr>
        <w:t xml:space="preserve">We continued to work with other agencies and organisations to locate students whose whereabouts were unknown and reduce the number not participating in education or approved options. At June 2019, the whereabouts of </w:t>
      </w:r>
      <w:r w:rsidR="006E0BBD" w:rsidRPr="006E0BBD">
        <w:rPr>
          <w:rFonts w:eastAsia="Calibri" w:cs="Arial"/>
          <w:szCs w:val="24"/>
          <w:lang w:val="en-US"/>
        </w:rPr>
        <w:t>1,087</w:t>
      </w:r>
      <w:r w:rsidRPr="0020219E">
        <w:rPr>
          <w:rFonts w:eastAsia="Calibri" w:cs="Arial"/>
          <w:szCs w:val="24"/>
          <w:lang w:val="en-US"/>
        </w:rPr>
        <w:t> students of compulsory school age were unknown (1</w:t>
      </w:r>
      <w:r w:rsidR="00770865">
        <w:rPr>
          <w:rFonts w:eastAsia="Calibri" w:cs="Arial"/>
          <w:szCs w:val="24"/>
          <w:lang w:val="en-US"/>
        </w:rPr>
        <w:t>,</w:t>
      </w:r>
      <w:r w:rsidRPr="0020219E">
        <w:rPr>
          <w:rFonts w:eastAsia="Calibri" w:cs="Arial"/>
          <w:szCs w:val="24"/>
          <w:lang w:val="en-US"/>
        </w:rPr>
        <w:t>286 in June 2018).</w:t>
      </w:r>
    </w:p>
    <w:p w14:paraId="7C2097C6" w14:textId="77777777" w:rsidR="009F2A41" w:rsidRPr="0020219E" w:rsidRDefault="009F2A41" w:rsidP="009F2A41">
      <w:pPr>
        <w:rPr>
          <w:rFonts w:eastAsia="Calibri" w:cs="Arial"/>
        </w:rPr>
      </w:pPr>
    </w:p>
    <w:p w14:paraId="3777CC03" w14:textId="3B868F29" w:rsidR="00D058EE" w:rsidRPr="0001152B" w:rsidRDefault="00D058EE" w:rsidP="00D058EE">
      <w:pPr>
        <w:keepNext/>
        <w:keepLines/>
        <w:rPr>
          <w:rFonts w:eastAsia="Calibri" w:cs="Arial"/>
          <w:color w:val="660033"/>
        </w:rPr>
      </w:pPr>
      <w:r w:rsidRPr="0001152B">
        <w:rPr>
          <w:rFonts w:eastAsia="Calibri" w:cs="Arial"/>
          <w:color w:val="660033"/>
        </w:rPr>
        <w:t>Targeted support for Aboriginal students</w:t>
      </w:r>
    </w:p>
    <w:p w14:paraId="05D21516" w14:textId="66139C14" w:rsidR="00D058EE" w:rsidRDefault="00D058EE" w:rsidP="00D058EE">
      <w:pPr>
        <w:keepNext/>
        <w:rPr>
          <w:rFonts w:eastAsia="Calibri" w:cs="Arial"/>
        </w:rPr>
      </w:pPr>
    </w:p>
    <w:p w14:paraId="5B447B67" w14:textId="55AB4239" w:rsidR="00085065" w:rsidRPr="00BA2F19" w:rsidRDefault="00085065" w:rsidP="00085065">
      <w:pPr>
        <w:keepLines/>
        <w:rPr>
          <w:rFonts w:eastAsia="Calibri" w:cs="Arial"/>
          <w:szCs w:val="24"/>
        </w:rPr>
      </w:pPr>
      <w:r w:rsidRPr="00BA2F19">
        <w:rPr>
          <w:rFonts w:eastAsia="Calibri" w:cs="Arial"/>
          <w:szCs w:val="24"/>
        </w:rPr>
        <w:t xml:space="preserve">Based on positive evaluation findings, </w:t>
      </w:r>
      <w:bookmarkStart w:id="48" w:name="_Hlk17118418"/>
      <w:r w:rsidRPr="00BA2F19">
        <w:rPr>
          <w:rFonts w:eastAsia="Calibri" w:cs="Arial"/>
          <w:szCs w:val="24"/>
        </w:rPr>
        <w:t>KindiLink</w:t>
      </w:r>
      <w:bookmarkEnd w:id="48"/>
      <w:r w:rsidRPr="00BA2F19">
        <w:rPr>
          <w:rFonts w:eastAsia="Calibri" w:cs="Arial"/>
          <w:szCs w:val="24"/>
        </w:rPr>
        <w:t xml:space="preserve"> (which was piloted between 2016 and 2018) was extended for a further three years, until the end of 2021</w:t>
      </w:r>
      <w:r w:rsidRPr="00232368">
        <w:rPr>
          <w:rFonts w:eastAsia="Calibri" w:cs="Arial"/>
          <w:szCs w:val="24"/>
        </w:rPr>
        <w:t xml:space="preserve">. </w:t>
      </w:r>
      <w:r w:rsidRPr="0026086D">
        <w:rPr>
          <w:rFonts w:eastAsia="Calibri" w:cs="Arial"/>
          <w:szCs w:val="24"/>
        </w:rPr>
        <w:t xml:space="preserve">In 2019, the program operated in </w:t>
      </w:r>
      <w:r w:rsidR="00667E62">
        <w:rPr>
          <w:rFonts w:eastAsia="Calibri" w:cs="Arial"/>
          <w:szCs w:val="24"/>
        </w:rPr>
        <w:t>43</w:t>
      </w:r>
      <w:r w:rsidRPr="0026086D">
        <w:rPr>
          <w:rFonts w:eastAsia="Calibri" w:cs="Arial"/>
          <w:szCs w:val="24"/>
        </w:rPr>
        <w:t xml:space="preserve"> schools.</w:t>
      </w:r>
      <w:r w:rsidRPr="00BA2F19">
        <w:rPr>
          <w:rFonts w:eastAsia="Calibri" w:cs="Arial"/>
          <w:szCs w:val="24"/>
        </w:rPr>
        <w:t xml:space="preserve"> The play and learn sessions</w:t>
      </w:r>
      <w:r>
        <w:rPr>
          <w:rFonts w:eastAsia="Calibri" w:cs="Arial"/>
          <w:szCs w:val="24"/>
        </w:rPr>
        <w:t xml:space="preserve"> aimed at Aboriginal children, also available to non-</w:t>
      </w:r>
      <w:r>
        <w:rPr>
          <w:rFonts w:eastAsia="Calibri" w:cs="Arial"/>
          <w:caps/>
          <w:szCs w:val="24"/>
        </w:rPr>
        <w:t>A</w:t>
      </w:r>
      <w:r>
        <w:rPr>
          <w:rFonts w:eastAsia="Calibri" w:cs="Arial"/>
          <w:szCs w:val="24"/>
        </w:rPr>
        <w:t>boriginal children,</w:t>
      </w:r>
      <w:r w:rsidRPr="00BA2F19">
        <w:rPr>
          <w:rFonts w:eastAsia="Calibri" w:cs="Arial"/>
          <w:szCs w:val="24"/>
        </w:rPr>
        <w:t xml:space="preserve"> supported children’s learning before starting school, forged </w:t>
      </w:r>
      <w:r>
        <w:rPr>
          <w:rFonts w:eastAsia="Calibri" w:cs="Arial"/>
          <w:szCs w:val="24"/>
        </w:rPr>
        <w:t>positive home</w:t>
      </w:r>
      <w:r>
        <w:rPr>
          <w:rFonts w:eastAsia="Calibri" w:cs="Arial"/>
          <w:szCs w:val="24"/>
        </w:rPr>
        <w:noBreakHyphen/>
      </w:r>
      <w:r w:rsidRPr="00BA2F19">
        <w:rPr>
          <w:rFonts w:eastAsia="Calibri" w:cs="Arial"/>
          <w:szCs w:val="24"/>
        </w:rPr>
        <w:t>school partnerships, and built the confidence and capa</w:t>
      </w:r>
      <w:r w:rsidR="00AB5C5D">
        <w:rPr>
          <w:rFonts w:eastAsia="Calibri" w:cs="Arial"/>
          <w:szCs w:val="24"/>
        </w:rPr>
        <w:t>bil</w:t>
      </w:r>
      <w:r w:rsidRPr="00BA2F19">
        <w:rPr>
          <w:rFonts w:eastAsia="Calibri" w:cs="Arial"/>
          <w:szCs w:val="24"/>
        </w:rPr>
        <w:t>ity of families.</w:t>
      </w:r>
    </w:p>
    <w:p w14:paraId="6D3F00F2" w14:textId="77777777" w:rsidR="00085065" w:rsidRPr="00BA2F19" w:rsidRDefault="00085065" w:rsidP="00085065">
      <w:pPr>
        <w:rPr>
          <w:rFonts w:eastAsia="Calibri" w:cs="Arial"/>
          <w:szCs w:val="24"/>
        </w:rPr>
      </w:pPr>
    </w:p>
    <w:p w14:paraId="25143EA6" w14:textId="77777777" w:rsidR="00085065" w:rsidRPr="00BA2F19" w:rsidRDefault="00085065" w:rsidP="00085065">
      <w:pPr>
        <w:rPr>
          <w:rFonts w:eastAsia="Calibri" w:cs="Arial"/>
          <w:szCs w:val="24"/>
        </w:rPr>
      </w:pPr>
      <w:r w:rsidRPr="00BA2F19">
        <w:rPr>
          <w:rFonts w:eastAsia="Calibri" w:cs="Arial"/>
          <w:szCs w:val="24"/>
        </w:rPr>
        <w:t xml:space="preserve">The </w:t>
      </w:r>
      <w:hyperlink r:id="rId55" w:history="1">
        <w:r w:rsidRPr="004B6F09">
          <w:rPr>
            <w:rStyle w:val="Hyperlink"/>
            <w:rFonts w:eastAsia="Calibri" w:cs="Arial"/>
            <w:szCs w:val="24"/>
          </w:rPr>
          <w:t>independent evaluation</w:t>
        </w:r>
      </w:hyperlink>
      <w:r w:rsidRPr="00BA2F19">
        <w:rPr>
          <w:rFonts w:eastAsia="Calibri" w:cs="Arial"/>
          <w:szCs w:val="24"/>
        </w:rPr>
        <w:t xml:space="preserve"> </w:t>
      </w:r>
      <w:r>
        <w:rPr>
          <w:rFonts w:eastAsia="Calibri" w:cs="Arial"/>
          <w:szCs w:val="24"/>
        </w:rPr>
        <w:t>of</w:t>
      </w:r>
      <w:r w:rsidRPr="00BA2F19">
        <w:rPr>
          <w:rFonts w:eastAsia="Calibri" w:cs="Arial"/>
          <w:szCs w:val="24"/>
        </w:rPr>
        <w:t xml:space="preserve"> the KindiLink pilot was released in 2018, with </w:t>
      </w:r>
      <w:r>
        <w:rPr>
          <w:rFonts w:eastAsia="Calibri" w:cs="Arial"/>
          <w:szCs w:val="24"/>
        </w:rPr>
        <w:t xml:space="preserve">the following </w:t>
      </w:r>
      <w:r w:rsidRPr="00BA2F19">
        <w:rPr>
          <w:rFonts w:eastAsia="Calibri" w:cs="Arial"/>
          <w:szCs w:val="24"/>
        </w:rPr>
        <w:t>key findings:</w:t>
      </w:r>
    </w:p>
    <w:p w14:paraId="14B42E2A" w14:textId="77777777" w:rsidR="00085065" w:rsidRPr="00BA2F19" w:rsidRDefault="00085065" w:rsidP="00085065">
      <w:pPr>
        <w:numPr>
          <w:ilvl w:val="0"/>
          <w:numId w:val="27"/>
        </w:numPr>
        <w:shd w:val="clear" w:color="auto" w:fill="FFFFFF" w:themeFill="background1"/>
        <w:rPr>
          <w:rFonts w:eastAsia="Calibri" w:cs="Arial"/>
          <w:szCs w:val="24"/>
        </w:rPr>
      </w:pPr>
      <w:r w:rsidRPr="00BA2F19">
        <w:rPr>
          <w:rFonts w:eastAsia="Calibri" w:cs="Arial"/>
          <w:szCs w:val="24"/>
        </w:rPr>
        <w:t>upon entry to Kindergarten, Aboriginal children who attended KindiLink had better social, emotional, lang</w:t>
      </w:r>
      <w:r>
        <w:rPr>
          <w:rFonts w:eastAsia="Calibri" w:cs="Arial"/>
          <w:szCs w:val="24"/>
        </w:rPr>
        <w:t>uage and cognitive capabilities</w:t>
      </w:r>
    </w:p>
    <w:p w14:paraId="5F5BBC26" w14:textId="77777777" w:rsidR="00085065" w:rsidRPr="00BA2F19" w:rsidRDefault="00085065" w:rsidP="00085065">
      <w:pPr>
        <w:numPr>
          <w:ilvl w:val="0"/>
          <w:numId w:val="27"/>
        </w:numPr>
        <w:shd w:val="clear" w:color="auto" w:fill="FFFFFF" w:themeFill="background1"/>
        <w:rPr>
          <w:rFonts w:eastAsia="Calibri" w:cs="Arial"/>
          <w:szCs w:val="24"/>
        </w:rPr>
      </w:pPr>
      <w:r w:rsidRPr="00BA2F19">
        <w:rPr>
          <w:rFonts w:eastAsia="Calibri" w:cs="Arial"/>
          <w:szCs w:val="24"/>
        </w:rPr>
        <w:t>participating parents expressed increased confidence and capacity as t</w:t>
      </w:r>
      <w:r>
        <w:rPr>
          <w:rFonts w:eastAsia="Calibri" w:cs="Arial"/>
          <w:szCs w:val="24"/>
        </w:rPr>
        <w:t>heir child’s first teachers</w:t>
      </w:r>
    </w:p>
    <w:p w14:paraId="5D4DF52A" w14:textId="77777777" w:rsidR="00085065" w:rsidRPr="00BA2F19" w:rsidRDefault="00085065" w:rsidP="00085065">
      <w:pPr>
        <w:numPr>
          <w:ilvl w:val="0"/>
          <w:numId w:val="27"/>
        </w:numPr>
        <w:shd w:val="clear" w:color="auto" w:fill="FFFFFF" w:themeFill="background1"/>
        <w:rPr>
          <w:rFonts w:eastAsia="Calibri" w:cs="Arial"/>
          <w:szCs w:val="24"/>
        </w:rPr>
      </w:pPr>
      <w:r w:rsidRPr="00BA2F19">
        <w:rPr>
          <w:rFonts w:eastAsia="Calibri" w:cs="Arial"/>
          <w:szCs w:val="24"/>
        </w:rPr>
        <w:t>there was a positive impact on relationships between family, school and community.</w:t>
      </w:r>
    </w:p>
    <w:p w14:paraId="1957A208" w14:textId="77777777" w:rsidR="00085065" w:rsidRDefault="00085065" w:rsidP="0028639C">
      <w:pPr>
        <w:rPr>
          <w:rFonts w:eastAsia="Calibri" w:cs="Arial"/>
        </w:rPr>
      </w:pPr>
    </w:p>
    <w:p w14:paraId="51458091" w14:textId="3CBD3801" w:rsidR="00D058EE" w:rsidRDefault="00D058EE" w:rsidP="00D058EE">
      <w:pPr>
        <w:keepNext/>
        <w:rPr>
          <w:rFonts w:eastAsia="Calibri" w:cs="Arial"/>
        </w:rPr>
      </w:pPr>
      <w:r w:rsidRPr="00C10378">
        <w:rPr>
          <w:rFonts w:eastAsia="Calibri" w:cs="Arial"/>
        </w:rPr>
        <w:t>In 2018–19, initiatives funded under the Australian Government’s Indigenous Advancement Strategy continued to strengthen Aboriginal student outcomes, including the Aboriginal Youth Ranger Program, Remote School Attendance Strategy</w:t>
      </w:r>
      <w:r>
        <w:rPr>
          <w:rFonts w:eastAsia="Calibri" w:cs="Arial"/>
        </w:rPr>
        <w:t>, and</w:t>
      </w:r>
      <w:r w:rsidRPr="00C10378">
        <w:rPr>
          <w:rFonts w:eastAsia="Calibri" w:cs="Arial"/>
        </w:rPr>
        <w:t xml:space="preserve"> </w:t>
      </w:r>
      <w:r>
        <w:rPr>
          <w:rFonts w:eastAsia="Calibri" w:cs="Arial"/>
        </w:rPr>
        <w:t xml:space="preserve">the </w:t>
      </w:r>
      <w:r w:rsidRPr="00C10378">
        <w:rPr>
          <w:rFonts w:eastAsia="Calibri" w:cs="Arial"/>
        </w:rPr>
        <w:t>Aboriginal Early Childhood Language Support Program</w:t>
      </w:r>
      <w:r>
        <w:rPr>
          <w:rFonts w:eastAsia="Calibri" w:cs="Arial"/>
        </w:rPr>
        <w:t xml:space="preserve"> for which funding ceased in December 2018</w:t>
      </w:r>
      <w:r w:rsidRPr="00C10378">
        <w:rPr>
          <w:rFonts w:eastAsia="Calibri" w:cs="Arial"/>
        </w:rPr>
        <w:t>.</w:t>
      </w:r>
    </w:p>
    <w:p w14:paraId="421A44CC" w14:textId="77777777" w:rsidR="00085065" w:rsidRPr="00C10378" w:rsidRDefault="00085065" w:rsidP="0028639C">
      <w:pPr>
        <w:rPr>
          <w:rFonts w:eastAsia="Calibri" w:cs="Arial"/>
        </w:rPr>
      </w:pPr>
    </w:p>
    <w:p w14:paraId="09AEAFB8" w14:textId="68A0BAC0" w:rsidR="00085065" w:rsidRPr="0020219E" w:rsidRDefault="00085065" w:rsidP="00085065">
      <w:pPr>
        <w:keepNext/>
        <w:keepLines/>
        <w:contextualSpacing/>
        <w:rPr>
          <w:rFonts w:eastAsia="Calibri" w:cs="Arial"/>
        </w:rPr>
      </w:pPr>
      <w:r w:rsidRPr="0020219E">
        <w:rPr>
          <w:rFonts w:eastAsia="Calibri" w:cs="Arial"/>
        </w:rPr>
        <w:lastRenderedPageBreak/>
        <w:t>In 2018, Follow the Dream: Partnerships for Success supported 1</w:t>
      </w:r>
      <w:r>
        <w:rPr>
          <w:rFonts w:eastAsia="Calibri" w:cs="Arial"/>
        </w:rPr>
        <w:t>,</w:t>
      </w:r>
      <w:r w:rsidRPr="0020219E">
        <w:rPr>
          <w:rFonts w:eastAsia="Calibri" w:cs="Arial"/>
        </w:rPr>
        <w:t>204</w:t>
      </w:r>
      <w:r w:rsidR="009953A0">
        <w:rPr>
          <w:rFonts w:eastAsia="Calibri" w:cs="Arial"/>
        </w:rPr>
        <w:t> </w:t>
      </w:r>
      <w:r w:rsidRPr="0020219E">
        <w:rPr>
          <w:rFonts w:eastAsia="Calibri" w:cs="Arial"/>
        </w:rPr>
        <w:t xml:space="preserve">Aboriginal secondary students </w:t>
      </w:r>
      <w:r w:rsidR="009953A0" w:rsidRPr="0020219E">
        <w:rPr>
          <w:rFonts w:eastAsia="Calibri" w:cs="Arial"/>
        </w:rPr>
        <w:t>(1</w:t>
      </w:r>
      <w:r w:rsidR="009953A0">
        <w:rPr>
          <w:rFonts w:eastAsia="Calibri" w:cs="Arial"/>
        </w:rPr>
        <w:t>,</w:t>
      </w:r>
      <w:r w:rsidR="009953A0" w:rsidRPr="0020219E">
        <w:rPr>
          <w:rFonts w:eastAsia="Calibri" w:cs="Arial"/>
        </w:rPr>
        <w:t>056 in</w:t>
      </w:r>
      <w:r w:rsidR="009953A0">
        <w:rPr>
          <w:rFonts w:eastAsia="Calibri" w:cs="Arial"/>
        </w:rPr>
        <w:t> </w:t>
      </w:r>
      <w:r w:rsidR="009953A0" w:rsidRPr="0020219E">
        <w:rPr>
          <w:rFonts w:eastAsia="Calibri" w:cs="Arial"/>
        </w:rPr>
        <w:t xml:space="preserve">2017) </w:t>
      </w:r>
      <w:r w:rsidRPr="0020219E">
        <w:rPr>
          <w:rFonts w:eastAsia="Calibri" w:cs="Arial"/>
        </w:rPr>
        <w:t xml:space="preserve">across 25 host schools and a further 56 schools through outreach services. Participants accounted for 62% (65% in 2017) of Aboriginal students who achieved an ATAR at and above 55, 43% </w:t>
      </w:r>
      <w:r w:rsidR="003D6BBD">
        <w:rPr>
          <w:rFonts w:eastAsia="Calibri" w:cs="Arial"/>
        </w:rPr>
        <w:t xml:space="preserve">(42% in 2017) </w:t>
      </w:r>
      <w:r w:rsidRPr="0020219E">
        <w:rPr>
          <w:rFonts w:eastAsia="Calibri" w:cs="Arial"/>
        </w:rPr>
        <w:t xml:space="preserve">of Aboriginal students who achieved a WACE and 29% </w:t>
      </w:r>
      <w:r w:rsidR="003D6BBD">
        <w:rPr>
          <w:rFonts w:eastAsia="Calibri" w:cs="Arial"/>
        </w:rPr>
        <w:t xml:space="preserve">(34% in 2017) </w:t>
      </w:r>
      <w:r w:rsidRPr="0020219E">
        <w:rPr>
          <w:rFonts w:eastAsia="Calibri" w:cs="Arial"/>
        </w:rPr>
        <w:t>of Aboriginal students who received certificate II or higher VET qualifications.</w:t>
      </w:r>
    </w:p>
    <w:p w14:paraId="0D97ED8E" w14:textId="77777777" w:rsidR="00085065" w:rsidRPr="00DE7876" w:rsidRDefault="00085065" w:rsidP="00085065">
      <w:pPr>
        <w:rPr>
          <w:rFonts w:eastAsia="Calibri" w:cs="Arial"/>
          <w:szCs w:val="24"/>
        </w:rPr>
      </w:pPr>
    </w:p>
    <w:p w14:paraId="18810D8C" w14:textId="77777777" w:rsidR="00085065" w:rsidRPr="0020219E" w:rsidRDefault="00085065" w:rsidP="00085065">
      <w:pPr>
        <w:rPr>
          <w:rFonts w:eastAsia="Calibri" w:cs="Arial"/>
          <w:szCs w:val="24"/>
        </w:rPr>
      </w:pPr>
      <w:r w:rsidRPr="0020219E">
        <w:rPr>
          <w:rFonts w:eastAsia="Calibri" w:cs="Arial"/>
          <w:szCs w:val="24"/>
        </w:rPr>
        <w:t xml:space="preserve">The Clontarf Foundation Academies continued in 25 schools, and a new academy </w:t>
      </w:r>
      <w:r>
        <w:rPr>
          <w:rFonts w:eastAsia="Calibri" w:cs="Arial"/>
          <w:szCs w:val="24"/>
        </w:rPr>
        <w:t>started to operate</w:t>
      </w:r>
      <w:r w:rsidRPr="0020219E">
        <w:rPr>
          <w:rFonts w:eastAsia="Calibri" w:cs="Arial"/>
          <w:szCs w:val="24"/>
        </w:rPr>
        <w:t xml:space="preserve"> at Hedland Senior High School in 2019. The academies supported male Aboriginal secondary students through school and into post-school destinations.</w:t>
      </w:r>
    </w:p>
    <w:p w14:paraId="29F166BD" w14:textId="77777777" w:rsidR="00085065" w:rsidRDefault="00085065" w:rsidP="00085065">
      <w:pPr>
        <w:rPr>
          <w:rFonts w:eastAsia="Calibri" w:cs="Arial"/>
          <w:szCs w:val="24"/>
        </w:rPr>
      </w:pPr>
    </w:p>
    <w:p w14:paraId="2CFF20F3" w14:textId="06BF445D" w:rsidR="00085065" w:rsidRDefault="00085065" w:rsidP="00085065">
      <w:pPr>
        <w:rPr>
          <w:rFonts w:eastAsia="Calibri" w:cs="Arial"/>
          <w:szCs w:val="24"/>
        </w:rPr>
      </w:pPr>
      <w:r w:rsidRPr="00860329">
        <w:rPr>
          <w:rFonts w:eastAsia="Calibri" w:cs="Arial"/>
          <w:szCs w:val="24"/>
        </w:rPr>
        <w:t>In 2018, the Department provided seed funding to Glass Jar Australia</w:t>
      </w:r>
      <w:r w:rsidR="00812AC9">
        <w:rPr>
          <w:rFonts w:eastAsia="Calibri" w:cs="Arial"/>
          <w:szCs w:val="24"/>
        </w:rPr>
        <w:t>,</w:t>
      </w:r>
      <w:r>
        <w:rPr>
          <w:rFonts w:eastAsia="Calibri" w:cs="Arial"/>
          <w:szCs w:val="24"/>
        </w:rPr>
        <w:t xml:space="preserve"> </w:t>
      </w:r>
      <w:r w:rsidRPr="00860329">
        <w:rPr>
          <w:rFonts w:eastAsia="Calibri" w:cs="Arial"/>
          <w:szCs w:val="24"/>
        </w:rPr>
        <w:t>SHINE Inspire Achieve Belong</w:t>
      </w:r>
      <w:r w:rsidR="00812AC9">
        <w:rPr>
          <w:rFonts w:eastAsia="Calibri" w:cs="Arial"/>
          <w:szCs w:val="24"/>
        </w:rPr>
        <w:t>,</w:t>
      </w:r>
      <w:r>
        <w:rPr>
          <w:rFonts w:eastAsia="Calibri" w:cs="Arial"/>
          <w:szCs w:val="24"/>
        </w:rPr>
        <w:t xml:space="preserve"> and </w:t>
      </w:r>
      <w:r w:rsidRPr="00860329">
        <w:rPr>
          <w:rFonts w:eastAsia="Calibri" w:cs="Arial"/>
          <w:szCs w:val="24"/>
        </w:rPr>
        <w:t>Role Models and Leaders Australia</w:t>
      </w:r>
      <w:r>
        <w:rPr>
          <w:rFonts w:eastAsia="Calibri" w:cs="Arial"/>
          <w:szCs w:val="24"/>
        </w:rPr>
        <w:t xml:space="preserve"> to deliver programs</w:t>
      </w:r>
      <w:r w:rsidRPr="00860329">
        <w:rPr>
          <w:rFonts w:eastAsia="Calibri" w:cs="Arial"/>
          <w:szCs w:val="24"/>
        </w:rPr>
        <w:t xml:space="preserve"> to support Aboriginal girls’ engagement in education, and their transitions through school and into further study and work.</w:t>
      </w:r>
    </w:p>
    <w:p w14:paraId="367F3DDA" w14:textId="77777777" w:rsidR="00085065" w:rsidRPr="00860329" w:rsidRDefault="00085065" w:rsidP="00085065">
      <w:pPr>
        <w:rPr>
          <w:rFonts w:eastAsia="Calibri" w:cs="Arial"/>
          <w:szCs w:val="24"/>
        </w:rPr>
      </w:pPr>
    </w:p>
    <w:p w14:paraId="096B6FFC" w14:textId="77777777" w:rsidR="009F2A41" w:rsidRPr="0001152B" w:rsidRDefault="00AB6A15" w:rsidP="006D1BCF">
      <w:pPr>
        <w:keepNext/>
        <w:keepLines/>
        <w:rPr>
          <w:rFonts w:eastAsia="Calibri" w:cs="Arial"/>
          <w:color w:val="660033"/>
        </w:rPr>
      </w:pPr>
      <w:r w:rsidRPr="0001152B">
        <w:rPr>
          <w:rFonts w:eastAsia="Calibri" w:cs="Arial"/>
          <w:color w:val="660033"/>
        </w:rPr>
        <w:t>Student access to high quality learning environments</w:t>
      </w:r>
    </w:p>
    <w:p w14:paraId="79B3BD22" w14:textId="5B0FBC06" w:rsidR="009F2A41" w:rsidRDefault="009F2A41" w:rsidP="006D1BCF">
      <w:pPr>
        <w:keepNext/>
        <w:keepLines/>
        <w:rPr>
          <w:rFonts w:eastAsia="Calibri" w:cs="Arial"/>
          <w:szCs w:val="24"/>
        </w:rPr>
      </w:pPr>
    </w:p>
    <w:p w14:paraId="1D3BC910" w14:textId="77777777" w:rsidR="00DF1B72" w:rsidRPr="0020219E" w:rsidRDefault="00DF1B72" w:rsidP="00DF1B72">
      <w:pPr>
        <w:rPr>
          <w:rFonts w:eastAsia="Times New Roman" w:cs="Arial"/>
          <w:spacing w:val="-4"/>
          <w:szCs w:val="24"/>
          <w:lang w:val="en-GB" w:eastAsia="en-AU"/>
        </w:rPr>
      </w:pPr>
      <w:r w:rsidRPr="0020219E">
        <w:rPr>
          <w:rFonts w:eastAsia="Times New Roman" w:cs="Arial"/>
          <w:szCs w:val="20"/>
        </w:rPr>
        <w:t>In 2019, 1</w:t>
      </w:r>
      <w:r>
        <w:rPr>
          <w:rFonts w:eastAsia="Times New Roman" w:cs="Arial"/>
          <w:szCs w:val="20"/>
        </w:rPr>
        <w:t>,</w:t>
      </w:r>
      <w:r w:rsidRPr="0020219E">
        <w:rPr>
          <w:rFonts w:eastAsia="Times New Roman" w:cs="Arial"/>
          <w:szCs w:val="20"/>
        </w:rPr>
        <w:t xml:space="preserve">755 students </w:t>
      </w:r>
      <w:r w:rsidRPr="0020219E">
        <w:rPr>
          <w:rFonts w:eastAsia="Calibri" w:cs="Times New Roman"/>
        </w:rPr>
        <w:t>(1</w:t>
      </w:r>
      <w:r>
        <w:rPr>
          <w:rFonts w:eastAsia="Calibri" w:cs="Times New Roman"/>
        </w:rPr>
        <w:t>,</w:t>
      </w:r>
      <w:r w:rsidRPr="0020219E">
        <w:rPr>
          <w:rFonts w:eastAsia="Calibri" w:cs="Times New Roman"/>
        </w:rPr>
        <w:t>765 in 2018)</w:t>
      </w:r>
      <w:r w:rsidRPr="0020219E">
        <w:rPr>
          <w:rFonts w:eastAsia="Times New Roman" w:cs="Arial"/>
          <w:szCs w:val="20"/>
        </w:rPr>
        <w:t xml:space="preserve"> in Years 5 and 6 were eligible to participate in courses through the </w:t>
      </w:r>
      <w:hyperlink r:id="rId56" w:history="1">
        <w:r w:rsidRPr="0020219E">
          <w:rPr>
            <w:rFonts w:eastAsia="Times New Roman" w:cs="Arial"/>
            <w:color w:val="0000FF"/>
            <w:szCs w:val="20"/>
            <w:u w:val="single"/>
          </w:rPr>
          <w:t>Primary Extension and Challenge</w:t>
        </w:r>
      </w:hyperlink>
      <w:r w:rsidRPr="0020219E">
        <w:rPr>
          <w:rFonts w:eastAsia="Times New Roman" w:cs="Arial"/>
          <w:szCs w:val="20"/>
        </w:rPr>
        <w:t xml:space="preserve"> (PEAC) program.</w:t>
      </w:r>
      <w:r w:rsidRPr="0020219E">
        <w:rPr>
          <w:rFonts w:eastAsia="Times New Roman" w:cs="Arial"/>
          <w:spacing w:val="-4"/>
          <w:szCs w:val="24"/>
          <w:lang w:val="en-GB" w:eastAsia="en-AU"/>
        </w:rPr>
        <w:t xml:space="preserve"> </w:t>
      </w:r>
    </w:p>
    <w:p w14:paraId="199D2050" w14:textId="77777777" w:rsidR="00DF1B72" w:rsidRPr="0020219E" w:rsidRDefault="00DF1B72" w:rsidP="00DF1B72">
      <w:pPr>
        <w:rPr>
          <w:rFonts w:eastAsia="Calibri" w:cs="Arial"/>
          <w:szCs w:val="24"/>
        </w:rPr>
      </w:pPr>
    </w:p>
    <w:p w14:paraId="3BED6B10" w14:textId="6911FC42" w:rsidR="00DF1B72" w:rsidRPr="0020219E" w:rsidRDefault="00DF1B72" w:rsidP="00DF1B72">
      <w:pPr>
        <w:keepNext/>
        <w:keepLines/>
        <w:rPr>
          <w:rFonts w:eastAsia="Times New Roman" w:cs="Arial"/>
          <w:spacing w:val="-4"/>
          <w:szCs w:val="24"/>
          <w:lang w:val="en-GB" w:eastAsia="en-AU"/>
        </w:rPr>
      </w:pPr>
      <w:r w:rsidRPr="0020219E">
        <w:rPr>
          <w:rFonts w:eastAsia="Times New Roman" w:cs="Arial"/>
          <w:szCs w:val="20"/>
        </w:rPr>
        <w:t xml:space="preserve">In 2019, selective </w:t>
      </w:r>
      <w:hyperlink r:id="rId57" w:tgtFrame="_blank" w:history="1">
        <w:r w:rsidRPr="0020219E">
          <w:rPr>
            <w:rFonts w:eastAsia="Times New Roman" w:cs="Arial"/>
            <w:color w:val="0000FF"/>
            <w:szCs w:val="20"/>
            <w:u w:val="single"/>
          </w:rPr>
          <w:t>Gifted and Talented programs</w:t>
        </w:r>
      </w:hyperlink>
      <w:r w:rsidRPr="0020219E">
        <w:rPr>
          <w:rFonts w:eastAsia="Times New Roman" w:cs="Arial"/>
          <w:szCs w:val="20"/>
        </w:rPr>
        <w:t xml:space="preserve"> were delivered by 18 secondary schools. We offered 1</w:t>
      </w:r>
      <w:r>
        <w:rPr>
          <w:rFonts w:eastAsia="Times New Roman" w:cs="Arial"/>
          <w:szCs w:val="20"/>
        </w:rPr>
        <w:t>,</w:t>
      </w:r>
      <w:r w:rsidRPr="0020219E">
        <w:rPr>
          <w:rFonts w:eastAsia="Times New Roman" w:cs="Arial"/>
          <w:szCs w:val="20"/>
        </w:rPr>
        <w:t>157 Year 7 places (1</w:t>
      </w:r>
      <w:r>
        <w:rPr>
          <w:rFonts w:eastAsia="Times New Roman" w:cs="Arial"/>
          <w:szCs w:val="20"/>
        </w:rPr>
        <w:t>,</w:t>
      </w:r>
      <w:r w:rsidRPr="0020219E">
        <w:rPr>
          <w:rFonts w:eastAsia="Times New Roman" w:cs="Arial"/>
          <w:szCs w:val="20"/>
        </w:rPr>
        <w:t>054 in 2018) in selective academic, languages and arts programs. The academic program was also available online</w:t>
      </w:r>
      <w:r w:rsidR="00591672">
        <w:rPr>
          <w:rFonts w:eastAsia="Times New Roman" w:cs="Arial"/>
          <w:szCs w:val="20"/>
        </w:rPr>
        <w:t xml:space="preserve"> </w:t>
      </w:r>
      <w:r w:rsidRPr="0020219E">
        <w:rPr>
          <w:rFonts w:eastAsia="Times New Roman" w:cs="Arial"/>
          <w:szCs w:val="20"/>
        </w:rPr>
        <w:t xml:space="preserve">for selected students </w:t>
      </w:r>
      <w:r w:rsidRPr="00BA468E">
        <w:rPr>
          <w:rFonts w:eastAsia="Times New Roman" w:cs="Arial"/>
          <w:szCs w:val="20"/>
        </w:rPr>
        <w:t>in W</w:t>
      </w:r>
      <w:r>
        <w:rPr>
          <w:rFonts w:eastAsia="Times New Roman" w:cs="Arial"/>
          <w:szCs w:val="20"/>
        </w:rPr>
        <w:t xml:space="preserve">estern </w:t>
      </w:r>
      <w:r w:rsidRPr="00BA468E">
        <w:rPr>
          <w:rFonts w:eastAsia="Times New Roman" w:cs="Arial"/>
          <w:szCs w:val="20"/>
        </w:rPr>
        <w:t>A</w:t>
      </w:r>
      <w:r>
        <w:rPr>
          <w:rFonts w:eastAsia="Times New Roman" w:cs="Arial"/>
          <w:szCs w:val="20"/>
        </w:rPr>
        <w:t>ustralia</w:t>
      </w:r>
      <w:r w:rsidRPr="00BA468E">
        <w:rPr>
          <w:rFonts w:eastAsia="Times New Roman" w:cs="Arial"/>
          <w:szCs w:val="20"/>
        </w:rPr>
        <w:t>’s rural and remote regions</w:t>
      </w:r>
      <w:r w:rsidRPr="0020219E">
        <w:rPr>
          <w:rFonts w:eastAsia="Times New Roman" w:cs="Arial"/>
          <w:szCs w:val="20"/>
        </w:rPr>
        <w:t>.</w:t>
      </w:r>
    </w:p>
    <w:p w14:paraId="1E312207" w14:textId="63EF61F0" w:rsidR="00DF1B72" w:rsidRPr="000002D0" w:rsidRDefault="00DF1B72" w:rsidP="00DF1B72">
      <w:pPr>
        <w:rPr>
          <w:rFonts w:eastAsia="Times New Roman" w:cs="Arial"/>
          <w:szCs w:val="20"/>
        </w:rPr>
      </w:pPr>
    </w:p>
    <w:p w14:paraId="0889B588" w14:textId="2E64A3AD" w:rsidR="00195D56" w:rsidRPr="000002D0" w:rsidRDefault="00195D56" w:rsidP="00195D56">
      <w:pPr>
        <w:rPr>
          <w:rFonts w:eastAsia="Times New Roman" w:cs="Arial"/>
          <w:szCs w:val="20"/>
        </w:rPr>
      </w:pPr>
      <w:r w:rsidRPr="000002D0">
        <w:rPr>
          <w:rFonts w:eastAsia="Times New Roman" w:cs="Arial"/>
          <w:szCs w:val="20"/>
        </w:rPr>
        <w:t>In 2019, we received 4,537 applications for Year 7 secondary places commencing in 2020, an increase of 9.2% from 2018. W</w:t>
      </w:r>
      <w:r w:rsidRPr="00D11753">
        <w:rPr>
          <w:rFonts w:eastAsia="Times New Roman" w:cs="Arial"/>
          <w:szCs w:val="20"/>
        </w:rPr>
        <w:t>e also received a further 1,563 </w:t>
      </w:r>
      <w:r w:rsidRPr="000002D0">
        <w:rPr>
          <w:rFonts w:eastAsia="Times New Roman" w:cs="Arial"/>
          <w:szCs w:val="20"/>
        </w:rPr>
        <w:t>applications from stude</w:t>
      </w:r>
      <w:r w:rsidRPr="00D11753">
        <w:rPr>
          <w:rFonts w:eastAsia="Times New Roman" w:cs="Arial"/>
          <w:szCs w:val="20"/>
        </w:rPr>
        <w:t>nts applying for entry to Years </w:t>
      </w:r>
      <w:r w:rsidRPr="000002D0">
        <w:rPr>
          <w:rFonts w:eastAsia="Times New Roman" w:cs="Arial"/>
          <w:szCs w:val="20"/>
        </w:rPr>
        <w:t>9, 10 and 11 in 2020.</w:t>
      </w:r>
    </w:p>
    <w:p w14:paraId="718D0EB3" w14:textId="77777777" w:rsidR="00195D56" w:rsidRPr="000002D0" w:rsidRDefault="00195D56" w:rsidP="00DF1B72">
      <w:pPr>
        <w:rPr>
          <w:rFonts w:eastAsia="Times New Roman" w:cs="Arial"/>
          <w:szCs w:val="20"/>
        </w:rPr>
      </w:pPr>
    </w:p>
    <w:p w14:paraId="5DF31885" w14:textId="77777777" w:rsidR="00DF1B72" w:rsidRPr="0020219E" w:rsidRDefault="00DF1B72" w:rsidP="00DF1B72">
      <w:pPr>
        <w:rPr>
          <w:rFonts w:eastAsia="Calibri" w:cs="Arial"/>
        </w:rPr>
      </w:pPr>
      <w:r>
        <w:rPr>
          <w:rFonts w:eastAsia="Calibri" w:cs="Arial"/>
        </w:rPr>
        <w:t>We continued to</w:t>
      </w:r>
      <w:r w:rsidRPr="0020219E">
        <w:rPr>
          <w:rFonts w:eastAsia="Calibri" w:cs="Arial"/>
        </w:rPr>
        <w:t xml:space="preserve"> fund the Purposeful Academic Classes for Excelling Students (PACES) program. The program invites identified high-performing senior secondary students to participate in specially designed tutorial sessions that aim to maximise their academic achievement.</w:t>
      </w:r>
    </w:p>
    <w:p w14:paraId="0836C9DE" w14:textId="7E92F929" w:rsidR="00085065" w:rsidRPr="0020219E" w:rsidRDefault="00085065" w:rsidP="00DF1B72">
      <w:pPr>
        <w:rPr>
          <w:rFonts w:eastAsia="Calibri" w:cs="Arial"/>
        </w:rPr>
      </w:pPr>
    </w:p>
    <w:p w14:paraId="1A46FB40" w14:textId="0960D51D" w:rsidR="00190E6E" w:rsidRDefault="009F2A41" w:rsidP="00AE5CB7">
      <w:pPr>
        <w:keepNext/>
        <w:keepLines/>
        <w:rPr>
          <w:rFonts w:eastAsia="Calibri" w:cs="Arial"/>
        </w:rPr>
      </w:pPr>
      <w:r w:rsidRPr="0020219E">
        <w:rPr>
          <w:rFonts w:eastAsia="Calibri" w:cs="Arial"/>
        </w:rPr>
        <w:t xml:space="preserve">We celebrated 100 years of distance education in 2018. Beginning as </w:t>
      </w:r>
      <w:r w:rsidR="003A50AE">
        <w:rPr>
          <w:rFonts w:eastAsia="Calibri" w:cs="Arial"/>
        </w:rPr>
        <w:t>t</w:t>
      </w:r>
      <w:r w:rsidRPr="0020219E">
        <w:rPr>
          <w:rFonts w:eastAsia="Calibri" w:cs="Arial"/>
        </w:rPr>
        <w:t>he WA Correspondence School, the School of Isolated and Distance Education (SIDE) was established in September 1918 with 55 students and one teacher. The main purpo</w:t>
      </w:r>
      <w:r w:rsidR="00837581">
        <w:rPr>
          <w:rFonts w:eastAsia="Calibri" w:cs="Arial"/>
        </w:rPr>
        <w:t>se was to provide education to isolated</w:t>
      </w:r>
      <w:r w:rsidRPr="0020219E">
        <w:rPr>
          <w:rFonts w:eastAsia="Calibri" w:cs="Arial"/>
        </w:rPr>
        <w:t xml:space="preserve"> and ‘outback’ students at primary level. Since then the school has moved to an eLearning model of educational provision</w:t>
      </w:r>
      <w:r w:rsidR="00AE5CB7">
        <w:rPr>
          <w:rFonts w:eastAsia="Calibri" w:cs="Arial"/>
        </w:rPr>
        <w:t>.</w:t>
      </w:r>
    </w:p>
    <w:p w14:paraId="070B8C3B" w14:textId="77777777" w:rsidR="00AE5CB7" w:rsidRDefault="00AE5CB7" w:rsidP="0028639C">
      <w:pPr>
        <w:rPr>
          <w:rFonts w:eastAsia="Calibri" w:cs="Arial"/>
        </w:rPr>
      </w:pPr>
    </w:p>
    <w:p w14:paraId="614F748A" w14:textId="689EDDD3" w:rsidR="009F2A41" w:rsidRPr="0020219E" w:rsidRDefault="009F2A41" w:rsidP="009F2A41">
      <w:pPr>
        <w:rPr>
          <w:rFonts w:eastAsia="Calibri" w:cs="Arial"/>
        </w:rPr>
      </w:pPr>
      <w:r w:rsidRPr="0020219E">
        <w:rPr>
          <w:rFonts w:eastAsia="Calibri" w:cs="Arial"/>
        </w:rPr>
        <w:t>In 2018, SIDE provided education to more than 2</w:t>
      </w:r>
      <w:r w:rsidR="00770865">
        <w:rPr>
          <w:rFonts w:eastAsia="Calibri" w:cs="Arial"/>
        </w:rPr>
        <w:t>,</w:t>
      </w:r>
      <w:r w:rsidRPr="0020219E">
        <w:rPr>
          <w:rFonts w:eastAsia="Calibri" w:cs="Arial"/>
        </w:rPr>
        <w:t xml:space="preserve">000 Kindergarten to Year 12 </w:t>
      </w:r>
      <w:r w:rsidRPr="00622E9C">
        <w:rPr>
          <w:rFonts w:eastAsia="Calibri" w:cs="Arial"/>
        </w:rPr>
        <w:t>students across</w:t>
      </w:r>
      <w:r w:rsidRPr="0020219E">
        <w:rPr>
          <w:rFonts w:eastAsia="Calibri" w:cs="Arial"/>
        </w:rPr>
        <w:t xml:space="preserve"> Western Australia unable to access regular schools or specific subjects. It delivered more than 4</w:t>
      </w:r>
      <w:r w:rsidR="00770865">
        <w:rPr>
          <w:rFonts w:eastAsia="Calibri" w:cs="Arial"/>
        </w:rPr>
        <w:t>,</w:t>
      </w:r>
      <w:r w:rsidRPr="0020219E">
        <w:rPr>
          <w:rFonts w:eastAsia="Calibri" w:cs="Arial"/>
        </w:rPr>
        <w:t>000 virtual lessons each month and provided nearly 550 web-based courses.</w:t>
      </w:r>
    </w:p>
    <w:p w14:paraId="4036BAA8" w14:textId="77777777" w:rsidR="009F2A41" w:rsidRPr="0020219E" w:rsidRDefault="009F2A41" w:rsidP="009F2A41">
      <w:pPr>
        <w:rPr>
          <w:rFonts w:eastAsia="Calibri" w:cs="Arial"/>
          <w:szCs w:val="24"/>
        </w:rPr>
      </w:pPr>
    </w:p>
    <w:p w14:paraId="37687AF3" w14:textId="31FA9A4B" w:rsidR="009F2A41" w:rsidRPr="0020219E" w:rsidRDefault="009F2A41" w:rsidP="0028639C">
      <w:pPr>
        <w:keepNext/>
        <w:keepLines/>
        <w:rPr>
          <w:rFonts w:eastAsia="Calibri" w:cs="Arial"/>
        </w:rPr>
      </w:pPr>
      <w:r w:rsidRPr="0020219E">
        <w:rPr>
          <w:rFonts w:eastAsia="Calibri" w:cs="Arial"/>
          <w:szCs w:val="24"/>
        </w:rPr>
        <w:lastRenderedPageBreak/>
        <w:t xml:space="preserve">We fully implemented the State Government election commitment to appoint an independent learning coordinator in 10 regional schools to help students </w:t>
      </w:r>
      <w:r w:rsidR="00AE5CB7">
        <w:rPr>
          <w:rFonts w:eastAsia="Calibri" w:cs="Arial"/>
          <w:szCs w:val="24"/>
        </w:rPr>
        <w:t>undertaking courses through SIDE</w:t>
      </w:r>
      <w:r w:rsidRPr="0020219E">
        <w:rPr>
          <w:rFonts w:eastAsia="Calibri" w:cs="Arial"/>
          <w:szCs w:val="24"/>
        </w:rPr>
        <w:t xml:space="preserve">. These coordinators are supported by a regional learning specialist team </w:t>
      </w:r>
      <w:r w:rsidRPr="0020219E">
        <w:rPr>
          <w:rFonts w:eastAsia="Calibri" w:cs="Arial"/>
        </w:rPr>
        <w:t xml:space="preserve">comprised of eight specialist teachers in the curriculum areas of English, humanities and social sciences, mathematics and science. These teachers provide ongoing support to students and teachers in regional and rural schools. Since they commenced in January 2019, the team has visited </w:t>
      </w:r>
      <w:r w:rsidR="00B23B3D">
        <w:rPr>
          <w:rFonts w:eastAsia="Calibri" w:cs="Arial"/>
        </w:rPr>
        <w:t>31 </w:t>
      </w:r>
      <w:r w:rsidRPr="0020219E">
        <w:rPr>
          <w:rFonts w:eastAsia="Calibri" w:cs="Arial"/>
        </w:rPr>
        <w:t xml:space="preserve">schools, provided face-to-face tuition to students in </w:t>
      </w:r>
      <w:r w:rsidR="00B23B3D">
        <w:rPr>
          <w:rFonts w:eastAsia="Calibri" w:cs="Arial"/>
        </w:rPr>
        <w:t>26 </w:t>
      </w:r>
      <w:r w:rsidRPr="0020219E">
        <w:rPr>
          <w:rFonts w:eastAsia="Calibri" w:cs="Arial"/>
        </w:rPr>
        <w:t xml:space="preserve">ATAR courses and developed online revision resources in </w:t>
      </w:r>
      <w:r w:rsidR="00B23B3D">
        <w:rPr>
          <w:rFonts w:eastAsia="Calibri" w:cs="Arial"/>
        </w:rPr>
        <w:t>26 </w:t>
      </w:r>
      <w:r w:rsidRPr="0020219E">
        <w:rPr>
          <w:rFonts w:eastAsia="Calibri" w:cs="Arial"/>
        </w:rPr>
        <w:t>ATAR courses.</w:t>
      </w:r>
    </w:p>
    <w:p w14:paraId="641D3ECF" w14:textId="783E8212" w:rsidR="000B4D31" w:rsidRDefault="000B4D31" w:rsidP="009F2A41">
      <w:pPr>
        <w:rPr>
          <w:rFonts w:eastAsia="Calibri" w:cs="Arial"/>
          <w:szCs w:val="24"/>
        </w:rPr>
      </w:pPr>
    </w:p>
    <w:p w14:paraId="18CE41A2" w14:textId="79293B07" w:rsidR="00DF1B72" w:rsidRPr="0020219E" w:rsidRDefault="00DF1B72" w:rsidP="00DF1B72">
      <w:pPr>
        <w:rPr>
          <w:rFonts w:eastAsia="Calibri" w:cs="Arial"/>
        </w:rPr>
      </w:pPr>
      <w:r w:rsidRPr="0020219E">
        <w:rPr>
          <w:rFonts w:eastAsia="Calibri" w:cs="Arial"/>
        </w:rPr>
        <w:t xml:space="preserve">We provided boarding </w:t>
      </w:r>
      <w:r>
        <w:rPr>
          <w:rFonts w:eastAsia="Calibri" w:cs="Arial"/>
        </w:rPr>
        <w:t xml:space="preserve">facilities to 513 students </w:t>
      </w:r>
      <w:r w:rsidRPr="0020219E">
        <w:rPr>
          <w:rFonts w:eastAsia="Calibri" w:cs="Arial"/>
        </w:rPr>
        <w:t xml:space="preserve">in Semester 1, 2019 through eight </w:t>
      </w:r>
      <w:proofErr w:type="gramStart"/>
      <w:r w:rsidRPr="0020219E">
        <w:rPr>
          <w:rFonts w:eastAsia="Calibri" w:cs="Arial"/>
        </w:rPr>
        <w:t>country</w:t>
      </w:r>
      <w:proofErr w:type="gramEnd"/>
      <w:r w:rsidRPr="0020219E">
        <w:rPr>
          <w:rFonts w:eastAsia="Calibri" w:cs="Arial"/>
        </w:rPr>
        <w:noBreakHyphen/>
        <w:t>based residential colleges and one metropolitan</w:t>
      </w:r>
      <w:r w:rsidRPr="0020219E">
        <w:rPr>
          <w:rFonts w:eastAsia="Calibri" w:cs="Arial"/>
        </w:rPr>
        <w:noBreakHyphen/>
        <w:t>based residential college.</w:t>
      </w:r>
      <w:r w:rsidR="003A5CCF">
        <w:rPr>
          <w:rFonts w:eastAsia="Calibri" w:cs="Arial"/>
        </w:rPr>
        <w:t xml:space="preserve"> Seventy-three of these s</w:t>
      </w:r>
      <w:r w:rsidRPr="0020219E">
        <w:rPr>
          <w:rFonts w:eastAsia="Calibri" w:cs="Arial"/>
        </w:rPr>
        <w:t>tudents were attending non-government schools.</w:t>
      </w:r>
    </w:p>
    <w:p w14:paraId="79DD7CF3" w14:textId="77777777" w:rsidR="00DF1B72" w:rsidRPr="0020219E" w:rsidRDefault="00DF1B72" w:rsidP="009F2A41">
      <w:pPr>
        <w:rPr>
          <w:rFonts w:eastAsia="Calibri" w:cs="Arial"/>
          <w:szCs w:val="24"/>
        </w:rPr>
      </w:pPr>
    </w:p>
    <w:p w14:paraId="7C44A7C4" w14:textId="0EFF5487" w:rsidR="009F2A41" w:rsidRPr="00C15FF0" w:rsidRDefault="009F2A41" w:rsidP="009F2A41">
      <w:pPr>
        <w:pStyle w:val="Default"/>
        <w:spacing w:line="240" w:lineRule="auto"/>
        <w:contextualSpacing/>
      </w:pPr>
      <w:r w:rsidRPr="00C15FF0">
        <w:t xml:space="preserve">Through the Boarding Away from Home Allowance for Isolated Children, we supported </w:t>
      </w:r>
      <w:r w:rsidR="004061C0">
        <w:t>1</w:t>
      </w:r>
      <w:r w:rsidR="00770865">
        <w:t>,</w:t>
      </w:r>
      <w:r w:rsidR="004061C0">
        <w:t>357 </w:t>
      </w:r>
      <w:r>
        <w:t xml:space="preserve">public and non-government school </w:t>
      </w:r>
      <w:r w:rsidRPr="00C15FF0">
        <w:t xml:space="preserve">students in 2018 </w:t>
      </w:r>
      <w:r w:rsidRPr="00AD7C67">
        <w:t>(1</w:t>
      </w:r>
      <w:r w:rsidR="00770865">
        <w:t>,</w:t>
      </w:r>
      <w:r w:rsidR="008A36E4">
        <w:t>442 </w:t>
      </w:r>
      <w:r w:rsidRPr="00AD7C67">
        <w:t>students in 2017)</w:t>
      </w:r>
      <w:r w:rsidRPr="00C15FF0">
        <w:t xml:space="preserve"> at a total cost of just </w:t>
      </w:r>
      <w:r w:rsidR="004061C0">
        <w:t>ove</w:t>
      </w:r>
      <w:r w:rsidRPr="00C15FF0">
        <w:t xml:space="preserve">r </w:t>
      </w:r>
      <w:r w:rsidRPr="004061C0">
        <w:t>$</w:t>
      </w:r>
      <w:r w:rsidR="004061C0" w:rsidRPr="004061C0">
        <w:t>2</w:t>
      </w:r>
      <w:r w:rsidRPr="004061C0">
        <w:t>.</w:t>
      </w:r>
      <w:r w:rsidR="004061C0" w:rsidRPr="004061C0">
        <w:t>6</w:t>
      </w:r>
      <w:r w:rsidR="004061C0">
        <w:t> </w:t>
      </w:r>
      <w:r w:rsidRPr="00AD7C67">
        <w:t>million (just under $3.0 million in 2017).</w:t>
      </w:r>
      <w:r w:rsidRPr="00C15FF0">
        <w:t xml:space="preserve"> We also supported </w:t>
      </w:r>
      <w:r w:rsidR="004061C0">
        <w:t>294 </w:t>
      </w:r>
      <w:r w:rsidR="00781A5E">
        <w:t xml:space="preserve">public and non-government school </w:t>
      </w:r>
      <w:r w:rsidRPr="00AD7C67">
        <w:t>students (263 in 2017) boarding at Western Australian Colleges of Agriculture</w:t>
      </w:r>
      <w:r w:rsidR="00781A5E">
        <w:t xml:space="preserve"> and Edmund Rice College</w:t>
      </w:r>
      <w:r w:rsidRPr="00AD7C67">
        <w:t xml:space="preserve"> through the Agriculture Colleges Special Subsidy Boarding Away from Home Allowance,</w:t>
      </w:r>
      <w:r w:rsidRPr="00C15FF0">
        <w:t xml:space="preserve"> amounting to </w:t>
      </w:r>
      <w:r w:rsidRPr="002270A4">
        <w:t>$</w:t>
      </w:r>
      <w:r w:rsidR="004061C0" w:rsidRPr="002270A4">
        <w:t>54</w:t>
      </w:r>
      <w:r w:rsidR="00173521">
        <w:t>3</w:t>
      </w:r>
      <w:r w:rsidRPr="002270A4">
        <w:t>,</w:t>
      </w:r>
      <w:r w:rsidR="00173521">
        <w:t>979</w:t>
      </w:r>
      <w:r w:rsidRPr="002270A4">
        <w:t xml:space="preserve"> (</w:t>
      </w:r>
      <w:r w:rsidRPr="00AD7C67">
        <w:t>$53</w:t>
      </w:r>
      <w:r w:rsidR="00173521">
        <w:t>7</w:t>
      </w:r>
      <w:r>
        <w:t>,</w:t>
      </w:r>
      <w:r w:rsidR="00173521">
        <w:t>828</w:t>
      </w:r>
      <w:r w:rsidRPr="00AD7C67">
        <w:t xml:space="preserve"> in 2017</w:t>
      </w:r>
      <w:r w:rsidRPr="00C15FF0">
        <w:t xml:space="preserve">). </w:t>
      </w:r>
    </w:p>
    <w:p w14:paraId="70E5115F" w14:textId="77777777" w:rsidR="009F2A41" w:rsidRPr="00C15FF0" w:rsidRDefault="009F2A41" w:rsidP="009F2A41">
      <w:pPr>
        <w:pStyle w:val="Default"/>
        <w:spacing w:line="240" w:lineRule="auto"/>
        <w:contextualSpacing/>
      </w:pPr>
    </w:p>
    <w:p w14:paraId="1ED85D6E" w14:textId="01E6A5EC" w:rsidR="009F2A41" w:rsidRPr="00C15FF0" w:rsidRDefault="009F2A41" w:rsidP="009F2A41">
      <w:pPr>
        <w:pStyle w:val="Default"/>
        <w:spacing w:line="240" w:lineRule="auto"/>
        <w:contextualSpacing/>
      </w:pPr>
      <w:r w:rsidRPr="00C15FF0">
        <w:t xml:space="preserve">Through the Secondary Assistance Scheme, in 2018 we supported </w:t>
      </w:r>
      <w:r w:rsidR="002270A4">
        <w:t>29,500 </w:t>
      </w:r>
      <w:r>
        <w:t xml:space="preserve">public and non-government school </w:t>
      </w:r>
      <w:r w:rsidRPr="00C15FF0">
        <w:t xml:space="preserve">students </w:t>
      </w:r>
      <w:r>
        <w:t>in</w:t>
      </w:r>
      <w:r w:rsidR="002270A4">
        <w:t xml:space="preserve"> Years 7 to 12 </w:t>
      </w:r>
      <w:r w:rsidRPr="00C15FF0">
        <w:t>from low</w:t>
      </w:r>
      <w:r w:rsidR="00377DE9">
        <w:t xml:space="preserve"> </w:t>
      </w:r>
      <w:r w:rsidRPr="00C15FF0">
        <w:t>income families to pay contributions and charges, and purchase school uniforms</w:t>
      </w:r>
      <w:r>
        <w:t xml:space="preserve"> </w:t>
      </w:r>
      <w:r w:rsidRPr="00AD7C67">
        <w:t>(</w:t>
      </w:r>
      <w:r>
        <w:t>28,</w:t>
      </w:r>
      <w:r w:rsidRPr="00AD7C67">
        <w:t>380 in</w:t>
      </w:r>
      <w:r w:rsidRPr="00C15FF0">
        <w:t xml:space="preserve"> 2017). Payments of more than </w:t>
      </w:r>
      <w:r w:rsidRPr="002270A4">
        <w:t>$</w:t>
      </w:r>
      <w:r w:rsidR="002270A4" w:rsidRPr="002270A4">
        <w:t>6</w:t>
      </w:r>
      <w:r w:rsidRPr="002270A4">
        <w:t>.</w:t>
      </w:r>
      <w:r w:rsidR="002270A4" w:rsidRPr="002270A4">
        <w:t>8 </w:t>
      </w:r>
      <w:r w:rsidRPr="002270A4">
        <w:t>million</w:t>
      </w:r>
      <w:r w:rsidRPr="00C15FF0">
        <w:t xml:space="preserve"> </w:t>
      </w:r>
      <w:r w:rsidRPr="00AD7C67">
        <w:t>(more than $6.5 million in 2017</w:t>
      </w:r>
      <w:r w:rsidRPr="00C15FF0">
        <w:t xml:space="preserve">) were made under the Education Program Allowance and just </w:t>
      </w:r>
      <w:r w:rsidRPr="002270A4">
        <w:t>over $</w:t>
      </w:r>
      <w:r w:rsidR="002270A4" w:rsidRPr="002270A4">
        <w:t>3.3 </w:t>
      </w:r>
      <w:r w:rsidRPr="002270A4">
        <w:t>million (just</w:t>
      </w:r>
      <w:r w:rsidRPr="00C15FF0">
        <w:t xml:space="preserve"> </w:t>
      </w:r>
      <w:r>
        <w:t>over $3.2 </w:t>
      </w:r>
      <w:r w:rsidRPr="00AD7C67">
        <w:t>million in 2017) under the Clothing Allowance.</w:t>
      </w:r>
    </w:p>
    <w:p w14:paraId="27158D63" w14:textId="77B54CC6" w:rsidR="00DF1B72" w:rsidRDefault="00DF1B72" w:rsidP="009F2A41">
      <w:pPr>
        <w:rPr>
          <w:rFonts w:eastAsia="Calibri" w:cs="Arial"/>
          <w:szCs w:val="24"/>
        </w:rPr>
      </w:pPr>
    </w:p>
    <w:p w14:paraId="5D74AF94" w14:textId="02188ACD" w:rsidR="00EC4211" w:rsidRPr="00817D2A" w:rsidRDefault="00EC4211" w:rsidP="00EC4211">
      <w:pPr>
        <w:rPr>
          <w:rFonts w:eastAsia="Calibri" w:cs="Times New Roman"/>
        </w:rPr>
      </w:pPr>
      <w:r w:rsidRPr="00884E15">
        <w:rPr>
          <w:rFonts w:eastAsia="Calibri" w:cs="Times New Roman"/>
        </w:rPr>
        <w:t xml:space="preserve">A further nine schools (eight public and one non-government) joined the Kimberley Schools Project, which </w:t>
      </w:r>
      <w:r>
        <w:rPr>
          <w:rFonts w:eastAsia="Calibri" w:cs="Times New Roman"/>
        </w:rPr>
        <w:t>started</w:t>
      </w:r>
      <w:r w:rsidRPr="00884E15">
        <w:rPr>
          <w:rFonts w:eastAsia="Calibri" w:cs="Times New Roman"/>
        </w:rPr>
        <w:t xml:space="preserve"> in 2018 with </w:t>
      </w:r>
      <w:r>
        <w:rPr>
          <w:rFonts w:eastAsia="Calibri" w:cs="Times New Roman"/>
        </w:rPr>
        <w:t>10 </w:t>
      </w:r>
      <w:r w:rsidRPr="00884E15">
        <w:rPr>
          <w:rFonts w:eastAsia="Calibri" w:cs="Times New Roman"/>
        </w:rPr>
        <w:t>schools</w:t>
      </w:r>
      <w:r w:rsidRPr="00C067F3">
        <w:rPr>
          <w:rFonts w:eastAsia="Calibri" w:cs="Times New Roman"/>
        </w:rPr>
        <w:t>. These 19 schools</w:t>
      </w:r>
      <w:r w:rsidRPr="00884E15">
        <w:rPr>
          <w:rFonts w:eastAsia="Calibri" w:cs="Times New Roman"/>
        </w:rPr>
        <w:t xml:space="preserve"> were supported to intensify and accelerate children’s literacy learning through targeted teaching practices in Kindergarten to Year 2. </w:t>
      </w:r>
      <w:r w:rsidRPr="00FE257C">
        <w:rPr>
          <w:rFonts w:eastAsia="Calibri" w:cs="Times New Roman"/>
        </w:rPr>
        <w:t>Planning is underway to extend explicit literacy strategies beyond Year 2, and introduce targeted teaching numeracy strategies</w:t>
      </w:r>
      <w:r w:rsidRPr="00884E15">
        <w:rPr>
          <w:rFonts w:eastAsia="Calibri" w:cs="Times New Roman"/>
        </w:rPr>
        <w:t xml:space="preserve">. Schools can </w:t>
      </w:r>
      <w:r w:rsidR="00F92868">
        <w:rPr>
          <w:rFonts w:eastAsia="Calibri" w:cs="Times New Roman"/>
        </w:rPr>
        <w:t xml:space="preserve">also </w:t>
      </w:r>
      <w:r w:rsidR="004F09C1" w:rsidRPr="00884E15">
        <w:rPr>
          <w:rFonts w:eastAsia="Calibri" w:cs="Times New Roman"/>
        </w:rPr>
        <w:t>participate in the project’s leadership model</w:t>
      </w:r>
      <w:r w:rsidR="004F09C1">
        <w:rPr>
          <w:rFonts w:eastAsia="Calibri" w:cs="Times New Roman"/>
        </w:rPr>
        <w:t xml:space="preserve"> and</w:t>
      </w:r>
      <w:r w:rsidR="004F09C1" w:rsidRPr="00884E15">
        <w:rPr>
          <w:rFonts w:eastAsia="Calibri" w:cs="Times New Roman"/>
        </w:rPr>
        <w:t xml:space="preserve"> </w:t>
      </w:r>
      <w:r w:rsidRPr="00884E15">
        <w:rPr>
          <w:rFonts w:eastAsia="Calibri" w:cs="Times New Roman"/>
        </w:rPr>
        <w:t xml:space="preserve">implement the </w:t>
      </w:r>
      <w:hyperlink w:anchor="_Hlk17118418" w:history="1" w:docLocation="1,49847,49856,0,,KindiLink">
        <w:r w:rsidR="00AF4608" w:rsidRPr="00AF4608">
          <w:rPr>
            <w:rStyle w:val="Hyperlink"/>
            <w:rFonts w:eastAsia="Calibri" w:cs="Times New Roman"/>
          </w:rPr>
          <w:t>KindiLink</w:t>
        </w:r>
      </w:hyperlink>
      <w:r w:rsidR="004F09C1">
        <w:rPr>
          <w:rFonts w:eastAsia="Calibri" w:cs="Times New Roman"/>
        </w:rPr>
        <w:t xml:space="preserve"> program</w:t>
      </w:r>
      <w:r w:rsidR="007A2AF6">
        <w:rPr>
          <w:rFonts w:eastAsia="Calibri" w:cs="Times New Roman"/>
        </w:rPr>
        <w:t>,</w:t>
      </w:r>
      <w:r w:rsidRPr="00884E15">
        <w:rPr>
          <w:rFonts w:eastAsia="Calibri" w:cs="Times New Roman"/>
        </w:rPr>
        <w:t xml:space="preserve"> and moves to focus on a co-design community engagement linked to attendance are being piloted in several schools.</w:t>
      </w:r>
    </w:p>
    <w:p w14:paraId="60809FD9" w14:textId="77777777" w:rsidR="00EC4211" w:rsidRDefault="00EC4211" w:rsidP="00EC4211">
      <w:pPr>
        <w:rPr>
          <w:rFonts w:eastAsia="Calibri" w:cs="Arial"/>
        </w:rPr>
      </w:pPr>
    </w:p>
    <w:p w14:paraId="418134EE" w14:textId="77777777" w:rsidR="00EC4211" w:rsidRDefault="00EC4211" w:rsidP="00EC4211">
      <w:pPr>
        <w:rPr>
          <w:rFonts w:cs="Arial"/>
          <w:color w:val="000000"/>
          <w:szCs w:val="24"/>
        </w:rPr>
      </w:pPr>
      <w:r>
        <w:rPr>
          <w:rFonts w:cs="Arial"/>
          <w:color w:val="000000"/>
          <w:szCs w:val="24"/>
        </w:rPr>
        <w:t>We continued to partner with BHP to improve education opportunities and outcomes for students in the Pilbara. Through targeted programs, the BHP Pilbara Education Partnership focused on increasing the range of school based traineeships and ATAR courses available to students, preparing pre-school children and their parents for school through a playgroup, and delivering academic enrichment programs for students in Years 4 to 6. Schools were also eligible for funding to trial projects and implement programs relevant to their local context.</w:t>
      </w:r>
    </w:p>
    <w:p w14:paraId="014F400B" w14:textId="77777777" w:rsidR="00EC4211" w:rsidRPr="0020219E" w:rsidRDefault="00EC4211" w:rsidP="009F2A41">
      <w:pPr>
        <w:rPr>
          <w:rFonts w:eastAsia="Calibri" w:cs="Arial"/>
          <w:szCs w:val="24"/>
        </w:rPr>
      </w:pPr>
    </w:p>
    <w:p w14:paraId="2C6505EB" w14:textId="68BF76C1" w:rsidR="009F2A41" w:rsidRPr="0001152B" w:rsidRDefault="009F2A41" w:rsidP="00DD6391">
      <w:pPr>
        <w:keepNext/>
        <w:keepLines/>
        <w:rPr>
          <w:rFonts w:eastAsia="Calibri" w:cs="Arial"/>
          <w:color w:val="660033"/>
        </w:rPr>
      </w:pPr>
      <w:r w:rsidRPr="0001152B">
        <w:rPr>
          <w:rFonts w:eastAsia="Calibri" w:cs="Arial"/>
          <w:color w:val="660033"/>
        </w:rPr>
        <w:lastRenderedPageBreak/>
        <w:t xml:space="preserve">Support for students with </w:t>
      </w:r>
      <w:r w:rsidR="00AB6A15" w:rsidRPr="0001152B">
        <w:rPr>
          <w:rFonts w:eastAsia="Calibri" w:cs="Arial"/>
          <w:color w:val="660033"/>
        </w:rPr>
        <w:t>specific</w:t>
      </w:r>
      <w:r w:rsidRPr="0001152B">
        <w:rPr>
          <w:rFonts w:eastAsia="Calibri" w:cs="Arial"/>
          <w:color w:val="660033"/>
        </w:rPr>
        <w:t xml:space="preserve"> educational needs</w:t>
      </w:r>
    </w:p>
    <w:p w14:paraId="3AA0D519" w14:textId="77777777" w:rsidR="009F2A41" w:rsidRPr="00DE7876" w:rsidRDefault="009F2A41" w:rsidP="00DD6391">
      <w:pPr>
        <w:keepNext/>
        <w:keepLines/>
        <w:rPr>
          <w:rFonts w:eastAsia="Calibri" w:cs="Arial"/>
          <w:szCs w:val="24"/>
        </w:rPr>
      </w:pPr>
    </w:p>
    <w:p w14:paraId="65C820EC" w14:textId="246B8EEB" w:rsidR="00415708" w:rsidRPr="00415708" w:rsidRDefault="00415708" w:rsidP="006D1BCF">
      <w:pPr>
        <w:keepLines/>
        <w:rPr>
          <w:rFonts w:eastAsia="Calibri" w:cs="Arial"/>
        </w:rPr>
      </w:pPr>
      <w:r w:rsidRPr="00415708">
        <w:rPr>
          <w:rFonts w:eastAsia="Calibri" w:cs="Arial"/>
        </w:rPr>
        <w:t>In 2019, Intensive English Centres at 14 metropolitan public schools provided targeted programs to</w:t>
      </w:r>
      <w:r w:rsidR="00770865">
        <w:rPr>
          <w:rFonts w:eastAsia="Calibri" w:cs="Arial"/>
        </w:rPr>
        <w:t xml:space="preserve"> </w:t>
      </w:r>
      <w:r w:rsidR="000124E9">
        <w:rPr>
          <w:rFonts w:eastAsia="Calibri" w:cs="Arial"/>
        </w:rPr>
        <w:t>958 </w:t>
      </w:r>
      <w:r w:rsidRPr="00415708">
        <w:rPr>
          <w:rFonts w:eastAsia="Calibri" w:cs="Arial"/>
        </w:rPr>
        <w:t>primary and secondary students for whom English is an additional language. Funding is provided for stu</w:t>
      </w:r>
      <w:r>
        <w:rPr>
          <w:rFonts w:eastAsia="Calibri" w:cs="Arial"/>
        </w:rPr>
        <w:t>dents to attend a centre for 12 </w:t>
      </w:r>
      <w:r w:rsidRPr="00415708">
        <w:rPr>
          <w:rFonts w:eastAsia="Calibri" w:cs="Arial"/>
        </w:rPr>
        <w:t>months, with an additional year of funding available for humanitarian entrant students with a limited schooling background. Mainstream schools were provided with additional funding and resources to support more than</w:t>
      </w:r>
      <w:r>
        <w:rPr>
          <w:rFonts w:eastAsia="Calibri" w:cs="Arial"/>
        </w:rPr>
        <w:t xml:space="preserve"> </w:t>
      </w:r>
      <w:r w:rsidR="000124E9" w:rsidRPr="000124E9">
        <w:rPr>
          <w:rFonts w:eastAsia="Calibri" w:cs="Arial"/>
        </w:rPr>
        <w:t>10</w:t>
      </w:r>
      <w:r w:rsidR="00770865" w:rsidRPr="000124E9">
        <w:rPr>
          <w:rFonts w:eastAsia="Calibri" w:cs="Arial"/>
        </w:rPr>
        <w:t>,</w:t>
      </w:r>
      <w:r w:rsidRPr="000124E9">
        <w:rPr>
          <w:rFonts w:eastAsia="Calibri" w:cs="Arial"/>
        </w:rPr>
        <w:t>000</w:t>
      </w:r>
      <w:r w:rsidRPr="00415708">
        <w:rPr>
          <w:rFonts w:eastAsia="Calibri" w:cs="Arial"/>
        </w:rPr>
        <w:t xml:space="preserve"> English as an </w:t>
      </w:r>
      <w:r w:rsidR="00AA697E">
        <w:rPr>
          <w:rFonts w:eastAsia="Calibri" w:cs="Arial"/>
        </w:rPr>
        <w:t>A</w:t>
      </w:r>
      <w:r w:rsidRPr="00415708">
        <w:rPr>
          <w:rFonts w:eastAsia="Calibri" w:cs="Arial"/>
        </w:rPr>
        <w:t xml:space="preserve">dditional </w:t>
      </w:r>
      <w:r w:rsidR="00AA697E">
        <w:rPr>
          <w:rFonts w:eastAsia="Calibri" w:cs="Arial"/>
        </w:rPr>
        <w:t>L</w:t>
      </w:r>
      <w:r w:rsidRPr="00415708">
        <w:rPr>
          <w:rFonts w:eastAsia="Calibri" w:cs="Arial"/>
        </w:rPr>
        <w:t xml:space="preserve">anguage or </w:t>
      </w:r>
      <w:r w:rsidR="00AA697E">
        <w:rPr>
          <w:rFonts w:eastAsia="Calibri" w:cs="Arial"/>
        </w:rPr>
        <w:t>D</w:t>
      </w:r>
      <w:r w:rsidRPr="00415708">
        <w:rPr>
          <w:rFonts w:eastAsia="Calibri" w:cs="Arial"/>
        </w:rPr>
        <w:t>ialect students in acquiring Standard Australian English.</w:t>
      </w:r>
    </w:p>
    <w:p w14:paraId="43394C5F" w14:textId="77777777" w:rsidR="009F2A41" w:rsidRPr="0020219E" w:rsidRDefault="009F2A41" w:rsidP="009F2A41">
      <w:pPr>
        <w:rPr>
          <w:rFonts w:eastAsia="Calibri" w:cs="Arial"/>
        </w:rPr>
      </w:pPr>
    </w:p>
    <w:p w14:paraId="403A304B" w14:textId="23DBF2E8" w:rsidR="009F2A41" w:rsidRPr="0020219E" w:rsidRDefault="009F2A41" w:rsidP="00DD12C6">
      <w:pPr>
        <w:keepNext/>
        <w:keepLines/>
        <w:rPr>
          <w:rFonts w:eastAsia="Calibri" w:cs="Arial"/>
          <w:szCs w:val="24"/>
        </w:rPr>
      </w:pPr>
      <w:r w:rsidRPr="007621F9">
        <w:rPr>
          <w:rFonts w:eastAsia="Calibri" w:cs="Arial"/>
          <w:szCs w:val="24"/>
        </w:rPr>
        <w:t>In 2019, our five metropolitan language development centres provided intensive language intervention programs for approximately 1</w:t>
      </w:r>
      <w:r w:rsidR="00770865" w:rsidRPr="007621F9">
        <w:rPr>
          <w:rFonts w:eastAsia="Calibri" w:cs="Arial"/>
          <w:szCs w:val="24"/>
        </w:rPr>
        <w:t>,</w:t>
      </w:r>
      <w:r w:rsidRPr="007621F9">
        <w:rPr>
          <w:rFonts w:eastAsia="Calibri" w:cs="Arial"/>
          <w:szCs w:val="24"/>
        </w:rPr>
        <w:t>350 students in the early years of schooling wit</w:t>
      </w:r>
      <w:r w:rsidR="00112A59" w:rsidRPr="007621F9">
        <w:rPr>
          <w:rFonts w:eastAsia="Calibri" w:cs="Arial"/>
          <w:szCs w:val="24"/>
        </w:rPr>
        <w:t>h a diagnosed language disorder</w:t>
      </w:r>
      <w:r w:rsidRPr="007621F9">
        <w:rPr>
          <w:rFonts w:eastAsia="Calibri" w:cs="Arial"/>
          <w:szCs w:val="24"/>
        </w:rPr>
        <w:t xml:space="preserve">. The centres also delivered support to teachers of young students </w:t>
      </w:r>
      <w:r w:rsidR="002B748A" w:rsidRPr="007621F9">
        <w:rPr>
          <w:rFonts w:eastAsia="Calibri" w:cs="Arial"/>
          <w:szCs w:val="24"/>
        </w:rPr>
        <w:t xml:space="preserve">across the State </w:t>
      </w:r>
      <w:r w:rsidRPr="007621F9">
        <w:rPr>
          <w:rFonts w:eastAsia="Calibri" w:cs="Arial"/>
          <w:szCs w:val="24"/>
        </w:rPr>
        <w:t xml:space="preserve">who have speech and language difficulties and do not attend a centre. This outreach service was supplemented in 2017 and 2018 </w:t>
      </w:r>
      <w:r w:rsidR="00622A66" w:rsidRPr="007621F9">
        <w:rPr>
          <w:rFonts w:eastAsia="Calibri" w:cs="Arial"/>
          <w:szCs w:val="24"/>
        </w:rPr>
        <w:t xml:space="preserve">with funding provided </w:t>
      </w:r>
      <w:r w:rsidR="00421865" w:rsidRPr="007621F9">
        <w:rPr>
          <w:rFonts w:eastAsia="Calibri" w:cs="Arial"/>
          <w:szCs w:val="24"/>
        </w:rPr>
        <w:t>through</w:t>
      </w:r>
      <w:r w:rsidR="00622A66" w:rsidRPr="007621F9">
        <w:rPr>
          <w:rFonts w:eastAsia="Calibri" w:cs="Arial"/>
          <w:szCs w:val="24"/>
        </w:rPr>
        <w:t xml:space="preserve"> the</w:t>
      </w:r>
      <w:r w:rsidR="00421865" w:rsidRPr="007621F9">
        <w:rPr>
          <w:rFonts w:eastAsia="Calibri" w:cs="Arial"/>
          <w:szCs w:val="24"/>
        </w:rPr>
        <w:t xml:space="preserve"> Australian Government’s </w:t>
      </w:r>
      <w:r w:rsidR="00F033E9" w:rsidRPr="007621F9">
        <w:rPr>
          <w:rFonts w:eastAsia="Calibri" w:cs="Arial"/>
          <w:szCs w:val="24"/>
        </w:rPr>
        <w:t>Indigenous Advancement Strategy</w:t>
      </w:r>
      <w:r w:rsidRPr="007621F9">
        <w:rPr>
          <w:rFonts w:eastAsia="Calibri" w:cs="Arial"/>
          <w:szCs w:val="24"/>
        </w:rPr>
        <w:t>.</w:t>
      </w:r>
    </w:p>
    <w:p w14:paraId="135B81C5" w14:textId="77777777" w:rsidR="009F2A41" w:rsidRPr="0020219E" w:rsidRDefault="009F2A41" w:rsidP="009F2A41">
      <w:pPr>
        <w:rPr>
          <w:rFonts w:eastAsia="Calibri" w:cs="Arial"/>
          <w:szCs w:val="24"/>
        </w:rPr>
      </w:pPr>
    </w:p>
    <w:p w14:paraId="3D4F7CE9" w14:textId="34F96C5A" w:rsidR="009F2A41" w:rsidRPr="0020219E" w:rsidRDefault="009F2A41" w:rsidP="007621F9">
      <w:pPr>
        <w:keepNext/>
        <w:keepLines/>
        <w:tabs>
          <w:tab w:val="num" w:pos="709"/>
        </w:tabs>
        <w:rPr>
          <w:rFonts w:eastAsia="Calibri" w:cs="Arial"/>
          <w:szCs w:val="24"/>
        </w:rPr>
      </w:pPr>
      <w:r w:rsidRPr="0020219E">
        <w:rPr>
          <w:rFonts w:eastAsia="Calibri" w:cs="Arial"/>
          <w:szCs w:val="24"/>
        </w:rPr>
        <w:t>We provided support for students with Autism Spectrum Disorder (ASD) through:</w:t>
      </w:r>
    </w:p>
    <w:p w14:paraId="2D77D0A3" w14:textId="3B8C968A" w:rsidR="009F2A41" w:rsidRPr="0020219E" w:rsidRDefault="009F2A41" w:rsidP="007621F9">
      <w:pPr>
        <w:keepNext/>
        <w:keepLines/>
        <w:numPr>
          <w:ilvl w:val="0"/>
          <w:numId w:val="21"/>
        </w:numPr>
        <w:tabs>
          <w:tab w:val="num" w:pos="709"/>
        </w:tabs>
        <w:contextualSpacing/>
        <w:rPr>
          <w:rFonts w:eastAsia="Calibri" w:cs="Arial"/>
          <w:szCs w:val="24"/>
        </w:rPr>
      </w:pPr>
      <w:r w:rsidRPr="0020219E">
        <w:rPr>
          <w:rFonts w:eastAsia="Calibri" w:cs="Arial"/>
          <w:szCs w:val="24"/>
        </w:rPr>
        <w:t>Specialised Learning Programs (SLP) for students with ASD, operating in 13 schools</w:t>
      </w:r>
      <w:r w:rsidR="00B75416">
        <w:rPr>
          <w:rFonts w:eastAsia="Calibri" w:cs="Arial"/>
          <w:szCs w:val="24"/>
        </w:rPr>
        <w:t>,</w:t>
      </w:r>
      <w:r w:rsidRPr="0020219E">
        <w:rPr>
          <w:rFonts w:eastAsia="Calibri" w:cs="Arial"/>
          <w:szCs w:val="24"/>
        </w:rPr>
        <w:t xml:space="preserve"> with seven schools new to the program in 2019. Schools that previously ran the Secondary Autism Extension Program had all transitioned </w:t>
      </w:r>
      <w:r w:rsidR="00E97281">
        <w:rPr>
          <w:rFonts w:eastAsia="Calibri" w:cs="Arial"/>
          <w:szCs w:val="24"/>
        </w:rPr>
        <w:t>by</w:t>
      </w:r>
      <w:r w:rsidR="00E97281" w:rsidRPr="0020219E">
        <w:rPr>
          <w:rFonts w:eastAsia="Calibri" w:cs="Arial"/>
          <w:szCs w:val="24"/>
        </w:rPr>
        <w:t xml:space="preserve"> </w:t>
      </w:r>
      <w:r w:rsidRPr="0020219E">
        <w:rPr>
          <w:rFonts w:eastAsia="Calibri" w:cs="Arial"/>
          <w:szCs w:val="24"/>
        </w:rPr>
        <w:t>2019 to the SLP.</w:t>
      </w:r>
    </w:p>
    <w:p w14:paraId="688BB675" w14:textId="51CE91A2" w:rsidR="009F2A41" w:rsidRPr="0020219E" w:rsidRDefault="003C34B2" w:rsidP="007621F9">
      <w:pPr>
        <w:keepNext/>
        <w:keepLines/>
        <w:numPr>
          <w:ilvl w:val="0"/>
          <w:numId w:val="21"/>
        </w:numPr>
        <w:tabs>
          <w:tab w:val="num" w:pos="709"/>
        </w:tabs>
        <w:contextualSpacing/>
        <w:rPr>
          <w:rFonts w:eastAsia="Calibri" w:cs="Arial"/>
          <w:szCs w:val="24"/>
        </w:rPr>
      </w:pPr>
      <w:r>
        <w:rPr>
          <w:rFonts w:eastAsia="Calibri" w:cs="Arial"/>
          <w:szCs w:val="24"/>
        </w:rPr>
        <w:t xml:space="preserve">the </w:t>
      </w:r>
      <w:r w:rsidR="009F2A41" w:rsidRPr="0020219E">
        <w:rPr>
          <w:rFonts w:eastAsia="Calibri" w:cs="Arial"/>
          <w:szCs w:val="24"/>
        </w:rPr>
        <w:t xml:space="preserve">Early </w:t>
      </w:r>
      <w:r>
        <w:rPr>
          <w:rFonts w:eastAsia="Calibri" w:cs="Arial"/>
          <w:szCs w:val="24"/>
        </w:rPr>
        <w:t>Intensive Intervention Program at education support centres</w:t>
      </w:r>
      <w:r w:rsidR="009F2A41" w:rsidRPr="0020219E">
        <w:rPr>
          <w:rFonts w:eastAsia="Calibri" w:cs="Arial"/>
          <w:szCs w:val="24"/>
        </w:rPr>
        <w:t xml:space="preserve">, for students with </w:t>
      </w:r>
      <w:r w:rsidR="007621F9">
        <w:rPr>
          <w:rFonts w:eastAsia="Calibri" w:cs="Arial"/>
          <w:szCs w:val="24"/>
        </w:rPr>
        <w:t>ASD</w:t>
      </w:r>
      <w:r w:rsidR="009F2A41" w:rsidRPr="0020219E">
        <w:rPr>
          <w:rFonts w:eastAsia="Calibri" w:cs="Arial"/>
          <w:szCs w:val="24"/>
        </w:rPr>
        <w:t xml:space="preserve"> in Kindergarten and Pre-primary to equip them to transition to Year 1 at their local school. The program was delivered in nine education support centres in 2018 </w:t>
      </w:r>
      <w:r w:rsidR="009F2A41" w:rsidRPr="002F1E65">
        <w:rPr>
          <w:rFonts w:eastAsia="Calibri" w:cs="Arial"/>
          <w:szCs w:val="24"/>
        </w:rPr>
        <w:t>and eight at the start of 2019</w:t>
      </w:r>
      <w:r w:rsidR="009F2A41" w:rsidRPr="0020219E">
        <w:rPr>
          <w:rFonts w:eastAsia="Calibri" w:cs="Arial"/>
          <w:szCs w:val="24"/>
        </w:rPr>
        <w:t xml:space="preserve">. The program is being phased out in centres with close proximity to schools running </w:t>
      </w:r>
      <w:r w:rsidR="008C752D">
        <w:rPr>
          <w:rFonts w:eastAsia="Calibri" w:cs="Arial"/>
          <w:szCs w:val="24"/>
        </w:rPr>
        <w:t>SLPs</w:t>
      </w:r>
      <w:r w:rsidR="009F2A41" w:rsidRPr="0020219E">
        <w:rPr>
          <w:rFonts w:eastAsia="Calibri" w:cs="Arial"/>
          <w:szCs w:val="24"/>
        </w:rPr>
        <w:t>.</w:t>
      </w:r>
    </w:p>
    <w:p w14:paraId="52E39E04" w14:textId="77777777" w:rsidR="009F2A41" w:rsidRPr="0020219E" w:rsidRDefault="009F2A41" w:rsidP="00A34A32">
      <w:pPr>
        <w:rPr>
          <w:rFonts w:eastAsia="Calibri" w:cs="Arial"/>
          <w:szCs w:val="24"/>
        </w:rPr>
      </w:pPr>
    </w:p>
    <w:p w14:paraId="0131CE6F" w14:textId="3A308DB0" w:rsidR="009F2A41" w:rsidRDefault="009F2A41" w:rsidP="00A34A32">
      <w:pPr>
        <w:rPr>
          <w:rFonts w:eastAsia="Calibri" w:cs="Arial"/>
          <w:szCs w:val="24"/>
        </w:rPr>
      </w:pPr>
      <w:r w:rsidRPr="0020219E">
        <w:rPr>
          <w:rFonts w:eastAsia="Calibri" w:cs="Arial"/>
          <w:szCs w:val="24"/>
        </w:rPr>
        <w:t xml:space="preserve">Our consulting teachers with specialist skills in supporting students with </w:t>
      </w:r>
      <w:r w:rsidR="007621F9">
        <w:rPr>
          <w:rFonts w:eastAsia="Calibri" w:cs="Arial"/>
          <w:szCs w:val="24"/>
        </w:rPr>
        <w:t>ASD</w:t>
      </w:r>
      <w:r w:rsidRPr="0020219E">
        <w:rPr>
          <w:rFonts w:eastAsia="Calibri" w:cs="Arial"/>
          <w:szCs w:val="24"/>
        </w:rPr>
        <w:t xml:space="preserve"> assisted 323 students in 128 schools in 2018. Professional learning was also provided to 3</w:t>
      </w:r>
      <w:r w:rsidR="00770865">
        <w:rPr>
          <w:rFonts w:eastAsia="Calibri" w:cs="Arial"/>
          <w:szCs w:val="24"/>
        </w:rPr>
        <w:t>,</w:t>
      </w:r>
      <w:r w:rsidRPr="0020219E">
        <w:rPr>
          <w:rFonts w:eastAsia="Calibri" w:cs="Arial"/>
          <w:szCs w:val="24"/>
        </w:rPr>
        <w:t>663 school staff in 2018 to develop the capacity of schools to support students with ASD. This included support to four regional schools through the Regional Autism Collaborative Model.</w:t>
      </w:r>
    </w:p>
    <w:p w14:paraId="73B86DFA" w14:textId="77777777" w:rsidR="00E565E6" w:rsidRDefault="00E565E6" w:rsidP="00A34A32">
      <w:pPr>
        <w:rPr>
          <w:rFonts w:eastAsia="Calibri" w:cs="Arial"/>
          <w:szCs w:val="24"/>
        </w:rPr>
      </w:pPr>
    </w:p>
    <w:p w14:paraId="3C4816D1" w14:textId="6F4F8550" w:rsidR="00E565E6" w:rsidRDefault="003317ED" w:rsidP="009F2A41">
      <w:pPr>
        <w:rPr>
          <w:rFonts w:eastAsia="Calibri" w:cs="Arial"/>
          <w:szCs w:val="24"/>
        </w:rPr>
      </w:pPr>
      <w:hyperlink r:id="rId58" w:history="1">
        <w:r w:rsidR="00E565E6" w:rsidRPr="00E565E6">
          <w:rPr>
            <w:rStyle w:val="Hyperlink"/>
            <w:rFonts w:eastAsia="Calibri" w:cs="Arial"/>
          </w:rPr>
          <w:t>Click here to meet Alex, and learn how thoughtful, targeted adjustments can lead to positive outcomes for students with Autism Spectrum Disorder.</w:t>
        </w:r>
      </w:hyperlink>
    </w:p>
    <w:p w14:paraId="10AD81E0" w14:textId="77777777" w:rsidR="00E565E6" w:rsidRPr="00DE7876" w:rsidRDefault="00E565E6" w:rsidP="009F2A41">
      <w:pPr>
        <w:rPr>
          <w:rFonts w:eastAsia="Calibri" w:cs="Arial"/>
          <w:szCs w:val="24"/>
        </w:rPr>
      </w:pPr>
    </w:p>
    <w:p w14:paraId="0C80B035" w14:textId="1A1A15A9" w:rsidR="009F2A41" w:rsidRPr="0020219E" w:rsidRDefault="009F2A41" w:rsidP="009F2A41">
      <w:pPr>
        <w:rPr>
          <w:rFonts w:eastAsia="Calibri" w:cs="Arial"/>
          <w:lang w:val="en-US"/>
        </w:rPr>
      </w:pPr>
      <w:r w:rsidRPr="0020219E">
        <w:rPr>
          <w:rFonts w:eastAsia="Calibri" w:cs="Arial"/>
          <w:lang w:val="en-US"/>
        </w:rPr>
        <w:t>At the end of 2018, we were supporting 11,</w:t>
      </w:r>
      <w:r w:rsidR="0072206D" w:rsidRPr="0020219E">
        <w:rPr>
          <w:rFonts w:eastAsia="Calibri" w:cs="Arial"/>
          <w:lang w:val="en-US"/>
        </w:rPr>
        <w:t>23</w:t>
      </w:r>
      <w:r w:rsidR="0072206D">
        <w:rPr>
          <w:rFonts w:eastAsia="Calibri" w:cs="Arial"/>
          <w:lang w:val="en-US"/>
        </w:rPr>
        <w:t>7</w:t>
      </w:r>
      <w:r w:rsidR="0072206D" w:rsidRPr="0020219E">
        <w:rPr>
          <w:rFonts w:eastAsia="Calibri" w:cs="Arial"/>
          <w:lang w:val="en-US"/>
        </w:rPr>
        <w:t> </w:t>
      </w:r>
      <w:r w:rsidR="004E48D7">
        <w:rPr>
          <w:rFonts w:eastAsia="Calibri" w:cs="Arial"/>
          <w:lang w:val="en-US"/>
        </w:rPr>
        <w:t xml:space="preserve">students through the </w:t>
      </w:r>
      <w:r w:rsidR="00092FD5">
        <w:rPr>
          <w:rFonts w:eastAsia="Calibri" w:cs="Arial"/>
          <w:lang w:val="en-US"/>
        </w:rPr>
        <w:t>s</w:t>
      </w:r>
      <w:r w:rsidRPr="0020219E">
        <w:rPr>
          <w:rFonts w:eastAsia="Calibri" w:cs="Arial"/>
          <w:lang w:val="en-US"/>
        </w:rPr>
        <w:t>tudent</w:t>
      </w:r>
      <w:r w:rsidRPr="0020219E">
        <w:rPr>
          <w:rFonts w:eastAsia="Calibri" w:cs="Arial"/>
        </w:rPr>
        <w:t>-centred</w:t>
      </w:r>
      <w:r w:rsidR="00A720FF">
        <w:rPr>
          <w:rFonts w:eastAsia="Calibri" w:cs="Arial"/>
          <w:lang w:val="en-US"/>
        </w:rPr>
        <w:t xml:space="preserve"> funding model</w:t>
      </w:r>
      <w:r w:rsidRPr="0020219E">
        <w:rPr>
          <w:rFonts w:eastAsia="Calibri" w:cs="Arial"/>
          <w:lang w:val="en-US"/>
        </w:rPr>
        <w:t xml:space="preserve"> individual disability allocation to schools, up from 10,491 students at the same point the previous year. The increase is largely due to the number of allocations to schools for students with </w:t>
      </w:r>
      <w:r w:rsidR="007621F9">
        <w:rPr>
          <w:rFonts w:eastAsia="Calibri" w:cs="Arial"/>
          <w:lang w:val="en-US"/>
        </w:rPr>
        <w:t>ASD</w:t>
      </w:r>
      <w:r w:rsidRPr="0020219E">
        <w:rPr>
          <w:rFonts w:eastAsia="Calibri" w:cs="Arial"/>
          <w:lang w:val="en-US"/>
        </w:rPr>
        <w:t>.</w:t>
      </w:r>
    </w:p>
    <w:p w14:paraId="247F012B" w14:textId="6C1F33EA" w:rsidR="009F2A41" w:rsidRPr="0020219E" w:rsidRDefault="009F2A41" w:rsidP="009F2A41">
      <w:pPr>
        <w:autoSpaceDE w:val="0"/>
        <w:autoSpaceDN w:val="0"/>
        <w:adjustRightInd w:val="0"/>
        <w:rPr>
          <w:rFonts w:eastAsia="Calibri" w:cs="Times New Roman"/>
        </w:rPr>
      </w:pPr>
    </w:p>
    <w:p w14:paraId="375C9966" w14:textId="59BB3A60" w:rsidR="009F2A41" w:rsidRPr="0020219E" w:rsidRDefault="009F2A41" w:rsidP="00DD6391">
      <w:pPr>
        <w:keepNext/>
        <w:keepLines/>
        <w:rPr>
          <w:rFonts w:eastAsia="Calibri" w:cs="Arial"/>
          <w:szCs w:val="24"/>
          <w:lang w:val="en-US"/>
        </w:rPr>
      </w:pPr>
      <w:r w:rsidRPr="0020219E">
        <w:rPr>
          <w:rFonts w:eastAsia="Calibri" w:cs="Arial"/>
          <w:szCs w:val="24"/>
        </w:rPr>
        <w:lastRenderedPageBreak/>
        <w:t xml:space="preserve">In 2018, </w:t>
      </w:r>
      <w:r w:rsidR="00532948">
        <w:rPr>
          <w:rFonts w:eastAsia="Calibri" w:cs="Arial"/>
          <w:szCs w:val="24"/>
        </w:rPr>
        <w:t xml:space="preserve">we provided teaching and learning adjustments to </w:t>
      </w:r>
      <w:r w:rsidRPr="0020219E">
        <w:rPr>
          <w:rFonts w:eastAsia="Calibri" w:cs="Arial"/>
          <w:szCs w:val="24"/>
        </w:rPr>
        <w:t xml:space="preserve">20.8% of public school </w:t>
      </w:r>
      <w:r w:rsidR="00532948">
        <w:rPr>
          <w:rFonts w:eastAsia="Calibri" w:cs="Arial"/>
          <w:szCs w:val="24"/>
        </w:rPr>
        <w:t xml:space="preserve">Pre-primary to Year 12 </w:t>
      </w:r>
      <w:r w:rsidRPr="0020219E">
        <w:rPr>
          <w:rFonts w:eastAsia="Calibri" w:cs="Arial"/>
          <w:szCs w:val="24"/>
        </w:rPr>
        <w:t xml:space="preserve">students </w:t>
      </w:r>
      <w:r w:rsidR="00532948">
        <w:rPr>
          <w:rFonts w:eastAsia="Calibri" w:cs="Arial"/>
          <w:szCs w:val="24"/>
        </w:rPr>
        <w:t>with disability to enable them to participate in education on the same basis as their peers</w:t>
      </w:r>
      <w:r w:rsidRPr="0020219E">
        <w:rPr>
          <w:rFonts w:eastAsia="Calibri" w:cs="Arial"/>
          <w:szCs w:val="24"/>
        </w:rPr>
        <w:t xml:space="preserve">. Through workshops, seminars and online information we continued to support school staff to make informed judgements about which students met the broad definition of disability under the </w:t>
      </w:r>
      <w:r w:rsidRPr="0020219E">
        <w:rPr>
          <w:rFonts w:eastAsia="Calibri" w:cs="Arial"/>
          <w:i/>
          <w:szCs w:val="24"/>
        </w:rPr>
        <w:t>Disability Discrimination Act 1992</w:t>
      </w:r>
      <w:r w:rsidRPr="0020219E">
        <w:rPr>
          <w:rFonts w:eastAsia="Calibri" w:cs="Arial"/>
          <w:szCs w:val="24"/>
        </w:rPr>
        <w:t xml:space="preserve"> </w:t>
      </w:r>
      <w:r w:rsidR="00532948">
        <w:rPr>
          <w:rFonts w:eastAsia="Calibri" w:cs="Arial"/>
          <w:szCs w:val="24"/>
        </w:rPr>
        <w:t xml:space="preserve">and the </w:t>
      </w:r>
      <w:r w:rsidR="00AB5C5D">
        <w:rPr>
          <w:rFonts w:eastAsia="Calibri" w:cs="Arial"/>
          <w:szCs w:val="24"/>
        </w:rPr>
        <w:t xml:space="preserve">teaching and learning </w:t>
      </w:r>
      <w:r w:rsidR="00532948">
        <w:rPr>
          <w:rFonts w:eastAsia="Calibri" w:cs="Arial"/>
          <w:szCs w:val="24"/>
        </w:rPr>
        <w:t>adjustment</w:t>
      </w:r>
      <w:r w:rsidR="00AB5C5D">
        <w:rPr>
          <w:rFonts w:eastAsia="Calibri" w:cs="Arial"/>
          <w:szCs w:val="24"/>
        </w:rPr>
        <w:t>s</w:t>
      </w:r>
      <w:r w:rsidR="00532948">
        <w:rPr>
          <w:rFonts w:eastAsia="Calibri" w:cs="Arial"/>
          <w:szCs w:val="24"/>
        </w:rPr>
        <w:t xml:space="preserve"> required </w:t>
      </w:r>
      <w:r w:rsidR="00AB5C5D">
        <w:rPr>
          <w:rFonts w:eastAsia="Calibri" w:cs="Arial"/>
          <w:szCs w:val="24"/>
        </w:rPr>
        <w:t>by students.</w:t>
      </w:r>
    </w:p>
    <w:p w14:paraId="7675C288" w14:textId="77777777" w:rsidR="009F2A41" w:rsidRPr="0020219E" w:rsidRDefault="009F2A41" w:rsidP="009F2A41">
      <w:pPr>
        <w:rPr>
          <w:rFonts w:eastAsia="Calibri" w:cs="Times New Roman"/>
        </w:rPr>
      </w:pPr>
    </w:p>
    <w:p w14:paraId="1EB4CB80" w14:textId="77777777" w:rsidR="009F2A41" w:rsidRPr="0001152B" w:rsidRDefault="009F2A41" w:rsidP="00C11FEB">
      <w:pPr>
        <w:keepNext/>
        <w:rPr>
          <w:rFonts w:eastAsia="Calibri" w:cs="Arial"/>
          <w:color w:val="660033"/>
        </w:rPr>
      </w:pPr>
      <w:r w:rsidRPr="0001152B">
        <w:rPr>
          <w:rFonts w:eastAsia="Calibri" w:cs="Arial"/>
          <w:color w:val="660033"/>
        </w:rPr>
        <w:t>Implementing the Western Australian Curriculum</w:t>
      </w:r>
    </w:p>
    <w:p w14:paraId="6F5A25CB" w14:textId="77777777" w:rsidR="00655C7F" w:rsidRPr="00DE7876" w:rsidRDefault="00655C7F" w:rsidP="00C11FEB">
      <w:pPr>
        <w:keepNext/>
        <w:rPr>
          <w:rFonts w:eastAsia="Calibri" w:cs="Times New Roman"/>
          <w:lang w:val="en-GB"/>
        </w:rPr>
      </w:pPr>
    </w:p>
    <w:p w14:paraId="403837DE" w14:textId="2D69E22E" w:rsidR="009F2A41" w:rsidRPr="0020219E" w:rsidRDefault="009F2A41" w:rsidP="00AA697E">
      <w:pPr>
        <w:keepNext/>
        <w:keepLines/>
        <w:rPr>
          <w:rFonts w:eastAsia="Calibri" w:cs="Arial"/>
          <w:lang w:val="en-US"/>
        </w:rPr>
      </w:pPr>
      <w:r w:rsidRPr="0020219E">
        <w:rPr>
          <w:rFonts w:eastAsia="Calibri" w:cs="Arial"/>
          <w:lang w:val="en-US"/>
        </w:rPr>
        <w:t>In 2018, 44 Teacher Development Schools</w:t>
      </w:r>
      <w:r w:rsidR="000D68C6">
        <w:rPr>
          <w:rFonts w:eastAsia="Calibri" w:cs="Arial"/>
          <w:lang w:val="en-US"/>
        </w:rPr>
        <w:t xml:space="preserve"> </w:t>
      </w:r>
      <w:r w:rsidRPr="0020219E">
        <w:rPr>
          <w:rFonts w:eastAsia="Calibri" w:cs="Arial"/>
          <w:lang w:val="en-US"/>
        </w:rPr>
        <w:t>assisted with implementing the Western Australian Curriculum through 384 professional learning events with 5</w:t>
      </w:r>
      <w:r w:rsidR="00770865">
        <w:rPr>
          <w:rFonts w:eastAsia="Calibri" w:cs="Arial"/>
          <w:lang w:val="en-US"/>
        </w:rPr>
        <w:t>,</w:t>
      </w:r>
      <w:r w:rsidRPr="0020219E">
        <w:rPr>
          <w:rFonts w:eastAsia="Calibri" w:cs="Arial"/>
          <w:lang w:val="en-US"/>
        </w:rPr>
        <w:t xml:space="preserve">185 attendances. They also provided tailored </w:t>
      </w:r>
      <w:r w:rsidR="005943C2">
        <w:rPr>
          <w:rFonts w:eastAsia="Calibri" w:cs="Arial"/>
          <w:lang w:val="en-US"/>
        </w:rPr>
        <w:t xml:space="preserve">professional </w:t>
      </w:r>
      <w:r w:rsidRPr="0020219E">
        <w:rPr>
          <w:rFonts w:eastAsia="Calibri" w:cs="Arial"/>
          <w:lang w:val="en-US"/>
        </w:rPr>
        <w:t>learning, with 3</w:t>
      </w:r>
      <w:r w:rsidR="00770865">
        <w:rPr>
          <w:rFonts w:eastAsia="Calibri" w:cs="Arial"/>
          <w:lang w:val="en-US"/>
        </w:rPr>
        <w:t>,</w:t>
      </w:r>
      <w:r w:rsidRPr="0020219E">
        <w:rPr>
          <w:rFonts w:eastAsia="Calibri" w:cs="Arial"/>
          <w:lang w:val="en-US"/>
        </w:rPr>
        <w:t>757 attendances in response to 393 requests for support.</w:t>
      </w:r>
    </w:p>
    <w:p w14:paraId="47C40A0D" w14:textId="77777777" w:rsidR="009F2A41" w:rsidRPr="0020219E" w:rsidRDefault="009F2A41" w:rsidP="009F2A41">
      <w:pPr>
        <w:rPr>
          <w:rFonts w:eastAsia="Calibri" w:cs="Arial"/>
          <w:lang w:val="en-US"/>
        </w:rPr>
      </w:pPr>
    </w:p>
    <w:p w14:paraId="2A263C28" w14:textId="7E66BC09" w:rsidR="000F1503" w:rsidRDefault="007631B3" w:rsidP="007631B3">
      <w:pPr>
        <w:rPr>
          <w:rFonts w:cs="Arial"/>
          <w:szCs w:val="24"/>
          <w:lang w:val="en-US"/>
        </w:rPr>
      </w:pPr>
      <w:r>
        <w:rPr>
          <w:rFonts w:cs="Arial"/>
          <w:szCs w:val="24"/>
          <w:lang w:val="en-US"/>
        </w:rPr>
        <w:t xml:space="preserve">In 2019, 35 Teacher Development </w:t>
      </w:r>
      <w:r w:rsidRPr="00C651E3">
        <w:rPr>
          <w:rFonts w:cs="Arial"/>
          <w:szCs w:val="24"/>
          <w:lang w:val="en-US"/>
        </w:rPr>
        <w:t xml:space="preserve">Schools </w:t>
      </w:r>
      <w:r w:rsidR="0039376A" w:rsidRPr="00C651E3">
        <w:rPr>
          <w:rFonts w:cs="Arial"/>
          <w:szCs w:val="24"/>
          <w:lang w:val="en-US"/>
        </w:rPr>
        <w:t xml:space="preserve">and </w:t>
      </w:r>
      <w:r w:rsidR="00C651E3" w:rsidRPr="00C651E3">
        <w:rPr>
          <w:rFonts w:cs="Arial"/>
          <w:szCs w:val="24"/>
          <w:lang w:val="en-US"/>
        </w:rPr>
        <w:t>eight</w:t>
      </w:r>
      <w:r w:rsidR="0039376A" w:rsidRPr="00C651E3">
        <w:rPr>
          <w:rFonts w:cs="Arial"/>
          <w:szCs w:val="24"/>
          <w:lang w:val="en-US"/>
        </w:rPr>
        <w:t xml:space="preserve"> Primary Language Support Schools (previously operating as Teacher Development Schools)</w:t>
      </w:r>
      <w:r w:rsidR="0039376A">
        <w:rPr>
          <w:rFonts w:cs="Arial"/>
          <w:szCs w:val="24"/>
          <w:lang w:val="en-US"/>
        </w:rPr>
        <w:t xml:space="preserve"> </w:t>
      </w:r>
      <w:r>
        <w:rPr>
          <w:rFonts w:cs="Arial"/>
          <w:szCs w:val="24"/>
          <w:lang w:val="en-US"/>
        </w:rPr>
        <w:t xml:space="preserve">continued to provide curriculum implementation </w:t>
      </w:r>
      <w:r w:rsidRPr="007631B3">
        <w:rPr>
          <w:rFonts w:cs="Arial"/>
          <w:szCs w:val="24"/>
          <w:lang w:val="en-US"/>
        </w:rPr>
        <w:t xml:space="preserve">support. </w:t>
      </w:r>
    </w:p>
    <w:p w14:paraId="5879DD38" w14:textId="77777777" w:rsidR="000F1503" w:rsidRDefault="000F1503" w:rsidP="007631B3">
      <w:pPr>
        <w:rPr>
          <w:rFonts w:cs="Arial"/>
          <w:szCs w:val="24"/>
          <w:lang w:val="en-US"/>
        </w:rPr>
      </w:pPr>
    </w:p>
    <w:p w14:paraId="42A8EAE2" w14:textId="6F52D9C9" w:rsidR="007631B3" w:rsidRDefault="007631B3" w:rsidP="007631B3">
      <w:pPr>
        <w:rPr>
          <w:rFonts w:ascii="Calibri" w:hAnsi="Calibri"/>
          <w:sz w:val="22"/>
        </w:rPr>
      </w:pPr>
      <w:r w:rsidRPr="007631B3">
        <w:rPr>
          <w:rFonts w:cs="Arial"/>
          <w:szCs w:val="24"/>
          <w:lang w:val="en-US"/>
        </w:rPr>
        <w:t>As the Languages curriculum becomes mandatory for successive year groups (compulsory for students in Years 3 and 4 in 2019), we continue to provide additional supports including professional learning, mentoring and teaching resources.</w:t>
      </w:r>
    </w:p>
    <w:p w14:paraId="2E37A38B" w14:textId="77777777" w:rsidR="009F2A41" w:rsidRPr="0020219E" w:rsidRDefault="009F2A41" w:rsidP="009F2A41">
      <w:pPr>
        <w:rPr>
          <w:rFonts w:eastAsia="Calibri" w:cs="Arial"/>
          <w:lang w:val="en-US"/>
        </w:rPr>
      </w:pPr>
    </w:p>
    <w:p w14:paraId="2DCD3573" w14:textId="77777777" w:rsidR="0057261C" w:rsidRDefault="009F2A41" w:rsidP="009F2A41">
      <w:pPr>
        <w:rPr>
          <w:rFonts w:eastAsia="Calibri" w:cs="Arial"/>
          <w:lang w:val="en-US"/>
        </w:rPr>
      </w:pPr>
      <w:r w:rsidRPr="0020219E">
        <w:rPr>
          <w:rFonts w:eastAsia="Calibri" w:cs="Arial"/>
          <w:lang w:val="en-US"/>
        </w:rPr>
        <w:t>Digital resources aligned to the Languages curriculum continued to be developed and made available in Connect</w:t>
      </w:r>
      <w:r w:rsidR="00AA697E">
        <w:rPr>
          <w:rFonts w:eastAsia="Calibri" w:cs="Arial"/>
          <w:lang w:val="en-US"/>
        </w:rPr>
        <w:t>, our integrated online learning environment</w:t>
      </w:r>
      <w:r w:rsidRPr="0020219E">
        <w:rPr>
          <w:rFonts w:eastAsia="Calibri" w:cs="Arial"/>
          <w:lang w:val="en-US"/>
        </w:rPr>
        <w:t xml:space="preserve">. A short course, Leap Primary Languages, was available for teachers wishing to expand their skills and qualifications to teach a language program in a primary school. In </w:t>
      </w:r>
    </w:p>
    <w:p w14:paraId="2789D946" w14:textId="7C002D0D" w:rsidR="009F2A41" w:rsidRPr="0020219E" w:rsidRDefault="009F2A41" w:rsidP="009F2A41">
      <w:pPr>
        <w:rPr>
          <w:rFonts w:eastAsia="Calibri" w:cs="Arial"/>
          <w:lang w:val="en-US"/>
        </w:rPr>
      </w:pPr>
      <w:r w:rsidRPr="0020219E">
        <w:rPr>
          <w:rFonts w:eastAsia="Calibri" w:cs="Arial"/>
          <w:lang w:val="en-US"/>
        </w:rPr>
        <w:t xml:space="preserve">2018–19, </w:t>
      </w:r>
      <w:r w:rsidR="002F1E65">
        <w:rPr>
          <w:rFonts w:eastAsia="Calibri" w:cs="Arial"/>
          <w:lang w:val="en-US"/>
        </w:rPr>
        <w:t>31</w:t>
      </w:r>
      <w:r w:rsidRPr="0020219E">
        <w:rPr>
          <w:rFonts w:eastAsia="Calibri" w:cs="Arial"/>
          <w:lang w:val="en-US"/>
        </w:rPr>
        <w:t xml:space="preserve"> teachers across </w:t>
      </w:r>
      <w:r w:rsidR="002F1E65">
        <w:rPr>
          <w:rFonts w:eastAsia="Calibri" w:cs="Arial"/>
          <w:lang w:val="en-US"/>
        </w:rPr>
        <w:t xml:space="preserve">six </w:t>
      </w:r>
      <w:r w:rsidRPr="0020219E">
        <w:rPr>
          <w:rFonts w:eastAsia="Calibri" w:cs="Arial"/>
          <w:lang w:val="en-US"/>
        </w:rPr>
        <w:t>languages completed the course.</w:t>
      </w:r>
    </w:p>
    <w:p w14:paraId="6E611ABC" w14:textId="77777777" w:rsidR="009F2A41" w:rsidRPr="0020219E" w:rsidRDefault="009F2A41" w:rsidP="009F2A41">
      <w:pPr>
        <w:rPr>
          <w:rFonts w:eastAsia="Calibri" w:cs="Arial"/>
          <w:lang w:val="en-US"/>
        </w:rPr>
      </w:pPr>
    </w:p>
    <w:p w14:paraId="1E4B8301" w14:textId="253AC7FA" w:rsidR="009F2A41" w:rsidRPr="0020219E" w:rsidRDefault="009F2A41" w:rsidP="009F2A41">
      <w:pPr>
        <w:rPr>
          <w:rFonts w:eastAsia="Calibri" w:cs="Arial"/>
          <w:lang w:val="en-US"/>
        </w:rPr>
      </w:pPr>
      <w:r w:rsidRPr="0020219E">
        <w:rPr>
          <w:rFonts w:eastAsia="Calibri" w:cs="Arial"/>
          <w:lang w:val="en-US"/>
        </w:rPr>
        <w:t xml:space="preserve">New resources aligned to </w:t>
      </w:r>
      <w:r w:rsidR="00895E20">
        <w:rPr>
          <w:rFonts w:eastAsia="Calibri" w:cs="Arial"/>
          <w:lang w:val="en-US"/>
        </w:rPr>
        <w:t xml:space="preserve">the </w:t>
      </w:r>
      <w:r w:rsidRPr="0020219E">
        <w:rPr>
          <w:rFonts w:eastAsia="Calibri" w:cs="Arial"/>
          <w:lang w:val="en-US"/>
        </w:rPr>
        <w:t>Digital Technologies curriculum were made available to all teachers through Connect.</w:t>
      </w:r>
    </w:p>
    <w:p w14:paraId="51ED75A2" w14:textId="77777777" w:rsidR="009F2A41" w:rsidRPr="0020219E" w:rsidRDefault="009F2A41" w:rsidP="009F2A41">
      <w:pPr>
        <w:rPr>
          <w:rFonts w:eastAsia="Calibri" w:cs="Arial"/>
          <w:lang w:val="en-US"/>
        </w:rPr>
      </w:pPr>
    </w:p>
    <w:p w14:paraId="1DC6B181" w14:textId="1FAA7473" w:rsidR="009F2A41" w:rsidRPr="0020219E" w:rsidRDefault="009F2A41" w:rsidP="009F2A41">
      <w:pPr>
        <w:rPr>
          <w:rFonts w:eastAsia="Calibri" w:cs="Arial"/>
          <w:lang w:val="en-US"/>
        </w:rPr>
      </w:pPr>
      <w:r w:rsidRPr="0020219E">
        <w:rPr>
          <w:rFonts w:eastAsia="Calibri" w:cs="Arial"/>
          <w:lang w:val="en-US"/>
        </w:rPr>
        <w:t xml:space="preserve">In 2018, we helped facilitate HASS week, a week-long series of events to celebrate </w:t>
      </w:r>
      <w:r w:rsidR="004D3CA0">
        <w:rPr>
          <w:rFonts w:eastAsia="Calibri" w:cs="Arial"/>
          <w:lang w:val="en-US"/>
        </w:rPr>
        <w:t>h</w:t>
      </w:r>
      <w:r w:rsidRPr="0020219E">
        <w:rPr>
          <w:rFonts w:eastAsia="Calibri" w:cs="Arial"/>
          <w:lang w:val="en-US"/>
        </w:rPr>
        <w:t xml:space="preserve">umanities and </w:t>
      </w:r>
      <w:r w:rsidR="004D3CA0">
        <w:rPr>
          <w:rFonts w:eastAsia="Calibri" w:cs="Arial"/>
          <w:lang w:val="en-US"/>
        </w:rPr>
        <w:t>s</w:t>
      </w:r>
      <w:r w:rsidRPr="0020219E">
        <w:rPr>
          <w:rFonts w:eastAsia="Calibri" w:cs="Arial"/>
          <w:lang w:val="en-US"/>
        </w:rPr>
        <w:t xml:space="preserve">ocial </w:t>
      </w:r>
      <w:r w:rsidR="004D3CA0">
        <w:rPr>
          <w:rFonts w:eastAsia="Calibri" w:cs="Arial"/>
          <w:lang w:val="en-US"/>
        </w:rPr>
        <w:t>s</w:t>
      </w:r>
      <w:r w:rsidRPr="0020219E">
        <w:rPr>
          <w:rFonts w:eastAsia="Calibri" w:cs="Arial"/>
          <w:lang w:val="en-US"/>
        </w:rPr>
        <w:t>ciences. The new cross-sectoral initiative is in partnership with the University of Western Australia and supported by the State Library of Western Australia and Seven West Media. HASS week provided conferences, lectures, student presentations and teacher-networking opportunities and will be an annual event.</w:t>
      </w:r>
    </w:p>
    <w:p w14:paraId="6A9459AF" w14:textId="77777777" w:rsidR="009F2A41" w:rsidRPr="0020219E" w:rsidRDefault="009F2A41" w:rsidP="009F2A41">
      <w:pPr>
        <w:rPr>
          <w:rFonts w:eastAsia="Calibri" w:cs="Arial"/>
          <w:lang w:val="en-US"/>
        </w:rPr>
      </w:pPr>
    </w:p>
    <w:p w14:paraId="584174C6" w14:textId="2D5A1383" w:rsidR="009F2A41" w:rsidRPr="0001152B" w:rsidRDefault="004D3CA0" w:rsidP="009F2A41">
      <w:pPr>
        <w:rPr>
          <w:rFonts w:eastAsia="Calibri" w:cs="Arial"/>
          <w:color w:val="660033"/>
        </w:rPr>
      </w:pPr>
      <w:r w:rsidRPr="0001152B">
        <w:rPr>
          <w:rFonts w:eastAsia="Calibri" w:cs="Arial"/>
          <w:color w:val="660033"/>
        </w:rPr>
        <w:t>Science, technology, engineering and m</w:t>
      </w:r>
      <w:r w:rsidR="009F2A41" w:rsidRPr="0001152B">
        <w:rPr>
          <w:rFonts w:eastAsia="Calibri" w:cs="Arial"/>
          <w:color w:val="660033"/>
        </w:rPr>
        <w:t>athematics (STEM)</w:t>
      </w:r>
    </w:p>
    <w:p w14:paraId="6229C6D7" w14:textId="733376A6" w:rsidR="009F2A41" w:rsidRDefault="009F2A41" w:rsidP="009F2A41">
      <w:pPr>
        <w:rPr>
          <w:rFonts w:eastAsia="Calibri" w:cs="Arial"/>
          <w:lang w:val="en-US"/>
        </w:rPr>
      </w:pPr>
    </w:p>
    <w:p w14:paraId="7AE4D4B5" w14:textId="5324094E" w:rsidR="00FD6036" w:rsidRPr="0020219E" w:rsidRDefault="00FD6036" w:rsidP="00FD6036">
      <w:pPr>
        <w:rPr>
          <w:rFonts w:eastAsia="Calibri" w:cs="Arial"/>
          <w:lang w:val="en-US"/>
        </w:rPr>
      </w:pPr>
      <w:r w:rsidRPr="0020219E">
        <w:rPr>
          <w:rFonts w:eastAsia="Calibri" w:cs="Arial"/>
          <w:lang w:val="en-US"/>
        </w:rPr>
        <w:t xml:space="preserve">We continued to </w:t>
      </w:r>
      <w:r>
        <w:rPr>
          <w:rFonts w:eastAsia="Calibri" w:cs="Arial"/>
          <w:lang w:val="en-US"/>
        </w:rPr>
        <w:t>develop</w:t>
      </w:r>
      <w:r w:rsidRPr="0020219E">
        <w:rPr>
          <w:rFonts w:eastAsia="Calibri" w:cs="Arial"/>
          <w:lang w:val="en-US"/>
        </w:rPr>
        <w:t xml:space="preserve"> resources and </w:t>
      </w:r>
      <w:r>
        <w:rPr>
          <w:rFonts w:eastAsia="Calibri" w:cs="Arial"/>
          <w:lang w:val="en-US"/>
        </w:rPr>
        <w:t xml:space="preserve">provide </w:t>
      </w:r>
      <w:r w:rsidRPr="0020219E">
        <w:rPr>
          <w:rFonts w:eastAsia="Calibri" w:cs="Arial"/>
          <w:lang w:val="en-US"/>
        </w:rPr>
        <w:t xml:space="preserve">professional learning </w:t>
      </w:r>
      <w:r>
        <w:rPr>
          <w:rFonts w:eastAsia="Calibri" w:cs="Arial"/>
          <w:lang w:val="en-US"/>
        </w:rPr>
        <w:t>to encourage</w:t>
      </w:r>
      <w:r w:rsidRPr="0020219E">
        <w:rPr>
          <w:rFonts w:eastAsia="Calibri" w:cs="Arial"/>
          <w:lang w:val="en-US"/>
        </w:rPr>
        <w:t xml:space="preserve"> greater interest and competence in </w:t>
      </w:r>
      <w:hyperlink r:id="rId59" w:history="1">
        <w:r w:rsidRPr="0020219E">
          <w:rPr>
            <w:rFonts w:eastAsia="Calibri" w:cs="Times New Roman"/>
            <w:color w:val="0000FF"/>
            <w:u w:val="single"/>
            <w:lang w:val="en-US"/>
          </w:rPr>
          <w:t>STEM</w:t>
        </w:r>
      </w:hyperlink>
      <w:r w:rsidRPr="0020219E">
        <w:rPr>
          <w:rFonts w:eastAsia="Calibri" w:cs="Arial"/>
          <w:lang w:val="en-US"/>
        </w:rPr>
        <w:t>.</w:t>
      </w:r>
    </w:p>
    <w:p w14:paraId="185BB06C" w14:textId="77777777" w:rsidR="00FD6036" w:rsidRDefault="00FD6036" w:rsidP="009F2A41">
      <w:pPr>
        <w:rPr>
          <w:rFonts w:eastAsia="Calibri" w:cs="Arial"/>
          <w:lang w:val="en-US"/>
        </w:rPr>
      </w:pPr>
    </w:p>
    <w:p w14:paraId="60EEA71D" w14:textId="2885D3E6" w:rsidR="00FD6036" w:rsidRPr="0020219E" w:rsidRDefault="00FD6036" w:rsidP="00FD6036">
      <w:pPr>
        <w:rPr>
          <w:rFonts w:eastAsia="Calibri" w:cs="Times New Roman"/>
          <w:lang w:val="en-GB"/>
        </w:rPr>
      </w:pPr>
      <w:r w:rsidRPr="0020219E">
        <w:rPr>
          <w:rFonts w:eastAsia="Calibri" w:cs="Times New Roman"/>
          <w:lang w:val="en-GB"/>
        </w:rPr>
        <w:t>We are on track to meet the State Government’s election commitment to convert existing classrooms in 200 schools with primary enrolments to science laboratories by the end of 2020–21. Ninety-nine classroom conversions have</w:t>
      </w:r>
      <w:r>
        <w:rPr>
          <w:rFonts w:eastAsia="Calibri" w:cs="Times New Roman"/>
          <w:lang w:val="en-GB"/>
        </w:rPr>
        <w:t xml:space="preserve"> been completed and are in use. </w:t>
      </w:r>
      <w:r w:rsidRPr="0020219E">
        <w:rPr>
          <w:rFonts w:eastAsia="Calibri" w:cs="Times New Roman"/>
          <w:lang w:val="en-GB"/>
        </w:rPr>
        <w:t xml:space="preserve">The schools also </w:t>
      </w:r>
      <w:r w:rsidR="0057261C">
        <w:rPr>
          <w:rFonts w:eastAsia="Calibri" w:cs="Times New Roman"/>
          <w:lang w:val="en-GB"/>
        </w:rPr>
        <w:t xml:space="preserve">each </w:t>
      </w:r>
      <w:r w:rsidRPr="0020219E">
        <w:rPr>
          <w:rFonts w:eastAsia="Calibri" w:cs="Times New Roman"/>
          <w:lang w:val="en-GB"/>
        </w:rPr>
        <w:t>receive resource grants of $25,000</w:t>
      </w:r>
      <w:r>
        <w:rPr>
          <w:rFonts w:eastAsia="Calibri" w:cs="Times New Roman"/>
          <w:lang w:val="en-GB"/>
        </w:rPr>
        <w:t xml:space="preserve"> to purchase science resources.</w:t>
      </w:r>
    </w:p>
    <w:p w14:paraId="3E8DDCB3" w14:textId="77777777" w:rsidR="00FD6036" w:rsidRPr="0020219E" w:rsidRDefault="00FD6036" w:rsidP="00FD6036">
      <w:pPr>
        <w:rPr>
          <w:rFonts w:eastAsia="Calibri" w:cs="Times New Roman"/>
          <w:lang w:val="en-GB"/>
        </w:rPr>
      </w:pPr>
    </w:p>
    <w:p w14:paraId="63589EB5" w14:textId="311EDAE0" w:rsidR="00FD6036" w:rsidRPr="0003545C" w:rsidRDefault="00FD6036" w:rsidP="00FD6036">
      <w:pPr>
        <w:rPr>
          <w:rFonts w:eastAsia="Calibri" w:cs="Times New Roman"/>
          <w:szCs w:val="24"/>
          <w:lang w:val="en-GB"/>
        </w:rPr>
      </w:pPr>
      <w:r w:rsidRPr="0003545C">
        <w:rPr>
          <w:rFonts w:eastAsia="Calibri" w:cs="Times New Roman"/>
          <w:szCs w:val="24"/>
          <w:lang w:val="en-GB"/>
        </w:rPr>
        <w:lastRenderedPageBreak/>
        <w:t>In addition, small primary schools and education support centres not eligible for the science laboratories program were invited to apply for science resource grants. Thirty-six schools with an enrolment of up to 50 students received grants of $5,000. An additional 25 schools with enrolments of between 51 and 100 students received grants of $10,000.</w:t>
      </w:r>
    </w:p>
    <w:p w14:paraId="59CD843B" w14:textId="77777777" w:rsidR="00FD6036" w:rsidRPr="0003545C" w:rsidRDefault="00FD6036" w:rsidP="00FD6036">
      <w:pPr>
        <w:rPr>
          <w:rFonts w:eastAsia="Calibri" w:cs="Times New Roman"/>
          <w:szCs w:val="24"/>
          <w:lang w:val="en-GB"/>
        </w:rPr>
      </w:pPr>
    </w:p>
    <w:p w14:paraId="3C56BCA7" w14:textId="148891AF" w:rsidR="00FD6036" w:rsidRPr="0003545C" w:rsidRDefault="00FD6036" w:rsidP="00FD6036">
      <w:pPr>
        <w:rPr>
          <w:rFonts w:eastAsia="Calibri" w:cs="Times New Roman"/>
          <w:szCs w:val="24"/>
          <w:lang w:val="en-GB"/>
        </w:rPr>
      </w:pPr>
      <w:proofErr w:type="spellStart"/>
      <w:r w:rsidRPr="0003545C">
        <w:rPr>
          <w:rFonts w:eastAsia="Calibri" w:cs="Times New Roman"/>
          <w:szCs w:val="24"/>
          <w:lang w:val="en-GB"/>
        </w:rPr>
        <w:t>Scitech</w:t>
      </w:r>
      <w:proofErr w:type="spellEnd"/>
      <w:r w:rsidRPr="0003545C">
        <w:rPr>
          <w:rFonts w:eastAsia="Calibri" w:cs="Times New Roman"/>
          <w:szCs w:val="24"/>
          <w:lang w:val="en-GB"/>
        </w:rPr>
        <w:t xml:space="preserve"> </w:t>
      </w:r>
      <w:r w:rsidR="00571DC1" w:rsidRPr="0003545C">
        <w:rPr>
          <w:rFonts w:eastAsia="Calibri" w:cs="Times New Roman"/>
          <w:szCs w:val="24"/>
          <w:lang w:val="en-GB"/>
        </w:rPr>
        <w:t xml:space="preserve">facilitated eight </w:t>
      </w:r>
      <w:r w:rsidRPr="0003545C">
        <w:rPr>
          <w:rFonts w:eastAsia="Calibri" w:cs="Times New Roman"/>
          <w:szCs w:val="24"/>
          <w:lang w:val="en-GB"/>
        </w:rPr>
        <w:t>Open Lab professional learning workshops where teachers running existing laboratories shared experiences and ideas with other teachers.</w:t>
      </w:r>
    </w:p>
    <w:p w14:paraId="20AF3A8D" w14:textId="7C6EFC26" w:rsidR="00FD6036" w:rsidRPr="0003545C" w:rsidRDefault="00FD6036" w:rsidP="009F2A41">
      <w:pPr>
        <w:rPr>
          <w:rFonts w:eastAsia="Calibri" w:cs="Arial"/>
          <w:szCs w:val="24"/>
          <w:lang w:val="en-US"/>
        </w:rPr>
      </w:pPr>
    </w:p>
    <w:p w14:paraId="33BE9E29" w14:textId="61A28DAE" w:rsidR="00FD6036" w:rsidRPr="0003545C" w:rsidRDefault="00FD6036" w:rsidP="00FD6036">
      <w:pPr>
        <w:rPr>
          <w:rFonts w:eastAsia="Calibri" w:cs="Arial"/>
          <w:szCs w:val="24"/>
        </w:rPr>
      </w:pPr>
      <w:r w:rsidRPr="0003545C">
        <w:rPr>
          <w:rFonts w:eastAsia="Calibri" w:cs="Times New Roman"/>
          <w:szCs w:val="24"/>
          <w:lang w:val="en-US"/>
        </w:rPr>
        <w:t xml:space="preserve">The Innovation Partnership Schools program continued with the aim to improve secondary engagement and retention of students; strengthen outcomes for Aboriginal students; and develop innovative practices in both digital technologies and STEM. </w:t>
      </w:r>
      <w:r w:rsidRPr="0003545C">
        <w:rPr>
          <w:rFonts w:eastAsia="Calibri" w:cs="Arial"/>
          <w:szCs w:val="24"/>
        </w:rPr>
        <w:t>In 2018, 27 schools completed workshops to design innovative teaching and learning practices. In 2019, the schools worked together to refine these practices</w:t>
      </w:r>
      <w:r w:rsidR="00AE3B16" w:rsidRPr="0003545C">
        <w:rPr>
          <w:rFonts w:eastAsia="Calibri" w:cs="Arial"/>
          <w:szCs w:val="24"/>
        </w:rPr>
        <w:t>,</w:t>
      </w:r>
      <w:r w:rsidRPr="0003545C">
        <w:rPr>
          <w:rFonts w:eastAsia="Calibri" w:cs="Arial"/>
          <w:szCs w:val="24"/>
        </w:rPr>
        <w:t xml:space="preserve"> with a total of 68 schools involved in testing and final refinement. </w:t>
      </w:r>
    </w:p>
    <w:p w14:paraId="5094C720" w14:textId="608C5102" w:rsidR="009F2A41" w:rsidRPr="0003545C" w:rsidRDefault="009F2A41" w:rsidP="009F2A41">
      <w:pPr>
        <w:rPr>
          <w:rFonts w:eastAsia="Calibri" w:cs="Times New Roman"/>
          <w:szCs w:val="24"/>
          <w:lang w:val="en-GB"/>
        </w:rPr>
      </w:pPr>
    </w:p>
    <w:p w14:paraId="69C856D2" w14:textId="77777777" w:rsidR="00FD6036" w:rsidRPr="0003545C" w:rsidRDefault="00FD6036" w:rsidP="00FD6036">
      <w:pPr>
        <w:rPr>
          <w:rFonts w:eastAsia="Calibri" w:cs="Arial"/>
          <w:szCs w:val="24"/>
          <w:lang w:val="en-US"/>
        </w:rPr>
      </w:pPr>
      <w:r w:rsidRPr="0003545C">
        <w:rPr>
          <w:rFonts w:eastAsia="Calibri" w:cs="Arial"/>
          <w:szCs w:val="24"/>
          <w:lang w:val="en-US"/>
        </w:rPr>
        <w:t>Sixty STEM Enterprise Schools were selected and workshops began to develop whole-school approaches to building students’ STEM capability with a focus on building enterprise skills and developing future-focused career pathways. Twenty STEM Mentor Schools, schools with a strong STEM culture, were selected to each support a number of Enterprise Schools.</w:t>
      </w:r>
    </w:p>
    <w:p w14:paraId="020C9A50" w14:textId="77777777" w:rsidR="00FD6036" w:rsidRPr="0003545C" w:rsidRDefault="00FD6036" w:rsidP="009F2A41">
      <w:pPr>
        <w:rPr>
          <w:rFonts w:eastAsia="Calibri" w:cs="Times New Roman"/>
          <w:szCs w:val="24"/>
          <w:lang w:val="en-GB"/>
        </w:rPr>
      </w:pPr>
    </w:p>
    <w:p w14:paraId="5A2969DB" w14:textId="755F9F70" w:rsidR="00A5747C" w:rsidRPr="0003545C" w:rsidRDefault="000D68C6" w:rsidP="009F2A41">
      <w:pPr>
        <w:rPr>
          <w:rFonts w:eastAsia="Calibri" w:cs="Arial"/>
          <w:szCs w:val="24"/>
          <w:lang w:val="en-US"/>
        </w:rPr>
      </w:pPr>
      <w:r w:rsidRPr="0003545C">
        <w:rPr>
          <w:rFonts w:eastAsia="Calibri" w:cs="Arial"/>
          <w:szCs w:val="24"/>
          <w:lang w:val="en-US"/>
        </w:rPr>
        <w:t xml:space="preserve">In </w:t>
      </w:r>
      <w:r w:rsidR="008D7074" w:rsidRPr="0003545C">
        <w:rPr>
          <w:rFonts w:eastAsia="Calibri" w:cs="Arial"/>
          <w:szCs w:val="24"/>
          <w:lang w:val="en-US"/>
        </w:rPr>
        <w:t xml:space="preserve">2018 and </w:t>
      </w:r>
      <w:r w:rsidRPr="0003545C">
        <w:rPr>
          <w:rFonts w:eastAsia="Calibri" w:cs="Arial"/>
          <w:szCs w:val="24"/>
          <w:lang w:val="en-US"/>
        </w:rPr>
        <w:t>20</w:t>
      </w:r>
      <w:r w:rsidR="00B42FA1" w:rsidRPr="0003545C">
        <w:rPr>
          <w:rFonts w:eastAsia="Calibri" w:cs="Arial"/>
          <w:szCs w:val="24"/>
          <w:lang w:val="en-US"/>
        </w:rPr>
        <w:t>19,</w:t>
      </w:r>
      <w:r w:rsidR="00C25900" w:rsidRPr="0003545C">
        <w:rPr>
          <w:rFonts w:eastAsia="Calibri" w:cs="Arial"/>
          <w:szCs w:val="24"/>
          <w:lang w:val="en-US"/>
        </w:rPr>
        <w:t xml:space="preserve"> </w:t>
      </w:r>
      <w:r w:rsidR="009F2A41" w:rsidRPr="0003545C">
        <w:rPr>
          <w:rFonts w:eastAsia="Calibri" w:cs="Arial"/>
          <w:szCs w:val="24"/>
          <w:lang w:val="en-US"/>
        </w:rPr>
        <w:t>26</w:t>
      </w:r>
      <w:r w:rsidR="00A5747C" w:rsidRPr="0003545C">
        <w:rPr>
          <w:rFonts w:eastAsia="Calibri" w:cs="Arial"/>
          <w:szCs w:val="24"/>
          <w:lang w:val="en-US"/>
        </w:rPr>
        <w:t xml:space="preserve"> of</w:t>
      </w:r>
      <w:r w:rsidRPr="0003545C">
        <w:rPr>
          <w:rFonts w:eastAsia="Calibri" w:cs="Arial"/>
          <w:szCs w:val="24"/>
          <w:lang w:val="en-US"/>
        </w:rPr>
        <w:t xml:space="preserve"> our </w:t>
      </w:r>
      <w:r w:rsidR="009F2A41" w:rsidRPr="0003545C">
        <w:rPr>
          <w:rFonts w:eastAsia="Calibri" w:cs="Arial"/>
          <w:szCs w:val="24"/>
          <w:lang w:val="en-US"/>
        </w:rPr>
        <w:t>Teacher De</w:t>
      </w:r>
      <w:r w:rsidR="00AA697E" w:rsidRPr="0003545C">
        <w:rPr>
          <w:rFonts w:eastAsia="Calibri" w:cs="Arial"/>
          <w:szCs w:val="24"/>
          <w:lang w:val="en-US"/>
        </w:rPr>
        <w:t xml:space="preserve">velopment Schools provided STEM </w:t>
      </w:r>
      <w:r w:rsidR="009F2A41" w:rsidRPr="0003545C">
        <w:rPr>
          <w:rFonts w:eastAsia="Calibri" w:cs="Arial"/>
          <w:szCs w:val="24"/>
          <w:lang w:val="en-US"/>
        </w:rPr>
        <w:t>related profession</w:t>
      </w:r>
      <w:r w:rsidR="00A5747C" w:rsidRPr="0003545C">
        <w:rPr>
          <w:rFonts w:eastAsia="Calibri" w:cs="Arial"/>
          <w:szCs w:val="24"/>
          <w:lang w:val="en-US"/>
        </w:rPr>
        <w:t>al learning events and support.</w:t>
      </w:r>
    </w:p>
    <w:p w14:paraId="634705B6" w14:textId="77777777" w:rsidR="00A5747C" w:rsidRPr="0003545C" w:rsidRDefault="00A5747C" w:rsidP="009F2A41">
      <w:pPr>
        <w:rPr>
          <w:rFonts w:eastAsia="Calibri" w:cs="Arial"/>
          <w:szCs w:val="24"/>
          <w:lang w:val="en-US"/>
        </w:rPr>
      </w:pPr>
    </w:p>
    <w:p w14:paraId="268F7693" w14:textId="7B3A4DA7" w:rsidR="009F2A41" w:rsidRPr="0020219E" w:rsidRDefault="004232F1" w:rsidP="009F2A41">
      <w:pPr>
        <w:rPr>
          <w:rFonts w:eastAsia="Calibri" w:cs="Arial"/>
          <w:lang w:val="en-US"/>
        </w:rPr>
      </w:pPr>
      <w:r w:rsidRPr="00C651E3">
        <w:rPr>
          <w:rFonts w:eastAsia="Calibri" w:cs="Arial"/>
          <w:lang w:val="en-US"/>
        </w:rPr>
        <w:t>In 2018–19, t</w:t>
      </w:r>
      <w:r w:rsidR="009F2A41" w:rsidRPr="00C651E3">
        <w:rPr>
          <w:rFonts w:eastAsia="Calibri" w:cs="Arial"/>
          <w:lang w:val="en-US"/>
        </w:rPr>
        <w:t>hrough</w:t>
      </w:r>
      <w:r w:rsidR="009F2A41" w:rsidRPr="007631B3">
        <w:rPr>
          <w:rFonts w:eastAsia="Calibri" w:cs="Arial"/>
          <w:lang w:val="en-US"/>
        </w:rPr>
        <w:t xml:space="preserve"> professional learning we trained and supported 10 teacher trainers to deliver </w:t>
      </w:r>
      <w:r w:rsidR="0066032D" w:rsidRPr="007631B3">
        <w:rPr>
          <w:rFonts w:eastAsia="Calibri" w:cs="Arial"/>
          <w:lang w:val="en-US"/>
        </w:rPr>
        <w:t xml:space="preserve">an inquiry-based STEM program called </w:t>
      </w:r>
      <w:r w:rsidR="009F2A41" w:rsidRPr="007631B3">
        <w:rPr>
          <w:rFonts w:eastAsia="Calibri" w:cs="Arial"/>
          <w:lang w:val="en-US"/>
        </w:rPr>
        <w:t xml:space="preserve">Little Scientists. These teachers went on to train </w:t>
      </w:r>
      <w:r w:rsidR="00B23B3D" w:rsidRPr="007631B3">
        <w:rPr>
          <w:rFonts w:eastAsia="Calibri" w:cs="Arial"/>
          <w:lang w:val="en-US"/>
        </w:rPr>
        <w:t>293</w:t>
      </w:r>
      <w:r w:rsidR="009F2A41" w:rsidRPr="007631B3">
        <w:rPr>
          <w:rFonts w:eastAsia="Calibri" w:cs="Arial"/>
          <w:lang w:val="en-US"/>
        </w:rPr>
        <w:t> participants statewide.</w:t>
      </w:r>
    </w:p>
    <w:p w14:paraId="68C49DF9" w14:textId="77777777" w:rsidR="009F2A41" w:rsidRPr="0003545C" w:rsidRDefault="009F2A41" w:rsidP="009F2A41">
      <w:pPr>
        <w:rPr>
          <w:rFonts w:eastAsia="Calibri" w:cs="Arial"/>
          <w:szCs w:val="24"/>
          <w:lang w:val="en-US"/>
        </w:rPr>
      </w:pPr>
    </w:p>
    <w:p w14:paraId="59ED389D" w14:textId="58C29B92" w:rsidR="009F2A41" w:rsidRPr="00B45E95" w:rsidRDefault="009F2A41" w:rsidP="009F2A41">
      <w:pPr>
        <w:rPr>
          <w:rFonts w:eastAsia="Calibri" w:cs="Arial"/>
          <w:szCs w:val="24"/>
          <w:lang w:val="en-US"/>
        </w:rPr>
      </w:pPr>
      <w:r w:rsidRPr="0003545C">
        <w:rPr>
          <w:rFonts w:eastAsia="Calibri" w:cs="Arial"/>
          <w:szCs w:val="24"/>
          <w:lang w:val="en-US"/>
        </w:rPr>
        <w:t xml:space="preserve">The STEM Learning Project delivered 15 curriculum resource modules. In 2018–19, </w:t>
      </w:r>
      <w:r w:rsidR="00B23B3D" w:rsidRPr="00AC0E42">
        <w:rPr>
          <w:rFonts w:eastAsia="Calibri" w:cs="Arial"/>
          <w:szCs w:val="24"/>
          <w:lang w:val="en-US"/>
        </w:rPr>
        <w:t>52 workshops, with 1,612 participants, support</w:t>
      </w:r>
      <w:r w:rsidR="00571DC1" w:rsidRPr="00227741">
        <w:rPr>
          <w:rFonts w:eastAsia="Calibri" w:cs="Arial"/>
          <w:szCs w:val="24"/>
          <w:lang w:val="en-US"/>
        </w:rPr>
        <w:t>ed</w:t>
      </w:r>
      <w:r w:rsidRPr="00227741">
        <w:rPr>
          <w:rFonts w:eastAsia="Calibri" w:cs="Arial"/>
          <w:szCs w:val="24"/>
          <w:lang w:val="en-US"/>
        </w:rPr>
        <w:t xml:space="preserve"> teachers and school leaders to </w:t>
      </w:r>
      <w:r w:rsidR="00B23B3D" w:rsidRPr="00B45E95">
        <w:rPr>
          <w:rFonts w:eastAsia="Calibri" w:cs="Arial"/>
          <w:szCs w:val="24"/>
          <w:lang w:val="en-US"/>
        </w:rPr>
        <w:t xml:space="preserve">implement </w:t>
      </w:r>
      <w:r w:rsidR="00F44BA7" w:rsidRPr="00B45E95">
        <w:rPr>
          <w:rFonts w:eastAsia="Calibri" w:cs="Arial"/>
          <w:szCs w:val="24"/>
          <w:lang w:val="en-US"/>
        </w:rPr>
        <w:t xml:space="preserve">the </w:t>
      </w:r>
      <w:r w:rsidR="00B23B3D" w:rsidRPr="00B45E95">
        <w:rPr>
          <w:rFonts w:eastAsia="Calibri" w:cs="Arial"/>
          <w:szCs w:val="24"/>
          <w:lang w:val="en-US"/>
        </w:rPr>
        <w:t>integrated STEM teaching and learning</w:t>
      </w:r>
      <w:r w:rsidR="00F44BA7" w:rsidRPr="00B45E95">
        <w:rPr>
          <w:rFonts w:eastAsia="Calibri" w:cs="Arial"/>
          <w:szCs w:val="24"/>
          <w:lang w:val="en-US"/>
        </w:rPr>
        <w:t xml:space="preserve"> modules</w:t>
      </w:r>
      <w:r w:rsidRPr="00B45E95">
        <w:rPr>
          <w:rFonts w:eastAsia="Calibri" w:cs="Arial"/>
          <w:szCs w:val="24"/>
          <w:lang w:val="en-US"/>
        </w:rPr>
        <w:t>.</w:t>
      </w:r>
    </w:p>
    <w:p w14:paraId="06E815A4" w14:textId="0AE5AB83" w:rsidR="009F2A41" w:rsidRPr="0003545C" w:rsidRDefault="009F2A41" w:rsidP="009F2A41">
      <w:pPr>
        <w:rPr>
          <w:rFonts w:eastAsia="Calibri" w:cs="Times New Roman"/>
          <w:szCs w:val="24"/>
          <w:lang w:val="en-GB"/>
        </w:rPr>
      </w:pPr>
    </w:p>
    <w:p w14:paraId="3CAE30A7" w14:textId="3C349D41" w:rsidR="009F2A41" w:rsidRPr="00B45E95" w:rsidRDefault="0003545C" w:rsidP="009F2A41">
      <w:pPr>
        <w:rPr>
          <w:rFonts w:eastAsia="Calibri" w:cs="Times New Roman"/>
          <w:szCs w:val="24"/>
          <w:lang w:val="en-GB"/>
        </w:rPr>
      </w:pPr>
      <w:r w:rsidRPr="0003545C">
        <w:rPr>
          <w:rFonts w:eastAsia="Calibri" w:cs="Arial"/>
          <w:szCs w:val="24"/>
          <w:lang w:val="en-US"/>
        </w:rPr>
        <w:t xml:space="preserve">In response to the State Government election commitment to deliver professional learning to support the integration of coding in the curriculum, the Department </w:t>
      </w:r>
      <w:r w:rsidR="009F2A41" w:rsidRPr="0003545C">
        <w:rPr>
          <w:rFonts w:eastAsia="Calibri" w:cs="Times New Roman"/>
          <w:szCs w:val="24"/>
          <w:lang w:val="en-GB"/>
        </w:rPr>
        <w:t>contracted the University of Sydney to design, develop and deliver 16 Teachers Can Code professional learning modules to 110 lead teachers. In 2018, these lead teachers provided 230 professional learning opportunities, attend</w:t>
      </w:r>
      <w:r w:rsidR="009F2A41" w:rsidRPr="00AC0E42">
        <w:rPr>
          <w:rFonts w:eastAsia="Calibri" w:cs="Times New Roman"/>
          <w:szCs w:val="24"/>
          <w:lang w:val="en-GB"/>
        </w:rPr>
        <w:t>ed by over 2</w:t>
      </w:r>
      <w:r w:rsidR="00AA697E" w:rsidRPr="00227741">
        <w:rPr>
          <w:rFonts w:eastAsia="Calibri" w:cs="Times New Roman"/>
          <w:szCs w:val="24"/>
          <w:lang w:val="en-GB"/>
        </w:rPr>
        <w:t>,</w:t>
      </w:r>
      <w:r w:rsidR="009F2A41" w:rsidRPr="00227741">
        <w:rPr>
          <w:rFonts w:eastAsia="Calibri" w:cs="Times New Roman"/>
          <w:szCs w:val="24"/>
          <w:lang w:val="en-GB"/>
        </w:rPr>
        <w:t>000 teachers. Schools could also contact lead teachers directly to request support with implementing digital technologies education.</w:t>
      </w:r>
      <w:r w:rsidRPr="00B45E95">
        <w:rPr>
          <w:rFonts w:eastAsia="Calibri" w:cs="Times New Roman"/>
          <w:szCs w:val="24"/>
          <w:lang w:val="en-GB"/>
        </w:rPr>
        <w:t xml:space="preserve"> </w:t>
      </w:r>
      <w:r w:rsidRPr="0003545C">
        <w:rPr>
          <w:rFonts w:cs="Arial"/>
          <w:szCs w:val="24"/>
          <w:lang w:val="en-GB"/>
        </w:rPr>
        <w:t>During 2019, lead teachers are continuing to deliver Teachers Can Code modules in schools and networks across the State.</w:t>
      </w:r>
    </w:p>
    <w:p w14:paraId="018D5E13" w14:textId="16434D15" w:rsidR="009F2A41" w:rsidRPr="0003545C" w:rsidRDefault="009F2A41" w:rsidP="009F2A41">
      <w:pPr>
        <w:rPr>
          <w:rFonts w:eastAsia="Calibri" w:cs="Times New Roman"/>
          <w:szCs w:val="24"/>
          <w:lang w:val="en-GB"/>
        </w:rPr>
      </w:pPr>
    </w:p>
    <w:p w14:paraId="275EA57E" w14:textId="62D87F5C" w:rsidR="009F2A41" w:rsidRPr="0003545C" w:rsidRDefault="0003545C" w:rsidP="0003545C">
      <w:pPr>
        <w:keepNext/>
        <w:keepLines/>
        <w:rPr>
          <w:rFonts w:eastAsia="Calibri" w:cs="Arial"/>
          <w:szCs w:val="24"/>
        </w:rPr>
      </w:pPr>
      <w:r w:rsidRPr="0003545C">
        <w:rPr>
          <w:rFonts w:eastAsia="Calibri" w:cs="Times New Roman"/>
          <w:szCs w:val="24"/>
          <w:lang w:val="en-GB"/>
        </w:rPr>
        <w:lastRenderedPageBreak/>
        <w:t xml:space="preserve">An additional State Government election commitment was to engage with the </w:t>
      </w:r>
      <w:r>
        <w:rPr>
          <w:rFonts w:eastAsia="Calibri" w:cs="Times New Roman"/>
          <w:szCs w:val="24"/>
          <w:lang w:val="en-GB"/>
        </w:rPr>
        <w:t>Australian</w:t>
      </w:r>
      <w:r w:rsidRPr="0003545C">
        <w:rPr>
          <w:rFonts w:eastAsia="Calibri" w:cs="Times New Roman"/>
          <w:szCs w:val="24"/>
          <w:lang w:val="en-GB"/>
        </w:rPr>
        <w:t xml:space="preserve"> Government to enhance the teaching and learning of coding. </w:t>
      </w:r>
      <w:r w:rsidR="009F2A41" w:rsidRPr="0003545C">
        <w:rPr>
          <w:rFonts w:eastAsia="Calibri" w:cs="Times New Roman"/>
          <w:szCs w:val="24"/>
          <w:lang w:val="en-GB"/>
        </w:rPr>
        <w:t>In 2018</w:t>
      </w:r>
      <w:r w:rsidR="00EB286A" w:rsidRPr="0003545C">
        <w:rPr>
          <w:rFonts w:eastAsia="Calibri" w:cs="Times New Roman"/>
          <w:szCs w:val="24"/>
          <w:lang w:val="en-GB"/>
        </w:rPr>
        <w:t>–19</w:t>
      </w:r>
      <w:r w:rsidR="009F2A41" w:rsidRPr="0003545C">
        <w:rPr>
          <w:rFonts w:eastAsia="Calibri" w:cs="Times New Roman"/>
          <w:szCs w:val="24"/>
          <w:lang w:val="en-GB"/>
        </w:rPr>
        <w:t xml:space="preserve">, we </w:t>
      </w:r>
      <w:r w:rsidR="0066032D" w:rsidRPr="0003545C">
        <w:rPr>
          <w:rFonts w:eastAsia="Calibri" w:cs="Times New Roman"/>
          <w:szCs w:val="24"/>
          <w:lang w:val="en-GB"/>
        </w:rPr>
        <w:t>distributed</w:t>
      </w:r>
      <w:r w:rsidR="009F2A41" w:rsidRPr="0003545C">
        <w:rPr>
          <w:rFonts w:eastAsia="Calibri" w:cs="Times New Roman"/>
          <w:szCs w:val="24"/>
          <w:lang w:val="en-GB"/>
        </w:rPr>
        <w:t xml:space="preserve"> a total of $</w:t>
      </w:r>
      <w:r w:rsidR="00EB286A" w:rsidRPr="0003545C">
        <w:rPr>
          <w:rFonts w:eastAsia="Calibri" w:cs="Times New Roman"/>
          <w:szCs w:val="24"/>
          <w:lang w:val="en-GB"/>
        </w:rPr>
        <w:t>439,584</w:t>
      </w:r>
      <w:r w:rsidR="009F2A41" w:rsidRPr="0003545C">
        <w:rPr>
          <w:rFonts w:eastAsia="Calibri" w:cs="Times New Roman"/>
          <w:szCs w:val="24"/>
          <w:lang w:val="en-GB"/>
        </w:rPr>
        <w:t xml:space="preserve"> from the Australian Government to schools</w:t>
      </w:r>
      <w:r w:rsidR="009F2A41" w:rsidRPr="0003545C">
        <w:rPr>
          <w:rFonts w:eastAsia="Calibri" w:cs="Arial"/>
          <w:szCs w:val="24"/>
        </w:rPr>
        <w:t xml:space="preserve"> for:</w:t>
      </w:r>
    </w:p>
    <w:p w14:paraId="0CF01E58" w14:textId="0191FF94" w:rsidR="009F2A41" w:rsidRPr="0003545C" w:rsidRDefault="009F2A41" w:rsidP="0003545C">
      <w:pPr>
        <w:keepNext/>
        <w:keepLines/>
        <w:numPr>
          <w:ilvl w:val="0"/>
          <w:numId w:val="26"/>
        </w:numPr>
        <w:contextualSpacing/>
        <w:rPr>
          <w:rFonts w:eastAsia="Calibri" w:cs="Times New Roman"/>
          <w:szCs w:val="24"/>
          <w:lang w:val="en-GB"/>
        </w:rPr>
      </w:pPr>
      <w:r w:rsidRPr="0003545C">
        <w:rPr>
          <w:rFonts w:eastAsia="Calibri" w:cs="Arial"/>
          <w:szCs w:val="24"/>
        </w:rPr>
        <w:t xml:space="preserve">Sponsorship </w:t>
      </w:r>
      <w:r w:rsidRPr="00AC0E42">
        <w:rPr>
          <w:rFonts w:eastAsia="Calibri" w:cs="Arial"/>
          <w:szCs w:val="24"/>
          <w:lang w:val="en"/>
        </w:rPr>
        <w:t>Gra</w:t>
      </w:r>
      <w:r w:rsidRPr="00227741">
        <w:rPr>
          <w:rFonts w:eastAsia="Calibri" w:cs="Arial"/>
          <w:szCs w:val="24"/>
          <w:lang w:val="en"/>
        </w:rPr>
        <w:t>nts – to sponsor students to participate in conferences, competitions an</w:t>
      </w:r>
      <w:r w:rsidR="00AA697E" w:rsidRPr="0003545C">
        <w:rPr>
          <w:rFonts w:eastAsia="Calibri" w:cs="Arial"/>
          <w:szCs w:val="24"/>
          <w:lang w:val="en"/>
        </w:rPr>
        <w:t>d other STEM-related events</w:t>
      </w:r>
      <w:r w:rsidRPr="0003545C">
        <w:rPr>
          <w:rFonts w:eastAsia="Calibri" w:cs="Arial"/>
          <w:szCs w:val="24"/>
        </w:rPr>
        <w:t xml:space="preserve"> </w:t>
      </w:r>
    </w:p>
    <w:p w14:paraId="72C8D8E0" w14:textId="164405B2" w:rsidR="009F2A41" w:rsidRPr="00831745" w:rsidRDefault="009F2A41" w:rsidP="0003545C">
      <w:pPr>
        <w:keepNext/>
        <w:keepLines/>
        <w:numPr>
          <w:ilvl w:val="0"/>
          <w:numId w:val="26"/>
        </w:numPr>
        <w:tabs>
          <w:tab w:val="center" w:pos="4513"/>
          <w:tab w:val="right" w:pos="9026"/>
        </w:tabs>
        <w:rPr>
          <w:rFonts w:eastAsia="Calibri" w:cs="Times New Roman"/>
          <w:szCs w:val="24"/>
          <w:lang w:val="en-GB"/>
        </w:rPr>
      </w:pPr>
      <w:r w:rsidRPr="0003545C">
        <w:rPr>
          <w:rFonts w:eastAsia="Calibri" w:cs="Arial"/>
          <w:szCs w:val="24"/>
        </w:rPr>
        <w:t xml:space="preserve">Maker Projects grants – to set up dedicated </w:t>
      </w:r>
      <w:r w:rsidRPr="0003545C">
        <w:rPr>
          <w:rFonts w:eastAsia="Calibri" w:cs="Arial"/>
          <w:szCs w:val="24"/>
          <w:lang w:val="en"/>
        </w:rPr>
        <w:t>maker</w:t>
      </w:r>
      <w:r w:rsidRPr="00BD5C79">
        <w:rPr>
          <w:rFonts w:eastAsia="Calibri" w:cs="Arial"/>
          <w:szCs w:val="24"/>
          <w:lang w:val="en"/>
        </w:rPr>
        <w:t xml:space="preserve"> spaces that offer students hands-on STEM experiences in design, technology, innovation and entrepreneurship.</w:t>
      </w:r>
    </w:p>
    <w:p w14:paraId="48698729" w14:textId="77777777" w:rsidR="00D36162" w:rsidRDefault="00D36162" w:rsidP="0003545C">
      <w:pPr>
        <w:rPr>
          <w:rFonts w:eastAsia="Calibri" w:cs="Arial"/>
        </w:rPr>
      </w:pPr>
    </w:p>
    <w:p w14:paraId="05FDA40C" w14:textId="1C717A32" w:rsidR="00D36162" w:rsidRPr="0003545C" w:rsidRDefault="003317ED" w:rsidP="0003545C">
      <w:pPr>
        <w:rPr>
          <w:rFonts w:eastAsia="Calibri" w:cs="Times New Roman"/>
          <w:szCs w:val="24"/>
          <w:lang w:val="en-GB"/>
        </w:rPr>
      </w:pPr>
      <w:hyperlink r:id="rId60" w:history="1">
        <w:r w:rsidR="00D36162" w:rsidRPr="00D36162">
          <w:rPr>
            <w:rStyle w:val="Hyperlink"/>
            <w:rFonts w:eastAsia="Calibri" w:cs="Arial"/>
          </w:rPr>
          <w:t>Watch our video to find out why STEM skills matter.</w:t>
        </w:r>
      </w:hyperlink>
    </w:p>
    <w:p w14:paraId="513ABEFD" w14:textId="77777777" w:rsidR="0003545C" w:rsidRDefault="0003545C">
      <w:pPr>
        <w:spacing w:after="200" w:line="276" w:lineRule="auto"/>
        <w:rPr>
          <w:rFonts w:cs="Arial"/>
          <w:b/>
          <w:color w:val="660033"/>
          <w:szCs w:val="24"/>
          <w:lang w:val="en-GB"/>
        </w:rPr>
      </w:pPr>
      <w:r>
        <w:rPr>
          <w:b/>
          <w:i/>
          <w:color w:val="660033"/>
        </w:rPr>
        <w:br w:type="page"/>
      </w:r>
    </w:p>
    <w:p w14:paraId="659E16F6" w14:textId="17239363" w:rsidR="00FF023D" w:rsidRPr="0001152B" w:rsidRDefault="00FF023D" w:rsidP="004920D8">
      <w:pPr>
        <w:pStyle w:val="Heading3"/>
        <w:rPr>
          <w:b/>
          <w:i w:val="0"/>
          <w:color w:val="660033"/>
        </w:rPr>
      </w:pPr>
      <w:bookmarkStart w:id="49" w:name="_Toc16248781"/>
      <w:r w:rsidRPr="00925FBA">
        <w:rPr>
          <w:b/>
          <w:i w:val="0"/>
          <w:color w:val="660033"/>
        </w:rPr>
        <w:lastRenderedPageBreak/>
        <w:t>High</w:t>
      </w:r>
      <w:r w:rsidRPr="0001152B">
        <w:rPr>
          <w:b/>
          <w:i w:val="0"/>
          <w:color w:val="660033"/>
        </w:rPr>
        <w:t xml:space="preserve"> quality teaching</w:t>
      </w:r>
      <w:bookmarkEnd w:id="49"/>
    </w:p>
    <w:p w14:paraId="7CE3C1CA" w14:textId="77777777" w:rsidR="00FF023D" w:rsidRPr="00BA3FAF" w:rsidRDefault="00FF023D" w:rsidP="00FF023D">
      <w:pPr>
        <w:rPr>
          <w:rFonts w:eastAsia="Calibri" w:cs="Arial"/>
        </w:rPr>
      </w:pPr>
    </w:p>
    <w:p w14:paraId="488E6E33" w14:textId="45FA1019" w:rsidR="00FF023D" w:rsidRPr="00C706B2" w:rsidRDefault="00FF023D" w:rsidP="00FF023D">
      <w:pPr>
        <w:rPr>
          <w:rFonts w:eastAsia="Calibri" w:cs="Arial"/>
          <w:color w:val="000000" w:themeColor="text1"/>
        </w:rPr>
      </w:pPr>
      <w:r w:rsidRPr="00C706B2">
        <w:rPr>
          <w:rFonts w:eastAsia="Calibri" w:cs="Arial"/>
          <w:color w:val="000000" w:themeColor="text1"/>
        </w:rPr>
        <w:t>We prioritised high quality teaching across public schools. We articulated high expectations and standards of teacher performance and assisted teachers to attain these through professional learning and support. We supported the physical, mental and social welfare of our staff.</w:t>
      </w:r>
    </w:p>
    <w:p w14:paraId="1B267245" w14:textId="77777777" w:rsidR="00FF023D" w:rsidRPr="00BA3FAF" w:rsidRDefault="00FF023D" w:rsidP="00FF023D">
      <w:pPr>
        <w:rPr>
          <w:rFonts w:eastAsia="Calibri" w:cs="Arial"/>
        </w:rPr>
      </w:pPr>
    </w:p>
    <w:p w14:paraId="2CFA8F71" w14:textId="77777777" w:rsidR="00FF023D" w:rsidRPr="0001152B" w:rsidRDefault="00FF023D" w:rsidP="00FF023D">
      <w:pPr>
        <w:rPr>
          <w:rFonts w:eastAsia="Calibri" w:cs="Arial"/>
          <w:color w:val="660033"/>
        </w:rPr>
      </w:pPr>
      <w:bookmarkStart w:id="50" w:name="_Hlk489264565"/>
      <w:r w:rsidRPr="0001152B">
        <w:rPr>
          <w:rFonts w:eastAsia="Calibri" w:cs="Arial"/>
          <w:color w:val="660033"/>
        </w:rPr>
        <w:t>Supporting pre-service and new teachers</w:t>
      </w:r>
    </w:p>
    <w:bookmarkEnd w:id="50"/>
    <w:p w14:paraId="235DBBBE" w14:textId="77777777" w:rsidR="00FF023D" w:rsidRPr="00BA3FAF" w:rsidRDefault="00FF023D" w:rsidP="00FF023D">
      <w:pPr>
        <w:rPr>
          <w:rFonts w:eastAsia="Calibri" w:cs="Times New Roman"/>
        </w:rPr>
      </w:pPr>
    </w:p>
    <w:p w14:paraId="5DF82BC2" w14:textId="069D3F6C" w:rsidR="00FF023D" w:rsidRPr="00BA3FAF" w:rsidRDefault="00FC683D" w:rsidP="00FF023D">
      <w:pPr>
        <w:rPr>
          <w:rFonts w:eastAsia="Calibri" w:cs="Arial"/>
          <w:color w:val="000000"/>
          <w:szCs w:val="24"/>
        </w:rPr>
      </w:pPr>
      <w:r w:rsidRPr="00173EA1">
        <w:rPr>
          <w:rFonts w:eastAsia="Calibri" w:cs="Arial"/>
          <w:color w:val="000000"/>
          <w:szCs w:val="24"/>
        </w:rPr>
        <w:t xml:space="preserve">Through </w:t>
      </w:r>
      <w:r w:rsidR="00647079">
        <w:rPr>
          <w:rFonts w:eastAsia="Calibri" w:cs="Arial"/>
          <w:color w:val="000000"/>
          <w:szCs w:val="24"/>
        </w:rPr>
        <w:t>our</w:t>
      </w:r>
      <w:r w:rsidRPr="00173EA1">
        <w:rPr>
          <w:rFonts w:eastAsia="Calibri" w:cs="Arial"/>
          <w:color w:val="000000"/>
          <w:szCs w:val="24"/>
        </w:rPr>
        <w:t xml:space="preserve"> internship project</w:t>
      </w:r>
      <w:r w:rsidR="006C5055" w:rsidRPr="00173EA1">
        <w:rPr>
          <w:rFonts w:eastAsia="Calibri" w:cs="Arial"/>
          <w:color w:val="000000"/>
          <w:szCs w:val="24"/>
        </w:rPr>
        <w:t>,</w:t>
      </w:r>
      <w:r w:rsidRPr="00173EA1">
        <w:rPr>
          <w:rFonts w:eastAsia="Calibri" w:cs="Arial"/>
          <w:color w:val="000000"/>
          <w:szCs w:val="24"/>
        </w:rPr>
        <w:t xml:space="preserve"> 24</w:t>
      </w:r>
      <w:r w:rsidR="006D7031" w:rsidRPr="00173EA1">
        <w:rPr>
          <w:rFonts w:eastAsia="Calibri" w:cs="Arial"/>
          <w:color w:val="000000"/>
          <w:szCs w:val="24"/>
        </w:rPr>
        <w:t> </w:t>
      </w:r>
      <w:r w:rsidR="00FF023D" w:rsidRPr="00173EA1">
        <w:rPr>
          <w:rFonts w:eastAsia="Calibri" w:cs="Arial"/>
          <w:color w:val="000000"/>
          <w:szCs w:val="24"/>
        </w:rPr>
        <w:t>high performing pre-service teachers</w:t>
      </w:r>
      <w:r w:rsidR="00672055" w:rsidRPr="00173EA1">
        <w:rPr>
          <w:rFonts w:eastAsia="Calibri" w:cs="Arial"/>
          <w:color w:val="000000"/>
          <w:szCs w:val="24"/>
        </w:rPr>
        <w:t xml:space="preserve"> </w:t>
      </w:r>
      <w:r w:rsidR="00FF023D" w:rsidRPr="00173EA1">
        <w:rPr>
          <w:rFonts w:eastAsia="Calibri" w:cs="Arial"/>
          <w:color w:val="000000"/>
          <w:szCs w:val="24"/>
        </w:rPr>
        <w:t xml:space="preserve">were selected to undertake an extended practicum across </w:t>
      </w:r>
      <w:r w:rsidR="006D7031" w:rsidRPr="00173EA1">
        <w:rPr>
          <w:rFonts w:eastAsia="Calibri" w:cs="Arial"/>
          <w:color w:val="000000"/>
          <w:szCs w:val="24"/>
        </w:rPr>
        <w:t>15 </w:t>
      </w:r>
      <w:r w:rsidR="00FF023D" w:rsidRPr="00173EA1">
        <w:rPr>
          <w:rFonts w:eastAsia="Calibri" w:cs="Arial"/>
          <w:color w:val="000000"/>
          <w:szCs w:val="24"/>
        </w:rPr>
        <w:t>schools</w:t>
      </w:r>
      <w:r w:rsidR="00811802" w:rsidRPr="00173EA1">
        <w:rPr>
          <w:rFonts w:eastAsia="Calibri" w:cs="Arial"/>
          <w:color w:val="000000"/>
          <w:szCs w:val="24"/>
        </w:rPr>
        <w:t xml:space="preserve"> in 2019</w:t>
      </w:r>
      <w:r w:rsidR="00FF023D" w:rsidRPr="00173EA1">
        <w:rPr>
          <w:rFonts w:eastAsia="Calibri" w:cs="Arial"/>
          <w:color w:val="000000"/>
          <w:szCs w:val="24"/>
        </w:rPr>
        <w:t xml:space="preserve">. </w:t>
      </w:r>
      <w:r w:rsidR="00A029C1" w:rsidRPr="00173EA1">
        <w:rPr>
          <w:rFonts w:eastAsia="Calibri" w:cs="Arial"/>
          <w:color w:val="000000"/>
          <w:szCs w:val="24"/>
        </w:rPr>
        <w:t>Ten</w:t>
      </w:r>
      <w:r w:rsidR="00811802" w:rsidRPr="00173EA1">
        <w:rPr>
          <w:rFonts w:eastAsia="Calibri" w:cs="Arial"/>
          <w:color w:val="000000"/>
          <w:szCs w:val="24"/>
        </w:rPr>
        <w:t xml:space="preserve"> </w:t>
      </w:r>
      <w:r w:rsidR="00433D4F" w:rsidRPr="00173EA1">
        <w:rPr>
          <w:rFonts w:eastAsia="Calibri" w:cs="Arial"/>
          <w:color w:val="000000"/>
          <w:szCs w:val="24"/>
        </w:rPr>
        <w:t xml:space="preserve">of these </w:t>
      </w:r>
      <w:r w:rsidR="00B13C95">
        <w:rPr>
          <w:rFonts w:eastAsia="Calibri" w:cs="Arial"/>
          <w:color w:val="000000"/>
          <w:szCs w:val="24"/>
        </w:rPr>
        <w:t>commenced in Semester </w:t>
      </w:r>
      <w:r w:rsidR="00811802" w:rsidRPr="00173EA1">
        <w:rPr>
          <w:rFonts w:eastAsia="Calibri" w:cs="Arial"/>
          <w:color w:val="000000"/>
          <w:szCs w:val="24"/>
        </w:rPr>
        <w:t xml:space="preserve">1. </w:t>
      </w:r>
      <w:r w:rsidR="00A029C1" w:rsidRPr="00173EA1">
        <w:rPr>
          <w:rFonts w:eastAsia="Calibri" w:cs="Arial"/>
          <w:color w:val="000000"/>
          <w:szCs w:val="24"/>
        </w:rPr>
        <w:t>Participants were completing qualifications in subject areas of need and/o</w:t>
      </w:r>
      <w:r w:rsidR="00AA697E">
        <w:rPr>
          <w:rFonts w:eastAsia="Calibri" w:cs="Arial"/>
          <w:color w:val="000000"/>
          <w:szCs w:val="24"/>
        </w:rPr>
        <w:t>r undertaking practicum</w:t>
      </w:r>
      <w:r w:rsidR="001B5FA5">
        <w:rPr>
          <w:rFonts w:eastAsia="Calibri" w:cs="Arial"/>
          <w:color w:val="000000"/>
          <w:szCs w:val="24"/>
        </w:rPr>
        <w:t>s</w:t>
      </w:r>
      <w:r w:rsidR="00AA697E">
        <w:rPr>
          <w:rFonts w:eastAsia="Calibri" w:cs="Arial"/>
          <w:color w:val="000000"/>
          <w:szCs w:val="24"/>
        </w:rPr>
        <w:t xml:space="preserve"> at hard to </w:t>
      </w:r>
      <w:r w:rsidR="00A029C1" w:rsidRPr="00173EA1">
        <w:rPr>
          <w:rFonts w:eastAsia="Calibri" w:cs="Arial"/>
          <w:color w:val="000000"/>
          <w:szCs w:val="24"/>
        </w:rPr>
        <w:t xml:space="preserve">staff schools. </w:t>
      </w:r>
      <w:r w:rsidR="00FF023D" w:rsidRPr="00173EA1">
        <w:rPr>
          <w:rFonts w:eastAsia="Calibri" w:cs="Arial"/>
          <w:color w:val="000000"/>
          <w:szCs w:val="24"/>
        </w:rPr>
        <w:t xml:space="preserve">The project aims to increase capacity and work readiness by delivering </w:t>
      </w:r>
      <w:r w:rsidR="00A029C1" w:rsidRPr="00173EA1">
        <w:rPr>
          <w:rFonts w:eastAsia="Calibri" w:cs="Arial"/>
          <w:color w:val="000000"/>
          <w:szCs w:val="24"/>
        </w:rPr>
        <w:t xml:space="preserve">more </w:t>
      </w:r>
      <w:r w:rsidR="00FF023D" w:rsidRPr="00173EA1">
        <w:rPr>
          <w:rFonts w:eastAsia="Calibri" w:cs="Arial"/>
          <w:color w:val="000000"/>
          <w:szCs w:val="24"/>
        </w:rPr>
        <w:t>practical learning that integrates theory into classroom practice.</w:t>
      </w:r>
    </w:p>
    <w:p w14:paraId="14B3931C" w14:textId="77777777" w:rsidR="00FF023D" w:rsidRPr="00BA3FAF" w:rsidRDefault="00FF023D" w:rsidP="00FF023D">
      <w:pPr>
        <w:rPr>
          <w:rFonts w:eastAsia="Calibri" w:cs="Times New Roman"/>
        </w:rPr>
      </w:pPr>
    </w:p>
    <w:p w14:paraId="77B1C119" w14:textId="7935CC13" w:rsidR="00FF023D" w:rsidRDefault="00FF023D" w:rsidP="00FF023D">
      <w:pPr>
        <w:rPr>
          <w:rFonts w:eastAsia="Calibri" w:cs="Arial"/>
          <w:color w:val="000000"/>
          <w:szCs w:val="24"/>
        </w:rPr>
      </w:pPr>
      <w:r w:rsidRPr="00BA3FAF">
        <w:rPr>
          <w:rFonts w:eastAsia="Calibri" w:cs="Arial"/>
          <w:color w:val="000000"/>
          <w:szCs w:val="24"/>
        </w:rPr>
        <w:t xml:space="preserve">To build the supply of high quality staff applying for positions in our schools, we continued to promote careers in rural, regional and remote public education. In 2018, </w:t>
      </w:r>
      <w:r w:rsidR="00C1674F">
        <w:rPr>
          <w:rFonts w:eastAsia="Calibri" w:cs="Arial"/>
          <w:color w:val="000000"/>
          <w:szCs w:val="24"/>
        </w:rPr>
        <w:t>82</w:t>
      </w:r>
      <w:r w:rsidR="00E02DA0">
        <w:rPr>
          <w:rFonts w:eastAsia="Calibri" w:cs="Arial"/>
          <w:color w:val="000000"/>
          <w:szCs w:val="24"/>
        </w:rPr>
        <w:t> </w:t>
      </w:r>
      <w:r w:rsidRPr="00BA3FAF">
        <w:rPr>
          <w:rFonts w:eastAsia="Calibri" w:cs="Arial"/>
          <w:color w:val="000000"/>
          <w:szCs w:val="24"/>
        </w:rPr>
        <w:t>student teachers and school psychologists were approved to receive financial support under our Country Practicum Program to undertake their final practicums in schools in the Goldfields, Midwest, Kimberley, Pilbara and Wheatbelt.</w:t>
      </w:r>
      <w:r>
        <w:rPr>
          <w:rFonts w:eastAsia="Calibri" w:cs="Arial"/>
          <w:color w:val="000000"/>
          <w:szCs w:val="24"/>
        </w:rPr>
        <w:t xml:space="preserve"> </w:t>
      </w:r>
      <w:r w:rsidR="00E52182" w:rsidRPr="007D0393">
        <w:rPr>
          <w:rFonts w:eastAsia="Calibri" w:cs="Arial"/>
          <w:color w:val="000000"/>
          <w:szCs w:val="24"/>
        </w:rPr>
        <w:t xml:space="preserve">We also </w:t>
      </w:r>
      <w:r w:rsidR="007D0393" w:rsidRPr="007D0393">
        <w:rPr>
          <w:rFonts w:eastAsia="Calibri" w:cs="Arial"/>
          <w:color w:val="000000"/>
          <w:szCs w:val="24"/>
        </w:rPr>
        <w:t>mentored, coached and supported</w:t>
      </w:r>
      <w:r w:rsidR="00E52182" w:rsidRPr="007D0393">
        <w:rPr>
          <w:rFonts w:eastAsia="Calibri" w:cs="Arial"/>
          <w:color w:val="000000"/>
          <w:szCs w:val="24"/>
        </w:rPr>
        <w:t xml:space="preserve"> 113 high achieving third and fourth/final year students </w:t>
      </w:r>
      <w:r w:rsidRPr="007D0393">
        <w:rPr>
          <w:rFonts w:eastAsia="Calibri" w:cs="Arial"/>
          <w:color w:val="000000"/>
          <w:szCs w:val="24"/>
        </w:rPr>
        <w:t>through the Rural and Remote Training Schools project.</w:t>
      </w:r>
    </w:p>
    <w:p w14:paraId="7949D144" w14:textId="77777777" w:rsidR="00FF023D" w:rsidRPr="00DE7876" w:rsidRDefault="00FF023D" w:rsidP="00FF023D">
      <w:pPr>
        <w:rPr>
          <w:rFonts w:eastAsia="Calibri" w:cs="Times New Roman"/>
        </w:rPr>
      </w:pPr>
    </w:p>
    <w:p w14:paraId="0D7C9957" w14:textId="2E99A8C8" w:rsidR="00FF023D" w:rsidRPr="00BA3FAF" w:rsidRDefault="00FF023D" w:rsidP="00FF023D">
      <w:pPr>
        <w:rPr>
          <w:rFonts w:eastAsia="Calibri" w:cs="Arial"/>
          <w:color w:val="000000"/>
          <w:szCs w:val="24"/>
        </w:rPr>
      </w:pPr>
      <w:r w:rsidRPr="00BA3FAF">
        <w:rPr>
          <w:rFonts w:eastAsia="Calibri" w:cs="Arial"/>
          <w:color w:val="000000"/>
          <w:szCs w:val="24"/>
        </w:rPr>
        <w:t xml:space="preserve">Forty-eight Teach </w:t>
      </w:r>
      <w:proofErr w:type="gramStart"/>
      <w:r w:rsidRPr="00BA3FAF">
        <w:rPr>
          <w:rFonts w:eastAsia="Calibri" w:cs="Arial"/>
          <w:color w:val="000000"/>
          <w:szCs w:val="24"/>
        </w:rPr>
        <w:t>For</w:t>
      </w:r>
      <w:proofErr w:type="gramEnd"/>
      <w:r w:rsidRPr="00BA3FAF">
        <w:rPr>
          <w:rFonts w:eastAsia="Calibri" w:cs="Arial"/>
          <w:color w:val="000000"/>
          <w:szCs w:val="24"/>
        </w:rPr>
        <w:t xml:space="preserve"> Australia associates commenced teaching in eight country and 16 metropolitan secondary schools in 2019, complementing the 40 associates in 23 schools in their second year of teaching. Associates are high calibre graduates willing to work in relatively disadvantaged schools for two years while also completing a Master of Teaching.</w:t>
      </w:r>
    </w:p>
    <w:p w14:paraId="00136318" w14:textId="77777777" w:rsidR="00FF023D" w:rsidRPr="00DE7876" w:rsidRDefault="00FF023D" w:rsidP="00FF023D">
      <w:pPr>
        <w:rPr>
          <w:rFonts w:eastAsia="Calibri" w:cs="Times New Roman"/>
        </w:rPr>
      </w:pPr>
    </w:p>
    <w:p w14:paraId="17B4658C" w14:textId="34BAC97B" w:rsidR="00FF023D" w:rsidRPr="00BA3FAF" w:rsidRDefault="00FF023D" w:rsidP="00FF023D">
      <w:pPr>
        <w:rPr>
          <w:rFonts w:eastAsia="Calibri" w:cs="Arial"/>
        </w:rPr>
      </w:pPr>
      <w:r w:rsidRPr="00BA3FAF">
        <w:rPr>
          <w:rFonts w:eastAsia="Calibri" w:cs="Arial"/>
        </w:rPr>
        <w:t xml:space="preserve">In 2018–19, </w:t>
      </w:r>
      <w:r w:rsidR="00B13C95">
        <w:rPr>
          <w:rFonts w:eastAsia="Calibri" w:cs="Arial"/>
          <w:bCs/>
          <w:color w:val="000000"/>
        </w:rPr>
        <w:t>3,587</w:t>
      </w:r>
      <w:r w:rsidRPr="00BA3FAF">
        <w:rPr>
          <w:rFonts w:eastAsia="Calibri" w:cs="Arial"/>
        </w:rPr>
        <w:t xml:space="preserve"> teachers completed components of the Graduate Teacher Professional Learning Program and </w:t>
      </w:r>
      <w:r w:rsidR="00B13C95">
        <w:rPr>
          <w:rFonts w:eastAsia="Calibri" w:cs="Arial"/>
        </w:rPr>
        <w:t>601</w:t>
      </w:r>
      <w:r w:rsidRPr="00BA3FAF">
        <w:rPr>
          <w:rFonts w:eastAsia="Calibri" w:cs="Arial"/>
        </w:rPr>
        <w:t xml:space="preserve"> accessed individual support through the </w:t>
      </w:r>
      <w:proofErr w:type="gramStart"/>
      <w:r w:rsidRPr="00BA3FAF">
        <w:rPr>
          <w:rFonts w:eastAsia="Calibri" w:cs="Arial"/>
        </w:rPr>
        <w:t>In</w:t>
      </w:r>
      <w:proofErr w:type="gramEnd"/>
      <w:r w:rsidR="001B5FA5">
        <w:rPr>
          <w:rFonts w:eastAsia="Calibri" w:cs="Arial"/>
        </w:rPr>
        <w:noBreakHyphen/>
      </w:r>
      <w:r w:rsidRPr="00BA3FAF">
        <w:rPr>
          <w:rFonts w:eastAsia="Calibri" w:cs="Arial"/>
        </w:rPr>
        <w:t>Class Coaching component. All support is aligned to the Australian Professional Standards for Teachers.</w:t>
      </w:r>
    </w:p>
    <w:p w14:paraId="7EA869B1" w14:textId="77777777" w:rsidR="00FF023D" w:rsidRPr="00DE7876" w:rsidRDefault="00FF023D" w:rsidP="00FF023D">
      <w:pPr>
        <w:rPr>
          <w:rFonts w:eastAsia="Calibri" w:cs="Times New Roman"/>
        </w:rPr>
      </w:pPr>
    </w:p>
    <w:p w14:paraId="1DEB9E0A" w14:textId="77777777" w:rsidR="00FF023D" w:rsidRPr="0001152B" w:rsidRDefault="00FF023D" w:rsidP="00FF023D">
      <w:pPr>
        <w:rPr>
          <w:rFonts w:eastAsia="Calibri" w:cs="Arial"/>
          <w:color w:val="660033"/>
        </w:rPr>
      </w:pPr>
      <w:r w:rsidRPr="0001152B">
        <w:rPr>
          <w:rFonts w:eastAsia="Calibri" w:cs="Arial"/>
          <w:color w:val="660033"/>
        </w:rPr>
        <w:t>Supporting teachers to attain high standards of performance</w:t>
      </w:r>
    </w:p>
    <w:p w14:paraId="731A94E9" w14:textId="2A73A4FC" w:rsidR="00FF023D" w:rsidRDefault="00FF023D" w:rsidP="00FF023D">
      <w:pPr>
        <w:rPr>
          <w:rFonts w:eastAsia="Calibri" w:cs="Times New Roman"/>
        </w:rPr>
      </w:pPr>
    </w:p>
    <w:p w14:paraId="3F7364CF" w14:textId="5E8B5BBB" w:rsidR="00647079" w:rsidRPr="0020219E" w:rsidRDefault="00647079" w:rsidP="00647079">
      <w:pPr>
        <w:rPr>
          <w:rFonts w:eastAsia="Calibri" w:cs="Arial"/>
          <w:szCs w:val="24"/>
        </w:rPr>
      </w:pPr>
      <w:r w:rsidRPr="0020219E">
        <w:rPr>
          <w:rFonts w:eastAsia="Calibri" w:cs="Arial"/>
          <w:szCs w:val="24"/>
        </w:rPr>
        <w:t xml:space="preserve">In 2018–19, Curtin University won the competitive tender process to partner </w:t>
      </w:r>
      <w:r>
        <w:rPr>
          <w:rFonts w:eastAsia="Calibri" w:cs="Arial"/>
          <w:szCs w:val="24"/>
        </w:rPr>
        <w:t xml:space="preserve">with </w:t>
      </w:r>
      <w:r w:rsidRPr="0020219E">
        <w:rPr>
          <w:rFonts w:eastAsia="Calibri" w:cs="Arial"/>
          <w:szCs w:val="24"/>
        </w:rPr>
        <w:t xml:space="preserve">the Department and five public schools to establish the Western Australian Centre for Excellence in the Explicit Teaching of Literacy. </w:t>
      </w:r>
      <w:r>
        <w:rPr>
          <w:rFonts w:eastAsia="Calibri" w:cs="Arial"/>
          <w:szCs w:val="24"/>
        </w:rPr>
        <w:t>This</w:t>
      </w:r>
      <w:r w:rsidRPr="0020219E">
        <w:rPr>
          <w:rFonts w:eastAsia="Calibri" w:cs="Arial"/>
          <w:szCs w:val="24"/>
        </w:rPr>
        <w:t xml:space="preserve"> election commitment aims to strengthen explicit literacy practices in our public schools through an internship program for 60 teachers over three years. </w:t>
      </w:r>
      <w:r>
        <w:rPr>
          <w:rFonts w:eastAsia="Calibri" w:cs="Arial"/>
          <w:szCs w:val="24"/>
        </w:rPr>
        <w:t>The f</w:t>
      </w:r>
      <w:r w:rsidRPr="0020219E">
        <w:rPr>
          <w:rFonts w:eastAsia="Calibri" w:cs="Arial"/>
          <w:szCs w:val="24"/>
        </w:rPr>
        <w:t xml:space="preserve">ive exemplary public schools </w:t>
      </w:r>
      <w:r>
        <w:rPr>
          <w:rFonts w:eastAsia="Calibri" w:cs="Arial"/>
          <w:szCs w:val="24"/>
        </w:rPr>
        <w:t>are working</w:t>
      </w:r>
      <w:r w:rsidRPr="0020219E">
        <w:rPr>
          <w:rFonts w:eastAsia="Calibri" w:cs="Arial"/>
          <w:szCs w:val="24"/>
        </w:rPr>
        <w:t xml:space="preserve"> with Curtin University to develop the internship program and support</w:t>
      </w:r>
      <w:r>
        <w:rPr>
          <w:rFonts w:eastAsia="Calibri" w:cs="Arial"/>
          <w:szCs w:val="24"/>
        </w:rPr>
        <w:t>ing</w:t>
      </w:r>
      <w:r w:rsidRPr="0020219E">
        <w:rPr>
          <w:rFonts w:eastAsia="Calibri" w:cs="Arial"/>
          <w:szCs w:val="24"/>
        </w:rPr>
        <w:t xml:space="preserve"> resources. </w:t>
      </w:r>
      <w:r w:rsidR="001B5FA5">
        <w:rPr>
          <w:rFonts w:eastAsia="Calibri" w:cs="Arial"/>
          <w:szCs w:val="24"/>
        </w:rPr>
        <w:t>Through e</w:t>
      </w:r>
      <w:r w:rsidRPr="0020219E">
        <w:rPr>
          <w:rFonts w:eastAsia="Calibri" w:cs="Arial"/>
          <w:szCs w:val="24"/>
        </w:rPr>
        <w:t xml:space="preserve">xpressions of interest 20 schools </w:t>
      </w:r>
      <w:r w:rsidR="001B5FA5">
        <w:rPr>
          <w:rFonts w:eastAsia="Calibri" w:cs="Arial"/>
          <w:szCs w:val="24"/>
        </w:rPr>
        <w:t xml:space="preserve">were invited </w:t>
      </w:r>
      <w:r w:rsidRPr="0020219E">
        <w:rPr>
          <w:rFonts w:eastAsia="Calibri" w:cs="Arial"/>
          <w:szCs w:val="24"/>
        </w:rPr>
        <w:t xml:space="preserve">to </w:t>
      </w:r>
      <w:r>
        <w:rPr>
          <w:rFonts w:eastAsia="Calibri" w:cs="Arial"/>
          <w:szCs w:val="24"/>
        </w:rPr>
        <w:t>start</w:t>
      </w:r>
      <w:r w:rsidRPr="0020219E">
        <w:rPr>
          <w:rFonts w:eastAsia="Calibri" w:cs="Arial"/>
          <w:szCs w:val="24"/>
        </w:rPr>
        <w:t xml:space="preserve"> round one of the internship program in Term 3, 2019.</w:t>
      </w:r>
    </w:p>
    <w:p w14:paraId="318D1690" w14:textId="77777777" w:rsidR="00647079" w:rsidRPr="00BA3FAF" w:rsidRDefault="00647079" w:rsidP="00FF023D">
      <w:pPr>
        <w:rPr>
          <w:rFonts w:eastAsia="Calibri" w:cs="Times New Roman"/>
        </w:rPr>
      </w:pPr>
    </w:p>
    <w:p w14:paraId="013D4623" w14:textId="234AEE2D" w:rsidR="00FF023D" w:rsidRPr="00BA3FAF" w:rsidRDefault="00FF023D" w:rsidP="0028639C">
      <w:pPr>
        <w:keepNext/>
        <w:keepLines/>
        <w:rPr>
          <w:rFonts w:eastAsia="Calibri" w:cs="Times New Roman"/>
        </w:rPr>
      </w:pPr>
      <w:r w:rsidRPr="00BA3FAF">
        <w:rPr>
          <w:rFonts w:eastAsia="Calibri" w:cs="Arial"/>
          <w:color w:val="000000"/>
          <w:szCs w:val="24"/>
        </w:rPr>
        <w:lastRenderedPageBreak/>
        <w:t>Level 3 Classroom Teachers are exemplary teachers recognised for their exceptional teaching practices who provide and support high quality teaching in schools. In 2018–19, 101 teachers became Level 3 Classroom Teachers by successfully completing the application process</w:t>
      </w:r>
      <w:r w:rsidRPr="00B66E5F">
        <w:rPr>
          <w:rFonts w:eastAsia="Calibri" w:cs="Arial"/>
          <w:color w:val="000000"/>
          <w:szCs w:val="24"/>
        </w:rPr>
        <w:t xml:space="preserve">. </w:t>
      </w:r>
      <w:r w:rsidR="005D6E18">
        <w:rPr>
          <w:rFonts w:eastAsia="Calibri" w:cs="Arial"/>
          <w:color w:val="000000"/>
          <w:szCs w:val="24"/>
        </w:rPr>
        <w:t xml:space="preserve">One hundred and eighty-four </w:t>
      </w:r>
      <w:r w:rsidRPr="00B66E5F">
        <w:rPr>
          <w:rFonts w:eastAsia="Calibri" w:cs="Arial"/>
          <w:color w:val="000000"/>
          <w:szCs w:val="24"/>
        </w:rPr>
        <w:t xml:space="preserve">teachers </w:t>
      </w:r>
      <w:r w:rsidRPr="00B66E5F">
        <w:rPr>
          <w:rFonts w:eastAsia="Calibri" w:cs="Times New Roman"/>
        </w:rPr>
        <w:t>completed</w:t>
      </w:r>
      <w:r w:rsidRPr="00BA3FAF">
        <w:rPr>
          <w:rFonts w:eastAsia="Calibri" w:cs="Times New Roman"/>
        </w:rPr>
        <w:t xml:space="preserve"> the (now online) information session about becoming a Level 3 Classroom Teacher, </w:t>
      </w:r>
      <w:r w:rsidR="005D6E18">
        <w:rPr>
          <w:rFonts w:eastAsia="Calibri" w:cs="Times New Roman"/>
        </w:rPr>
        <w:t>246 </w:t>
      </w:r>
      <w:r w:rsidRPr="00BA3FAF">
        <w:rPr>
          <w:rFonts w:eastAsia="Calibri" w:cs="Times New Roman"/>
        </w:rPr>
        <w:t xml:space="preserve">attended professional learning on developing their portfolios, and </w:t>
      </w:r>
      <w:r w:rsidR="005D6E18">
        <w:rPr>
          <w:rFonts w:eastAsia="Calibri" w:cs="Times New Roman"/>
        </w:rPr>
        <w:t>93 </w:t>
      </w:r>
      <w:r w:rsidRPr="00BA3FAF">
        <w:rPr>
          <w:rFonts w:eastAsia="Calibri" w:cs="Times New Roman"/>
        </w:rPr>
        <w:t>attended professional learning about the reflective practice component.</w:t>
      </w:r>
    </w:p>
    <w:p w14:paraId="26B84D89" w14:textId="77777777" w:rsidR="00FF023D" w:rsidRPr="00BA3FAF" w:rsidRDefault="00FF023D" w:rsidP="00FF023D">
      <w:pPr>
        <w:rPr>
          <w:rFonts w:eastAsia="Calibri" w:cs="Arial"/>
          <w:color w:val="000000"/>
          <w:szCs w:val="24"/>
        </w:rPr>
      </w:pPr>
    </w:p>
    <w:p w14:paraId="52AE4D12" w14:textId="72F397FE" w:rsidR="00FF023D" w:rsidRPr="00BA3FAF" w:rsidRDefault="00FF023D" w:rsidP="00FF023D">
      <w:pPr>
        <w:rPr>
          <w:rFonts w:eastAsia="Calibri" w:cs="Arial"/>
          <w:color w:val="000000"/>
          <w:szCs w:val="24"/>
        </w:rPr>
      </w:pPr>
      <w:r w:rsidRPr="00BA3FAF">
        <w:rPr>
          <w:rFonts w:eastAsia="Calibri" w:cs="Arial"/>
          <w:color w:val="000000"/>
          <w:szCs w:val="24"/>
        </w:rPr>
        <w:t xml:space="preserve">In the same year, </w:t>
      </w:r>
      <w:r w:rsidR="0058217F">
        <w:rPr>
          <w:rFonts w:eastAsia="Calibri" w:cs="Arial"/>
          <w:color w:val="000000"/>
          <w:szCs w:val="24"/>
        </w:rPr>
        <w:t>550 </w:t>
      </w:r>
      <w:r w:rsidRPr="00BA3FAF">
        <w:rPr>
          <w:rFonts w:eastAsia="Calibri" w:cs="Arial"/>
          <w:color w:val="000000"/>
          <w:szCs w:val="24"/>
        </w:rPr>
        <w:t xml:space="preserve">teachers became Senior Teachers – experienced teachers committed to high quality teaching and ongoing professional learning – and </w:t>
      </w:r>
      <w:r w:rsidR="00C61CED">
        <w:rPr>
          <w:rFonts w:eastAsia="Calibri" w:cs="Arial"/>
          <w:color w:val="000000"/>
          <w:szCs w:val="24"/>
        </w:rPr>
        <w:t>374</w:t>
      </w:r>
      <w:r w:rsidR="003061FC">
        <w:rPr>
          <w:rFonts w:eastAsia="Calibri" w:cs="Arial"/>
          <w:color w:val="000000"/>
          <w:szCs w:val="24"/>
        </w:rPr>
        <w:t> </w:t>
      </w:r>
      <w:r w:rsidRPr="00BA3FAF">
        <w:rPr>
          <w:rFonts w:eastAsia="Calibri" w:cs="Arial"/>
          <w:color w:val="000000"/>
          <w:szCs w:val="24"/>
        </w:rPr>
        <w:t xml:space="preserve">teachers interested in becoming Senior </w:t>
      </w:r>
      <w:r w:rsidRPr="003061FC">
        <w:rPr>
          <w:rFonts w:eastAsia="Calibri" w:cs="Arial"/>
          <w:color w:val="000000"/>
          <w:szCs w:val="24"/>
        </w:rPr>
        <w:t>Teachers completed the</w:t>
      </w:r>
      <w:r w:rsidRPr="00BA3FAF">
        <w:rPr>
          <w:rFonts w:eastAsia="Calibri" w:cs="Arial"/>
          <w:color w:val="000000"/>
          <w:szCs w:val="24"/>
        </w:rPr>
        <w:t xml:space="preserve"> online information session. </w:t>
      </w:r>
    </w:p>
    <w:p w14:paraId="03CF9E39" w14:textId="77777777" w:rsidR="00FF023D" w:rsidRPr="00BA3FAF" w:rsidRDefault="00FF023D" w:rsidP="00FF023D">
      <w:pPr>
        <w:rPr>
          <w:rFonts w:eastAsia="Calibri" w:cs="Times New Roman"/>
        </w:rPr>
      </w:pPr>
    </w:p>
    <w:p w14:paraId="3DCB71BA" w14:textId="3FEA5349" w:rsidR="00FF023D" w:rsidRPr="00BA3FAF" w:rsidRDefault="00FF023D" w:rsidP="00FF023D">
      <w:pPr>
        <w:rPr>
          <w:rFonts w:eastAsia="Calibri" w:cs="Arial"/>
          <w:color w:val="000000"/>
          <w:szCs w:val="24"/>
        </w:rPr>
      </w:pPr>
      <w:r w:rsidRPr="00BA3FAF">
        <w:rPr>
          <w:rFonts w:eastAsia="Calibri" w:cs="Arial"/>
          <w:color w:val="000000"/>
          <w:szCs w:val="24"/>
        </w:rPr>
        <w:t>The Leap program continued to provide training in identified areas of need with a focus</w:t>
      </w:r>
      <w:r w:rsidR="00A63303">
        <w:rPr>
          <w:rFonts w:eastAsia="Calibri" w:cs="Arial"/>
          <w:color w:val="000000"/>
          <w:szCs w:val="24"/>
        </w:rPr>
        <w:t xml:space="preserve"> on secondary STEM and primary l</w:t>
      </w:r>
      <w:r w:rsidRPr="00BA3FAF">
        <w:rPr>
          <w:rFonts w:eastAsia="Calibri" w:cs="Arial"/>
          <w:color w:val="000000"/>
          <w:szCs w:val="24"/>
        </w:rPr>
        <w:t xml:space="preserve">anguages. Since the program commenced as Switch in 2013, </w:t>
      </w:r>
      <w:r w:rsidR="00C1674F">
        <w:rPr>
          <w:rFonts w:eastAsia="Calibri" w:cs="Arial"/>
          <w:color w:val="000000"/>
          <w:szCs w:val="24"/>
        </w:rPr>
        <w:t>1,246 </w:t>
      </w:r>
      <w:r w:rsidRPr="00BA3FAF">
        <w:rPr>
          <w:rFonts w:eastAsia="Calibri" w:cs="Arial"/>
          <w:color w:val="000000"/>
          <w:szCs w:val="24"/>
        </w:rPr>
        <w:t xml:space="preserve">teachers have undertaken training, including </w:t>
      </w:r>
      <w:r w:rsidR="00C1674F">
        <w:rPr>
          <w:rFonts w:eastAsia="Calibri" w:cs="Arial"/>
          <w:color w:val="000000"/>
          <w:szCs w:val="24"/>
        </w:rPr>
        <w:t>899</w:t>
      </w:r>
      <w:r w:rsidRPr="00BA3FAF">
        <w:rPr>
          <w:rFonts w:eastAsia="Calibri" w:cs="Arial"/>
          <w:color w:val="000000"/>
          <w:szCs w:val="24"/>
        </w:rPr>
        <w:t xml:space="preserve"> in STEM.</w:t>
      </w:r>
    </w:p>
    <w:p w14:paraId="2BE25B3E" w14:textId="77777777" w:rsidR="00FF023D" w:rsidRDefault="00FF023D" w:rsidP="00FF023D">
      <w:pPr>
        <w:rPr>
          <w:rFonts w:eastAsia="Calibri" w:cs="Arial"/>
        </w:rPr>
      </w:pPr>
    </w:p>
    <w:p w14:paraId="25D32008" w14:textId="0B1BDDCC" w:rsidR="00FF023D" w:rsidRDefault="00EC4211" w:rsidP="00FF023D">
      <w:pPr>
        <w:rPr>
          <w:rFonts w:eastAsia="Calibri" w:cs="Arial"/>
          <w:szCs w:val="24"/>
        </w:rPr>
      </w:pPr>
      <w:r>
        <w:rPr>
          <w:rFonts w:eastAsia="Calibri" w:cs="Arial"/>
          <w:color w:val="000000" w:themeColor="text1"/>
          <w:szCs w:val="24"/>
        </w:rPr>
        <w:t>T</w:t>
      </w:r>
      <w:r w:rsidR="00A720FF">
        <w:rPr>
          <w:rFonts w:eastAsia="Calibri" w:cs="Arial"/>
          <w:color w:val="000000" w:themeColor="text1"/>
          <w:szCs w:val="24"/>
        </w:rPr>
        <w:t>hrough</w:t>
      </w:r>
      <w:r w:rsidR="00A720FF" w:rsidRPr="00F04C10">
        <w:rPr>
          <w:rFonts w:eastAsia="Calibri" w:cs="Arial"/>
          <w:color w:val="000000" w:themeColor="text1"/>
          <w:szCs w:val="24"/>
        </w:rPr>
        <w:t xml:space="preserve"> the</w:t>
      </w:r>
      <w:r>
        <w:rPr>
          <w:rFonts w:eastAsia="Calibri" w:cs="Arial"/>
          <w:color w:val="000000" w:themeColor="text1"/>
          <w:szCs w:val="24"/>
        </w:rPr>
        <w:t xml:space="preserve"> annual</w:t>
      </w:r>
      <w:r w:rsidR="00A720FF" w:rsidRPr="00F04C10">
        <w:rPr>
          <w:rFonts w:eastAsia="Calibri" w:cs="Arial"/>
          <w:color w:val="000000" w:themeColor="text1"/>
          <w:szCs w:val="24"/>
        </w:rPr>
        <w:t xml:space="preserve"> </w:t>
      </w:r>
      <w:hyperlink r:id="rId61" w:history="1">
        <w:r w:rsidR="00A720FF" w:rsidRPr="00A720FF">
          <w:rPr>
            <w:rStyle w:val="Hyperlink"/>
            <w:rFonts w:eastAsia="Calibri" w:cs="Arial"/>
            <w:szCs w:val="24"/>
          </w:rPr>
          <w:t>WA Education Awards</w:t>
        </w:r>
      </w:hyperlink>
      <w:r w:rsidR="00A720FF" w:rsidRPr="00F04C10">
        <w:rPr>
          <w:rFonts w:eastAsia="Calibri" w:cs="Arial"/>
          <w:color w:val="000000" w:themeColor="text1"/>
          <w:szCs w:val="24"/>
        </w:rPr>
        <w:t>, we acknowledge our public school teachers, leaders and support staff for their role in making a difference in the lives of students in Western Australia</w:t>
      </w:r>
      <w:r w:rsidR="00A720FF" w:rsidRPr="00A720FF">
        <w:rPr>
          <w:rFonts w:eastAsia="Calibri" w:cs="Arial"/>
          <w:szCs w:val="24"/>
        </w:rPr>
        <w:t>.</w:t>
      </w:r>
    </w:p>
    <w:p w14:paraId="47188166" w14:textId="77777777" w:rsidR="00D36162" w:rsidRDefault="00D36162" w:rsidP="00FF023D">
      <w:pPr>
        <w:rPr>
          <w:rFonts w:eastAsia="Calibri" w:cs="Arial"/>
          <w:szCs w:val="24"/>
        </w:rPr>
      </w:pPr>
    </w:p>
    <w:p w14:paraId="72D202D5" w14:textId="773FC560" w:rsidR="00D36162" w:rsidRDefault="003317ED" w:rsidP="00FF023D">
      <w:pPr>
        <w:rPr>
          <w:rFonts w:eastAsia="Calibri" w:cs="Arial"/>
          <w:szCs w:val="24"/>
        </w:rPr>
      </w:pPr>
      <w:hyperlink r:id="rId62" w:history="1">
        <w:r w:rsidR="00D36162" w:rsidRPr="00D36162">
          <w:rPr>
            <w:rStyle w:val="Hyperlink"/>
            <w:rFonts w:eastAsia="Calibri" w:cs="Arial"/>
          </w:rPr>
          <w:t>Watch our video, We love passionate educators, featuring past WA Education Awards winners.</w:t>
        </w:r>
      </w:hyperlink>
    </w:p>
    <w:p w14:paraId="390760E0" w14:textId="77777777" w:rsidR="00D36162" w:rsidRDefault="00D36162" w:rsidP="00FF023D">
      <w:pPr>
        <w:rPr>
          <w:rFonts w:eastAsia="Calibri" w:cs="Arial"/>
          <w:szCs w:val="24"/>
        </w:rPr>
      </w:pPr>
    </w:p>
    <w:p w14:paraId="75FFD219" w14:textId="47B993C9" w:rsidR="00FF023D" w:rsidRPr="0001152B" w:rsidRDefault="00FF023D" w:rsidP="00FF023D">
      <w:pPr>
        <w:keepNext/>
        <w:keepLines/>
        <w:rPr>
          <w:rFonts w:eastAsia="Calibri" w:cs="Arial"/>
          <w:color w:val="660033"/>
        </w:rPr>
      </w:pPr>
      <w:r w:rsidRPr="0001152B">
        <w:rPr>
          <w:rFonts w:eastAsia="Calibri" w:cs="Arial"/>
          <w:color w:val="660033"/>
        </w:rPr>
        <w:t>Data and online tools to inform practice</w:t>
      </w:r>
    </w:p>
    <w:p w14:paraId="722C101A" w14:textId="77777777" w:rsidR="00FF023D" w:rsidRPr="00BA3FAF" w:rsidRDefault="00FF023D" w:rsidP="00FF023D">
      <w:pPr>
        <w:rPr>
          <w:rFonts w:eastAsia="Calibri" w:cs="Arial"/>
        </w:rPr>
      </w:pPr>
    </w:p>
    <w:p w14:paraId="1425A822" w14:textId="49B944FB" w:rsidR="00FF023D" w:rsidRPr="008E64EB" w:rsidRDefault="00FF023D" w:rsidP="00FF023D">
      <w:pPr>
        <w:rPr>
          <w:rFonts w:eastAsia="Calibri" w:cs="Arial"/>
        </w:rPr>
      </w:pPr>
      <w:r w:rsidRPr="00BA3FAF">
        <w:rPr>
          <w:rFonts w:eastAsia="Calibri" w:cs="Arial"/>
        </w:rPr>
        <w:t>Access to hig</w:t>
      </w:r>
      <w:r w:rsidR="00A17E9A">
        <w:rPr>
          <w:rFonts w:eastAsia="Calibri" w:cs="Arial"/>
        </w:rPr>
        <w:t>h quality online data services,</w:t>
      </w:r>
      <w:r w:rsidRPr="00BA3FAF">
        <w:rPr>
          <w:rFonts w:eastAsia="Calibri" w:cs="Arial"/>
        </w:rPr>
        <w:t xml:space="preserve"> including the Student Achievement Information System and Online Student Information</w:t>
      </w:r>
      <w:r w:rsidR="00A17E9A">
        <w:rPr>
          <w:rFonts w:eastAsia="Calibri" w:cs="Arial"/>
        </w:rPr>
        <w:t>,</w:t>
      </w:r>
      <w:r w:rsidRPr="00BA3FAF">
        <w:rPr>
          <w:rFonts w:eastAsia="Calibri" w:cs="Arial"/>
        </w:rPr>
        <w:t xml:space="preserve"> assisted teachers to develop analytical and evaluative practices.</w:t>
      </w:r>
      <w:r>
        <w:rPr>
          <w:rFonts w:eastAsia="Calibri" w:cs="Arial"/>
        </w:rPr>
        <w:t xml:space="preserve"> In 2018–19, </w:t>
      </w:r>
      <w:r w:rsidR="00162E49" w:rsidRPr="006B31D8">
        <w:rPr>
          <w:rFonts w:eastAsia="Calibri" w:cs="Arial"/>
        </w:rPr>
        <w:t>10</w:t>
      </w:r>
      <w:r w:rsidR="00770865" w:rsidRPr="006B31D8">
        <w:rPr>
          <w:rFonts w:eastAsia="Calibri" w:cs="Arial"/>
        </w:rPr>
        <w:t>,</w:t>
      </w:r>
      <w:r w:rsidR="00162E49" w:rsidRPr="006B31D8">
        <w:rPr>
          <w:rFonts w:eastAsia="Calibri" w:cs="Arial"/>
        </w:rPr>
        <w:t>509</w:t>
      </w:r>
      <w:r w:rsidR="00162E49">
        <w:rPr>
          <w:rFonts w:eastAsia="Calibri" w:cs="Arial"/>
        </w:rPr>
        <w:t> </w:t>
      </w:r>
      <w:r>
        <w:rPr>
          <w:rFonts w:eastAsia="Calibri" w:cs="Arial"/>
        </w:rPr>
        <w:t xml:space="preserve">active </w:t>
      </w:r>
      <w:r w:rsidRPr="008E64EB">
        <w:rPr>
          <w:rFonts w:eastAsia="Calibri" w:cs="Arial"/>
        </w:rPr>
        <w:t>Connect Communities provided forums for principals and teachers to share practices, ideas and resources</w:t>
      </w:r>
      <w:r>
        <w:rPr>
          <w:rFonts w:eastAsia="Calibri" w:cs="Arial"/>
        </w:rPr>
        <w:t>.</w:t>
      </w:r>
    </w:p>
    <w:p w14:paraId="03AFDB2D" w14:textId="77777777" w:rsidR="00FF023D" w:rsidRPr="00DE7876" w:rsidRDefault="00FF023D" w:rsidP="00FF023D">
      <w:pPr>
        <w:rPr>
          <w:rFonts w:eastAsia="Calibri" w:cs="Arial"/>
        </w:rPr>
      </w:pPr>
    </w:p>
    <w:p w14:paraId="08FED3F5" w14:textId="77777777" w:rsidR="00FF2CDC" w:rsidRDefault="00FF023D" w:rsidP="001F43B7">
      <w:pPr>
        <w:rPr>
          <w:rFonts w:eastAsia="Calibri" w:cs="Arial"/>
        </w:rPr>
      </w:pPr>
      <w:r w:rsidRPr="00032B25">
        <w:rPr>
          <w:rFonts w:eastAsia="Calibri" w:cs="Arial"/>
        </w:rPr>
        <w:t xml:space="preserve">We assessed more than </w:t>
      </w:r>
      <w:r w:rsidR="00A17E9A">
        <w:rPr>
          <w:rFonts w:eastAsia="Calibri" w:cs="Arial"/>
        </w:rPr>
        <w:t>25,400</w:t>
      </w:r>
      <w:r w:rsidRPr="00032B25">
        <w:rPr>
          <w:rFonts w:eastAsia="Calibri" w:cs="Arial"/>
        </w:rPr>
        <w:t> Pre-primary students in the on-entry assessment program, giving teachers high quality diagnostic information about literacy and numeracy skills and understandings of students at the start of compulsory schooling.</w:t>
      </w:r>
    </w:p>
    <w:p w14:paraId="744DC5EC" w14:textId="377119FD" w:rsidR="001F43B7" w:rsidRDefault="001F43B7" w:rsidP="001F43B7">
      <w:pPr>
        <w:rPr>
          <w:rFonts w:cs="Arial"/>
        </w:rPr>
      </w:pPr>
      <w:r>
        <w:rPr>
          <w:rFonts w:cs="Arial"/>
        </w:rPr>
        <w:br w:type="page"/>
      </w:r>
    </w:p>
    <w:p w14:paraId="53514B66" w14:textId="77777777" w:rsidR="00944968" w:rsidRPr="0001152B" w:rsidRDefault="00944968" w:rsidP="004920D8">
      <w:pPr>
        <w:pStyle w:val="Heading3"/>
        <w:rPr>
          <w:b/>
          <w:i w:val="0"/>
          <w:color w:val="660033"/>
        </w:rPr>
      </w:pPr>
      <w:bookmarkStart w:id="51" w:name="_Priority_3:_Effective"/>
      <w:bookmarkStart w:id="52" w:name="_Toc16248782"/>
      <w:bookmarkEnd w:id="51"/>
      <w:r w:rsidRPr="0001152B">
        <w:rPr>
          <w:b/>
          <w:i w:val="0"/>
          <w:color w:val="660033"/>
        </w:rPr>
        <w:lastRenderedPageBreak/>
        <w:t>Effective leadership</w:t>
      </w:r>
      <w:bookmarkEnd w:id="52"/>
    </w:p>
    <w:p w14:paraId="70C66A22" w14:textId="77777777" w:rsidR="00944968" w:rsidRPr="009B6FB8" w:rsidRDefault="00944968" w:rsidP="00944968">
      <w:pPr>
        <w:autoSpaceDE w:val="0"/>
        <w:autoSpaceDN w:val="0"/>
        <w:adjustRightInd w:val="0"/>
        <w:rPr>
          <w:rFonts w:cs="Arial"/>
          <w:szCs w:val="24"/>
        </w:rPr>
      </w:pPr>
    </w:p>
    <w:p w14:paraId="06E291A4" w14:textId="77777777" w:rsidR="00944968" w:rsidRPr="00C706B2" w:rsidRDefault="00944968" w:rsidP="00944968">
      <w:pPr>
        <w:rPr>
          <w:rFonts w:eastAsia="Calibri" w:cs="Arial"/>
          <w:color w:val="000000" w:themeColor="text1"/>
        </w:rPr>
      </w:pPr>
      <w:r w:rsidRPr="00C706B2">
        <w:rPr>
          <w:rFonts w:eastAsia="Calibri" w:cs="Arial"/>
          <w:color w:val="000000" w:themeColor="text1"/>
        </w:rPr>
        <w:t>We understand the importance of strong, empowering leadership in public schools. We identified and selected talented school leaders to develop and put in place support and accountability mechanisms to drive school improvement.</w:t>
      </w:r>
    </w:p>
    <w:p w14:paraId="3CF9FAA6" w14:textId="77777777" w:rsidR="00944968" w:rsidRPr="00DA2F8C" w:rsidRDefault="00944968" w:rsidP="00944968">
      <w:pPr>
        <w:rPr>
          <w:rFonts w:eastAsia="Calibri" w:cs="Arial"/>
        </w:rPr>
      </w:pPr>
    </w:p>
    <w:p w14:paraId="5D118360" w14:textId="0B56DC3E" w:rsidR="00944968" w:rsidRPr="0001152B" w:rsidRDefault="00944968" w:rsidP="00944968">
      <w:pPr>
        <w:rPr>
          <w:rFonts w:eastAsia="Calibri" w:cs="Arial"/>
          <w:color w:val="660033"/>
        </w:rPr>
      </w:pPr>
      <w:bookmarkStart w:id="53" w:name="_Hlk17715407"/>
      <w:r w:rsidRPr="0001152B">
        <w:rPr>
          <w:rFonts w:eastAsia="Calibri" w:cs="Arial"/>
          <w:color w:val="660033"/>
        </w:rPr>
        <w:t>A new leadership strategy</w:t>
      </w:r>
      <w:bookmarkEnd w:id="53"/>
    </w:p>
    <w:p w14:paraId="03E9E840" w14:textId="77777777" w:rsidR="00944968" w:rsidRPr="00DA2F8C" w:rsidRDefault="00944968" w:rsidP="00944968">
      <w:pPr>
        <w:rPr>
          <w:rFonts w:eastAsia="Calibri" w:cs="Arial"/>
        </w:rPr>
      </w:pPr>
    </w:p>
    <w:p w14:paraId="3F7F81B8" w14:textId="783B4766" w:rsidR="00944968" w:rsidRDefault="00944968" w:rsidP="00944968">
      <w:pPr>
        <w:rPr>
          <w:rFonts w:cs="Arial"/>
          <w:szCs w:val="24"/>
        </w:rPr>
      </w:pPr>
      <w:r w:rsidRPr="003D1F98">
        <w:rPr>
          <w:rFonts w:cs="Arial"/>
          <w:szCs w:val="24"/>
        </w:rPr>
        <w:t xml:space="preserve">We released the </w:t>
      </w:r>
      <w:hyperlink r:id="rId63" w:history="1">
        <w:r w:rsidRPr="00194E56">
          <w:rPr>
            <w:rStyle w:val="Hyperlink"/>
            <w:rFonts w:cs="Arial"/>
            <w:szCs w:val="24"/>
          </w:rPr>
          <w:t>Western Australian Public School Leadership Strategy 2018–2021</w:t>
        </w:r>
      </w:hyperlink>
      <w:r w:rsidRPr="003D1F98">
        <w:rPr>
          <w:rFonts w:cs="Arial"/>
          <w:szCs w:val="24"/>
        </w:rPr>
        <w:t xml:space="preserve"> </w:t>
      </w:r>
      <w:r>
        <w:rPr>
          <w:rFonts w:cs="Arial"/>
          <w:szCs w:val="24"/>
        </w:rPr>
        <w:t xml:space="preserve">and </w:t>
      </w:r>
      <w:r w:rsidR="001C32A5">
        <w:rPr>
          <w:rFonts w:cs="Arial"/>
          <w:szCs w:val="24"/>
        </w:rPr>
        <w:t>introduced</w:t>
      </w:r>
      <w:r w:rsidRPr="003D1F98">
        <w:rPr>
          <w:rFonts w:cs="Arial"/>
          <w:szCs w:val="24"/>
        </w:rPr>
        <w:t xml:space="preserve"> programs and processes </w:t>
      </w:r>
      <w:r w:rsidR="00D842E8">
        <w:rPr>
          <w:rFonts w:cs="Arial"/>
          <w:szCs w:val="24"/>
        </w:rPr>
        <w:t>to</w:t>
      </w:r>
      <w:r w:rsidRPr="003D1F98">
        <w:rPr>
          <w:rFonts w:cs="Arial"/>
          <w:szCs w:val="24"/>
        </w:rPr>
        <w:t xml:space="preserve"> support </w:t>
      </w:r>
      <w:r w:rsidR="001C32A5">
        <w:rPr>
          <w:rFonts w:cs="Arial"/>
          <w:szCs w:val="24"/>
        </w:rPr>
        <w:t>its implementation</w:t>
      </w:r>
      <w:r w:rsidRPr="003D1F98">
        <w:rPr>
          <w:rFonts w:cs="Arial"/>
          <w:szCs w:val="24"/>
        </w:rPr>
        <w:t>.</w:t>
      </w:r>
      <w:r>
        <w:rPr>
          <w:rFonts w:cs="Arial"/>
          <w:szCs w:val="24"/>
        </w:rPr>
        <w:t xml:space="preserve"> The strategy</w:t>
      </w:r>
      <w:r w:rsidRPr="00E04BE9">
        <w:rPr>
          <w:rFonts w:cs="Arial"/>
          <w:szCs w:val="24"/>
        </w:rPr>
        <w:t xml:space="preserve"> </w:t>
      </w:r>
      <w:r w:rsidR="001C32A5">
        <w:rPr>
          <w:rFonts w:cs="Arial"/>
          <w:szCs w:val="24"/>
        </w:rPr>
        <w:t>enhances some</w:t>
      </w:r>
      <w:r w:rsidRPr="00E04BE9">
        <w:rPr>
          <w:rFonts w:cs="Arial"/>
          <w:szCs w:val="24"/>
        </w:rPr>
        <w:t xml:space="preserve"> programs and processes already in place</w:t>
      </w:r>
      <w:r>
        <w:rPr>
          <w:rFonts w:cs="Arial"/>
          <w:szCs w:val="24"/>
        </w:rPr>
        <w:t>,</w:t>
      </w:r>
      <w:r w:rsidRPr="00E04BE9">
        <w:rPr>
          <w:rFonts w:cs="Arial"/>
          <w:szCs w:val="24"/>
        </w:rPr>
        <w:t xml:space="preserve"> and </w:t>
      </w:r>
      <w:r>
        <w:rPr>
          <w:rFonts w:cs="Arial"/>
          <w:szCs w:val="24"/>
        </w:rPr>
        <w:t>will progressively introduce a number of new initiatives.</w:t>
      </w:r>
    </w:p>
    <w:p w14:paraId="19A0389A" w14:textId="77777777" w:rsidR="00944968" w:rsidRDefault="00944968" w:rsidP="00944968">
      <w:pPr>
        <w:rPr>
          <w:rFonts w:cs="Arial"/>
          <w:szCs w:val="24"/>
        </w:rPr>
      </w:pPr>
    </w:p>
    <w:p w14:paraId="32A82DBC" w14:textId="77777777" w:rsidR="00944968" w:rsidRPr="00575D34" w:rsidRDefault="00944968" w:rsidP="00944968">
      <w:pPr>
        <w:rPr>
          <w:rFonts w:cs="Arial"/>
          <w:szCs w:val="24"/>
        </w:rPr>
      </w:pPr>
      <w:r w:rsidRPr="003D1F98">
        <w:rPr>
          <w:rFonts w:cs="Arial"/>
          <w:szCs w:val="24"/>
        </w:rPr>
        <w:t xml:space="preserve">The strategy </w:t>
      </w:r>
      <w:r>
        <w:rPr>
          <w:rFonts w:cs="Arial"/>
          <w:szCs w:val="24"/>
        </w:rPr>
        <w:t>focuses on early talent identification and selection; leadership development and support; performance improvement, management and feedback; and system leadership</w:t>
      </w:r>
      <w:r w:rsidRPr="00575D34">
        <w:rPr>
          <w:rFonts w:cs="Arial"/>
          <w:szCs w:val="24"/>
        </w:rPr>
        <w:t xml:space="preserve">. </w:t>
      </w:r>
    </w:p>
    <w:p w14:paraId="78EF4B34" w14:textId="77777777" w:rsidR="00944968" w:rsidRDefault="00944968" w:rsidP="00944968">
      <w:pPr>
        <w:rPr>
          <w:rFonts w:cs="Arial"/>
          <w:szCs w:val="24"/>
        </w:rPr>
      </w:pPr>
    </w:p>
    <w:p w14:paraId="0F24F5CA" w14:textId="2F74CDDC" w:rsidR="00944968" w:rsidRDefault="00944968" w:rsidP="00944968">
      <w:pPr>
        <w:rPr>
          <w:rFonts w:cs="Arial"/>
          <w:szCs w:val="24"/>
        </w:rPr>
      </w:pPr>
      <w:r>
        <w:rPr>
          <w:rFonts w:cs="Arial"/>
          <w:szCs w:val="24"/>
        </w:rPr>
        <w:t>We introduced t</w:t>
      </w:r>
      <w:r w:rsidRPr="003D1F98">
        <w:rPr>
          <w:rFonts w:cs="Arial"/>
          <w:szCs w:val="24"/>
        </w:rPr>
        <w:t>he Principal Performance Improvement Tool</w:t>
      </w:r>
      <w:r>
        <w:rPr>
          <w:rFonts w:cs="Arial"/>
          <w:szCs w:val="24"/>
        </w:rPr>
        <w:t>, which supports</w:t>
      </w:r>
      <w:r w:rsidRPr="003D1F98">
        <w:rPr>
          <w:rFonts w:cs="Arial"/>
          <w:szCs w:val="24"/>
        </w:rPr>
        <w:t xml:space="preserve"> school leaders to self-assess their performance against six professional practices</w:t>
      </w:r>
      <w:r>
        <w:rPr>
          <w:rFonts w:cs="Arial"/>
          <w:szCs w:val="24"/>
        </w:rPr>
        <w:t xml:space="preserve">. </w:t>
      </w:r>
      <w:r w:rsidR="00D842E8">
        <w:rPr>
          <w:rFonts w:cs="Arial"/>
          <w:szCs w:val="24"/>
        </w:rPr>
        <w:t>The tool</w:t>
      </w:r>
      <w:r>
        <w:rPr>
          <w:rFonts w:cs="Arial"/>
          <w:szCs w:val="24"/>
        </w:rPr>
        <w:t xml:space="preserve"> is </w:t>
      </w:r>
      <w:r w:rsidRPr="00124ECE">
        <w:rPr>
          <w:rFonts w:cs="Arial"/>
          <w:szCs w:val="24"/>
        </w:rPr>
        <w:t>informed by international research into the kinds</w:t>
      </w:r>
      <w:r>
        <w:rPr>
          <w:rFonts w:cs="Arial"/>
          <w:szCs w:val="24"/>
        </w:rPr>
        <w:t xml:space="preserve"> </w:t>
      </w:r>
      <w:r w:rsidRPr="00124ECE">
        <w:rPr>
          <w:rFonts w:cs="Arial"/>
          <w:szCs w:val="24"/>
        </w:rPr>
        <w:t>of leadership that result in improved teaching and</w:t>
      </w:r>
      <w:r>
        <w:rPr>
          <w:rFonts w:cs="Arial"/>
          <w:szCs w:val="24"/>
        </w:rPr>
        <w:t xml:space="preserve"> l</w:t>
      </w:r>
      <w:r w:rsidRPr="00124ECE">
        <w:rPr>
          <w:rFonts w:cs="Arial"/>
          <w:szCs w:val="24"/>
        </w:rPr>
        <w:t>earning</w:t>
      </w:r>
      <w:r>
        <w:rPr>
          <w:rFonts w:cs="Arial"/>
          <w:szCs w:val="24"/>
        </w:rPr>
        <w:t>, and identifies better and worse leadership practices.</w:t>
      </w:r>
      <w:r w:rsidRPr="003D1F98">
        <w:rPr>
          <w:rFonts w:cs="Arial"/>
          <w:szCs w:val="24"/>
        </w:rPr>
        <w:t xml:space="preserve"> </w:t>
      </w:r>
    </w:p>
    <w:p w14:paraId="05C84720" w14:textId="77777777" w:rsidR="00944968" w:rsidRDefault="00944968" w:rsidP="00944968">
      <w:pPr>
        <w:rPr>
          <w:rFonts w:cs="Arial"/>
          <w:szCs w:val="24"/>
        </w:rPr>
      </w:pPr>
    </w:p>
    <w:p w14:paraId="6F5D374B" w14:textId="304F49E7" w:rsidR="00944968" w:rsidRPr="003D1F98" w:rsidRDefault="00944968" w:rsidP="00944968">
      <w:pPr>
        <w:rPr>
          <w:rFonts w:cs="Arial"/>
          <w:szCs w:val="24"/>
        </w:rPr>
      </w:pPr>
      <w:r>
        <w:rPr>
          <w:rFonts w:cs="Arial"/>
          <w:szCs w:val="24"/>
        </w:rPr>
        <w:t>In 2018–19, we supported leadership teams in 50 </w:t>
      </w:r>
      <w:r w:rsidRPr="003D1F98">
        <w:rPr>
          <w:rFonts w:cs="Arial"/>
          <w:szCs w:val="24"/>
        </w:rPr>
        <w:t xml:space="preserve">schools to identify and develop </w:t>
      </w:r>
      <w:r w:rsidR="00020CED">
        <w:rPr>
          <w:rFonts w:cs="Arial"/>
          <w:szCs w:val="24"/>
        </w:rPr>
        <w:t xml:space="preserve">future </w:t>
      </w:r>
      <w:r w:rsidRPr="003D1F98">
        <w:rPr>
          <w:rFonts w:cs="Arial"/>
          <w:szCs w:val="24"/>
        </w:rPr>
        <w:t xml:space="preserve">leaders </w:t>
      </w:r>
      <w:r w:rsidR="00020CED">
        <w:rPr>
          <w:rFonts w:cs="Arial"/>
          <w:szCs w:val="24"/>
        </w:rPr>
        <w:t xml:space="preserve">in their schools </w:t>
      </w:r>
      <w:r w:rsidRPr="003D1F98">
        <w:rPr>
          <w:rFonts w:cs="Arial"/>
          <w:szCs w:val="24"/>
        </w:rPr>
        <w:t>in</w:t>
      </w:r>
      <w:r>
        <w:rPr>
          <w:rFonts w:cs="Arial"/>
          <w:szCs w:val="24"/>
        </w:rPr>
        <w:t xml:space="preserve"> the first of </w:t>
      </w:r>
      <w:r w:rsidR="00DF4F87">
        <w:rPr>
          <w:rFonts w:cs="Arial"/>
          <w:szCs w:val="24"/>
        </w:rPr>
        <w:t>three</w:t>
      </w:r>
      <w:r>
        <w:rPr>
          <w:rFonts w:cs="Arial"/>
          <w:szCs w:val="24"/>
        </w:rPr>
        <w:t xml:space="preserve"> </w:t>
      </w:r>
      <w:r>
        <w:t>Western Australian Future Leaders Framework</w:t>
      </w:r>
      <w:r w:rsidRPr="003D1F98">
        <w:rPr>
          <w:rFonts w:cs="Arial"/>
          <w:szCs w:val="24"/>
        </w:rPr>
        <w:t xml:space="preserve"> trials. </w:t>
      </w:r>
      <w:r>
        <w:rPr>
          <w:rFonts w:cs="Arial"/>
          <w:szCs w:val="24"/>
        </w:rPr>
        <w:t>Teachers</w:t>
      </w:r>
      <w:r w:rsidRPr="003D1F98">
        <w:rPr>
          <w:rFonts w:cs="Arial"/>
          <w:szCs w:val="24"/>
        </w:rPr>
        <w:t xml:space="preserve"> identified as potential </w:t>
      </w:r>
      <w:r w:rsidR="00020CED">
        <w:rPr>
          <w:rFonts w:cs="Arial"/>
          <w:szCs w:val="24"/>
        </w:rPr>
        <w:t xml:space="preserve">leaders </w:t>
      </w:r>
      <w:r w:rsidRPr="003D1F98">
        <w:rPr>
          <w:rFonts w:cs="Arial"/>
          <w:szCs w:val="24"/>
        </w:rPr>
        <w:t xml:space="preserve">will be supported to pursue their aspirations through </w:t>
      </w:r>
      <w:r w:rsidR="00020CED">
        <w:rPr>
          <w:rFonts w:cs="Arial"/>
          <w:szCs w:val="24"/>
        </w:rPr>
        <w:t xml:space="preserve">personalised </w:t>
      </w:r>
      <w:r w:rsidR="001C32A5">
        <w:rPr>
          <w:rFonts w:cs="Arial"/>
          <w:szCs w:val="24"/>
        </w:rPr>
        <w:t xml:space="preserve">development </w:t>
      </w:r>
      <w:r w:rsidRPr="003D1F98">
        <w:rPr>
          <w:rFonts w:cs="Arial"/>
          <w:szCs w:val="24"/>
        </w:rPr>
        <w:t>programs</w:t>
      </w:r>
      <w:r w:rsidR="00020CED">
        <w:rPr>
          <w:rFonts w:cs="Arial"/>
          <w:szCs w:val="24"/>
        </w:rPr>
        <w:t>, the support of a mentor</w:t>
      </w:r>
      <w:r w:rsidRPr="003D1F98">
        <w:rPr>
          <w:rFonts w:cs="Arial"/>
          <w:szCs w:val="24"/>
        </w:rPr>
        <w:t xml:space="preserve"> and practical leadership experiences in schools.</w:t>
      </w:r>
    </w:p>
    <w:p w14:paraId="666E1C2C" w14:textId="77777777" w:rsidR="00A04483" w:rsidRDefault="00A04483" w:rsidP="00A04483">
      <w:pPr>
        <w:rPr>
          <w:rFonts w:eastAsia="Calibri" w:cs="Arial"/>
        </w:rPr>
      </w:pPr>
    </w:p>
    <w:p w14:paraId="301CCE05" w14:textId="06AE43DD" w:rsidR="00A04483" w:rsidRDefault="00A04483" w:rsidP="00A04483">
      <w:pPr>
        <w:rPr>
          <w:rFonts w:eastAsia="Calibri" w:cs="Arial"/>
        </w:rPr>
      </w:pPr>
      <w:r w:rsidRPr="00351FC8">
        <w:rPr>
          <w:rFonts w:eastAsia="Calibri" w:cs="Arial"/>
        </w:rPr>
        <w:t>Launch: Newly Appointed Principal Program</w:t>
      </w:r>
      <w:r>
        <w:rPr>
          <w:rFonts w:eastAsia="Calibri" w:cs="Arial"/>
        </w:rPr>
        <w:t>, which commenced in 2019 with 49 participants, is designed to fast</w:t>
      </w:r>
      <w:r>
        <w:rPr>
          <w:rFonts w:eastAsia="Calibri" w:cs="Arial"/>
        </w:rPr>
        <w:noBreakHyphen/>
      </w:r>
      <w:r w:rsidRPr="00351FC8">
        <w:rPr>
          <w:rFonts w:eastAsia="Calibri" w:cs="Arial"/>
        </w:rPr>
        <w:t xml:space="preserve">track the learning curve for </w:t>
      </w:r>
      <w:r>
        <w:rPr>
          <w:rFonts w:eastAsia="Calibri" w:cs="Arial"/>
        </w:rPr>
        <w:t xml:space="preserve">leaders in their first three years of </w:t>
      </w:r>
      <w:proofErr w:type="spellStart"/>
      <w:r>
        <w:rPr>
          <w:rFonts w:eastAsia="Calibri" w:cs="Arial"/>
        </w:rPr>
        <w:t>principalship</w:t>
      </w:r>
      <w:proofErr w:type="spellEnd"/>
      <w:r>
        <w:rPr>
          <w:rFonts w:eastAsia="Calibri" w:cs="Arial"/>
        </w:rPr>
        <w:t>.</w:t>
      </w:r>
    </w:p>
    <w:p w14:paraId="2AFD1A16" w14:textId="77777777" w:rsidR="00DF7453" w:rsidRDefault="00DF7453" w:rsidP="00DF7453">
      <w:pPr>
        <w:rPr>
          <w:rFonts w:cs="Arial"/>
          <w:color w:val="000000"/>
          <w:szCs w:val="24"/>
        </w:rPr>
      </w:pPr>
    </w:p>
    <w:p w14:paraId="4ADE7F54" w14:textId="19F4DF9F" w:rsidR="00DF7453" w:rsidRDefault="009B4DFE" w:rsidP="00DF7453">
      <w:pPr>
        <w:rPr>
          <w:rFonts w:cs="Arial"/>
          <w:color w:val="000000"/>
          <w:szCs w:val="24"/>
        </w:rPr>
      </w:pPr>
      <w:r>
        <w:rPr>
          <w:rFonts w:cs="Arial"/>
          <w:color w:val="000000"/>
          <w:szCs w:val="24"/>
        </w:rPr>
        <w:t xml:space="preserve">We began developing the Aspirant Aboriginal Leaders Program with advice from Aboriginal leaders including Professor Colleen Hayward AM, one of our Elders in Residence, and support from Department executives. We commissioned a report to inform the design of the program which reinforced the importance of a </w:t>
      </w:r>
      <w:r>
        <w:rPr>
          <w:rFonts w:cs="Arial"/>
          <w:color w:val="000000"/>
          <w:szCs w:val="24"/>
          <w:lang w:eastAsia="en-AU"/>
        </w:rPr>
        <w:t>co</w:t>
      </w:r>
      <w:r>
        <w:rPr>
          <w:rFonts w:cs="Arial"/>
          <w:color w:val="000000"/>
          <w:szCs w:val="24"/>
          <w:lang w:eastAsia="en-AU"/>
        </w:rPr>
        <w:noBreakHyphen/>
        <w:t>development approach involving aspirant and established Aboriginal leaders.</w:t>
      </w:r>
      <w:r w:rsidDel="009B4DFE">
        <w:rPr>
          <w:rFonts w:cs="Arial"/>
          <w:color w:val="000000"/>
          <w:szCs w:val="24"/>
        </w:rPr>
        <w:t xml:space="preserve"> </w:t>
      </w:r>
      <w:r w:rsidR="00DF7453">
        <w:rPr>
          <w:rFonts w:cs="Arial"/>
          <w:color w:val="000000"/>
          <w:szCs w:val="24"/>
        </w:rPr>
        <w:t>Expressions of interest have been sought from our Aboriginal staff to assist in the design process.</w:t>
      </w:r>
    </w:p>
    <w:p w14:paraId="54C7A257" w14:textId="77777777" w:rsidR="00DF7453" w:rsidRDefault="00DF7453" w:rsidP="00DF7453">
      <w:pPr>
        <w:rPr>
          <w:rFonts w:cs="Arial"/>
          <w:color w:val="000000"/>
          <w:szCs w:val="24"/>
        </w:rPr>
      </w:pPr>
    </w:p>
    <w:p w14:paraId="09ABC1DE" w14:textId="70DD5A37" w:rsidR="00DF7453" w:rsidRDefault="00DF7453" w:rsidP="00DF7453">
      <w:pPr>
        <w:rPr>
          <w:rFonts w:cs="Arial"/>
          <w:color w:val="000000"/>
          <w:szCs w:val="24"/>
        </w:rPr>
      </w:pPr>
      <w:r>
        <w:rPr>
          <w:rFonts w:cs="Arial"/>
          <w:color w:val="000000"/>
          <w:szCs w:val="24"/>
          <w:lang w:eastAsia="en-AU"/>
        </w:rPr>
        <w:t xml:space="preserve">The program will include </w:t>
      </w:r>
      <w:r w:rsidR="00CE3BDE">
        <w:rPr>
          <w:rFonts w:cs="Arial"/>
          <w:color w:val="000000"/>
          <w:szCs w:val="24"/>
          <w:lang w:eastAsia="en-AU"/>
        </w:rPr>
        <w:t xml:space="preserve">mentoring and coaching programs and </w:t>
      </w:r>
      <w:r>
        <w:rPr>
          <w:rFonts w:cs="Arial"/>
          <w:color w:val="000000"/>
          <w:szCs w:val="24"/>
          <w:lang w:eastAsia="en-AU"/>
        </w:rPr>
        <w:t>a suite of development opportunities specifically targeted to the needs of aspirant Aboriginal leaders.</w:t>
      </w:r>
    </w:p>
    <w:p w14:paraId="1D392875" w14:textId="77777777" w:rsidR="00DF7453" w:rsidRDefault="00DF7453" w:rsidP="00DF7453">
      <w:pPr>
        <w:rPr>
          <w:rFonts w:eastAsia="Calibri" w:cs="Arial"/>
          <w:szCs w:val="24"/>
        </w:rPr>
      </w:pPr>
    </w:p>
    <w:p w14:paraId="52251ACE" w14:textId="77777777" w:rsidR="00944968" w:rsidRPr="0001152B" w:rsidRDefault="00944968" w:rsidP="003866BE">
      <w:pPr>
        <w:keepNext/>
        <w:keepLines/>
        <w:rPr>
          <w:rFonts w:eastAsia="Calibri" w:cs="Arial"/>
          <w:color w:val="660033"/>
        </w:rPr>
      </w:pPr>
      <w:r w:rsidRPr="0001152B">
        <w:rPr>
          <w:rFonts w:eastAsia="Calibri" w:cs="Arial"/>
          <w:color w:val="660033"/>
        </w:rPr>
        <w:t>Professional development for school leaders</w:t>
      </w:r>
    </w:p>
    <w:p w14:paraId="74823B15" w14:textId="77777777" w:rsidR="00944968" w:rsidRPr="00351FC8" w:rsidRDefault="00944968" w:rsidP="003866BE">
      <w:pPr>
        <w:keepNext/>
        <w:keepLines/>
        <w:rPr>
          <w:rFonts w:eastAsia="Calibri" w:cs="Arial"/>
        </w:rPr>
      </w:pPr>
    </w:p>
    <w:p w14:paraId="43218433" w14:textId="61B469FA" w:rsidR="00944968" w:rsidRDefault="00944968" w:rsidP="003866BE">
      <w:pPr>
        <w:keepNext/>
        <w:keepLines/>
        <w:rPr>
          <w:rFonts w:eastAsia="Calibri" w:cs="Arial"/>
        </w:rPr>
      </w:pPr>
      <w:r>
        <w:rPr>
          <w:rFonts w:eastAsia="Calibri" w:cs="Arial"/>
        </w:rPr>
        <w:t xml:space="preserve">We continued to </w:t>
      </w:r>
      <w:r w:rsidRPr="00351FC8">
        <w:rPr>
          <w:rFonts w:eastAsia="Calibri" w:cs="Arial"/>
        </w:rPr>
        <w:t xml:space="preserve">offer </w:t>
      </w:r>
      <w:hyperlink r:id="rId64" w:history="1">
        <w:r w:rsidRPr="00351FC8">
          <w:rPr>
            <w:rFonts w:eastAsia="Calibri" w:cs="Arial"/>
            <w:color w:val="0000FF"/>
            <w:u w:val="single"/>
          </w:rPr>
          <w:t>professional learning</w:t>
        </w:r>
      </w:hyperlink>
      <w:r w:rsidRPr="00351FC8">
        <w:rPr>
          <w:rFonts w:eastAsia="Calibri" w:cs="Arial"/>
        </w:rPr>
        <w:t xml:space="preserve"> </w:t>
      </w:r>
      <w:r>
        <w:rPr>
          <w:rFonts w:eastAsia="Calibri" w:cs="Arial"/>
        </w:rPr>
        <w:t xml:space="preserve">for </w:t>
      </w:r>
      <w:r w:rsidRPr="00351FC8">
        <w:rPr>
          <w:rFonts w:eastAsia="Calibri" w:cs="Arial"/>
        </w:rPr>
        <w:t>new, accomplished and expert principals, as well as f</w:t>
      </w:r>
      <w:r w:rsidR="003448AB">
        <w:rPr>
          <w:rFonts w:eastAsia="Calibri" w:cs="Arial"/>
        </w:rPr>
        <w:t>or middle (teacher leaders and heads of learning a</w:t>
      </w:r>
      <w:r w:rsidRPr="00351FC8">
        <w:rPr>
          <w:rFonts w:eastAsia="Calibri" w:cs="Arial"/>
        </w:rPr>
        <w:t>reas) and emerging leaders.</w:t>
      </w:r>
      <w:r>
        <w:rPr>
          <w:rFonts w:eastAsia="Calibri" w:cs="Arial"/>
        </w:rPr>
        <w:t xml:space="preserve"> This included introducing new professional learning under the </w:t>
      </w:r>
      <w:hyperlink w:anchor="_Hlk17715407" w:history="1">
        <w:r w:rsidR="00915354">
          <w:rPr>
            <w:rStyle w:val="Hyperlink"/>
            <w:rFonts w:eastAsia="Calibri" w:cs="Arial"/>
          </w:rPr>
          <w:t>leadership strategy</w:t>
        </w:r>
      </w:hyperlink>
      <w:r>
        <w:rPr>
          <w:rFonts w:eastAsia="Calibri" w:cs="Arial"/>
        </w:rPr>
        <w:t>.</w:t>
      </w:r>
    </w:p>
    <w:p w14:paraId="77D95DD5" w14:textId="77777777" w:rsidR="00944968" w:rsidRPr="00351FC8" w:rsidRDefault="00944968" w:rsidP="00944968">
      <w:pPr>
        <w:rPr>
          <w:rFonts w:eastAsia="Calibri" w:cs="Arial"/>
        </w:rPr>
      </w:pPr>
    </w:p>
    <w:p w14:paraId="1E1841AA" w14:textId="76DAD8BA" w:rsidR="00944968" w:rsidRDefault="00944968" w:rsidP="00944968">
      <w:pPr>
        <w:rPr>
          <w:rFonts w:eastAsia="Calibri" w:cs="Arial"/>
        </w:rPr>
      </w:pPr>
      <w:r w:rsidRPr="00351FC8">
        <w:rPr>
          <w:rFonts w:eastAsia="Calibri" w:cs="Arial"/>
        </w:rPr>
        <w:lastRenderedPageBreak/>
        <w:t xml:space="preserve">Along with </w:t>
      </w:r>
      <w:r>
        <w:rPr>
          <w:rFonts w:eastAsia="Calibri" w:cs="Arial"/>
        </w:rPr>
        <w:t>a number of</w:t>
      </w:r>
      <w:r w:rsidRPr="00351FC8">
        <w:rPr>
          <w:rFonts w:eastAsia="Calibri" w:cs="Arial"/>
        </w:rPr>
        <w:t xml:space="preserve"> professional learning programs specifically for </w:t>
      </w:r>
      <w:r w:rsidR="000E7E74">
        <w:rPr>
          <w:rFonts w:eastAsia="Calibri" w:cs="Arial"/>
        </w:rPr>
        <w:t>school leaders or</w:t>
      </w:r>
      <w:r w:rsidRPr="00351FC8">
        <w:rPr>
          <w:rFonts w:eastAsia="Calibri" w:cs="Arial"/>
        </w:rPr>
        <w:t xml:space="preserve"> school leadership team</w:t>
      </w:r>
      <w:r w:rsidR="000E7E74">
        <w:rPr>
          <w:rFonts w:eastAsia="Calibri" w:cs="Arial"/>
        </w:rPr>
        <w:t>s</w:t>
      </w:r>
      <w:r w:rsidRPr="00351FC8">
        <w:rPr>
          <w:rFonts w:eastAsia="Calibri" w:cs="Arial"/>
        </w:rPr>
        <w:t xml:space="preserve">, in 2018–19, we offered a suite of Leading School Improvement programs that were attended by </w:t>
      </w:r>
      <w:r w:rsidR="00D627BE">
        <w:rPr>
          <w:rFonts w:eastAsia="Calibri" w:cs="Arial"/>
        </w:rPr>
        <w:t>489</w:t>
      </w:r>
      <w:r w:rsidRPr="00351FC8">
        <w:rPr>
          <w:rFonts w:eastAsia="Calibri" w:cs="Arial"/>
        </w:rPr>
        <w:t xml:space="preserve"> school leaders. </w:t>
      </w:r>
      <w:r>
        <w:rPr>
          <w:rFonts w:eastAsia="Calibri" w:cs="Arial"/>
        </w:rPr>
        <w:t>The core p</w:t>
      </w:r>
      <w:r w:rsidRPr="00351FC8">
        <w:rPr>
          <w:rFonts w:eastAsia="Calibri" w:cs="Arial"/>
        </w:rPr>
        <w:t>rogram focused on primary, secondary, small school or special education need contexts. These were complemented by a further three programs</w:t>
      </w:r>
      <w:r w:rsidR="00367912">
        <w:rPr>
          <w:rFonts w:eastAsia="Calibri" w:cs="Arial"/>
        </w:rPr>
        <w:t xml:space="preserve"> (with 256 attendances)</w:t>
      </w:r>
      <w:r w:rsidRPr="00351FC8">
        <w:rPr>
          <w:rFonts w:eastAsia="Calibri" w:cs="Arial"/>
        </w:rPr>
        <w:t xml:space="preserve"> for improving whole school self-assessment, classroom observation and feedback</w:t>
      </w:r>
      <w:r>
        <w:rPr>
          <w:rFonts w:eastAsia="Calibri" w:cs="Arial"/>
        </w:rPr>
        <w:t>,</w:t>
      </w:r>
      <w:r w:rsidRPr="00351FC8">
        <w:rPr>
          <w:rFonts w:eastAsia="Calibri" w:cs="Arial"/>
        </w:rPr>
        <w:t xml:space="preserve"> and a masterclass for those who had completed one of the core programs.</w:t>
      </w:r>
    </w:p>
    <w:p w14:paraId="239BE91B" w14:textId="77777777" w:rsidR="00944968" w:rsidRPr="00351FC8" w:rsidRDefault="00944968" w:rsidP="00944968">
      <w:pPr>
        <w:rPr>
          <w:rFonts w:eastAsia="Calibri" w:cs="Arial"/>
        </w:rPr>
      </w:pPr>
    </w:p>
    <w:p w14:paraId="578B0CEF" w14:textId="77777777" w:rsidR="00944968" w:rsidRDefault="00944968" w:rsidP="00944968">
      <w:pPr>
        <w:rPr>
          <w:rFonts w:eastAsia="Calibri" w:cs="Arial"/>
          <w:szCs w:val="24"/>
        </w:rPr>
      </w:pPr>
      <w:r w:rsidRPr="00EE4314">
        <w:rPr>
          <w:rFonts w:eastAsia="Calibri" w:cs="Arial"/>
          <w:szCs w:val="24"/>
        </w:rPr>
        <w:t>A fourth group of 20 principals was selected for the Principals’ Fellowship Program in April 2019. The first two groups of principals have completed the fellowship and form a pool of experienced leaders to support their colleagues and lead system change initiatives. The third group of principals are due to complete the fellowship in the second half of 2019.</w:t>
      </w:r>
    </w:p>
    <w:p w14:paraId="0C7C2251" w14:textId="77777777" w:rsidR="00944968" w:rsidRPr="00351FC8" w:rsidRDefault="00944968" w:rsidP="00944968">
      <w:pPr>
        <w:rPr>
          <w:rFonts w:eastAsia="Calibri" w:cs="Arial"/>
        </w:rPr>
      </w:pPr>
    </w:p>
    <w:p w14:paraId="7275EC01" w14:textId="0E104E05" w:rsidR="00944968" w:rsidRPr="00351FC8" w:rsidRDefault="00944968" w:rsidP="00944968">
      <w:pPr>
        <w:rPr>
          <w:rFonts w:eastAsia="Calibri" w:cs="Arial"/>
        </w:rPr>
      </w:pPr>
      <w:r w:rsidRPr="005A39C7">
        <w:rPr>
          <w:rFonts w:eastAsia="Calibri" w:cs="Arial"/>
        </w:rPr>
        <w:t xml:space="preserve">Middle Leaders: Leading from Within is designed to help middle and emerging leaders understand their role to support those managing them and those they manage. In 2018–19, </w:t>
      </w:r>
      <w:r w:rsidR="00367912" w:rsidRPr="005A39C7">
        <w:rPr>
          <w:rFonts w:eastAsia="Calibri" w:cs="Arial"/>
        </w:rPr>
        <w:t>74 </w:t>
      </w:r>
      <w:r w:rsidRPr="005A39C7">
        <w:rPr>
          <w:rFonts w:eastAsia="Calibri" w:cs="Arial"/>
        </w:rPr>
        <w:t>participants attended the program.</w:t>
      </w:r>
    </w:p>
    <w:p w14:paraId="30EBC7BE" w14:textId="77777777" w:rsidR="00944968" w:rsidRPr="00351FC8" w:rsidRDefault="00944968" w:rsidP="00944968">
      <w:pPr>
        <w:rPr>
          <w:rFonts w:eastAsia="Calibri" w:cs="Arial"/>
        </w:rPr>
      </w:pPr>
    </w:p>
    <w:p w14:paraId="0E0848BD" w14:textId="331748B5" w:rsidR="00944968" w:rsidRPr="00351FC8" w:rsidRDefault="00367912" w:rsidP="00944968">
      <w:pPr>
        <w:rPr>
          <w:rFonts w:eastAsia="Calibri" w:cs="Arial"/>
        </w:rPr>
      </w:pPr>
      <w:r>
        <w:rPr>
          <w:rFonts w:eastAsia="Times New Roman" w:cs="Arial"/>
          <w:lang w:eastAsia="en-AU"/>
        </w:rPr>
        <w:t>Eighty-three</w:t>
      </w:r>
      <w:r w:rsidR="00944968" w:rsidRPr="00351FC8">
        <w:rPr>
          <w:rFonts w:eastAsia="Times New Roman" w:cs="Arial"/>
          <w:lang w:eastAsia="en-AU"/>
        </w:rPr>
        <w:t xml:space="preserve"> teachers and classroom leaders aspiring to the role of principal completed Explore: A Career in School Leadership</w:t>
      </w:r>
      <w:r w:rsidR="00944968">
        <w:rPr>
          <w:rFonts w:eastAsia="Times New Roman" w:cs="Arial"/>
          <w:lang w:eastAsia="en-AU"/>
        </w:rPr>
        <w:t xml:space="preserve">. During the </w:t>
      </w:r>
      <w:r w:rsidR="00944968" w:rsidRPr="00351FC8">
        <w:rPr>
          <w:rFonts w:eastAsia="Times New Roman" w:cs="Arial"/>
          <w:lang w:eastAsia="en-AU"/>
        </w:rPr>
        <w:t>online course</w:t>
      </w:r>
      <w:r w:rsidR="00944968">
        <w:rPr>
          <w:rFonts w:eastAsia="Times New Roman" w:cs="Arial"/>
          <w:lang w:eastAsia="en-AU"/>
        </w:rPr>
        <w:t>, participants were</w:t>
      </w:r>
      <w:r w:rsidR="00944968" w:rsidRPr="00351FC8">
        <w:rPr>
          <w:rFonts w:eastAsia="Times New Roman" w:cs="Arial"/>
          <w:lang w:eastAsia="en-AU"/>
        </w:rPr>
        <w:t xml:space="preserve"> supported to</w:t>
      </w:r>
      <w:r w:rsidR="00944968" w:rsidRPr="00351FC8">
        <w:rPr>
          <w:rFonts w:eastAsia="Calibri" w:cs="Arial"/>
        </w:rPr>
        <w:t xml:space="preserve"> reflect on their current professional needs and understand the importance of the school leader’s role in developing a school culture that is focused on continuous improvement and learning.</w:t>
      </w:r>
    </w:p>
    <w:p w14:paraId="6EDB31BB" w14:textId="77777777" w:rsidR="00944968" w:rsidRPr="00DE7876" w:rsidRDefault="00944968" w:rsidP="00944968">
      <w:pPr>
        <w:rPr>
          <w:rFonts w:eastAsia="Calibri" w:cs="Arial"/>
        </w:rPr>
      </w:pPr>
    </w:p>
    <w:p w14:paraId="794C7841" w14:textId="61599D44" w:rsidR="00944968" w:rsidRPr="00351FC8" w:rsidRDefault="00944968" w:rsidP="00944968">
      <w:pPr>
        <w:rPr>
          <w:rFonts w:eastAsia="Calibri" w:cs="Arial"/>
        </w:rPr>
      </w:pPr>
      <w:r w:rsidRPr="00351FC8">
        <w:rPr>
          <w:rFonts w:eastAsia="Calibri" w:cs="Arial"/>
        </w:rPr>
        <w:t xml:space="preserve">We provided several coaching programs for a range of target audiences. Introduction to Leadership Coaching courses (for school leaders and Managers Corporate Services) were attended by </w:t>
      </w:r>
      <w:r w:rsidR="00367912">
        <w:rPr>
          <w:rFonts w:eastAsia="Calibri" w:cs="Arial"/>
        </w:rPr>
        <w:t>129</w:t>
      </w:r>
      <w:r w:rsidRPr="00351FC8">
        <w:rPr>
          <w:rFonts w:eastAsia="Calibri" w:cs="Arial"/>
        </w:rPr>
        <w:t xml:space="preserve"> staff who learned how to manage </w:t>
      </w:r>
      <w:r>
        <w:rPr>
          <w:rFonts w:eastAsia="Calibri" w:cs="Arial"/>
        </w:rPr>
        <w:t>colleagues</w:t>
      </w:r>
      <w:r w:rsidRPr="00351FC8">
        <w:rPr>
          <w:rFonts w:eastAsia="Calibri" w:cs="Arial"/>
        </w:rPr>
        <w:t xml:space="preserve"> through a coaching approach. </w:t>
      </w:r>
      <w:r w:rsidR="001F5AC4">
        <w:rPr>
          <w:rFonts w:eastAsia="Calibri" w:cs="Arial"/>
        </w:rPr>
        <w:t>Twenty-five</w:t>
      </w:r>
      <w:r w:rsidR="00367912" w:rsidRPr="00351FC8">
        <w:rPr>
          <w:rFonts w:eastAsia="Times New Roman" w:cs="Arial"/>
          <w:lang w:eastAsia="en-AU"/>
        </w:rPr>
        <w:t xml:space="preserve"> </w:t>
      </w:r>
      <w:r w:rsidRPr="00351FC8">
        <w:rPr>
          <w:rFonts w:eastAsia="Calibri" w:cs="Arial"/>
        </w:rPr>
        <w:t xml:space="preserve">staff participated in Instructional Coaching: Leading the Impact Cycle, a new </w:t>
      </w:r>
      <w:r w:rsidR="00EC3C85">
        <w:rPr>
          <w:rFonts w:eastAsia="Calibri" w:cs="Arial"/>
        </w:rPr>
        <w:t>program</w:t>
      </w:r>
      <w:r w:rsidRPr="00351FC8">
        <w:rPr>
          <w:rFonts w:eastAsia="Calibri" w:cs="Arial"/>
        </w:rPr>
        <w:t xml:space="preserve"> in 2019 that aim</w:t>
      </w:r>
      <w:r w:rsidR="008366CA">
        <w:rPr>
          <w:rFonts w:eastAsia="Calibri" w:cs="Arial"/>
        </w:rPr>
        <w:t>s</w:t>
      </w:r>
      <w:r w:rsidRPr="00351FC8">
        <w:rPr>
          <w:rFonts w:eastAsia="Calibri" w:cs="Arial"/>
        </w:rPr>
        <w:t xml:space="preserve"> to support educators in establishing coaching cycles </w:t>
      </w:r>
      <w:r w:rsidRPr="005A39C7">
        <w:rPr>
          <w:rFonts w:eastAsia="Calibri" w:cs="Arial"/>
        </w:rPr>
        <w:t>that are targeted and aligned to identified pedagogical practices in schools.</w:t>
      </w:r>
    </w:p>
    <w:p w14:paraId="05AE43C3" w14:textId="77777777" w:rsidR="00944968" w:rsidRPr="00DE7876" w:rsidRDefault="00944968" w:rsidP="00944968">
      <w:pPr>
        <w:rPr>
          <w:rFonts w:eastAsia="Calibri" w:cs="Arial"/>
        </w:rPr>
      </w:pPr>
    </w:p>
    <w:p w14:paraId="4CBC4B10" w14:textId="77777777" w:rsidR="00944968" w:rsidRDefault="00944968" w:rsidP="00944968">
      <w:pPr>
        <w:rPr>
          <w:rFonts w:eastAsia="Calibri" w:cs="Arial"/>
        </w:rPr>
      </w:pPr>
      <w:r w:rsidRPr="00351FC8">
        <w:rPr>
          <w:rFonts w:eastAsia="Calibri" w:cs="Arial"/>
        </w:rPr>
        <w:t>The 40 </w:t>
      </w:r>
      <w:proofErr w:type="gramStart"/>
      <w:r w:rsidRPr="00351FC8">
        <w:rPr>
          <w:rFonts w:eastAsia="Calibri" w:cs="Arial"/>
        </w:rPr>
        <w:t>managers</w:t>
      </w:r>
      <w:proofErr w:type="gramEnd"/>
      <w:r w:rsidRPr="00351FC8">
        <w:rPr>
          <w:rFonts w:eastAsia="Calibri" w:cs="Arial"/>
        </w:rPr>
        <w:t xml:space="preserve"> corporate services and school leaders we funded in 2017–18 to complete a Graduate Certificate of Education Business Leadership from Deakin University are due to complete the program in November 2019.</w:t>
      </w:r>
      <w:r>
        <w:rPr>
          <w:rFonts w:eastAsia="Calibri" w:cs="Arial"/>
        </w:rPr>
        <w:t xml:space="preserve"> In 2019, we funded another 32 </w:t>
      </w:r>
      <w:proofErr w:type="gramStart"/>
      <w:r w:rsidRPr="00351FC8">
        <w:rPr>
          <w:rFonts w:eastAsia="Calibri" w:cs="Arial"/>
        </w:rPr>
        <w:t>managers</w:t>
      </w:r>
      <w:proofErr w:type="gramEnd"/>
      <w:r w:rsidRPr="00351FC8">
        <w:rPr>
          <w:rFonts w:eastAsia="Calibri" w:cs="Arial"/>
        </w:rPr>
        <w:t xml:space="preserve"> corporate services and school leaders to complete the qualification in October 2020.</w:t>
      </w:r>
    </w:p>
    <w:p w14:paraId="6E988398" w14:textId="77777777" w:rsidR="00944968" w:rsidRPr="00351FC8" w:rsidRDefault="00944968" w:rsidP="00944968">
      <w:pPr>
        <w:rPr>
          <w:rFonts w:eastAsia="Calibri" w:cs="Arial"/>
        </w:rPr>
      </w:pPr>
    </w:p>
    <w:p w14:paraId="70D195C7" w14:textId="1D7290B8" w:rsidR="00944968" w:rsidRPr="00351FC8" w:rsidRDefault="00EC3C85" w:rsidP="00944968">
      <w:pPr>
        <w:rPr>
          <w:rFonts w:eastAsia="Calibri" w:cs="Arial"/>
        </w:rPr>
      </w:pPr>
      <w:r w:rsidRPr="00EC3C85">
        <w:rPr>
          <w:rFonts w:eastAsia="Calibri" w:cs="Arial"/>
        </w:rPr>
        <w:t>In 2018–19, 112</w:t>
      </w:r>
      <w:r>
        <w:rPr>
          <w:rFonts w:eastAsia="Calibri" w:cs="Arial"/>
        </w:rPr>
        <w:t> </w:t>
      </w:r>
      <w:proofErr w:type="gramStart"/>
      <w:r w:rsidR="00944968" w:rsidRPr="00351FC8">
        <w:rPr>
          <w:rFonts w:eastAsia="Calibri" w:cs="Arial"/>
        </w:rPr>
        <w:t>managers</w:t>
      </w:r>
      <w:proofErr w:type="gramEnd"/>
      <w:r w:rsidR="00944968" w:rsidRPr="00351FC8">
        <w:rPr>
          <w:rFonts w:eastAsia="Calibri" w:cs="Arial"/>
        </w:rPr>
        <w:t xml:space="preserve"> corporate services attended our Managing the Performance of School Support Staff workshop.</w:t>
      </w:r>
    </w:p>
    <w:p w14:paraId="336BDA52" w14:textId="402B76BB" w:rsidR="00944968" w:rsidRDefault="00944968" w:rsidP="00944968">
      <w:pPr>
        <w:rPr>
          <w:rFonts w:eastAsia="Calibri" w:cs="Arial"/>
        </w:rPr>
      </w:pPr>
    </w:p>
    <w:p w14:paraId="57C91C1C" w14:textId="11527BAB" w:rsidR="00B330AD" w:rsidRPr="00BA3FAF" w:rsidRDefault="00B330AD" w:rsidP="00F22021">
      <w:pPr>
        <w:keepNext/>
        <w:keepLines/>
        <w:autoSpaceDE w:val="0"/>
        <w:autoSpaceDN w:val="0"/>
        <w:spacing w:before="40" w:after="40"/>
        <w:rPr>
          <w:rFonts w:eastAsia="Calibri" w:cs="Arial"/>
        </w:rPr>
      </w:pPr>
      <w:r w:rsidRPr="00BA3FAF">
        <w:rPr>
          <w:rFonts w:eastAsia="Calibri" w:cs="Arial"/>
        </w:rPr>
        <w:t xml:space="preserve">Recognising the importance of supporting employee mental health and wellbeing, in 2019 we began offering Mental Health for School and System Leaders. This one-day program informed leaders about common mental health issues prevalent in the workplace and provided tools to support their own mental health and that of colleagues. The program was attended by </w:t>
      </w:r>
      <w:r w:rsidR="00EC3C85">
        <w:rPr>
          <w:rFonts w:eastAsia="Calibri" w:cs="Arial"/>
        </w:rPr>
        <w:t>184</w:t>
      </w:r>
      <w:r w:rsidRPr="00BA3FAF">
        <w:rPr>
          <w:rFonts w:eastAsia="Calibri" w:cs="Arial"/>
        </w:rPr>
        <w:t> participants.</w:t>
      </w:r>
    </w:p>
    <w:p w14:paraId="5E76AD96" w14:textId="537DC61D" w:rsidR="00B330AD" w:rsidRDefault="00B330AD" w:rsidP="00944968">
      <w:pPr>
        <w:rPr>
          <w:rFonts w:eastAsia="Calibri" w:cs="Arial"/>
        </w:rPr>
      </w:pPr>
    </w:p>
    <w:p w14:paraId="53084084" w14:textId="77777777" w:rsidR="00173EA1" w:rsidRPr="00BA3C19" w:rsidRDefault="00173EA1" w:rsidP="00173EA1">
      <w:pPr>
        <w:rPr>
          <w:rFonts w:eastAsia="Calibri" w:cs="Arial"/>
        </w:rPr>
      </w:pPr>
      <w:r w:rsidRPr="00BA3C19">
        <w:rPr>
          <w:rFonts w:eastAsia="Calibri" w:cs="Arial"/>
        </w:rPr>
        <w:t xml:space="preserve">The Verbal Judo </w:t>
      </w:r>
      <w:r>
        <w:rPr>
          <w:rFonts w:eastAsia="Calibri" w:cs="Arial"/>
        </w:rPr>
        <w:t>program</w:t>
      </w:r>
      <w:r w:rsidRPr="00BA3C19">
        <w:rPr>
          <w:rFonts w:eastAsia="Calibri" w:cs="Arial"/>
        </w:rPr>
        <w:t xml:space="preserve"> was attended by </w:t>
      </w:r>
      <w:r>
        <w:rPr>
          <w:rFonts w:eastAsia="Calibri" w:cs="Arial"/>
        </w:rPr>
        <w:t>244</w:t>
      </w:r>
      <w:r w:rsidRPr="00BA3C19">
        <w:rPr>
          <w:rFonts w:eastAsia="Calibri" w:cs="Arial"/>
        </w:rPr>
        <w:t> staff who learned skills to influence and motivate people, and resolve conflict.</w:t>
      </w:r>
    </w:p>
    <w:p w14:paraId="1B262805" w14:textId="77777777" w:rsidR="00173EA1" w:rsidRPr="00351FC8" w:rsidRDefault="00173EA1" w:rsidP="00944968">
      <w:pPr>
        <w:rPr>
          <w:rFonts w:eastAsia="Calibri" w:cs="Arial"/>
        </w:rPr>
      </w:pPr>
    </w:p>
    <w:p w14:paraId="4BA34C56" w14:textId="77777777" w:rsidR="00944968" w:rsidRPr="0001152B" w:rsidRDefault="00944968" w:rsidP="009F74AE">
      <w:pPr>
        <w:keepNext/>
        <w:rPr>
          <w:rFonts w:eastAsia="Calibri" w:cs="Arial"/>
          <w:color w:val="660033"/>
        </w:rPr>
      </w:pPr>
      <w:r w:rsidRPr="0001152B">
        <w:rPr>
          <w:rFonts w:eastAsia="Calibri" w:cs="Arial"/>
          <w:color w:val="660033"/>
        </w:rPr>
        <w:lastRenderedPageBreak/>
        <w:t>Support and accountability mechanisms for school leaders</w:t>
      </w:r>
    </w:p>
    <w:p w14:paraId="52B46332" w14:textId="77777777" w:rsidR="00944968" w:rsidRPr="003D1F98" w:rsidRDefault="00944968" w:rsidP="009F74AE">
      <w:pPr>
        <w:rPr>
          <w:rFonts w:cs="Arial"/>
          <w:szCs w:val="24"/>
        </w:rPr>
      </w:pPr>
    </w:p>
    <w:p w14:paraId="71FFD699" w14:textId="6F0C50BB" w:rsidR="00944968" w:rsidRPr="0053489D" w:rsidRDefault="00944968" w:rsidP="00944968">
      <w:pPr>
        <w:rPr>
          <w:rFonts w:eastAsia="Calibri" w:cs="Arial"/>
          <w:color w:val="000000" w:themeColor="text1"/>
          <w:szCs w:val="24"/>
        </w:rPr>
      </w:pPr>
      <w:r w:rsidRPr="0053489D">
        <w:rPr>
          <w:rFonts w:eastAsia="Calibri" w:cs="Arial"/>
          <w:color w:val="000000" w:themeColor="text1"/>
          <w:szCs w:val="24"/>
        </w:rPr>
        <w:t>T</w:t>
      </w:r>
      <w:r w:rsidRPr="00E90FD3">
        <w:rPr>
          <w:rFonts w:eastAsia="Calibri" w:cs="Arial"/>
          <w:color w:val="000000" w:themeColor="text1"/>
          <w:szCs w:val="24"/>
        </w:rPr>
        <w:t>hrough t</w:t>
      </w:r>
      <w:r w:rsidRPr="0053489D">
        <w:rPr>
          <w:rFonts w:eastAsia="Calibri" w:cs="Arial"/>
          <w:color w:val="000000" w:themeColor="text1"/>
          <w:szCs w:val="24"/>
        </w:rPr>
        <w:t>he School Workforce Profile Report</w:t>
      </w:r>
      <w:r w:rsidRPr="00E90FD3">
        <w:rPr>
          <w:rFonts w:eastAsia="Calibri" w:cs="Arial"/>
          <w:color w:val="000000" w:themeColor="text1"/>
          <w:szCs w:val="24"/>
        </w:rPr>
        <w:t xml:space="preserve">, </w:t>
      </w:r>
      <w:r w:rsidRPr="0053489D">
        <w:rPr>
          <w:rFonts w:eastAsia="Calibri" w:cs="Arial"/>
          <w:color w:val="000000" w:themeColor="text1"/>
          <w:szCs w:val="24"/>
        </w:rPr>
        <w:t xml:space="preserve">school leaders </w:t>
      </w:r>
      <w:r w:rsidRPr="00E90FD3">
        <w:rPr>
          <w:rFonts w:eastAsia="Calibri" w:cs="Arial"/>
          <w:color w:val="000000" w:themeColor="text1"/>
          <w:szCs w:val="24"/>
        </w:rPr>
        <w:t xml:space="preserve">can access </w:t>
      </w:r>
      <w:r w:rsidRPr="0053489D">
        <w:rPr>
          <w:rFonts w:eastAsia="Calibri" w:cs="Arial"/>
          <w:color w:val="000000" w:themeColor="text1"/>
          <w:szCs w:val="24"/>
        </w:rPr>
        <w:t xml:space="preserve">detailed </w:t>
      </w:r>
      <w:r w:rsidR="00BB10F7">
        <w:rPr>
          <w:rFonts w:eastAsia="Calibri" w:cs="Arial"/>
          <w:color w:val="000000" w:themeColor="text1"/>
          <w:szCs w:val="24"/>
        </w:rPr>
        <w:t>information about their school</w:t>
      </w:r>
      <w:r w:rsidRPr="0053489D">
        <w:rPr>
          <w:rFonts w:eastAsia="Calibri" w:cs="Arial"/>
          <w:color w:val="000000" w:themeColor="text1"/>
          <w:szCs w:val="24"/>
        </w:rPr>
        <w:t xml:space="preserve"> workforce, including comparative data for like schools, to support workforce planning and monitoring.</w:t>
      </w:r>
    </w:p>
    <w:p w14:paraId="21F469E9" w14:textId="2E2535E6" w:rsidR="00944968" w:rsidRPr="00351FC8" w:rsidRDefault="00944968" w:rsidP="00944968">
      <w:pPr>
        <w:rPr>
          <w:rFonts w:eastAsia="Calibri" w:cs="Arial"/>
          <w:szCs w:val="24"/>
        </w:rPr>
      </w:pPr>
    </w:p>
    <w:p w14:paraId="02DD98A8" w14:textId="24DD352F" w:rsidR="00944968" w:rsidRPr="00417818" w:rsidRDefault="00417818" w:rsidP="00417818">
      <w:pPr>
        <w:keepNext/>
        <w:keepLines/>
        <w:rPr>
          <w:rFonts w:cs="Arial"/>
          <w:szCs w:val="24"/>
        </w:rPr>
      </w:pPr>
      <w:r>
        <w:rPr>
          <w:rFonts w:cs="Arial"/>
          <w:szCs w:val="24"/>
        </w:rPr>
        <w:t>We implemented o</w:t>
      </w:r>
      <w:r w:rsidR="00944968">
        <w:rPr>
          <w:rFonts w:cs="Arial"/>
          <w:szCs w:val="24"/>
        </w:rPr>
        <w:t>ur</w:t>
      </w:r>
      <w:r w:rsidR="00944968" w:rsidRPr="00DD1B9C">
        <w:rPr>
          <w:rFonts w:cs="Arial"/>
          <w:szCs w:val="24"/>
        </w:rPr>
        <w:t xml:space="preserve"> </w:t>
      </w:r>
      <w:r w:rsidR="00944968">
        <w:rPr>
          <w:rFonts w:cs="Arial"/>
          <w:szCs w:val="24"/>
        </w:rPr>
        <w:t>new p</w:t>
      </w:r>
      <w:r w:rsidR="00944968" w:rsidRPr="00DD1B9C">
        <w:rPr>
          <w:rFonts w:cs="Arial"/>
          <w:szCs w:val="24"/>
        </w:rPr>
        <w:t xml:space="preserve">ublic </w:t>
      </w:r>
      <w:r w:rsidR="00944968">
        <w:rPr>
          <w:rFonts w:cs="Arial"/>
          <w:szCs w:val="24"/>
        </w:rPr>
        <w:t>s</w:t>
      </w:r>
      <w:r w:rsidR="00944968" w:rsidRPr="00DD1B9C">
        <w:rPr>
          <w:rFonts w:cs="Arial"/>
          <w:szCs w:val="24"/>
        </w:rPr>
        <w:t xml:space="preserve">chool </w:t>
      </w:r>
      <w:r w:rsidR="00944968">
        <w:rPr>
          <w:rFonts w:cs="Arial"/>
          <w:szCs w:val="24"/>
        </w:rPr>
        <w:t>r</w:t>
      </w:r>
      <w:r w:rsidR="00944968" w:rsidRPr="00DD1B9C">
        <w:rPr>
          <w:rFonts w:cs="Arial"/>
          <w:szCs w:val="24"/>
        </w:rPr>
        <w:t>eview</w:t>
      </w:r>
      <w:r w:rsidR="00944968">
        <w:rPr>
          <w:rFonts w:cs="Arial"/>
          <w:szCs w:val="24"/>
        </w:rPr>
        <w:t xml:space="preserve"> process </w:t>
      </w:r>
      <w:r>
        <w:rPr>
          <w:rFonts w:cs="Arial"/>
          <w:szCs w:val="24"/>
        </w:rPr>
        <w:t>which</w:t>
      </w:r>
      <w:r w:rsidR="00944968">
        <w:rPr>
          <w:rFonts w:cs="Arial"/>
          <w:szCs w:val="24"/>
        </w:rPr>
        <w:t xml:space="preserve"> </w:t>
      </w:r>
      <w:r w:rsidR="00E641F2">
        <w:rPr>
          <w:rFonts w:cs="Arial"/>
          <w:szCs w:val="24"/>
        </w:rPr>
        <w:t xml:space="preserve">acknowledges the achievements of schools and </w:t>
      </w:r>
      <w:r w:rsidR="005A183C">
        <w:rPr>
          <w:rFonts w:cs="Arial"/>
          <w:szCs w:val="24"/>
        </w:rPr>
        <w:t>provides</w:t>
      </w:r>
      <w:r w:rsidR="00E641F2">
        <w:rPr>
          <w:rFonts w:cs="Arial"/>
          <w:szCs w:val="24"/>
        </w:rPr>
        <w:t xml:space="preserve"> feedback to support</w:t>
      </w:r>
      <w:r w:rsidR="00944968">
        <w:rPr>
          <w:rFonts w:cs="Arial"/>
          <w:szCs w:val="24"/>
        </w:rPr>
        <w:t xml:space="preserve"> </w:t>
      </w:r>
      <w:r w:rsidR="00944968" w:rsidRPr="00DD1B9C">
        <w:rPr>
          <w:rFonts w:cs="Arial"/>
          <w:szCs w:val="24"/>
        </w:rPr>
        <w:t xml:space="preserve">principals </w:t>
      </w:r>
      <w:r w:rsidR="00E641F2">
        <w:rPr>
          <w:rFonts w:cs="Arial"/>
          <w:szCs w:val="24"/>
        </w:rPr>
        <w:t>and staff with their improvement planning</w:t>
      </w:r>
      <w:r w:rsidR="00944968">
        <w:rPr>
          <w:rFonts w:cs="Arial"/>
          <w:szCs w:val="24"/>
        </w:rPr>
        <w:t>.</w:t>
      </w:r>
      <w:r w:rsidR="00770865">
        <w:rPr>
          <w:rFonts w:cs="Arial"/>
          <w:szCs w:val="24"/>
        </w:rPr>
        <w:t xml:space="preserve"> </w:t>
      </w:r>
      <w:r w:rsidR="00944968">
        <w:rPr>
          <w:rFonts w:cs="Arial"/>
          <w:szCs w:val="24"/>
        </w:rPr>
        <w:t xml:space="preserve">See </w:t>
      </w:r>
      <w:hyperlink w:anchor="_Good_governance" w:history="1">
        <w:r w:rsidR="00944968" w:rsidRPr="00770865">
          <w:rPr>
            <w:rStyle w:val="Hyperlink"/>
            <w:rFonts w:cs="Arial"/>
            <w:szCs w:val="24"/>
          </w:rPr>
          <w:t xml:space="preserve">Good </w:t>
        </w:r>
        <w:r w:rsidR="00770865">
          <w:rPr>
            <w:rStyle w:val="Hyperlink"/>
            <w:rFonts w:cs="Arial"/>
            <w:szCs w:val="24"/>
          </w:rPr>
          <w:t>g</w:t>
        </w:r>
        <w:r w:rsidR="00944968" w:rsidRPr="00770865">
          <w:rPr>
            <w:rStyle w:val="Hyperlink"/>
            <w:rFonts w:cs="Arial"/>
            <w:szCs w:val="24"/>
          </w:rPr>
          <w:t>overnance</w:t>
        </w:r>
      </w:hyperlink>
      <w:r w:rsidR="00944968">
        <w:rPr>
          <w:rFonts w:cs="Arial"/>
          <w:szCs w:val="24"/>
        </w:rPr>
        <w:t xml:space="preserve"> for more information on our new public school reviews.</w:t>
      </w:r>
    </w:p>
    <w:p w14:paraId="0A360E2C" w14:textId="77777777" w:rsidR="00944968" w:rsidRDefault="00944968" w:rsidP="00944968">
      <w:pPr>
        <w:rPr>
          <w:rFonts w:eastAsia="Calibri" w:cs="Arial"/>
          <w:szCs w:val="24"/>
        </w:rPr>
      </w:pPr>
    </w:p>
    <w:p w14:paraId="56CA56BF" w14:textId="77777777" w:rsidR="00944968" w:rsidRPr="0001152B" w:rsidRDefault="00944968" w:rsidP="00944968">
      <w:pPr>
        <w:rPr>
          <w:rFonts w:eastAsia="Calibri" w:cs="Arial"/>
          <w:color w:val="660033"/>
        </w:rPr>
      </w:pPr>
      <w:r w:rsidRPr="0001152B">
        <w:rPr>
          <w:rFonts w:eastAsia="Calibri" w:cs="Arial"/>
          <w:color w:val="660033"/>
        </w:rPr>
        <w:t>Leading improvements in Aboriginal education</w:t>
      </w:r>
    </w:p>
    <w:p w14:paraId="53D62671" w14:textId="77777777" w:rsidR="00944968" w:rsidRPr="00351FC8" w:rsidRDefault="00944968" w:rsidP="00944968">
      <w:pPr>
        <w:rPr>
          <w:rFonts w:eastAsia="Calibri" w:cs="Arial"/>
          <w:szCs w:val="24"/>
        </w:rPr>
      </w:pPr>
    </w:p>
    <w:p w14:paraId="296C48C9" w14:textId="45F31258" w:rsidR="00944968" w:rsidRPr="00B06066" w:rsidRDefault="00944968" w:rsidP="00944968">
      <w:pPr>
        <w:rPr>
          <w:rFonts w:eastAsia="Calibri" w:cs="Arial"/>
          <w:szCs w:val="24"/>
        </w:rPr>
      </w:pPr>
      <w:r w:rsidRPr="00351FC8">
        <w:rPr>
          <w:rFonts w:eastAsia="Calibri" w:cs="Arial"/>
          <w:szCs w:val="24"/>
        </w:rPr>
        <w:t xml:space="preserve">In 2018–19, </w:t>
      </w:r>
      <w:r w:rsidR="00B06066">
        <w:rPr>
          <w:rFonts w:cs="Arial"/>
          <w:szCs w:val="24"/>
        </w:rPr>
        <w:t>we delivered face-to-face, online and t</w:t>
      </w:r>
      <w:r w:rsidR="007D15B2">
        <w:rPr>
          <w:rFonts w:cs="Arial"/>
          <w:szCs w:val="24"/>
        </w:rPr>
        <w:t>ailored workshops to over 3,000 </w:t>
      </w:r>
      <w:r w:rsidR="00B06066">
        <w:rPr>
          <w:rFonts w:cs="Arial"/>
          <w:szCs w:val="24"/>
        </w:rPr>
        <w:t xml:space="preserve">principals and teachers to support schools to implement the </w:t>
      </w:r>
      <w:hyperlink r:id="rId65" w:history="1">
        <w:r w:rsidR="00B06066">
          <w:rPr>
            <w:rStyle w:val="Hyperlink"/>
            <w:rFonts w:cs="Arial"/>
            <w:color w:val="0000FF"/>
            <w:szCs w:val="24"/>
          </w:rPr>
          <w:t>Aboriginal Cultural Standards Framework</w:t>
        </w:r>
      </w:hyperlink>
      <w:r w:rsidR="00B06066">
        <w:rPr>
          <w:rFonts w:cs="Arial"/>
          <w:szCs w:val="24"/>
        </w:rPr>
        <w:t>. The framework assists staff to embed Aboriginal histories, cultures and languages across their schools</w:t>
      </w:r>
      <w:r w:rsidR="00247FFB">
        <w:rPr>
          <w:rFonts w:cs="Arial"/>
          <w:szCs w:val="24"/>
        </w:rPr>
        <w:t>. It</w:t>
      </w:r>
      <w:r w:rsidR="00B06066">
        <w:rPr>
          <w:rFonts w:cs="Arial"/>
          <w:szCs w:val="24"/>
        </w:rPr>
        <w:t xml:space="preserve"> aims to strengthen the participation, engagement and achievement of Aboriginal </w:t>
      </w:r>
      <w:r w:rsidR="00B06066" w:rsidRPr="00B06066">
        <w:rPr>
          <w:rFonts w:cs="Arial"/>
          <w:szCs w:val="24"/>
        </w:rPr>
        <w:t>students by providing safe, stimulating and culturally responsive learning environments for them and their families.</w:t>
      </w:r>
    </w:p>
    <w:p w14:paraId="3A3104E9" w14:textId="77777777" w:rsidR="00944968" w:rsidRDefault="00944968" w:rsidP="00944968">
      <w:pPr>
        <w:rPr>
          <w:rFonts w:eastAsia="Calibri" w:cs="Arial"/>
          <w:szCs w:val="24"/>
        </w:rPr>
      </w:pPr>
    </w:p>
    <w:p w14:paraId="381762A3" w14:textId="6A56A2D7" w:rsidR="00B06066" w:rsidRDefault="00944968" w:rsidP="00B06066">
      <w:pPr>
        <w:rPr>
          <w:rFonts w:eastAsia="Calibri" w:cs="Arial"/>
          <w:szCs w:val="24"/>
        </w:rPr>
      </w:pPr>
      <w:r w:rsidRPr="00351FC8">
        <w:rPr>
          <w:rFonts w:eastAsia="Calibri" w:cs="Arial"/>
          <w:szCs w:val="24"/>
        </w:rPr>
        <w:t xml:space="preserve">Our Elders in Residence, Professor Colleen Hayward AM and Mr Ian Trust, provided advice to </w:t>
      </w:r>
      <w:r w:rsidR="00794E9D">
        <w:rPr>
          <w:rFonts w:eastAsia="Calibri" w:cs="Arial"/>
          <w:color w:val="000000" w:themeColor="text1"/>
          <w:szCs w:val="24"/>
        </w:rPr>
        <w:t>the</w:t>
      </w:r>
      <w:r w:rsidR="00794E9D" w:rsidRPr="0084370D">
        <w:rPr>
          <w:rFonts w:eastAsia="Calibri" w:cs="Arial"/>
          <w:color w:val="000000" w:themeColor="text1"/>
          <w:szCs w:val="24"/>
        </w:rPr>
        <w:t xml:space="preserve"> Minister</w:t>
      </w:r>
      <w:r w:rsidR="00794E9D">
        <w:rPr>
          <w:rFonts w:eastAsia="Calibri" w:cs="Arial"/>
          <w:color w:val="000000" w:themeColor="text1"/>
          <w:szCs w:val="24"/>
        </w:rPr>
        <w:t xml:space="preserve"> for Education and Training</w:t>
      </w:r>
      <w:r w:rsidRPr="00351FC8">
        <w:rPr>
          <w:rFonts w:eastAsia="Calibri" w:cs="Arial"/>
          <w:szCs w:val="24"/>
        </w:rPr>
        <w:t xml:space="preserve"> and </w:t>
      </w:r>
      <w:r w:rsidR="00BB10F7">
        <w:rPr>
          <w:rFonts w:eastAsia="Calibri" w:cs="Arial"/>
          <w:szCs w:val="24"/>
        </w:rPr>
        <w:t>our staff</w:t>
      </w:r>
      <w:r w:rsidRPr="00351FC8">
        <w:rPr>
          <w:rFonts w:eastAsia="Calibri" w:cs="Arial"/>
          <w:szCs w:val="24"/>
        </w:rPr>
        <w:t xml:space="preserve"> on matters relating to the learning and wellbeing of Aboriginal children and young people.</w:t>
      </w:r>
      <w:r w:rsidR="00B06066">
        <w:rPr>
          <w:rFonts w:eastAsia="Calibri" w:cs="Arial"/>
          <w:szCs w:val="24"/>
        </w:rPr>
        <w:t xml:space="preserve"> </w:t>
      </w:r>
    </w:p>
    <w:p w14:paraId="4B1B0F29" w14:textId="4DDD18E6" w:rsidR="00B06066" w:rsidRDefault="00B06066" w:rsidP="00B06066">
      <w:pPr>
        <w:rPr>
          <w:rFonts w:eastAsia="Calibri" w:cs="Arial"/>
          <w:szCs w:val="24"/>
        </w:rPr>
      </w:pPr>
    </w:p>
    <w:p w14:paraId="36111F6C" w14:textId="72123AE0" w:rsidR="006830A2" w:rsidRDefault="006830A2" w:rsidP="00B06066">
      <w:pPr>
        <w:rPr>
          <w:rFonts w:eastAsia="Calibri" w:cs="Arial"/>
          <w:szCs w:val="24"/>
        </w:rPr>
      </w:pPr>
      <w:r>
        <w:rPr>
          <w:rFonts w:eastAsia="Calibri" w:cs="Arial"/>
          <w:szCs w:val="24"/>
        </w:rPr>
        <w:t xml:space="preserve">In </w:t>
      </w:r>
      <w:r w:rsidR="0000630B">
        <w:rPr>
          <w:rFonts w:eastAsia="Calibri" w:cs="Arial"/>
          <w:szCs w:val="24"/>
        </w:rPr>
        <w:t>May</w:t>
      </w:r>
      <w:r>
        <w:rPr>
          <w:rFonts w:eastAsia="Calibri" w:cs="Arial"/>
          <w:szCs w:val="24"/>
        </w:rPr>
        <w:t xml:space="preserve"> 2019, </w:t>
      </w:r>
      <w:r w:rsidR="0000630B">
        <w:rPr>
          <w:rFonts w:eastAsia="Calibri" w:cs="Arial"/>
          <w:szCs w:val="24"/>
        </w:rPr>
        <w:t>Kevin O’Keefe (Principal Advisor, Aboriginal Education Teaching and Learning) was co</w:t>
      </w:r>
      <w:r w:rsidR="0000630B">
        <w:rPr>
          <w:rFonts w:eastAsia="Calibri" w:cs="Arial"/>
          <w:szCs w:val="24"/>
        </w:rPr>
        <w:noBreakHyphen/>
        <w:t>opted as a member of Corporate Executive,</w:t>
      </w:r>
      <w:r>
        <w:rPr>
          <w:rFonts w:eastAsia="Calibri" w:cs="Arial"/>
          <w:szCs w:val="24"/>
        </w:rPr>
        <w:t xml:space="preserve"> to provide advice and guidance drawn from his extensive experience.</w:t>
      </w:r>
      <w:r w:rsidR="009B3775">
        <w:rPr>
          <w:rFonts w:eastAsia="Calibri" w:cs="Arial"/>
          <w:szCs w:val="24"/>
        </w:rPr>
        <w:t xml:space="preserve"> See </w:t>
      </w:r>
      <w:hyperlink w:anchor="_Hlk19546306" w:history="1">
        <w:r w:rsidR="009B3775" w:rsidRPr="00392E14">
          <w:rPr>
            <w:rStyle w:val="Hyperlink"/>
            <w:rFonts w:cs="Arial"/>
            <w:color w:val="0000FF"/>
            <w:szCs w:val="24"/>
          </w:rPr>
          <w:t>Our structure and senior staff</w:t>
        </w:r>
      </w:hyperlink>
      <w:r w:rsidR="009B3775">
        <w:rPr>
          <w:rFonts w:cs="Arial"/>
          <w:i/>
          <w:szCs w:val="24"/>
          <w:u w:color="000000"/>
        </w:rPr>
        <w:t xml:space="preserve"> </w:t>
      </w:r>
      <w:r w:rsidR="009B3775">
        <w:rPr>
          <w:rFonts w:eastAsia="Calibri" w:cs="Arial"/>
          <w:szCs w:val="24"/>
        </w:rPr>
        <w:t>for more information.</w:t>
      </w:r>
    </w:p>
    <w:p w14:paraId="2339C0A7" w14:textId="77777777" w:rsidR="001F43B7" w:rsidRDefault="001F43B7" w:rsidP="001F43B7">
      <w:pPr>
        <w:rPr>
          <w:rFonts w:cs="Arial"/>
        </w:rPr>
      </w:pPr>
      <w:r>
        <w:rPr>
          <w:rFonts w:cs="Arial"/>
        </w:rPr>
        <w:br w:type="page"/>
      </w:r>
    </w:p>
    <w:p w14:paraId="79A09C9C" w14:textId="77777777" w:rsidR="001F43B7" w:rsidRPr="0001152B" w:rsidRDefault="005F0C16" w:rsidP="004920D8">
      <w:pPr>
        <w:pStyle w:val="Heading3"/>
        <w:rPr>
          <w:b/>
          <w:i w:val="0"/>
          <w:color w:val="660033"/>
        </w:rPr>
      </w:pPr>
      <w:bookmarkStart w:id="54" w:name="_Priority_4:_Strong"/>
      <w:bookmarkStart w:id="55" w:name="_Good_governance"/>
      <w:bookmarkStart w:id="56" w:name="_Toc16248783"/>
      <w:bookmarkEnd w:id="54"/>
      <w:bookmarkEnd w:id="55"/>
      <w:r w:rsidRPr="0001152B">
        <w:rPr>
          <w:b/>
          <w:i w:val="0"/>
          <w:color w:val="660033"/>
        </w:rPr>
        <w:lastRenderedPageBreak/>
        <w:t>Good</w:t>
      </w:r>
      <w:r w:rsidR="001F43B7" w:rsidRPr="0001152B">
        <w:rPr>
          <w:b/>
          <w:i w:val="0"/>
          <w:color w:val="660033"/>
        </w:rPr>
        <w:t xml:space="preserve"> governance</w:t>
      </w:r>
      <w:bookmarkEnd w:id="56"/>
    </w:p>
    <w:p w14:paraId="21A4F3A0" w14:textId="77777777" w:rsidR="001F43B7" w:rsidRPr="005B1B81" w:rsidRDefault="001F43B7" w:rsidP="001F43B7">
      <w:pPr>
        <w:suppressAutoHyphens/>
        <w:rPr>
          <w:rFonts w:cs="Arial"/>
          <w:szCs w:val="24"/>
        </w:rPr>
      </w:pPr>
    </w:p>
    <w:p w14:paraId="50230AC7" w14:textId="77777777" w:rsidR="001F43B7" w:rsidRPr="00C706B2" w:rsidRDefault="00A552F2" w:rsidP="001F43B7">
      <w:pPr>
        <w:rPr>
          <w:rFonts w:cs="Arial"/>
          <w:color w:val="000000" w:themeColor="text1"/>
        </w:rPr>
      </w:pPr>
      <w:r w:rsidRPr="00C706B2">
        <w:rPr>
          <w:rFonts w:cs="Arial"/>
          <w:color w:val="000000" w:themeColor="text1"/>
        </w:rPr>
        <w:t>At the system level, we support</w:t>
      </w:r>
      <w:r w:rsidR="00AE6F98" w:rsidRPr="00C706B2">
        <w:rPr>
          <w:rFonts w:cs="Arial"/>
          <w:color w:val="000000" w:themeColor="text1"/>
        </w:rPr>
        <w:t>ed</w:t>
      </w:r>
      <w:r w:rsidRPr="00C706B2">
        <w:rPr>
          <w:rFonts w:cs="Arial"/>
          <w:color w:val="000000" w:themeColor="text1"/>
        </w:rPr>
        <w:t xml:space="preserve"> public school leaders and staff while maintaining transparent accountability, governance and funding frameworks. At the school level, we support</w:t>
      </w:r>
      <w:r w:rsidR="00AE6F98" w:rsidRPr="00C706B2">
        <w:rPr>
          <w:rFonts w:cs="Arial"/>
          <w:color w:val="000000" w:themeColor="text1"/>
        </w:rPr>
        <w:t>ed</w:t>
      </w:r>
      <w:r w:rsidRPr="00C706B2">
        <w:rPr>
          <w:rFonts w:cs="Arial"/>
          <w:color w:val="000000" w:themeColor="text1"/>
        </w:rPr>
        <w:t xml:space="preserve"> governance mechanisms that ensure</w:t>
      </w:r>
      <w:r w:rsidR="00AE6F98" w:rsidRPr="00C706B2">
        <w:rPr>
          <w:rFonts w:cs="Arial"/>
          <w:color w:val="000000" w:themeColor="text1"/>
        </w:rPr>
        <w:t>d</w:t>
      </w:r>
      <w:r w:rsidRPr="00C706B2">
        <w:rPr>
          <w:rFonts w:cs="Arial"/>
          <w:color w:val="000000" w:themeColor="text1"/>
        </w:rPr>
        <w:t xml:space="preserve"> public schools </w:t>
      </w:r>
      <w:r w:rsidR="00AE6F98" w:rsidRPr="00C706B2">
        <w:rPr>
          <w:rFonts w:cs="Arial"/>
          <w:color w:val="000000" w:themeColor="text1"/>
        </w:rPr>
        <w:t>we</w:t>
      </w:r>
      <w:r w:rsidRPr="00C706B2">
        <w:rPr>
          <w:rFonts w:cs="Arial"/>
          <w:color w:val="000000" w:themeColor="text1"/>
        </w:rPr>
        <w:t>re responsive to the needs of their communities and students.</w:t>
      </w:r>
    </w:p>
    <w:p w14:paraId="6B616356" w14:textId="77777777" w:rsidR="00A552F2" w:rsidRPr="00347EFF" w:rsidRDefault="00A552F2" w:rsidP="001F43B7">
      <w:pPr>
        <w:rPr>
          <w:rFonts w:cs="Arial"/>
          <w:szCs w:val="24"/>
        </w:rPr>
      </w:pPr>
    </w:p>
    <w:p w14:paraId="591F0EB3" w14:textId="37E4B4AB" w:rsidR="0007136A" w:rsidRPr="0001152B" w:rsidRDefault="00012DAB" w:rsidP="0007136A">
      <w:pPr>
        <w:rPr>
          <w:rFonts w:cs="Arial"/>
          <w:color w:val="660033"/>
        </w:rPr>
      </w:pPr>
      <w:r w:rsidRPr="0001152B">
        <w:rPr>
          <w:rFonts w:cs="Arial"/>
          <w:color w:val="660033"/>
        </w:rPr>
        <w:t>Transparent accountability of schools</w:t>
      </w:r>
    </w:p>
    <w:p w14:paraId="5BF3D531" w14:textId="1EAEB6B3" w:rsidR="00012DAB" w:rsidRDefault="00012DAB" w:rsidP="0007136A">
      <w:pPr>
        <w:rPr>
          <w:rFonts w:cs="Arial"/>
          <w:szCs w:val="24"/>
        </w:rPr>
      </w:pPr>
    </w:p>
    <w:p w14:paraId="2A931066" w14:textId="323E7C62" w:rsidR="001B3D46" w:rsidRPr="00DD70D9" w:rsidRDefault="001B3D46" w:rsidP="001B3D46">
      <w:pPr>
        <w:keepNext/>
        <w:keepLines/>
        <w:rPr>
          <w:rFonts w:eastAsia="Calibri" w:cs="Arial"/>
          <w:szCs w:val="24"/>
        </w:rPr>
      </w:pPr>
      <w:r w:rsidRPr="00DD70D9">
        <w:rPr>
          <w:rFonts w:eastAsia="Calibri" w:cs="Arial"/>
          <w:szCs w:val="24"/>
        </w:rPr>
        <w:t xml:space="preserve">In 2018, </w:t>
      </w:r>
      <w:r>
        <w:rPr>
          <w:rFonts w:eastAsia="Calibri" w:cs="Arial"/>
          <w:szCs w:val="24"/>
        </w:rPr>
        <w:t>we implemented</w:t>
      </w:r>
      <w:r w:rsidRPr="00DD70D9">
        <w:rPr>
          <w:rFonts w:eastAsia="Calibri" w:cs="Arial"/>
          <w:szCs w:val="24"/>
        </w:rPr>
        <w:t xml:space="preserve"> a three-year </w:t>
      </w:r>
      <w:r>
        <w:rPr>
          <w:rFonts w:eastAsia="Calibri" w:cs="Arial"/>
          <w:szCs w:val="24"/>
        </w:rPr>
        <w:t>r</w:t>
      </w:r>
      <w:r w:rsidRPr="00DD70D9">
        <w:rPr>
          <w:rFonts w:eastAsia="Calibri" w:cs="Arial"/>
          <w:szCs w:val="24"/>
        </w:rPr>
        <w:t>eview cycle for all W</w:t>
      </w:r>
      <w:r w:rsidR="00173F97">
        <w:rPr>
          <w:rFonts w:eastAsia="Calibri" w:cs="Arial"/>
          <w:szCs w:val="24"/>
        </w:rPr>
        <w:t xml:space="preserve">estern </w:t>
      </w:r>
      <w:r>
        <w:rPr>
          <w:rFonts w:eastAsia="Calibri" w:cs="Arial"/>
          <w:szCs w:val="24"/>
        </w:rPr>
        <w:t>A</w:t>
      </w:r>
      <w:r w:rsidR="00173F97">
        <w:rPr>
          <w:rFonts w:eastAsia="Calibri" w:cs="Arial"/>
          <w:szCs w:val="24"/>
        </w:rPr>
        <w:t>ustralian</w:t>
      </w:r>
      <w:r w:rsidRPr="00DD70D9">
        <w:rPr>
          <w:rFonts w:eastAsia="Calibri" w:cs="Arial"/>
          <w:szCs w:val="24"/>
        </w:rPr>
        <w:t xml:space="preserve"> public schools</w:t>
      </w:r>
      <w:r>
        <w:rPr>
          <w:rFonts w:eastAsia="Calibri" w:cs="Arial"/>
          <w:szCs w:val="24"/>
        </w:rPr>
        <w:t>, replacing the</w:t>
      </w:r>
      <w:r w:rsidRPr="00DD70D9">
        <w:rPr>
          <w:rFonts w:eastAsia="Calibri" w:cs="Arial"/>
          <w:szCs w:val="24"/>
        </w:rPr>
        <w:t xml:space="preserve"> </w:t>
      </w:r>
      <w:r>
        <w:rPr>
          <w:rFonts w:eastAsia="Calibri" w:cs="Arial"/>
          <w:szCs w:val="24"/>
        </w:rPr>
        <w:t xml:space="preserve">reviews undertaken by the </w:t>
      </w:r>
      <w:r w:rsidRPr="00DD70D9">
        <w:rPr>
          <w:rFonts w:eastAsia="Calibri" w:cs="Arial"/>
          <w:szCs w:val="24"/>
        </w:rPr>
        <w:t>Expert Review Group</w:t>
      </w:r>
      <w:r>
        <w:rPr>
          <w:rFonts w:eastAsia="Calibri" w:cs="Arial"/>
          <w:szCs w:val="24"/>
        </w:rPr>
        <w:t>,</w:t>
      </w:r>
      <w:r w:rsidRPr="00DD70D9">
        <w:rPr>
          <w:rFonts w:eastAsia="Calibri" w:cs="Arial"/>
          <w:szCs w:val="24"/>
        </w:rPr>
        <w:t xml:space="preserve"> and Independent </w:t>
      </w:r>
      <w:r>
        <w:rPr>
          <w:rFonts w:eastAsia="Calibri" w:cs="Arial"/>
          <w:szCs w:val="24"/>
        </w:rPr>
        <w:t xml:space="preserve">Public </w:t>
      </w:r>
      <w:r w:rsidRPr="00DD70D9">
        <w:rPr>
          <w:rFonts w:eastAsia="Calibri" w:cs="Arial"/>
          <w:szCs w:val="24"/>
        </w:rPr>
        <w:t xml:space="preserve">School </w:t>
      </w:r>
      <w:r>
        <w:rPr>
          <w:rFonts w:eastAsia="Calibri" w:cs="Arial"/>
          <w:szCs w:val="24"/>
        </w:rPr>
        <w:t>r</w:t>
      </w:r>
      <w:r w:rsidRPr="00DD70D9">
        <w:rPr>
          <w:rFonts w:eastAsia="Calibri" w:cs="Arial"/>
          <w:szCs w:val="24"/>
        </w:rPr>
        <w:t xml:space="preserve">eviews </w:t>
      </w:r>
      <w:r>
        <w:rPr>
          <w:rFonts w:eastAsia="Calibri" w:cs="Arial"/>
          <w:szCs w:val="24"/>
        </w:rPr>
        <w:t xml:space="preserve">previously </w:t>
      </w:r>
      <w:r w:rsidRPr="00DD70D9">
        <w:rPr>
          <w:rFonts w:eastAsia="Calibri" w:cs="Arial"/>
          <w:szCs w:val="24"/>
        </w:rPr>
        <w:t xml:space="preserve">conducted by the </w:t>
      </w:r>
      <w:r w:rsidR="00173F97">
        <w:rPr>
          <w:rFonts w:eastAsia="Calibri" w:cs="Arial"/>
          <w:szCs w:val="24"/>
        </w:rPr>
        <w:t xml:space="preserve">former </w:t>
      </w:r>
      <w:r w:rsidRPr="00DD70D9">
        <w:rPr>
          <w:rFonts w:eastAsia="Calibri" w:cs="Arial"/>
          <w:szCs w:val="24"/>
        </w:rPr>
        <w:t>Department of Education Services.</w:t>
      </w:r>
    </w:p>
    <w:p w14:paraId="66E8EEFF" w14:textId="77777777" w:rsidR="001B3D46" w:rsidRPr="00DD70D9" w:rsidRDefault="001B3D46" w:rsidP="001B3D46">
      <w:pPr>
        <w:rPr>
          <w:rFonts w:eastAsia="Calibri" w:cs="Arial"/>
          <w:szCs w:val="24"/>
        </w:rPr>
      </w:pPr>
    </w:p>
    <w:p w14:paraId="11259397" w14:textId="06FDC9CC" w:rsidR="001B3D46" w:rsidRPr="00DD70D9" w:rsidRDefault="001B3D46" w:rsidP="001B3D46">
      <w:pPr>
        <w:rPr>
          <w:rFonts w:eastAsia="Calibri" w:cs="Arial"/>
          <w:szCs w:val="24"/>
          <w:lang w:val="en-US"/>
        </w:rPr>
      </w:pPr>
      <w:r>
        <w:rPr>
          <w:rFonts w:eastAsia="Calibri" w:cs="Arial"/>
          <w:szCs w:val="24"/>
        </w:rPr>
        <w:t xml:space="preserve">The </w:t>
      </w:r>
      <w:r w:rsidR="00B95C4B">
        <w:rPr>
          <w:rFonts w:eastAsia="Calibri" w:cs="Arial"/>
          <w:szCs w:val="24"/>
        </w:rPr>
        <w:t xml:space="preserve">new </w:t>
      </w:r>
      <w:r>
        <w:rPr>
          <w:rFonts w:eastAsia="Calibri" w:cs="Arial"/>
          <w:szCs w:val="24"/>
        </w:rPr>
        <w:t xml:space="preserve">review </w:t>
      </w:r>
      <w:r w:rsidR="00B95C4B">
        <w:rPr>
          <w:rFonts w:eastAsia="Calibri" w:cs="Arial"/>
          <w:szCs w:val="24"/>
        </w:rPr>
        <w:t xml:space="preserve">process </w:t>
      </w:r>
      <w:r>
        <w:rPr>
          <w:rFonts w:eastAsia="Calibri" w:cs="Arial"/>
          <w:szCs w:val="24"/>
        </w:rPr>
        <w:t xml:space="preserve">requires schools to </w:t>
      </w:r>
      <w:r w:rsidR="00BC202E">
        <w:rPr>
          <w:rFonts w:eastAsia="Calibri" w:cs="Arial"/>
          <w:szCs w:val="24"/>
        </w:rPr>
        <w:t>submit evidence of their school performance self-assessment</w:t>
      </w:r>
      <w:r>
        <w:rPr>
          <w:rFonts w:eastAsia="Calibri" w:cs="Arial"/>
          <w:szCs w:val="24"/>
        </w:rPr>
        <w:t xml:space="preserve"> through the Electronic School Assessment Tool which is externally validated by a </w:t>
      </w:r>
      <w:r w:rsidR="004E48D7">
        <w:rPr>
          <w:rFonts w:eastAsia="Calibri" w:cs="Arial"/>
          <w:szCs w:val="24"/>
        </w:rPr>
        <w:t>d</w:t>
      </w:r>
      <w:r w:rsidR="00E15F98">
        <w:rPr>
          <w:rFonts w:eastAsia="Calibri" w:cs="Arial"/>
          <w:szCs w:val="24"/>
        </w:rPr>
        <w:t xml:space="preserve">irector and a </w:t>
      </w:r>
      <w:r w:rsidR="004E48D7">
        <w:rPr>
          <w:rFonts w:eastAsia="Calibri" w:cs="Arial"/>
          <w:szCs w:val="24"/>
        </w:rPr>
        <w:t>p</w:t>
      </w:r>
      <w:r>
        <w:rPr>
          <w:rFonts w:eastAsia="Calibri" w:cs="Arial"/>
          <w:szCs w:val="24"/>
        </w:rPr>
        <w:t xml:space="preserve">rincipal peer reviewer. Schools are provided </w:t>
      </w:r>
      <w:r>
        <w:rPr>
          <w:rFonts w:eastAsia="Calibri" w:cs="Arial"/>
          <w:szCs w:val="24"/>
          <w:lang w:val="en-US"/>
        </w:rPr>
        <w:t xml:space="preserve">with a report that includes </w:t>
      </w:r>
      <w:r w:rsidRPr="00DD70D9">
        <w:rPr>
          <w:rFonts w:eastAsia="Calibri" w:cs="Arial"/>
          <w:szCs w:val="24"/>
          <w:lang w:val="en-US"/>
        </w:rPr>
        <w:t>a performance rating of ‘Effective’ or ‘Needs Improvement’</w:t>
      </w:r>
      <w:r>
        <w:rPr>
          <w:rFonts w:eastAsia="Calibri" w:cs="Arial"/>
          <w:szCs w:val="24"/>
          <w:lang w:val="en-US"/>
        </w:rPr>
        <w:t xml:space="preserve">, and </w:t>
      </w:r>
      <w:r w:rsidR="00BD6499">
        <w:rPr>
          <w:rFonts w:eastAsia="Calibri" w:cs="Arial"/>
          <w:szCs w:val="24"/>
          <w:lang w:val="en-US"/>
        </w:rPr>
        <w:t>feedback to support improvement planning</w:t>
      </w:r>
      <w:r w:rsidRPr="00DD70D9">
        <w:rPr>
          <w:rFonts w:eastAsia="Calibri" w:cs="Arial"/>
          <w:szCs w:val="24"/>
          <w:lang w:val="en-US"/>
        </w:rPr>
        <w:t xml:space="preserve">. Principals are expected to share </w:t>
      </w:r>
      <w:r w:rsidR="00BD6499">
        <w:rPr>
          <w:rFonts w:eastAsia="Calibri" w:cs="Arial"/>
          <w:szCs w:val="24"/>
          <w:lang w:val="en-US"/>
        </w:rPr>
        <w:t>the report with their school community and publish it</w:t>
      </w:r>
      <w:r w:rsidRPr="00DD70D9">
        <w:rPr>
          <w:rFonts w:eastAsia="Calibri" w:cs="Arial"/>
          <w:szCs w:val="24"/>
          <w:lang w:val="en-US"/>
        </w:rPr>
        <w:t xml:space="preserve"> </w:t>
      </w:r>
      <w:r w:rsidR="00BD6499">
        <w:rPr>
          <w:rFonts w:eastAsia="Calibri" w:cs="Arial"/>
          <w:szCs w:val="24"/>
          <w:lang w:val="en-US"/>
        </w:rPr>
        <w:t xml:space="preserve">on their website or on </w:t>
      </w:r>
      <w:hyperlink r:id="rId66" w:history="1">
        <w:r w:rsidR="00BD6499" w:rsidRPr="007667F9">
          <w:rPr>
            <w:rStyle w:val="Hyperlink"/>
            <w:rFonts w:eastAsia="Calibri" w:cs="Arial"/>
            <w:szCs w:val="24"/>
            <w:lang w:val="en-US"/>
          </w:rPr>
          <w:t>Schools O</w:t>
        </w:r>
        <w:r w:rsidRPr="007667F9">
          <w:rPr>
            <w:rStyle w:val="Hyperlink"/>
            <w:rFonts w:eastAsia="Calibri" w:cs="Arial"/>
            <w:szCs w:val="24"/>
            <w:lang w:val="en-US"/>
          </w:rPr>
          <w:t>nline</w:t>
        </w:r>
      </w:hyperlink>
      <w:r w:rsidRPr="00DD70D9">
        <w:rPr>
          <w:rFonts w:eastAsia="Calibri" w:cs="Arial"/>
          <w:szCs w:val="24"/>
          <w:lang w:val="en-US"/>
        </w:rPr>
        <w:t>.</w:t>
      </w:r>
    </w:p>
    <w:p w14:paraId="699BD15C" w14:textId="77777777" w:rsidR="001B3D46" w:rsidRPr="00DD70D9" w:rsidRDefault="001B3D46" w:rsidP="001B3D46">
      <w:pPr>
        <w:rPr>
          <w:rFonts w:eastAsia="Calibri" w:cs="Arial"/>
          <w:szCs w:val="24"/>
        </w:rPr>
      </w:pPr>
    </w:p>
    <w:p w14:paraId="19BB9788" w14:textId="42F4A523" w:rsidR="001B3D46" w:rsidRDefault="00BD6499" w:rsidP="001B3D46">
      <w:pPr>
        <w:keepNext/>
        <w:keepLines/>
        <w:rPr>
          <w:rFonts w:eastAsia="Calibri" w:cs="Arial"/>
          <w:szCs w:val="24"/>
        </w:rPr>
      </w:pPr>
      <w:r>
        <w:rPr>
          <w:rFonts w:eastAsia="Calibri" w:cs="Arial"/>
          <w:szCs w:val="24"/>
        </w:rPr>
        <w:t>By the end of Semester 1, 2019, a</w:t>
      </w:r>
      <w:r w:rsidR="002551D7">
        <w:rPr>
          <w:rFonts w:eastAsia="Calibri" w:cs="Arial"/>
          <w:szCs w:val="24"/>
        </w:rPr>
        <w:t xml:space="preserve"> total of 18</w:t>
      </w:r>
      <w:r w:rsidR="00DD6548">
        <w:rPr>
          <w:rFonts w:eastAsia="Calibri" w:cs="Arial"/>
          <w:szCs w:val="24"/>
        </w:rPr>
        <w:t>6</w:t>
      </w:r>
      <w:r w:rsidR="002551D7">
        <w:rPr>
          <w:rFonts w:eastAsia="Calibri" w:cs="Arial"/>
          <w:szCs w:val="24"/>
        </w:rPr>
        <w:t xml:space="preserve"> schools </w:t>
      </w:r>
      <w:r>
        <w:rPr>
          <w:rFonts w:eastAsia="Calibri" w:cs="Arial"/>
          <w:szCs w:val="24"/>
        </w:rPr>
        <w:t xml:space="preserve">had </w:t>
      </w:r>
      <w:r w:rsidR="002551D7">
        <w:rPr>
          <w:rFonts w:eastAsia="Calibri" w:cs="Arial"/>
          <w:szCs w:val="24"/>
        </w:rPr>
        <w:t>been reviewed since the introduction of the new review process in September 2018. This included</w:t>
      </w:r>
      <w:r w:rsidR="001B3D46" w:rsidRPr="00DD70D9">
        <w:rPr>
          <w:rFonts w:eastAsia="Calibri" w:cs="Arial"/>
          <w:szCs w:val="24"/>
        </w:rPr>
        <w:t xml:space="preserve"> </w:t>
      </w:r>
      <w:r>
        <w:rPr>
          <w:rFonts w:eastAsia="Calibri" w:cs="Arial"/>
          <w:szCs w:val="24"/>
        </w:rPr>
        <w:t>140</w:t>
      </w:r>
      <w:r w:rsidRPr="00DD70D9">
        <w:rPr>
          <w:rFonts w:eastAsia="Calibri" w:cs="Arial"/>
          <w:szCs w:val="24"/>
        </w:rPr>
        <w:t> </w:t>
      </w:r>
      <w:r w:rsidR="001B3D46" w:rsidRPr="00DD70D9">
        <w:rPr>
          <w:rFonts w:eastAsia="Calibri" w:cs="Arial"/>
          <w:szCs w:val="24"/>
        </w:rPr>
        <w:t xml:space="preserve">primary schools, </w:t>
      </w:r>
      <w:r>
        <w:rPr>
          <w:rFonts w:eastAsia="Calibri" w:cs="Arial"/>
          <w:szCs w:val="24"/>
        </w:rPr>
        <w:t>13</w:t>
      </w:r>
      <w:r w:rsidRPr="00DD70D9">
        <w:rPr>
          <w:rFonts w:eastAsia="Calibri" w:cs="Arial"/>
          <w:szCs w:val="24"/>
        </w:rPr>
        <w:t> </w:t>
      </w:r>
      <w:r w:rsidR="001B3D46" w:rsidRPr="00DD70D9">
        <w:rPr>
          <w:rFonts w:eastAsia="Calibri" w:cs="Arial"/>
          <w:szCs w:val="24"/>
        </w:rPr>
        <w:t>education support</w:t>
      </w:r>
      <w:r w:rsidR="002551D7">
        <w:rPr>
          <w:rFonts w:eastAsia="Calibri" w:cs="Arial"/>
          <w:szCs w:val="24"/>
        </w:rPr>
        <w:t xml:space="preserve"> schools</w:t>
      </w:r>
      <w:r w:rsidR="00082FE7">
        <w:rPr>
          <w:rFonts w:eastAsia="Calibri" w:cs="Arial"/>
          <w:szCs w:val="24"/>
        </w:rPr>
        <w:t xml:space="preserve"> and centres</w:t>
      </w:r>
      <w:r w:rsidR="001B3D46" w:rsidRPr="00DD70D9">
        <w:rPr>
          <w:rFonts w:eastAsia="Calibri" w:cs="Arial"/>
          <w:szCs w:val="24"/>
        </w:rPr>
        <w:t xml:space="preserve">, </w:t>
      </w:r>
      <w:r w:rsidR="002551D7">
        <w:rPr>
          <w:rFonts w:eastAsia="Calibri" w:cs="Arial"/>
          <w:szCs w:val="24"/>
        </w:rPr>
        <w:t>18</w:t>
      </w:r>
      <w:r w:rsidR="001B3D46" w:rsidRPr="00DD70D9">
        <w:rPr>
          <w:rFonts w:eastAsia="Calibri" w:cs="Arial"/>
          <w:szCs w:val="24"/>
        </w:rPr>
        <w:t xml:space="preserve"> district high schools and </w:t>
      </w:r>
      <w:r w:rsidR="002551D7">
        <w:rPr>
          <w:rFonts w:eastAsia="Calibri" w:cs="Arial"/>
          <w:szCs w:val="24"/>
        </w:rPr>
        <w:t>15</w:t>
      </w:r>
      <w:r w:rsidR="001B3D46" w:rsidRPr="00DD70D9">
        <w:rPr>
          <w:rFonts w:eastAsia="Calibri" w:cs="Arial"/>
          <w:szCs w:val="24"/>
        </w:rPr>
        <w:t> secondary schools.</w:t>
      </w:r>
    </w:p>
    <w:p w14:paraId="2218D5AF" w14:textId="3FD0B8F5" w:rsidR="00FF5388" w:rsidRPr="00347EFF" w:rsidRDefault="00FF5388" w:rsidP="0007136A">
      <w:pPr>
        <w:rPr>
          <w:rFonts w:cs="Arial"/>
          <w:szCs w:val="24"/>
        </w:rPr>
      </w:pPr>
    </w:p>
    <w:p w14:paraId="6BBD5136" w14:textId="6E127056" w:rsidR="003B7B6D" w:rsidRPr="00C15FF0" w:rsidRDefault="003B7B6D" w:rsidP="003B7B6D">
      <w:pPr>
        <w:rPr>
          <w:rFonts w:cs="Arial"/>
          <w:szCs w:val="24"/>
        </w:rPr>
      </w:pPr>
      <w:r w:rsidRPr="00C15FF0">
        <w:rPr>
          <w:rFonts w:cs="Arial"/>
          <w:szCs w:val="24"/>
        </w:rPr>
        <w:t>The Funding Agreement for Schools, introduced in 2016, continued to articulate accountability mechanisms for princ</w:t>
      </w:r>
      <w:r w:rsidR="004E48D7">
        <w:rPr>
          <w:rFonts w:cs="Arial"/>
          <w:szCs w:val="24"/>
        </w:rPr>
        <w:t>ipals in managing their school</w:t>
      </w:r>
      <w:r w:rsidRPr="00C15FF0">
        <w:rPr>
          <w:rFonts w:cs="Arial"/>
          <w:szCs w:val="24"/>
        </w:rPr>
        <w:t xml:space="preserve"> budget to meet the learning and wellbeing needs of students. Principals reported school activities in annual reports published on </w:t>
      </w:r>
      <w:hyperlink r:id="rId67" w:history="1">
        <w:r w:rsidRPr="00C15FF0">
          <w:rPr>
            <w:rStyle w:val="Hyperlink"/>
            <w:rFonts w:cs="Arial"/>
            <w:szCs w:val="24"/>
          </w:rPr>
          <w:t>Schools Online</w:t>
        </w:r>
      </w:hyperlink>
      <w:r w:rsidRPr="00C15FF0">
        <w:rPr>
          <w:rFonts w:cs="Arial"/>
          <w:szCs w:val="24"/>
        </w:rPr>
        <w:t>.</w:t>
      </w:r>
    </w:p>
    <w:p w14:paraId="76D76E58" w14:textId="5528C84E" w:rsidR="0007136A" w:rsidRDefault="0007136A" w:rsidP="0007136A">
      <w:pPr>
        <w:rPr>
          <w:rFonts w:cs="Arial"/>
          <w:szCs w:val="24"/>
        </w:rPr>
      </w:pPr>
    </w:p>
    <w:p w14:paraId="722F919B" w14:textId="4635918D" w:rsidR="00AB7EDC" w:rsidRPr="00BA343A" w:rsidRDefault="00AB7EDC" w:rsidP="00AB7EDC">
      <w:pPr>
        <w:rPr>
          <w:rFonts w:cs="Arial"/>
          <w:color w:val="000000" w:themeColor="text1"/>
        </w:rPr>
      </w:pPr>
      <w:r w:rsidRPr="00B94A33">
        <w:rPr>
          <w:rFonts w:cs="Arial"/>
        </w:rPr>
        <w:t>We supported school</w:t>
      </w:r>
      <w:r>
        <w:rPr>
          <w:rFonts w:cs="Arial"/>
        </w:rPr>
        <w:t xml:space="preserve"> staff</w:t>
      </w:r>
      <w:r w:rsidRPr="00B94A33">
        <w:rPr>
          <w:rFonts w:cs="Arial"/>
        </w:rPr>
        <w:t xml:space="preserve"> to maintain accountability and good governance through online services and applications</w:t>
      </w:r>
      <w:r>
        <w:rPr>
          <w:rFonts w:cs="Arial"/>
        </w:rPr>
        <w:t>,</w:t>
      </w:r>
      <w:r w:rsidRPr="00B94A33">
        <w:rPr>
          <w:rFonts w:cs="Arial"/>
        </w:rPr>
        <w:t xml:space="preserve"> including Reporting Requirements of Schools, Online Incident Notification System, </w:t>
      </w:r>
      <w:r>
        <w:rPr>
          <w:rFonts w:cs="Arial"/>
        </w:rPr>
        <w:t xml:space="preserve">and School </w:t>
      </w:r>
      <w:r w:rsidRPr="00B94A33">
        <w:rPr>
          <w:rFonts w:cs="Arial"/>
        </w:rPr>
        <w:t>Survey</w:t>
      </w:r>
      <w:r>
        <w:rPr>
          <w:rFonts w:cs="Arial"/>
        </w:rPr>
        <w:t xml:space="preserve"> </w:t>
      </w:r>
      <w:r w:rsidR="00CF18B9">
        <w:rPr>
          <w:rFonts w:cs="Arial"/>
        </w:rPr>
        <w:t>which</w:t>
      </w:r>
      <w:r>
        <w:rPr>
          <w:rFonts w:cs="Arial"/>
        </w:rPr>
        <w:t xml:space="preserve"> schools can use to </w:t>
      </w:r>
      <w:r w:rsidRPr="00B94A33">
        <w:rPr>
          <w:rFonts w:cs="Arial"/>
        </w:rPr>
        <w:t>develop and deliver their own surveys.</w:t>
      </w:r>
      <w:r>
        <w:rPr>
          <w:rFonts w:cs="Arial"/>
        </w:rPr>
        <w:t xml:space="preserve"> The Year 12 student intentions and satisfaction survey continued to provide schools with valuable planning and evaluation information (see</w:t>
      </w:r>
      <w:r>
        <w:t xml:space="preserve"> </w:t>
      </w:r>
      <w:hyperlink w:anchor="_Hlk518990256" w:history="1">
        <w:r w:rsidRPr="002A7DED">
          <w:rPr>
            <w:rStyle w:val="Hyperlink"/>
            <w:rFonts w:cs="Arial"/>
          </w:rPr>
          <w:t>Appendix 3</w:t>
        </w:r>
      </w:hyperlink>
      <w:r>
        <w:rPr>
          <w:rFonts w:cs="Arial"/>
        </w:rPr>
        <w:t>).</w:t>
      </w:r>
    </w:p>
    <w:p w14:paraId="72420F19" w14:textId="4B4427C1" w:rsidR="00AB7EDC" w:rsidRDefault="00AB7EDC" w:rsidP="0007136A">
      <w:pPr>
        <w:rPr>
          <w:rFonts w:cs="Arial"/>
          <w:szCs w:val="24"/>
        </w:rPr>
      </w:pPr>
    </w:p>
    <w:p w14:paraId="1BF8D48C" w14:textId="77777777" w:rsidR="00F9777E" w:rsidRPr="00BA3FAF" w:rsidRDefault="00F9777E" w:rsidP="00F9777E">
      <w:pPr>
        <w:rPr>
          <w:rFonts w:eastAsia="Calibri" w:cs="Arial"/>
          <w:szCs w:val="24"/>
        </w:rPr>
      </w:pPr>
      <w:r w:rsidRPr="00BA3FAF">
        <w:rPr>
          <w:rFonts w:eastAsia="Calibri" w:cs="Arial"/>
          <w:szCs w:val="24"/>
        </w:rPr>
        <w:t>Each year, all schools with students from Kindergarten to Year 2 must complete an internal audit against the National Quality Standard</w:t>
      </w:r>
      <w:r>
        <w:rPr>
          <w:rFonts w:eastAsia="Calibri" w:cs="Arial"/>
          <w:szCs w:val="24"/>
        </w:rPr>
        <w:t xml:space="preserve"> (NQS)</w:t>
      </w:r>
      <w:r w:rsidRPr="00BA3FAF">
        <w:rPr>
          <w:rFonts w:eastAsia="Calibri" w:cs="Arial"/>
          <w:szCs w:val="24"/>
        </w:rPr>
        <w:t xml:space="preserve">. We provided </w:t>
      </w:r>
      <w:r>
        <w:rPr>
          <w:rFonts w:eastAsia="Calibri" w:cs="Arial"/>
          <w:szCs w:val="24"/>
        </w:rPr>
        <w:t>32 </w:t>
      </w:r>
      <w:r w:rsidRPr="00BA3FAF">
        <w:rPr>
          <w:rFonts w:eastAsia="Calibri" w:cs="Arial"/>
          <w:szCs w:val="24"/>
        </w:rPr>
        <w:t xml:space="preserve">professional learning events in 2018 on the revised NQS Guide that was released in January 2018. To support consistent interpretation of the Standard, schools may seek verification of their school’s internal audit. In 2018, we verified the audits of </w:t>
      </w:r>
      <w:r>
        <w:rPr>
          <w:rFonts w:eastAsia="Calibri" w:cs="Arial"/>
          <w:szCs w:val="24"/>
        </w:rPr>
        <w:t>42</w:t>
      </w:r>
      <w:r w:rsidRPr="00BA3FAF">
        <w:rPr>
          <w:rFonts w:eastAsia="Calibri" w:cs="Arial"/>
          <w:szCs w:val="24"/>
        </w:rPr>
        <w:t> public schools.</w:t>
      </w:r>
    </w:p>
    <w:p w14:paraId="10B5E26B" w14:textId="77777777" w:rsidR="00F9777E" w:rsidRDefault="00F9777E" w:rsidP="0007136A">
      <w:pPr>
        <w:rPr>
          <w:rFonts w:cs="Arial"/>
          <w:szCs w:val="24"/>
        </w:rPr>
      </w:pPr>
    </w:p>
    <w:p w14:paraId="7B0F3B4C" w14:textId="1349C5BF" w:rsidR="00414706" w:rsidRDefault="00414706" w:rsidP="00414706">
      <w:pPr>
        <w:rPr>
          <w:rFonts w:cs="Arial"/>
          <w:szCs w:val="24"/>
        </w:rPr>
      </w:pPr>
      <w:r>
        <w:rPr>
          <w:rFonts w:cs="Arial"/>
          <w:szCs w:val="24"/>
        </w:rPr>
        <w:t>We continued to support</w:t>
      </w:r>
      <w:r w:rsidRPr="0020191D">
        <w:rPr>
          <w:rFonts w:cs="Arial"/>
          <w:szCs w:val="24"/>
        </w:rPr>
        <w:t xml:space="preserve"> </w:t>
      </w:r>
      <w:r>
        <w:rPr>
          <w:rFonts w:cs="Arial"/>
          <w:szCs w:val="24"/>
        </w:rPr>
        <w:t xml:space="preserve">school </w:t>
      </w:r>
      <w:r w:rsidRPr="0020191D">
        <w:rPr>
          <w:rFonts w:cs="Arial"/>
          <w:szCs w:val="24"/>
        </w:rPr>
        <w:t>council and board members to undertake their functions in school governance</w:t>
      </w:r>
      <w:r>
        <w:rPr>
          <w:rFonts w:cs="Arial"/>
          <w:szCs w:val="24"/>
        </w:rPr>
        <w:t xml:space="preserve"> through </w:t>
      </w:r>
      <w:r w:rsidR="007A17D1">
        <w:rPr>
          <w:rFonts w:cs="Arial"/>
          <w:szCs w:val="24"/>
        </w:rPr>
        <w:t>56 </w:t>
      </w:r>
      <w:r>
        <w:rPr>
          <w:rFonts w:cs="Arial"/>
          <w:szCs w:val="24"/>
        </w:rPr>
        <w:t xml:space="preserve">training workshops attended by </w:t>
      </w:r>
      <w:r w:rsidR="007A17D1">
        <w:rPr>
          <w:rFonts w:cs="Arial"/>
          <w:szCs w:val="24"/>
        </w:rPr>
        <w:t>1,129 </w:t>
      </w:r>
      <w:r w:rsidRPr="003D1F98">
        <w:rPr>
          <w:rFonts w:cs="Arial"/>
          <w:szCs w:val="24"/>
        </w:rPr>
        <w:t>council and board members</w:t>
      </w:r>
      <w:r w:rsidR="0003533C">
        <w:rPr>
          <w:rFonts w:cs="Arial"/>
          <w:szCs w:val="24"/>
        </w:rPr>
        <w:t>,</w:t>
      </w:r>
      <w:r w:rsidR="00487F85" w:rsidRPr="00487F85">
        <w:rPr>
          <w:rFonts w:cs="Arial"/>
          <w:szCs w:val="24"/>
        </w:rPr>
        <w:t xml:space="preserve"> </w:t>
      </w:r>
      <w:r w:rsidR="00E258FF">
        <w:rPr>
          <w:rFonts w:cs="Arial"/>
          <w:szCs w:val="24"/>
        </w:rPr>
        <w:t xml:space="preserve">and </w:t>
      </w:r>
      <w:r w:rsidR="00487F85">
        <w:rPr>
          <w:rFonts w:cs="Arial"/>
          <w:szCs w:val="24"/>
        </w:rPr>
        <w:t>providing support materials</w:t>
      </w:r>
      <w:r>
        <w:rPr>
          <w:rFonts w:cs="Arial"/>
          <w:szCs w:val="24"/>
        </w:rPr>
        <w:t>.</w:t>
      </w:r>
    </w:p>
    <w:p w14:paraId="1262CE9E" w14:textId="77777777" w:rsidR="00414706" w:rsidRDefault="00414706" w:rsidP="00414706">
      <w:pPr>
        <w:rPr>
          <w:rFonts w:cs="Arial"/>
          <w:szCs w:val="24"/>
        </w:rPr>
      </w:pPr>
    </w:p>
    <w:p w14:paraId="09BFAD5F" w14:textId="19138F3D" w:rsidR="00CB77F9" w:rsidRDefault="002561A3" w:rsidP="0007136A">
      <w:pPr>
        <w:rPr>
          <w:rFonts w:cs="Arial"/>
          <w:szCs w:val="24"/>
        </w:rPr>
      </w:pPr>
      <w:r>
        <w:rPr>
          <w:rFonts w:cs="Arial"/>
          <w:szCs w:val="24"/>
        </w:rPr>
        <w:lastRenderedPageBreak/>
        <w:t>In consultation with the Western Australian Council of State School Organisations, w</w:t>
      </w:r>
      <w:r w:rsidR="00414706" w:rsidRPr="003D1F98">
        <w:rPr>
          <w:rFonts w:cs="Arial"/>
          <w:szCs w:val="24"/>
        </w:rPr>
        <w:t xml:space="preserve">e </w:t>
      </w:r>
      <w:r w:rsidR="00B468C2">
        <w:rPr>
          <w:rFonts w:cs="Arial"/>
          <w:szCs w:val="24"/>
        </w:rPr>
        <w:t>developed</w:t>
      </w:r>
      <w:r w:rsidR="00414706" w:rsidRPr="003D1F98">
        <w:rPr>
          <w:rFonts w:cs="Arial"/>
          <w:szCs w:val="24"/>
        </w:rPr>
        <w:t xml:space="preserve"> a new resource to support principals</w:t>
      </w:r>
      <w:r w:rsidR="00414706">
        <w:rPr>
          <w:rFonts w:cs="Arial"/>
          <w:szCs w:val="24"/>
        </w:rPr>
        <w:t xml:space="preserve"> to</w:t>
      </w:r>
      <w:r w:rsidR="00414706" w:rsidRPr="003D1F98">
        <w:rPr>
          <w:rFonts w:cs="Arial"/>
          <w:szCs w:val="24"/>
        </w:rPr>
        <w:t xml:space="preserve"> effectively engage with their school community and a support package for community members taking part in </w:t>
      </w:r>
      <w:r w:rsidR="00B468C2">
        <w:rPr>
          <w:rFonts w:cs="Arial"/>
          <w:szCs w:val="24"/>
        </w:rPr>
        <w:t>principal selection processes.</w:t>
      </w:r>
    </w:p>
    <w:p w14:paraId="1C8F19AD" w14:textId="6D5D99ED" w:rsidR="00414706" w:rsidRDefault="00414706" w:rsidP="0007136A">
      <w:pPr>
        <w:rPr>
          <w:rFonts w:cs="Arial"/>
          <w:szCs w:val="24"/>
        </w:rPr>
      </w:pPr>
    </w:p>
    <w:p w14:paraId="45ACD1CB" w14:textId="05FD3213" w:rsidR="00414706" w:rsidRPr="008D68D4" w:rsidRDefault="00414706" w:rsidP="00E258FF">
      <w:pPr>
        <w:rPr>
          <w:rFonts w:cs="Arial"/>
        </w:rPr>
      </w:pPr>
      <w:r w:rsidRPr="008D68D4">
        <w:rPr>
          <w:rFonts w:cs="Arial"/>
        </w:rPr>
        <w:t>In 2019, more than two thirds (575) of our schools were operating as Independent Public Schools.</w:t>
      </w:r>
      <w:r w:rsidR="00E258FF" w:rsidRPr="00E258FF">
        <w:rPr>
          <w:rFonts w:cs="Arial"/>
        </w:rPr>
        <w:t xml:space="preserve"> </w:t>
      </w:r>
      <w:r w:rsidR="00E258FF">
        <w:rPr>
          <w:rFonts w:cs="Arial"/>
        </w:rPr>
        <w:t xml:space="preserve">This included </w:t>
      </w:r>
      <w:r w:rsidR="00E258FF" w:rsidRPr="008D68D4">
        <w:rPr>
          <w:rFonts w:cs="Arial"/>
        </w:rPr>
        <w:t xml:space="preserve">42 schools </w:t>
      </w:r>
      <w:r w:rsidR="002E3FCC">
        <w:rPr>
          <w:rFonts w:cs="Arial"/>
        </w:rPr>
        <w:t xml:space="preserve">that in 2018 </w:t>
      </w:r>
      <w:r w:rsidR="00E258FF" w:rsidRPr="008D68D4">
        <w:rPr>
          <w:rFonts w:cs="Arial"/>
        </w:rPr>
        <w:t xml:space="preserve">successfully completed </w:t>
      </w:r>
      <w:r w:rsidR="00E258FF">
        <w:rPr>
          <w:rFonts w:cs="Arial"/>
        </w:rPr>
        <w:t>the</w:t>
      </w:r>
      <w:r w:rsidR="00E258FF" w:rsidRPr="008D68D4">
        <w:rPr>
          <w:rFonts w:cs="Arial"/>
        </w:rPr>
        <w:t xml:space="preserve"> development and selection process to become</w:t>
      </w:r>
      <w:r w:rsidR="00E258FF">
        <w:rPr>
          <w:rFonts w:cs="Arial"/>
        </w:rPr>
        <w:t xml:space="preserve"> an</w:t>
      </w:r>
      <w:r w:rsidR="00E258FF" w:rsidRPr="008D68D4">
        <w:rPr>
          <w:rFonts w:cs="Arial"/>
        </w:rPr>
        <w:t xml:space="preserve"> Independent Public School.</w:t>
      </w:r>
    </w:p>
    <w:p w14:paraId="4FFE42D6" w14:textId="77777777" w:rsidR="00414706" w:rsidRPr="00752330" w:rsidRDefault="00414706" w:rsidP="0007136A">
      <w:pPr>
        <w:rPr>
          <w:rFonts w:cs="Arial"/>
          <w:szCs w:val="24"/>
        </w:rPr>
      </w:pPr>
    </w:p>
    <w:p w14:paraId="5A2DD447" w14:textId="77777777" w:rsidR="0007136A" w:rsidRPr="0001152B" w:rsidRDefault="00BE5A2A" w:rsidP="00C11FEB">
      <w:pPr>
        <w:keepNext/>
        <w:keepLines/>
        <w:rPr>
          <w:rFonts w:cs="Arial"/>
          <w:color w:val="660033"/>
        </w:rPr>
      </w:pPr>
      <w:bookmarkStart w:id="57" w:name="_Hlk484518512"/>
      <w:r w:rsidRPr="0001152B">
        <w:rPr>
          <w:rFonts w:cs="Arial"/>
          <w:color w:val="660033"/>
        </w:rPr>
        <w:t>I</w:t>
      </w:r>
      <w:r w:rsidR="0007136A" w:rsidRPr="0001152B">
        <w:rPr>
          <w:rFonts w:cs="Arial"/>
          <w:color w:val="660033"/>
        </w:rPr>
        <w:t xml:space="preserve">nformation and communication technologies </w:t>
      </w:r>
      <w:bookmarkEnd w:id="57"/>
      <w:r w:rsidR="0007136A" w:rsidRPr="0001152B">
        <w:rPr>
          <w:rFonts w:cs="Arial"/>
          <w:color w:val="660033"/>
        </w:rPr>
        <w:t>(ICT)</w:t>
      </w:r>
      <w:r w:rsidRPr="0001152B">
        <w:rPr>
          <w:rFonts w:cs="Arial"/>
          <w:color w:val="660033"/>
        </w:rPr>
        <w:t xml:space="preserve"> to support public schools</w:t>
      </w:r>
    </w:p>
    <w:p w14:paraId="34A57880" w14:textId="77777777" w:rsidR="00326D1E" w:rsidRDefault="00326D1E" w:rsidP="00326D1E">
      <w:pPr>
        <w:rPr>
          <w:rFonts w:cs="Arial"/>
          <w:szCs w:val="24"/>
        </w:rPr>
      </w:pPr>
    </w:p>
    <w:p w14:paraId="7F0358D7" w14:textId="4D388F9F" w:rsidR="00326D1E" w:rsidRDefault="00326D1E" w:rsidP="00326D1E">
      <w:pPr>
        <w:rPr>
          <w:rFonts w:cs="Arial"/>
          <w:szCs w:val="24"/>
        </w:rPr>
      </w:pPr>
      <w:r w:rsidRPr="00C739CF">
        <w:rPr>
          <w:rFonts w:cs="Arial"/>
          <w:szCs w:val="24"/>
        </w:rPr>
        <w:t xml:space="preserve">Schools now have the ability to determine how many wireless access points they need and </w:t>
      </w:r>
      <w:r w:rsidR="00105BE4">
        <w:rPr>
          <w:rFonts w:cs="Arial"/>
          <w:szCs w:val="24"/>
        </w:rPr>
        <w:t xml:space="preserve">can </w:t>
      </w:r>
      <w:r w:rsidRPr="00C739CF">
        <w:rPr>
          <w:rFonts w:cs="Arial"/>
          <w:szCs w:val="24"/>
        </w:rPr>
        <w:t>add additional points as require</w:t>
      </w:r>
      <w:r w:rsidRPr="002B301F">
        <w:rPr>
          <w:rFonts w:cs="Arial"/>
          <w:szCs w:val="24"/>
        </w:rPr>
        <w:t xml:space="preserve">d. The </w:t>
      </w:r>
      <w:r w:rsidR="00105BE4">
        <w:rPr>
          <w:rFonts w:cs="Arial"/>
          <w:szCs w:val="24"/>
        </w:rPr>
        <w:t>current ratio remains at 17 students per wireless access point</w:t>
      </w:r>
      <w:r w:rsidRPr="0036312A">
        <w:rPr>
          <w:rFonts w:cs="Arial"/>
          <w:szCs w:val="24"/>
        </w:rPr>
        <w:t>.</w:t>
      </w:r>
    </w:p>
    <w:p w14:paraId="74EB08F6" w14:textId="77777777" w:rsidR="00326D1E" w:rsidRPr="00DE7876" w:rsidRDefault="00326D1E" w:rsidP="00752330">
      <w:pPr>
        <w:rPr>
          <w:rFonts w:cs="Arial"/>
        </w:rPr>
      </w:pPr>
    </w:p>
    <w:p w14:paraId="33181F2B" w14:textId="7C794D1D" w:rsidR="00C1358D" w:rsidRDefault="00326D1E" w:rsidP="00326D1E">
      <w:pPr>
        <w:rPr>
          <w:rFonts w:cs="Arial"/>
          <w:szCs w:val="24"/>
        </w:rPr>
      </w:pPr>
      <w:r>
        <w:rPr>
          <w:rFonts w:cs="Arial"/>
          <w:szCs w:val="24"/>
        </w:rPr>
        <w:t xml:space="preserve">Throughout </w:t>
      </w:r>
      <w:r w:rsidRPr="003B16F0">
        <w:rPr>
          <w:rFonts w:cs="Arial"/>
          <w:szCs w:val="24"/>
        </w:rPr>
        <w:t>2018</w:t>
      </w:r>
      <w:r>
        <w:rPr>
          <w:rFonts w:cs="Arial"/>
          <w:szCs w:val="24"/>
        </w:rPr>
        <w:t>–</w:t>
      </w:r>
      <w:r w:rsidRPr="003B16F0">
        <w:rPr>
          <w:rFonts w:cs="Arial"/>
          <w:szCs w:val="24"/>
        </w:rPr>
        <w:t>19</w:t>
      </w:r>
      <w:r>
        <w:rPr>
          <w:rFonts w:cs="Arial"/>
          <w:szCs w:val="24"/>
        </w:rPr>
        <w:t xml:space="preserve"> we worked to provide regional schools with metropolitan equivalent broadband services. The 23 </w:t>
      </w:r>
      <w:r w:rsidR="004D545D">
        <w:rPr>
          <w:rFonts w:cs="Arial"/>
          <w:szCs w:val="24"/>
        </w:rPr>
        <w:t xml:space="preserve">remote </w:t>
      </w:r>
      <w:r>
        <w:rPr>
          <w:rFonts w:cs="Arial"/>
          <w:szCs w:val="24"/>
        </w:rPr>
        <w:t>schools that did not have access to fibre optic broadband services were provided with additional broadband services via alternate means</w:t>
      </w:r>
      <w:r w:rsidR="00102866">
        <w:rPr>
          <w:rFonts w:cs="Arial"/>
          <w:szCs w:val="24"/>
        </w:rPr>
        <w:t xml:space="preserve"> (such as satellite and 4G)</w:t>
      </w:r>
      <w:r>
        <w:rPr>
          <w:rFonts w:cs="Arial"/>
          <w:szCs w:val="24"/>
        </w:rPr>
        <w:t xml:space="preserve"> with </w:t>
      </w:r>
      <w:r w:rsidR="004D545D">
        <w:rPr>
          <w:rFonts w:cs="Arial"/>
          <w:szCs w:val="24"/>
        </w:rPr>
        <w:t xml:space="preserve">ongoing </w:t>
      </w:r>
      <w:r>
        <w:rPr>
          <w:rFonts w:cs="Arial"/>
          <w:szCs w:val="24"/>
        </w:rPr>
        <w:t xml:space="preserve">plans to </w:t>
      </w:r>
      <w:r w:rsidR="004D545D">
        <w:rPr>
          <w:rFonts w:cs="Arial"/>
          <w:szCs w:val="24"/>
        </w:rPr>
        <w:t xml:space="preserve">continually explore and </w:t>
      </w:r>
      <w:r>
        <w:rPr>
          <w:rFonts w:cs="Arial"/>
          <w:szCs w:val="24"/>
        </w:rPr>
        <w:t>add additional services</w:t>
      </w:r>
      <w:r w:rsidR="004D545D">
        <w:rPr>
          <w:rFonts w:cs="Arial"/>
          <w:szCs w:val="24"/>
        </w:rPr>
        <w:t xml:space="preserve"> where possible and available</w:t>
      </w:r>
      <w:r>
        <w:rPr>
          <w:rFonts w:cs="Arial"/>
          <w:szCs w:val="24"/>
        </w:rPr>
        <w:t>.</w:t>
      </w:r>
    </w:p>
    <w:p w14:paraId="3362864C" w14:textId="77777777" w:rsidR="00326D1E" w:rsidRDefault="00326D1E" w:rsidP="00326D1E">
      <w:pPr>
        <w:rPr>
          <w:rFonts w:cs="Arial"/>
          <w:szCs w:val="24"/>
        </w:rPr>
      </w:pPr>
    </w:p>
    <w:p w14:paraId="75B53659" w14:textId="48737C52" w:rsidR="00326D1E" w:rsidRDefault="00326D1E" w:rsidP="00326D1E">
      <w:pPr>
        <w:rPr>
          <w:rFonts w:cs="Arial"/>
          <w:szCs w:val="24"/>
        </w:rPr>
      </w:pPr>
      <w:r w:rsidRPr="003B16F0">
        <w:rPr>
          <w:rFonts w:cs="Arial"/>
          <w:szCs w:val="24"/>
        </w:rPr>
        <w:t>In 2018</w:t>
      </w:r>
      <w:r>
        <w:rPr>
          <w:rFonts w:cs="Arial"/>
          <w:szCs w:val="24"/>
        </w:rPr>
        <w:t>–</w:t>
      </w:r>
      <w:r w:rsidRPr="003B16F0">
        <w:rPr>
          <w:rFonts w:cs="Arial"/>
          <w:szCs w:val="24"/>
        </w:rPr>
        <w:t xml:space="preserve">19, the Department provided </w:t>
      </w:r>
      <w:r w:rsidR="002E4842">
        <w:rPr>
          <w:rFonts w:cs="Arial"/>
          <w:szCs w:val="24"/>
        </w:rPr>
        <w:t>1,725 </w:t>
      </w:r>
      <w:r w:rsidRPr="003B16F0">
        <w:rPr>
          <w:rFonts w:cs="Arial"/>
          <w:szCs w:val="24"/>
        </w:rPr>
        <w:t xml:space="preserve">new notebook computers </w:t>
      </w:r>
      <w:r>
        <w:rPr>
          <w:rFonts w:cs="Arial"/>
          <w:szCs w:val="24"/>
        </w:rPr>
        <w:t>to</w:t>
      </w:r>
      <w:r w:rsidRPr="003B16F0">
        <w:rPr>
          <w:rFonts w:cs="Arial"/>
          <w:szCs w:val="24"/>
        </w:rPr>
        <w:t xml:space="preserve"> teachers </w:t>
      </w:r>
      <w:r>
        <w:rPr>
          <w:rFonts w:cs="Arial"/>
          <w:szCs w:val="24"/>
        </w:rPr>
        <w:t>through</w:t>
      </w:r>
      <w:r w:rsidRPr="003B16F0">
        <w:rPr>
          <w:rFonts w:cs="Arial"/>
          <w:szCs w:val="24"/>
        </w:rPr>
        <w:t xml:space="preserve"> the Notebooks for Teachers program</w:t>
      </w:r>
      <w:r>
        <w:rPr>
          <w:rFonts w:cs="Arial"/>
          <w:szCs w:val="24"/>
        </w:rPr>
        <w:t xml:space="preserve">. We continued to </w:t>
      </w:r>
      <w:r w:rsidRPr="003B16F0">
        <w:rPr>
          <w:rFonts w:cs="Arial"/>
          <w:szCs w:val="24"/>
        </w:rPr>
        <w:t xml:space="preserve">provide technical support services, insurance and warranty cover to </w:t>
      </w:r>
      <w:r w:rsidR="002E4842">
        <w:rPr>
          <w:rFonts w:cs="Arial"/>
          <w:szCs w:val="24"/>
        </w:rPr>
        <w:t>8,100 </w:t>
      </w:r>
      <w:r>
        <w:rPr>
          <w:rFonts w:cs="Arial"/>
          <w:szCs w:val="24"/>
        </w:rPr>
        <w:t>teachers using a notebook provided by the program</w:t>
      </w:r>
      <w:r w:rsidRPr="003B16F0">
        <w:rPr>
          <w:rFonts w:cs="Arial"/>
          <w:szCs w:val="24"/>
        </w:rPr>
        <w:t>.</w:t>
      </w:r>
    </w:p>
    <w:p w14:paraId="43F2F0B7" w14:textId="6F7243D2" w:rsidR="00326D1E" w:rsidRDefault="00326D1E" w:rsidP="00326D1E">
      <w:pPr>
        <w:rPr>
          <w:rFonts w:cs="Arial"/>
          <w:szCs w:val="24"/>
        </w:rPr>
      </w:pPr>
    </w:p>
    <w:p w14:paraId="5A096409" w14:textId="7C0FB3D0" w:rsidR="00326D1E" w:rsidRDefault="00326D1E" w:rsidP="00326D1E">
      <w:r>
        <w:rPr>
          <w:lang w:val="en-US"/>
        </w:rPr>
        <w:t xml:space="preserve">In </w:t>
      </w:r>
      <w:r w:rsidRPr="003B16F0">
        <w:rPr>
          <w:rFonts w:cs="Arial"/>
          <w:szCs w:val="24"/>
        </w:rPr>
        <w:t>2018</w:t>
      </w:r>
      <w:r>
        <w:rPr>
          <w:rFonts w:cs="Arial"/>
          <w:szCs w:val="24"/>
        </w:rPr>
        <w:t>–</w:t>
      </w:r>
      <w:r w:rsidRPr="003B16F0">
        <w:rPr>
          <w:rFonts w:cs="Arial"/>
          <w:szCs w:val="24"/>
        </w:rPr>
        <w:t>19</w:t>
      </w:r>
      <w:r>
        <w:rPr>
          <w:lang w:val="en-US"/>
        </w:rPr>
        <w:t xml:space="preserve">, </w:t>
      </w:r>
      <w:r w:rsidR="002E4842">
        <w:rPr>
          <w:lang w:val="en-US"/>
        </w:rPr>
        <w:t>more than 140,000 </w:t>
      </w:r>
      <w:r>
        <w:rPr>
          <w:lang w:val="en-US"/>
        </w:rPr>
        <w:t xml:space="preserve">requests for ICT technical support, advice and consultancy were made by staff. More than </w:t>
      </w:r>
      <w:r w:rsidR="002E4842">
        <w:rPr>
          <w:lang w:val="en-US"/>
        </w:rPr>
        <w:t>67</w:t>
      </w:r>
      <w:r>
        <w:rPr>
          <w:lang w:val="en-US"/>
        </w:rPr>
        <w:t xml:space="preserve">% were resolved at first contact with more than </w:t>
      </w:r>
      <w:r w:rsidR="002E4842">
        <w:rPr>
          <w:lang w:val="en-US"/>
        </w:rPr>
        <w:t>84</w:t>
      </w:r>
      <w:r>
        <w:rPr>
          <w:lang w:val="en-US"/>
        </w:rPr>
        <w:t xml:space="preserve">% of </w:t>
      </w:r>
      <w:r w:rsidR="004E48D7">
        <w:rPr>
          <w:lang w:val="en-US"/>
        </w:rPr>
        <w:t>staff</w:t>
      </w:r>
      <w:r>
        <w:rPr>
          <w:lang w:val="en-US"/>
        </w:rPr>
        <w:t xml:space="preserve"> reporting a positive service experience.</w:t>
      </w:r>
    </w:p>
    <w:p w14:paraId="26860370" w14:textId="77777777" w:rsidR="00326D1E" w:rsidRDefault="00326D1E" w:rsidP="00752330">
      <w:pPr>
        <w:rPr>
          <w:rFonts w:cs="Arial"/>
        </w:rPr>
      </w:pPr>
    </w:p>
    <w:p w14:paraId="723B381B" w14:textId="27DE3AD0" w:rsidR="009B6814" w:rsidRPr="00256251" w:rsidRDefault="009B6814" w:rsidP="009B6814">
      <w:pPr>
        <w:rPr>
          <w:rFonts w:eastAsia="Calibri" w:cs="Arial"/>
        </w:rPr>
      </w:pPr>
      <w:r w:rsidRPr="00256251">
        <w:rPr>
          <w:rFonts w:eastAsia="Calibri" w:cs="Arial"/>
        </w:rPr>
        <w:t xml:space="preserve">In 2018–19, more than </w:t>
      </w:r>
      <w:r w:rsidR="00FD7042">
        <w:rPr>
          <w:rFonts w:eastAsia="Calibri" w:cs="Arial"/>
        </w:rPr>
        <w:t>154,600 </w:t>
      </w:r>
      <w:r w:rsidRPr="00256251">
        <w:rPr>
          <w:rFonts w:eastAsia="Calibri" w:cs="Arial"/>
        </w:rPr>
        <w:t xml:space="preserve">teachers, students and parents used our integrated online environment, Connect. More than </w:t>
      </w:r>
      <w:r w:rsidR="00FD7042">
        <w:rPr>
          <w:rFonts w:eastAsia="Calibri" w:cs="Arial"/>
        </w:rPr>
        <w:t>37,000 </w:t>
      </w:r>
      <w:r w:rsidRPr="00256251">
        <w:rPr>
          <w:rFonts w:eastAsia="Calibri" w:cs="Arial"/>
        </w:rPr>
        <w:t xml:space="preserve">online classrooms provided students with learning opportunities and </w:t>
      </w:r>
      <w:r w:rsidR="00FD7042">
        <w:rPr>
          <w:rFonts w:eastAsia="Calibri" w:cs="Arial"/>
        </w:rPr>
        <w:t>163</w:t>
      </w:r>
      <w:r w:rsidRPr="00256251">
        <w:rPr>
          <w:rFonts w:eastAsia="Calibri" w:cs="Arial"/>
        </w:rPr>
        <w:t xml:space="preserve"> schools provided parents with access to electronic versions of their children’s school reports </w:t>
      </w:r>
      <w:r w:rsidR="00FE6EED">
        <w:rPr>
          <w:rFonts w:eastAsia="Calibri" w:cs="Arial"/>
        </w:rPr>
        <w:t xml:space="preserve">through Connect </w:t>
      </w:r>
      <w:r w:rsidRPr="00256251">
        <w:rPr>
          <w:rFonts w:eastAsia="Calibri" w:cs="Arial"/>
        </w:rPr>
        <w:t>at the end of Semester 1, 2019.</w:t>
      </w:r>
    </w:p>
    <w:p w14:paraId="28715FA6" w14:textId="77777777" w:rsidR="0007136A" w:rsidRPr="00C27BB2" w:rsidRDefault="0007136A" w:rsidP="0007136A">
      <w:pPr>
        <w:rPr>
          <w:rFonts w:cs="Arial"/>
          <w:szCs w:val="24"/>
          <w:lang w:val="en-US"/>
        </w:rPr>
      </w:pPr>
    </w:p>
    <w:p w14:paraId="206F3607" w14:textId="5C4F9642" w:rsidR="0007136A" w:rsidRPr="0001152B" w:rsidRDefault="00BE5A2A" w:rsidP="0007136A">
      <w:pPr>
        <w:keepNext/>
        <w:keepLines/>
        <w:rPr>
          <w:rFonts w:cs="Arial"/>
          <w:color w:val="660033"/>
        </w:rPr>
      </w:pPr>
      <w:bookmarkStart w:id="58" w:name="_Hlk484520145"/>
      <w:r w:rsidRPr="0001152B">
        <w:rPr>
          <w:rFonts w:cs="Arial"/>
          <w:color w:val="660033"/>
        </w:rPr>
        <w:t xml:space="preserve">Developing and improving </w:t>
      </w:r>
      <w:r w:rsidR="00D42CC9" w:rsidRPr="0001152B">
        <w:rPr>
          <w:rFonts w:cs="Arial"/>
          <w:color w:val="660033"/>
        </w:rPr>
        <w:t xml:space="preserve">public </w:t>
      </w:r>
      <w:r w:rsidRPr="0001152B">
        <w:rPr>
          <w:rFonts w:cs="Arial"/>
          <w:color w:val="660033"/>
        </w:rPr>
        <w:t>s</w:t>
      </w:r>
      <w:r w:rsidR="0007136A" w:rsidRPr="0001152B">
        <w:rPr>
          <w:rFonts w:cs="Arial"/>
          <w:color w:val="660033"/>
        </w:rPr>
        <w:t>chool infrastructure</w:t>
      </w:r>
      <w:bookmarkEnd w:id="58"/>
    </w:p>
    <w:p w14:paraId="48091470" w14:textId="77777777" w:rsidR="002C65A8" w:rsidRPr="00752330" w:rsidRDefault="002C65A8" w:rsidP="002C65A8">
      <w:pPr>
        <w:rPr>
          <w:rFonts w:cs="Arial"/>
          <w:szCs w:val="24"/>
          <w:lang w:val="en-US"/>
        </w:rPr>
      </w:pPr>
    </w:p>
    <w:p w14:paraId="40804626" w14:textId="16E32F78" w:rsidR="0009274B" w:rsidRPr="00163F62" w:rsidRDefault="0009274B" w:rsidP="0009274B">
      <w:pPr>
        <w:rPr>
          <w:szCs w:val="24"/>
          <w:lang w:val="en-US"/>
        </w:rPr>
      </w:pPr>
      <w:r w:rsidRPr="00163F62">
        <w:rPr>
          <w:szCs w:val="24"/>
          <w:lang w:val="en-US"/>
        </w:rPr>
        <w:t>Expenditure in our asset investment program for 2018</w:t>
      </w:r>
      <w:r>
        <w:rPr>
          <w:szCs w:val="24"/>
          <w:lang w:val="en-US"/>
        </w:rPr>
        <w:t>–19 was $</w:t>
      </w:r>
      <w:r w:rsidR="00C0522F">
        <w:rPr>
          <w:szCs w:val="24"/>
          <w:lang w:val="en-US"/>
        </w:rPr>
        <w:t>416.9</w:t>
      </w:r>
      <w:r>
        <w:rPr>
          <w:szCs w:val="24"/>
          <w:lang w:val="en-US"/>
        </w:rPr>
        <w:t> </w:t>
      </w:r>
      <w:r w:rsidRPr="00163F62">
        <w:rPr>
          <w:szCs w:val="24"/>
          <w:lang w:val="en-US"/>
        </w:rPr>
        <w:t>million compared with $</w:t>
      </w:r>
      <w:r>
        <w:rPr>
          <w:szCs w:val="24"/>
          <w:lang w:val="en-US"/>
        </w:rPr>
        <w:t>377.1 </w:t>
      </w:r>
      <w:r w:rsidRPr="00163F62">
        <w:rPr>
          <w:szCs w:val="24"/>
          <w:lang w:val="en-US"/>
        </w:rPr>
        <w:t>million last year.</w:t>
      </w:r>
    </w:p>
    <w:p w14:paraId="4CCB631F" w14:textId="68BF99BE" w:rsidR="0009274B" w:rsidRDefault="0009274B" w:rsidP="003B636C">
      <w:pPr>
        <w:rPr>
          <w:rFonts w:cs="Arial"/>
        </w:rPr>
      </w:pPr>
    </w:p>
    <w:p w14:paraId="7E898827" w14:textId="0E440AB1" w:rsidR="00BF2B55" w:rsidRPr="00BF2B55" w:rsidRDefault="00BF2B55" w:rsidP="004E48D7">
      <w:pPr>
        <w:keepNext/>
        <w:keepLines/>
        <w:rPr>
          <w:szCs w:val="24"/>
          <w:lang w:val="en-US"/>
        </w:rPr>
      </w:pPr>
      <w:r w:rsidRPr="00163F62">
        <w:rPr>
          <w:szCs w:val="24"/>
          <w:lang w:val="en-US"/>
        </w:rPr>
        <w:t xml:space="preserve">This included completing construction of stage </w:t>
      </w:r>
      <w:r w:rsidRPr="00BF2B55">
        <w:rPr>
          <w:szCs w:val="24"/>
          <w:lang w:val="en-US"/>
        </w:rPr>
        <w:t>one of Ridge View Secondary College (planning</w:t>
      </w:r>
      <w:r w:rsidR="00D42CC9">
        <w:rPr>
          <w:szCs w:val="24"/>
          <w:lang w:val="en-US"/>
        </w:rPr>
        <w:t xml:space="preserve"> name</w:t>
      </w:r>
      <w:r w:rsidRPr="00BF2B55">
        <w:rPr>
          <w:szCs w:val="24"/>
          <w:lang w:val="en-US"/>
        </w:rPr>
        <w:t xml:space="preserve">: South </w:t>
      </w:r>
      <w:proofErr w:type="spellStart"/>
      <w:r w:rsidRPr="00BF2B55">
        <w:rPr>
          <w:szCs w:val="24"/>
          <w:lang w:val="en-US"/>
        </w:rPr>
        <w:t>Baldivis</w:t>
      </w:r>
      <w:proofErr w:type="spellEnd"/>
      <w:r w:rsidRPr="00BF2B55">
        <w:rPr>
          <w:szCs w:val="24"/>
          <w:lang w:val="en-US"/>
        </w:rPr>
        <w:t xml:space="preserve"> Secondary School), and permanent facilities for students in Kindergarten to Year 6 at </w:t>
      </w:r>
      <w:proofErr w:type="spellStart"/>
      <w:r w:rsidRPr="00BF2B55">
        <w:rPr>
          <w:szCs w:val="24"/>
          <w:lang w:val="en-US"/>
        </w:rPr>
        <w:t>Aspiri</w:t>
      </w:r>
      <w:proofErr w:type="spellEnd"/>
      <w:r w:rsidRPr="00BF2B55">
        <w:rPr>
          <w:szCs w:val="24"/>
          <w:lang w:val="en-US"/>
        </w:rPr>
        <w:t xml:space="preserve">, </w:t>
      </w:r>
      <w:proofErr w:type="spellStart"/>
      <w:r w:rsidRPr="00BF2B55">
        <w:rPr>
          <w:szCs w:val="24"/>
          <w:lang w:val="en-US"/>
        </w:rPr>
        <w:t>Aveley</w:t>
      </w:r>
      <w:proofErr w:type="spellEnd"/>
      <w:r w:rsidRPr="00BF2B55">
        <w:rPr>
          <w:szCs w:val="24"/>
          <w:lang w:val="en-US"/>
        </w:rPr>
        <w:t xml:space="preserve"> North, Oakwood and Southern Grove primary schools for the </w:t>
      </w:r>
      <w:r w:rsidR="00173F97">
        <w:rPr>
          <w:szCs w:val="24"/>
          <w:lang w:val="en-US"/>
        </w:rPr>
        <w:t>start</w:t>
      </w:r>
      <w:r w:rsidRPr="00BF2B55">
        <w:rPr>
          <w:szCs w:val="24"/>
          <w:lang w:val="en-US"/>
        </w:rPr>
        <w:t xml:space="preserve"> of the 2019 school year. Grandis Primary School (planning name: Banksia Grove East Primary School) opened with Kindergarten and Pre-primary students and construction </w:t>
      </w:r>
      <w:r w:rsidR="00173F97">
        <w:rPr>
          <w:szCs w:val="24"/>
          <w:lang w:val="en-US"/>
        </w:rPr>
        <w:t>started</w:t>
      </w:r>
      <w:r w:rsidRPr="00BF2B55">
        <w:rPr>
          <w:szCs w:val="24"/>
          <w:lang w:val="en-US"/>
        </w:rPr>
        <w:t xml:space="preserve"> on new permanent Kindergarten to Year 6 facilities at the school.</w:t>
      </w:r>
    </w:p>
    <w:p w14:paraId="7D3937AD" w14:textId="77777777" w:rsidR="00BF2B55" w:rsidRPr="00BF2B55" w:rsidRDefault="00BF2B55" w:rsidP="00BF2B55">
      <w:pPr>
        <w:rPr>
          <w:szCs w:val="24"/>
          <w:lang w:val="en-US"/>
        </w:rPr>
      </w:pPr>
    </w:p>
    <w:p w14:paraId="1719DD43" w14:textId="3D52CA9A" w:rsidR="00BF2B55" w:rsidRPr="00BF2B55" w:rsidRDefault="00BF2B55" w:rsidP="004046DE">
      <w:pPr>
        <w:keepNext/>
        <w:keepLines/>
        <w:rPr>
          <w:szCs w:val="24"/>
          <w:lang w:val="en-US"/>
        </w:rPr>
      </w:pPr>
      <w:r w:rsidRPr="00BF2B55">
        <w:rPr>
          <w:szCs w:val="24"/>
          <w:lang w:val="en-US"/>
        </w:rPr>
        <w:lastRenderedPageBreak/>
        <w:t>Stage one of Coastal Lakes College (planning name: Lakelands (</w:t>
      </w:r>
      <w:proofErr w:type="spellStart"/>
      <w:r w:rsidRPr="00BF2B55">
        <w:rPr>
          <w:szCs w:val="24"/>
          <w:lang w:val="en-US"/>
        </w:rPr>
        <w:t>Mandurah</w:t>
      </w:r>
      <w:proofErr w:type="spellEnd"/>
      <w:r w:rsidRPr="00BF2B55">
        <w:rPr>
          <w:szCs w:val="24"/>
          <w:lang w:val="en-US"/>
        </w:rPr>
        <w:t xml:space="preserve">) Secondary School) procured through the </w:t>
      </w:r>
      <w:r w:rsidR="00173F97">
        <w:rPr>
          <w:szCs w:val="24"/>
          <w:lang w:val="en-US"/>
        </w:rPr>
        <w:t xml:space="preserve">WA Schools </w:t>
      </w:r>
      <w:r w:rsidRPr="00BF2B55">
        <w:rPr>
          <w:szCs w:val="24"/>
          <w:lang w:val="en-US"/>
        </w:rPr>
        <w:t>Public Private Partnership opened for the 2019 school year. Construction commenced on a new secondary school in Hammond Park (</w:t>
      </w:r>
      <w:r w:rsidR="00173F97">
        <w:rPr>
          <w:szCs w:val="24"/>
          <w:lang w:val="en-US"/>
        </w:rPr>
        <w:t xml:space="preserve">to open in </w:t>
      </w:r>
      <w:r w:rsidRPr="00BF2B55">
        <w:rPr>
          <w:szCs w:val="24"/>
          <w:lang w:val="en-US"/>
        </w:rPr>
        <w:t xml:space="preserve">2020) and the second stage of </w:t>
      </w:r>
      <w:proofErr w:type="spellStart"/>
      <w:r w:rsidRPr="00BF2B55">
        <w:rPr>
          <w:szCs w:val="24"/>
          <w:lang w:val="en-US"/>
        </w:rPr>
        <w:t>Harrisdale</w:t>
      </w:r>
      <w:proofErr w:type="spellEnd"/>
      <w:r w:rsidRPr="00BF2B55">
        <w:rPr>
          <w:szCs w:val="24"/>
          <w:lang w:val="en-US"/>
        </w:rPr>
        <w:t xml:space="preserve"> Senior High School, both being delivered through the </w:t>
      </w:r>
      <w:r w:rsidR="00173F97">
        <w:rPr>
          <w:szCs w:val="24"/>
          <w:lang w:val="en-US"/>
        </w:rPr>
        <w:t xml:space="preserve">WA Schools </w:t>
      </w:r>
      <w:r w:rsidRPr="00BF2B55">
        <w:rPr>
          <w:szCs w:val="24"/>
          <w:lang w:val="en-US"/>
        </w:rPr>
        <w:t>Public Private Partnership.</w:t>
      </w:r>
    </w:p>
    <w:p w14:paraId="6A02C33C" w14:textId="53E2F546" w:rsidR="00BA7405" w:rsidRPr="00BF2B55" w:rsidRDefault="00BA7405" w:rsidP="00BF2B55">
      <w:pPr>
        <w:rPr>
          <w:szCs w:val="24"/>
          <w:lang w:val="en-US"/>
        </w:rPr>
      </w:pPr>
    </w:p>
    <w:p w14:paraId="7497A7B1" w14:textId="18FFDB60" w:rsidR="00BF2B55" w:rsidRDefault="00BF2B55" w:rsidP="00BF2B55">
      <w:pPr>
        <w:rPr>
          <w:szCs w:val="24"/>
          <w:lang w:val="en-US"/>
        </w:rPr>
      </w:pPr>
      <w:r w:rsidRPr="00BF2B55">
        <w:rPr>
          <w:szCs w:val="24"/>
          <w:lang w:val="en-US"/>
        </w:rPr>
        <w:t xml:space="preserve">Construction continued on Bob Hawke College in </w:t>
      </w:r>
      <w:proofErr w:type="spellStart"/>
      <w:r w:rsidRPr="00BF2B55">
        <w:rPr>
          <w:szCs w:val="24"/>
          <w:lang w:val="en-US"/>
        </w:rPr>
        <w:t>Subiaco</w:t>
      </w:r>
      <w:proofErr w:type="spellEnd"/>
      <w:r w:rsidRPr="00BF2B55">
        <w:rPr>
          <w:szCs w:val="24"/>
          <w:lang w:val="en-US"/>
        </w:rPr>
        <w:t xml:space="preserve"> (planning name: Inner City College), and </w:t>
      </w:r>
      <w:proofErr w:type="spellStart"/>
      <w:r w:rsidR="00C0522F">
        <w:rPr>
          <w:szCs w:val="24"/>
          <w:lang w:val="en-US"/>
        </w:rPr>
        <w:t>Alkimos</w:t>
      </w:r>
      <w:proofErr w:type="spellEnd"/>
      <w:r w:rsidR="00C0522F">
        <w:rPr>
          <w:szCs w:val="24"/>
          <w:lang w:val="en-US"/>
        </w:rPr>
        <w:t xml:space="preserve"> College (planning name: </w:t>
      </w:r>
      <w:r w:rsidRPr="00BF2B55">
        <w:rPr>
          <w:szCs w:val="24"/>
          <w:lang w:val="en-US"/>
        </w:rPr>
        <w:t>Butler North Secondary School</w:t>
      </w:r>
      <w:r w:rsidR="00C0522F">
        <w:rPr>
          <w:szCs w:val="24"/>
          <w:lang w:val="en-US"/>
        </w:rPr>
        <w:t>)</w:t>
      </w:r>
      <w:r w:rsidRPr="00BF2B55">
        <w:rPr>
          <w:szCs w:val="24"/>
          <w:lang w:val="en-US"/>
        </w:rPr>
        <w:t xml:space="preserve">, with both scheduled to open </w:t>
      </w:r>
      <w:r w:rsidR="00173F97">
        <w:rPr>
          <w:szCs w:val="24"/>
          <w:lang w:val="en-US"/>
        </w:rPr>
        <w:t>for</w:t>
      </w:r>
      <w:r w:rsidRPr="00BF2B55">
        <w:rPr>
          <w:szCs w:val="24"/>
          <w:lang w:val="en-US"/>
        </w:rPr>
        <w:t xml:space="preserve"> 2020.</w:t>
      </w:r>
    </w:p>
    <w:p w14:paraId="2A8FA7D3" w14:textId="77777777" w:rsidR="00635174" w:rsidRDefault="00635174" w:rsidP="00BF2B55">
      <w:pPr>
        <w:rPr>
          <w:szCs w:val="24"/>
          <w:lang w:val="en-US"/>
        </w:rPr>
      </w:pPr>
    </w:p>
    <w:p w14:paraId="08BB6143" w14:textId="69EA7E54" w:rsidR="00635174" w:rsidRDefault="003317ED" w:rsidP="00BF2B55">
      <w:pPr>
        <w:rPr>
          <w:rFonts w:eastAsia="Calibri" w:cs="Arial"/>
        </w:rPr>
      </w:pPr>
      <w:hyperlink r:id="rId68" w:history="1">
        <w:r w:rsidR="00635174" w:rsidRPr="00635174">
          <w:rPr>
            <w:rStyle w:val="Hyperlink"/>
            <w:rFonts w:eastAsia="Calibri" w:cs="Arial"/>
          </w:rPr>
          <w:t>Take a virtual tour of Bob Hawke College, the new secondary college being built in Subiaco, opening in 2020.</w:t>
        </w:r>
      </w:hyperlink>
    </w:p>
    <w:p w14:paraId="7712D644" w14:textId="77777777" w:rsidR="00635174" w:rsidRPr="00BF2B55" w:rsidRDefault="00635174" w:rsidP="00BF2B55">
      <w:pPr>
        <w:rPr>
          <w:szCs w:val="24"/>
          <w:lang w:val="en-US"/>
        </w:rPr>
      </w:pPr>
    </w:p>
    <w:p w14:paraId="197A046A" w14:textId="11754476" w:rsidR="00BF2B55" w:rsidRDefault="00BF2B55" w:rsidP="00BF2B55">
      <w:pPr>
        <w:rPr>
          <w:szCs w:val="24"/>
          <w:lang w:val="en-US"/>
        </w:rPr>
      </w:pPr>
      <w:r w:rsidRPr="00BF2B55">
        <w:rPr>
          <w:szCs w:val="24"/>
          <w:lang w:val="en-US"/>
        </w:rPr>
        <w:t xml:space="preserve">Construction commenced for new primary schools in </w:t>
      </w:r>
      <w:proofErr w:type="spellStart"/>
      <w:r w:rsidRPr="00BF2B55">
        <w:rPr>
          <w:szCs w:val="24"/>
          <w:lang w:val="en-US"/>
        </w:rPr>
        <w:t>Baldivis</w:t>
      </w:r>
      <w:proofErr w:type="spellEnd"/>
      <w:r w:rsidRPr="00BF2B55">
        <w:rPr>
          <w:szCs w:val="24"/>
          <w:lang w:val="en-US"/>
        </w:rPr>
        <w:t xml:space="preserve"> North, Byford South East and </w:t>
      </w:r>
      <w:proofErr w:type="spellStart"/>
      <w:r w:rsidRPr="00BF2B55">
        <w:rPr>
          <w:szCs w:val="24"/>
          <w:lang w:val="en-US"/>
        </w:rPr>
        <w:t>Caversham</w:t>
      </w:r>
      <w:proofErr w:type="spellEnd"/>
      <w:r w:rsidRPr="00BF2B55">
        <w:rPr>
          <w:szCs w:val="24"/>
          <w:lang w:val="en-US"/>
        </w:rPr>
        <w:t xml:space="preserve"> South</w:t>
      </w:r>
      <w:r w:rsidR="00E96101">
        <w:rPr>
          <w:szCs w:val="24"/>
          <w:lang w:val="en-US"/>
        </w:rPr>
        <w:t>,</w:t>
      </w:r>
      <w:r w:rsidR="00A87E13">
        <w:rPr>
          <w:szCs w:val="24"/>
          <w:lang w:val="en-US"/>
        </w:rPr>
        <w:t xml:space="preserve"> all to open for 2020</w:t>
      </w:r>
      <w:r w:rsidRPr="00BF2B55">
        <w:rPr>
          <w:szCs w:val="24"/>
          <w:lang w:val="en-US"/>
        </w:rPr>
        <w:t>.</w:t>
      </w:r>
    </w:p>
    <w:p w14:paraId="16BB39AC" w14:textId="5CE2C022" w:rsidR="00BF2B55" w:rsidRDefault="00BF2B55" w:rsidP="00BF2B55">
      <w:pPr>
        <w:rPr>
          <w:szCs w:val="24"/>
          <w:lang w:val="en-US"/>
        </w:rPr>
      </w:pPr>
    </w:p>
    <w:p w14:paraId="48EB6731" w14:textId="5AD02135" w:rsidR="00BF2B55" w:rsidRPr="00BF2B55" w:rsidRDefault="00BF2B55" w:rsidP="00BF2B55">
      <w:pPr>
        <w:rPr>
          <w:szCs w:val="24"/>
          <w:lang w:val="en-US"/>
        </w:rPr>
      </w:pPr>
      <w:r w:rsidRPr="00BF2B55">
        <w:rPr>
          <w:szCs w:val="24"/>
          <w:lang w:val="en-US"/>
        </w:rPr>
        <w:t xml:space="preserve">Planning commenced for new primary schools in </w:t>
      </w:r>
      <w:proofErr w:type="spellStart"/>
      <w:r w:rsidRPr="00BF2B55">
        <w:rPr>
          <w:szCs w:val="24"/>
          <w:lang w:val="en-US"/>
        </w:rPr>
        <w:t>Baldivis</w:t>
      </w:r>
      <w:proofErr w:type="spellEnd"/>
      <w:r w:rsidRPr="00BF2B55">
        <w:rPr>
          <w:szCs w:val="24"/>
          <w:lang w:val="en-US"/>
        </w:rPr>
        <w:t xml:space="preserve"> South, </w:t>
      </w:r>
      <w:proofErr w:type="spellStart"/>
      <w:r w:rsidRPr="00BF2B55">
        <w:rPr>
          <w:szCs w:val="24"/>
          <w:lang w:val="en-US"/>
        </w:rPr>
        <w:t>Brabham</w:t>
      </w:r>
      <w:proofErr w:type="spellEnd"/>
      <w:r w:rsidRPr="00BF2B55">
        <w:rPr>
          <w:szCs w:val="24"/>
          <w:lang w:val="en-US"/>
        </w:rPr>
        <w:t xml:space="preserve">, </w:t>
      </w:r>
      <w:proofErr w:type="spellStart"/>
      <w:r w:rsidRPr="00BF2B55">
        <w:rPr>
          <w:szCs w:val="24"/>
          <w:lang w:val="en-US"/>
        </w:rPr>
        <w:t>Harrisdale</w:t>
      </w:r>
      <w:proofErr w:type="spellEnd"/>
      <w:r w:rsidRPr="00BF2B55">
        <w:rPr>
          <w:szCs w:val="24"/>
          <w:lang w:val="en-US"/>
        </w:rPr>
        <w:t xml:space="preserve"> North, </w:t>
      </w:r>
      <w:proofErr w:type="spellStart"/>
      <w:r w:rsidRPr="00BF2B55">
        <w:rPr>
          <w:szCs w:val="24"/>
          <w:lang w:val="en-US"/>
        </w:rPr>
        <w:t>Sunningdale</w:t>
      </w:r>
      <w:proofErr w:type="spellEnd"/>
      <w:r w:rsidR="00E96101">
        <w:rPr>
          <w:szCs w:val="24"/>
          <w:lang w:val="en-US"/>
        </w:rPr>
        <w:t xml:space="preserve"> and</w:t>
      </w:r>
      <w:r w:rsidRPr="00BF2B55">
        <w:rPr>
          <w:szCs w:val="24"/>
          <w:lang w:val="en-US"/>
        </w:rPr>
        <w:t xml:space="preserve"> stage one of Southern River </w:t>
      </w:r>
      <w:r w:rsidR="00D36395">
        <w:rPr>
          <w:szCs w:val="24"/>
          <w:lang w:val="en-US"/>
        </w:rPr>
        <w:t>Precinct Three</w:t>
      </w:r>
      <w:r w:rsidR="00C0522F">
        <w:rPr>
          <w:szCs w:val="24"/>
          <w:lang w:val="en-US"/>
        </w:rPr>
        <w:t xml:space="preserve"> </w:t>
      </w:r>
      <w:r w:rsidRPr="00BF2B55">
        <w:rPr>
          <w:szCs w:val="24"/>
          <w:lang w:val="en-US"/>
        </w:rPr>
        <w:t>Primary School</w:t>
      </w:r>
      <w:r w:rsidR="00E96101">
        <w:rPr>
          <w:szCs w:val="24"/>
          <w:lang w:val="en-US"/>
        </w:rPr>
        <w:t>, all</w:t>
      </w:r>
      <w:r w:rsidRPr="00BF2B55">
        <w:rPr>
          <w:szCs w:val="24"/>
          <w:lang w:val="en-US"/>
        </w:rPr>
        <w:t xml:space="preserve"> to open for the </w:t>
      </w:r>
      <w:r w:rsidR="00173F97">
        <w:rPr>
          <w:szCs w:val="24"/>
          <w:lang w:val="en-US"/>
        </w:rPr>
        <w:t>start</w:t>
      </w:r>
      <w:r w:rsidRPr="00BF2B55">
        <w:rPr>
          <w:szCs w:val="24"/>
          <w:lang w:val="en-US"/>
        </w:rPr>
        <w:t xml:space="preserve"> of the 2021 school year. Planning also commenced for replacement </w:t>
      </w:r>
      <w:proofErr w:type="spellStart"/>
      <w:r w:rsidRPr="00BF2B55">
        <w:rPr>
          <w:szCs w:val="24"/>
          <w:lang w:val="en-US"/>
        </w:rPr>
        <w:t>Yanchep</w:t>
      </w:r>
      <w:proofErr w:type="spellEnd"/>
      <w:r w:rsidRPr="00BF2B55">
        <w:rPr>
          <w:szCs w:val="24"/>
          <w:lang w:val="en-US"/>
        </w:rPr>
        <w:t xml:space="preserve"> Lagoon Primary School to </w:t>
      </w:r>
      <w:r>
        <w:rPr>
          <w:szCs w:val="24"/>
          <w:lang w:val="en-US"/>
        </w:rPr>
        <w:t>be completed for</w:t>
      </w:r>
      <w:r w:rsidRPr="00BF2B55">
        <w:rPr>
          <w:szCs w:val="24"/>
          <w:lang w:val="en-US"/>
        </w:rPr>
        <w:t xml:space="preserve"> 2021. An annex for </w:t>
      </w:r>
      <w:proofErr w:type="spellStart"/>
      <w:r w:rsidRPr="00BF2B55">
        <w:rPr>
          <w:szCs w:val="24"/>
          <w:lang w:val="en-US"/>
        </w:rPr>
        <w:t>Harrisdale</w:t>
      </w:r>
      <w:proofErr w:type="spellEnd"/>
      <w:r w:rsidRPr="00BF2B55">
        <w:rPr>
          <w:szCs w:val="24"/>
          <w:lang w:val="en-US"/>
        </w:rPr>
        <w:t xml:space="preserve"> Primary School will open for Kindergarten and Pre</w:t>
      </w:r>
      <w:r w:rsidR="00CB4E51">
        <w:rPr>
          <w:szCs w:val="24"/>
          <w:lang w:val="en-US"/>
        </w:rPr>
        <w:noBreakHyphen/>
      </w:r>
      <w:r w:rsidRPr="00BF2B55">
        <w:rPr>
          <w:szCs w:val="24"/>
          <w:lang w:val="en-US"/>
        </w:rPr>
        <w:t xml:space="preserve">primary students for the </w:t>
      </w:r>
      <w:r w:rsidR="004E48D7">
        <w:rPr>
          <w:szCs w:val="24"/>
          <w:lang w:val="en-US"/>
        </w:rPr>
        <w:t xml:space="preserve">start </w:t>
      </w:r>
      <w:r w:rsidRPr="00BF2B55">
        <w:rPr>
          <w:szCs w:val="24"/>
          <w:lang w:val="en-US"/>
        </w:rPr>
        <w:t>of the 2020 school year.</w:t>
      </w:r>
    </w:p>
    <w:p w14:paraId="09E2942D" w14:textId="7AF352A4" w:rsidR="00BF2B55" w:rsidRPr="00BF2B55" w:rsidRDefault="00BF2B55" w:rsidP="00BF2B55">
      <w:pPr>
        <w:rPr>
          <w:szCs w:val="24"/>
          <w:lang w:val="en-US"/>
        </w:rPr>
      </w:pPr>
    </w:p>
    <w:p w14:paraId="545B3FDD" w14:textId="7624CFFF" w:rsidR="00BF2B55" w:rsidRPr="00BF2B55" w:rsidRDefault="00BF2B55" w:rsidP="00BF2B55">
      <w:pPr>
        <w:rPr>
          <w:szCs w:val="24"/>
          <w:lang w:val="en-US"/>
        </w:rPr>
      </w:pPr>
      <w:r w:rsidRPr="00BF2B55">
        <w:rPr>
          <w:szCs w:val="24"/>
          <w:lang w:val="en-US"/>
        </w:rPr>
        <w:t xml:space="preserve">Planning commenced for </w:t>
      </w:r>
      <w:r w:rsidR="00C0522F">
        <w:rPr>
          <w:szCs w:val="24"/>
          <w:lang w:val="en-US"/>
        </w:rPr>
        <w:t>stage two</w:t>
      </w:r>
      <w:r w:rsidR="00C0522F" w:rsidRPr="00BF2B55">
        <w:rPr>
          <w:szCs w:val="24"/>
          <w:lang w:val="en-US"/>
        </w:rPr>
        <w:t xml:space="preserve"> at </w:t>
      </w:r>
      <w:proofErr w:type="spellStart"/>
      <w:r w:rsidR="00C0522F" w:rsidRPr="00BF2B55">
        <w:rPr>
          <w:szCs w:val="24"/>
          <w:lang w:val="en-US"/>
        </w:rPr>
        <w:t>Yanchep</w:t>
      </w:r>
      <w:proofErr w:type="spellEnd"/>
      <w:r w:rsidR="00C0522F" w:rsidRPr="00BF2B55">
        <w:rPr>
          <w:szCs w:val="24"/>
          <w:lang w:val="en-US"/>
        </w:rPr>
        <w:t xml:space="preserve"> Secondary College</w:t>
      </w:r>
      <w:r w:rsidR="00C0522F">
        <w:rPr>
          <w:szCs w:val="24"/>
          <w:lang w:val="en-US"/>
        </w:rPr>
        <w:t>,</w:t>
      </w:r>
      <w:r w:rsidR="00C0522F" w:rsidRPr="00BF2B55">
        <w:rPr>
          <w:szCs w:val="24"/>
          <w:lang w:val="en-US"/>
        </w:rPr>
        <w:t xml:space="preserve"> </w:t>
      </w:r>
      <w:r w:rsidRPr="00BF2B55">
        <w:rPr>
          <w:szCs w:val="24"/>
          <w:lang w:val="en-US"/>
        </w:rPr>
        <w:t xml:space="preserve">additions and refurbishments at Darling Range Sports College, </w:t>
      </w:r>
      <w:r w:rsidR="00286BBC">
        <w:rPr>
          <w:szCs w:val="24"/>
          <w:lang w:val="en-US"/>
        </w:rPr>
        <w:t xml:space="preserve">upgrades at </w:t>
      </w:r>
      <w:proofErr w:type="spellStart"/>
      <w:r w:rsidR="00286BBC">
        <w:rPr>
          <w:szCs w:val="24"/>
          <w:lang w:val="en-US"/>
        </w:rPr>
        <w:t>Wanneroo</w:t>
      </w:r>
      <w:proofErr w:type="spellEnd"/>
      <w:r w:rsidR="00286BBC">
        <w:rPr>
          <w:szCs w:val="24"/>
          <w:lang w:val="en-US"/>
        </w:rPr>
        <w:t xml:space="preserve"> Secondary College, </w:t>
      </w:r>
      <w:r w:rsidR="00C0522F">
        <w:rPr>
          <w:szCs w:val="24"/>
          <w:lang w:val="en-US"/>
        </w:rPr>
        <w:t xml:space="preserve">and </w:t>
      </w:r>
      <w:r w:rsidRPr="00BF2B55">
        <w:rPr>
          <w:szCs w:val="24"/>
          <w:lang w:val="en-US"/>
        </w:rPr>
        <w:t>new performing arts centre</w:t>
      </w:r>
      <w:r w:rsidR="00C0522F">
        <w:rPr>
          <w:szCs w:val="24"/>
          <w:lang w:val="en-US"/>
        </w:rPr>
        <w:t>s</w:t>
      </w:r>
      <w:r w:rsidRPr="00BF2B55">
        <w:rPr>
          <w:szCs w:val="24"/>
          <w:lang w:val="en-US"/>
        </w:rPr>
        <w:t xml:space="preserve"> at Ocean Ree</w:t>
      </w:r>
      <w:r w:rsidR="001851B8">
        <w:rPr>
          <w:szCs w:val="24"/>
          <w:lang w:val="en-US"/>
        </w:rPr>
        <w:t>f Senior High School,</w:t>
      </w:r>
      <w:r w:rsidR="00C0522F">
        <w:rPr>
          <w:szCs w:val="24"/>
          <w:lang w:val="en-US"/>
        </w:rPr>
        <w:t xml:space="preserve"> Belmont City College and </w:t>
      </w:r>
      <w:proofErr w:type="spellStart"/>
      <w:r w:rsidR="00C0522F">
        <w:rPr>
          <w:szCs w:val="24"/>
          <w:lang w:val="en-US"/>
        </w:rPr>
        <w:t>Belridge</w:t>
      </w:r>
      <w:proofErr w:type="spellEnd"/>
      <w:r w:rsidR="00C0522F">
        <w:rPr>
          <w:szCs w:val="24"/>
          <w:lang w:val="en-US"/>
        </w:rPr>
        <w:t xml:space="preserve"> Secondary College.</w:t>
      </w:r>
      <w:r w:rsidR="001851B8">
        <w:rPr>
          <w:szCs w:val="24"/>
          <w:lang w:val="en-US"/>
        </w:rPr>
        <w:t xml:space="preserve"> </w:t>
      </w:r>
    </w:p>
    <w:p w14:paraId="4BADDFFE" w14:textId="77777777" w:rsidR="00BF2B55" w:rsidRPr="00BF2B55" w:rsidRDefault="00BF2B55" w:rsidP="00BF2B55">
      <w:pPr>
        <w:rPr>
          <w:szCs w:val="24"/>
          <w:lang w:val="en-US"/>
        </w:rPr>
      </w:pPr>
    </w:p>
    <w:p w14:paraId="687703E3" w14:textId="6DFBBB37" w:rsidR="00BF2B55" w:rsidRPr="00BF2B55" w:rsidRDefault="00BF2B55" w:rsidP="00BF2B55">
      <w:pPr>
        <w:rPr>
          <w:szCs w:val="24"/>
          <w:lang w:val="en-US"/>
        </w:rPr>
      </w:pPr>
      <w:r w:rsidRPr="00BF2B55">
        <w:rPr>
          <w:szCs w:val="24"/>
          <w:lang w:val="en-US"/>
        </w:rPr>
        <w:t xml:space="preserve">Construction </w:t>
      </w:r>
      <w:r w:rsidR="004E48D7">
        <w:rPr>
          <w:szCs w:val="24"/>
          <w:lang w:val="en-US"/>
        </w:rPr>
        <w:t>started on</w:t>
      </w:r>
      <w:r w:rsidRPr="00BF2B55">
        <w:rPr>
          <w:szCs w:val="24"/>
          <w:lang w:val="en-US"/>
        </w:rPr>
        <w:t xml:space="preserve"> the redevelopment of </w:t>
      </w:r>
      <w:proofErr w:type="spellStart"/>
      <w:r w:rsidRPr="00BF2B55">
        <w:rPr>
          <w:szCs w:val="24"/>
          <w:lang w:val="en-US"/>
        </w:rPr>
        <w:t>Balcatta</w:t>
      </w:r>
      <w:proofErr w:type="spellEnd"/>
      <w:r w:rsidRPr="00BF2B55">
        <w:rPr>
          <w:szCs w:val="24"/>
          <w:lang w:val="en-US"/>
        </w:rPr>
        <w:t xml:space="preserve"> Senior High School, a new performing arts centre at </w:t>
      </w:r>
      <w:proofErr w:type="spellStart"/>
      <w:r w:rsidRPr="00BF2B55">
        <w:rPr>
          <w:szCs w:val="24"/>
          <w:lang w:val="en-US"/>
        </w:rPr>
        <w:t>Ballajura</w:t>
      </w:r>
      <w:proofErr w:type="spellEnd"/>
      <w:r w:rsidRPr="00BF2B55">
        <w:rPr>
          <w:szCs w:val="24"/>
          <w:lang w:val="en-US"/>
        </w:rPr>
        <w:t xml:space="preserve"> Community College, and upgrades at Morley Senior High School and Southern River College. Construction continued for refurbishments and additions at Carine Senior High School and a new performing arts centre at Melville Senior High School.</w:t>
      </w:r>
    </w:p>
    <w:p w14:paraId="38DD1BE5" w14:textId="77777777" w:rsidR="00BF2B55" w:rsidRPr="00BF2B55" w:rsidRDefault="00BF2B55" w:rsidP="00BF2B55">
      <w:pPr>
        <w:rPr>
          <w:szCs w:val="24"/>
          <w:lang w:val="en-US"/>
        </w:rPr>
      </w:pPr>
    </w:p>
    <w:p w14:paraId="1583E068" w14:textId="3BCF44A6" w:rsidR="00BF2B55" w:rsidRPr="00BF2B55" w:rsidRDefault="00BF2B55" w:rsidP="00BF2B55">
      <w:pPr>
        <w:rPr>
          <w:szCs w:val="24"/>
          <w:lang w:val="en-US"/>
        </w:rPr>
      </w:pPr>
      <w:r w:rsidRPr="00BF2B55">
        <w:rPr>
          <w:szCs w:val="24"/>
          <w:lang w:val="en-US"/>
        </w:rPr>
        <w:t>Construction was completed on an additional stage at Shenton College and additions to Canning Vale College and City Beach Residential College.</w:t>
      </w:r>
    </w:p>
    <w:p w14:paraId="7F44C2CE" w14:textId="77777777" w:rsidR="00BF2B55" w:rsidRPr="00BF2B55" w:rsidRDefault="00BF2B55" w:rsidP="00BF2B55">
      <w:pPr>
        <w:rPr>
          <w:szCs w:val="24"/>
          <w:lang w:val="en-US"/>
        </w:rPr>
      </w:pPr>
    </w:p>
    <w:p w14:paraId="0BF24E8D" w14:textId="71806BBE" w:rsidR="00BF2B55" w:rsidRPr="00BF2B55" w:rsidRDefault="00BF2B55" w:rsidP="004E48D7">
      <w:pPr>
        <w:keepNext/>
        <w:keepLines/>
        <w:rPr>
          <w:szCs w:val="24"/>
          <w:lang w:val="en-US"/>
        </w:rPr>
      </w:pPr>
      <w:r w:rsidRPr="00BF2B55">
        <w:rPr>
          <w:szCs w:val="24"/>
          <w:lang w:val="en-US"/>
        </w:rPr>
        <w:t xml:space="preserve">Construction commenced for a new early childhood building at </w:t>
      </w:r>
      <w:proofErr w:type="spellStart"/>
      <w:r w:rsidRPr="00BF2B55">
        <w:rPr>
          <w:szCs w:val="24"/>
          <w:lang w:val="en-US"/>
        </w:rPr>
        <w:t>Attadale</w:t>
      </w:r>
      <w:proofErr w:type="spellEnd"/>
      <w:r w:rsidRPr="00BF2B55">
        <w:rPr>
          <w:szCs w:val="24"/>
          <w:lang w:val="en-US"/>
        </w:rPr>
        <w:t xml:space="preserve"> Primary School and </w:t>
      </w:r>
      <w:proofErr w:type="spellStart"/>
      <w:r w:rsidRPr="00BF2B55">
        <w:rPr>
          <w:szCs w:val="24"/>
          <w:lang w:val="en-US"/>
        </w:rPr>
        <w:t>Ballajura</w:t>
      </w:r>
      <w:proofErr w:type="spellEnd"/>
      <w:r w:rsidRPr="00BF2B55">
        <w:rPr>
          <w:szCs w:val="24"/>
          <w:lang w:val="en-US"/>
        </w:rPr>
        <w:t xml:space="preserve"> Primary School. Re</w:t>
      </w:r>
      <w:r w:rsidR="0058139E">
        <w:rPr>
          <w:szCs w:val="24"/>
          <w:lang w:val="en-US"/>
        </w:rPr>
        <w:t>furbishments</w:t>
      </w:r>
      <w:r w:rsidRPr="00BF2B55">
        <w:rPr>
          <w:szCs w:val="24"/>
          <w:lang w:val="en-US"/>
        </w:rPr>
        <w:t xml:space="preserve"> </w:t>
      </w:r>
      <w:r w:rsidR="00FF5AF6">
        <w:rPr>
          <w:szCs w:val="24"/>
          <w:lang w:val="en-US"/>
        </w:rPr>
        <w:t>were completed</w:t>
      </w:r>
      <w:r w:rsidRPr="00BF2B55">
        <w:rPr>
          <w:szCs w:val="24"/>
          <w:lang w:val="en-US"/>
        </w:rPr>
        <w:t xml:space="preserve"> at Westfield Park Primary School </w:t>
      </w:r>
      <w:r w:rsidR="0058139E">
        <w:rPr>
          <w:szCs w:val="24"/>
          <w:lang w:val="en-US"/>
        </w:rPr>
        <w:t xml:space="preserve">to accommodate </w:t>
      </w:r>
      <w:r w:rsidRPr="00BF2B55">
        <w:rPr>
          <w:szCs w:val="24"/>
          <w:lang w:val="en-US"/>
        </w:rPr>
        <w:t xml:space="preserve">the relocation of </w:t>
      </w:r>
      <w:r w:rsidR="00EF39D2">
        <w:rPr>
          <w:szCs w:val="24"/>
          <w:lang w:val="en-US"/>
        </w:rPr>
        <w:t xml:space="preserve">the </w:t>
      </w:r>
      <w:r w:rsidR="00EF39D2" w:rsidRPr="00BF2B55">
        <w:rPr>
          <w:szCs w:val="24"/>
          <w:lang w:val="en-US"/>
        </w:rPr>
        <w:t>Child and Parent Centre</w:t>
      </w:r>
      <w:r w:rsidR="00EF39D2">
        <w:rPr>
          <w:szCs w:val="24"/>
          <w:lang w:val="en-US"/>
        </w:rPr>
        <w:t xml:space="preserve"> from </w:t>
      </w:r>
      <w:r w:rsidR="0058139E">
        <w:rPr>
          <w:szCs w:val="24"/>
          <w:lang w:val="en-US"/>
        </w:rPr>
        <w:t>Cha</w:t>
      </w:r>
      <w:r w:rsidR="00EF39D2">
        <w:rPr>
          <w:szCs w:val="24"/>
          <w:lang w:val="en-US"/>
        </w:rPr>
        <w:t>llis Community Primary School</w:t>
      </w:r>
      <w:r w:rsidRPr="00BF2B55">
        <w:rPr>
          <w:szCs w:val="24"/>
          <w:lang w:val="en-US"/>
        </w:rPr>
        <w:t>.</w:t>
      </w:r>
    </w:p>
    <w:p w14:paraId="69BC387C" w14:textId="77777777" w:rsidR="00BF2B55" w:rsidRPr="00BF2B55" w:rsidRDefault="00BF2B55" w:rsidP="00BF2B55">
      <w:pPr>
        <w:rPr>
          <w:szCs w:val="24"/>
          <w:lang w:val="en-US"/>
        </w:rPr>
      </w:pPr>
    </w:p>
    <w:p w14:paraId="24D2DFCF" w14:textId="77777777" w:rsidR="00FF5AF6" w:rsidRPr="00163F62" w:rsidRDefault="00FF5AF6" w:rsidP="00FF5AF6">
      <w:pPr>
        <w:rPr>
          <w:szCs w:val="24"/>
          <w:lang w:val="en-US"/>
        </w:rPr>
      </w:pPr>
      <w:r w:rsidRPr="00BF2B55">
        <w:rPr>
          <w:szCs w:val="24"/>
          <w:lang w:val="en-US"/>
        </w:rPr>
        <w:t xml:space="preserve">Construction commenced </w:t>
      </w:r>
      <w:r>
        <w:rPr>
          <w:szCs w:val="24"/>
          <w:lang w:val="en-US"/>
        </w:rPr>
        <w:t xml:space="preserve">at </w:t>
      </w:r>
      <w:r w:rsidRPr="00163F62">
        <w:rPr>
          <w:szCs w:val="24"/>
          <w:lang w:val="en-US"/>
        </w:rPr>
        <w:t xml:space="preserve">the old </w:t>
      </w:r>
      <w:proofErr w:type="spellStart"/>
      <w:r w:rsidRPr="00163F62">
        <w:rPr>
          <w:szCs w:val="24"/>
          <w:lang w:val="en-US"/>
        </w:rPr>
        <w:t>Doubleview</w:t>
      </w:r>
      <w:proofErr w:type="spellEnd"/>
      <w:r w:rsidRPr="00163F62">
        <w:rPr>
          <w:szCs w:val="24"/>
          <w:lang w:val="en-US"/>
        </w:rPr>
        <w:t xml:space="preserve"> Primary School</w:t>
      </w:r>
      <w:r w:rsidRPr="00BF2B55">
        <w:rPr>
          <w:szCs w:val="24"/>
          <w:lang w:val="en-US"/>
        </w:rPr>
        <w:t xml:space="preserve"> </w:t>
      </w:r>
      <w:r>
        <w:rPr>
          <w:szCs w:val="24"/>
          <w:lang w:val="en-US"/>
        </w:rPr>
        <w:t xml:space="preserve">to accommodate </w:t>
      </w:r>
      <w:r w:rsidRPr="00BF2B55">
        <w:rPr>
          <w:szCs w:val="24"/>
          <w:lang w:val="en-US"/>
        </w:rPr>
        <w:t>the relocation of the International</w:t>
      </w:r>
      <w:r w:rsidRPr="00163F62">
        <w:rPr>
          <w:szCs w:val="24"/>
          <w:lang w:val="en-US"/>
        </w:rPr>
        <w:t xml:space="preserve"> School of Western Australia</w:t>
      </w:r>
      <w:r>
        <w:rPr>
          <w:szCs w:val="24"/>
          <w:lang w:val="en-US"/>
        </w:rPr>
        <w:t>.</w:t>
      </w:r>
    </w:p>
    <w:p w14:paraId="6341564C" w14:textId="77777777" w:rsidR="00BF2B55" w:rsidRPr="00163F62" w:rsidRDefault="00BF2B55" w:rsidP="00BF2B55">
      <w:pPr>
        <w:rPr>
          <w:szCs w:val="24"/>
          <w:lang w:val="en-US"/>
        </w:rPr>
      </w:pPr>
    </w:p>
    <w:p w14:paraId="5ECF142F" w14:textId="3337696E" w:rsidR="004046DE" w:rsidRDefault="00BE3ADC" w:rsidP="004046DE">
      <w:pPr>
        <w:rPr>
          <w:szCs w:val="24"/>
          <w:lang w:val="en-US"/>
        </w:rPr>
      </w:pPr>
      <w:r w:rsidRPr="00163F62">
        <w:rPr>
          <w:szCs w:val="24"/>
          <w:lang w:val="en-US"/>
        </w:rPr>
        <w:t xml:space="preserve">Construction was completed </w:t>
      </w:r>
      <w:r w:rsidR="00105BE4">
        <w:rPr>
          <w:szCs w:val="24"/>
          <w:lang w:val="en-US"/>
        </w:rPr>
        <w:t>on a new two-</w:t>
      </w:r>
      <w:proofErr w:type="spellStart"/>
      <w:r w:rsidR="00105BE4">
        <w:rPr>
          <w:szCs w:val="24"/>
          <w:lang w:val="en-US"/>
        </w:rPr>
        <w:t>storey</w:t>
      </w:r>
      <w:proofErr w:type="spellEnd"/>
      <w:r w:rsidR="00105BE4">
        <w:rPr>
          <w:szCs w:val="24"/>
          <w:lang w:val="en-US"/>
        </w:rPr>
        <w:t xml:space="preserve"> classroom block </w:t>
      </w:r>
      <w:r w:rsidRPr="00BE3ADC">
        <w:rPr>
          <w:szCs w:val="24"/>
          <w:lang w:val="en-US"/>
        </w:rPr>
        <w:t xml:space="preserve">at Mount Hawthorn Primary School to cater for </w:t>
      </w:r>
      <w:r w:rsidR="00FF5AF6">
        <w:rPr>
          <w:szCs w:val="24"/>
          <w:lang w:val="en-US"/>
        </w:rPr>
        <w:t>local growth in</w:t>
      </w:r>
      <w:r w:rsidRPr="00BE3ADC">
        <w:rPr>
          <w:szCs w:val="24"/>
          <w:lang w:val="en-US"/>
        </w:rPr>
        <w:t xml:space="preserve"> enrolments.</w:t>
      </w:r>
      <w:r w:rsidR="004046DE">
        <w:rPr>
          <w:szCs w:val="24"/>
          <w:lang w:val="en-US"/>
        </w:rPr>
        <w:br w:type="page"/>
      </w:r>
    </w:p>
    <w:p w14:paraId="534B1E0F" w14:textId="7F2F2CFE" w:rsidR="00BE3ADC" w:rsidRPr="00BE3ADC" w:rsidRDefault="00BE3ADC" w:rsidP="00BE3ADC">
      <w:pPr>
        <w:rPr>
          <w:szCs w:val="24"/>
          <w:lang w:val="en-US"/>
        </w:rPr>
      </w:pPr>
      <w:r w:rsidRPr="00BE3ADC">
        <w:rPr>
          <w:szCs w:val="24"/>
          <w:lang w:val="en-US"/>
        </w:rPr>
        <w:lastRenderedPageBreak/>
        <w:t xml:space="preserve">Construction was completed for a new covered assembly area at </w:t>
      </w:r>
      <w:proofErr w:type="spellStart"/>
      <w:r w:rsidRPr="00BE3ADC">
        <w:rPr>
          <w:szCs w:val="24"/>
          <w:lang w:val="en-US"/>
        </w:rPr>
        <w:t>Caversham</w:t>
      </w:r>
      <w:proofErr w:type="spellEnd"/>
      <w:r w:rsidRPr="00BE3ADC">
        <w:rPr>
          <w:szCs w:val="24"/>
          <w:lang w:val="en-US"/>
        </w:rPr>
        <w:t xml:space="preserve"> Primary School, a new library at North Morley Primary School and an administration upgrade at </w:t>
      </w:r>
      <w:proofErr w:type="spellStart"/>
      <w:r w:rsidRPr="00BE3ADC">
        <w:rPr>
          <w:szCs w:val="24"/>
          <w:lang w:val="en-US"/>
        </w:rPr>
        <w:t>Yokine</w:t>
      </w:r>
      <w:proofErr w:type="spellEnd"/>
      <w:r w:rsidRPr="00BE3ADC">
        <w:rPr>
          <w:szCs w:val="24"/>
          <w:lang w:val="en-US"/>
        </w:rPr>
        <w:t xml:space="preserve"> Primary School.</w:t>
      </w:r>
    </w:p>
    <w:p w14:paraId="03CD0A9B" w14:textId="77777777" w:rsidR="00BE3ADC" w:rsidRPr="00BE3ADC" w:rsidRDefault="00BE3ADC" w:rsidP="00BE3ADC">
      <w:pPr>
        <w:rPr>
          <w:szCs w:val="24"/>
          <w:lang w:val="en-US"/>
        </w:rPr>
      </w:pPr>
    </w:p>
    <w:p w14:paraId="6C1C9806" w14:textId="222D5EA5" w:rsidR="00BE3ADC" w:rsidRPr="00163F62" w:rsidRDefault="00A942EC" w:rsidP="00BE3ADC">
      <w:pPr>
        <w:rPr>
          <w:szCs w:val="24"/>
          <w:lang w:val="en-US"/>
        </w:rPr>
      </w:pPr>
      <w:r>
        <w:rPr>
          <w:szCs w:val="24"/>
          <w:lang w:val="en-US"/>
        </w:rPr>
        <w:t>Construction commenced on a</w:t>
      </w:r>
      <w:r w:rsidR="00BE3ADC" w:rsidRPr="00BE3ADC">
        <w:rPr>
          <w:szCs w:val="24"/>
          <w:lang w:val="en-US"/>
        </w:rPr>
        <w:t xml:space="preserve"> new administration building at Weld Square Primary School.</w:t>
      </w:r>
    </w:p>
    <w:p w14:paraId="20011578" w14:textId="77777777" w:rsidR="00BE3ADC" w:rsidRPr="00163F62" w:rsidRDefault="00BE3ADC" w:rsidP="00BE3ADC">
      <w:pPr>
        <w:rPr>
          <w:szCs w:val="24"/>
          <w:lang w:val="en-US"/>
        </w:rPr>
      </w:pPr>
    </w:p>
    <w:p w14:paraId="64A156A9" w14:textId="49312751" w:rsidR="00BE3ADC" w:rsidRPr="00163F62" w:rsidRDefault="00BE3ADC" w:rsidP="00BE3ADC">
      <w:pPr>
        <w:rPr>
          <w:szCs w:val="24"/>
          <w:lang w:val="en-US"/>
        </w:rPr>
      </w:pPr>
      <w:r w:rsidRPr="00163F62">
        <w:rPr>
          <w:szCs w:val="24"/>
          <w:lang w:val="en-US"/>
        </w:rPr>
        <w:t>Funding was provided for administration upgrades at five primary sc</w:t>
      </w:r>
      <w:r w:rsidR="00A77A60">
        <w:rPr>
          <w:szCs w:val="24"/>
          <w:lang w:val="en-US"/>
        </w:rPr>
        <w:t>hools and toilet upgrades at 12 </w:t>
      </w:r>
      <w:r w:rsidRPr="00163F62">
        <w:rPr>
          <w:szCs w:val="24"/>
          <w:lang w:val="en-US"/>
        </w:rPr>
        <w:t xml:space="preserve">primary and district high schools, as well as </w:t>
      </w:r>
      <w:r w:rsidR="00F509CF">
        <w:rPr>
          <w:szCs w:val="24"/>
          <w:lang w:val="en-US"/>
        </w:rPr>
        <w:t>at Broome Camp School</w:t>
      </w:r>
      <w:r w:rsidRPr="00163F62">
        <w:rPr>
          <w:szCs w:val="24"/>
          <w:lang w:val="en-US"/>
        </w:rPr>
        <w:t>.</w:t>
      </w:r>
    </w:p>
    <w:p w14:paraId="1C8688D5" w14:textId="77777777" w:rsidR="00BE3ADC" w:rsidRPr="00163F62" w:rsidRDefault="00BE3ADC" w:rsidP="00BE3ADC">
      <w:pPr>
        <w:rPr>
          <w:szCs w:val="24"/>
          <w:lang w:val="en-US"/>
        </w:rPr>
      </w:pPr>
    </w:p>
    <w:p w14:paraId="703C1B62" w14:textId="1D3F0A1E" w:rsidR="00BE3ADC" w:rsidRPr="00163F62" w:rsidRDefault="00BE3ADC" w:rsidP="00BE3ADC">
      <w:pPr>
        <w:rPr>
          <w:szCs w:val="24"/>
          <w:lang w:val="en-US"/>
        </w:rPr>
      </w:pPr>
      <w:r w:rsidRPr="00163F62">
        <w:rPr>
          <w:szCs w:val="24"/>
          <w:lang w:val="en-US"/>
        </w:rPr>
        <w:t>In 2018</w:t>
      </w:r>
      <w:r>
        <w:rPr>
          <w:szCs w:val="24"/>
          <w:lang w:val="en-US"/>
        </w:rPr>
        <w:t>–</w:t>
      </w:r>
      <w:r w:rsidRPr="00163F62">
        <w:rPr>
          <w:szCs w:val="24"/>
          <w:lang w:val="en-US"/>
        </w:rPr>
        <w:t>19, 49 schoo</w:t>
      </w:r>
      <w:r w:rsidR="00A77A60">
        <w:rPr>
          <w:szCs w:val="24"/>
          <w:lang w:val="en-US"/>
        </w:rPr>
        <w:t>ls received funding from the $1 </w:t>
      </w:r>
      <w:r w:rsidRPr="00163F62">
        <w:rPr>
          <w:szCs w:val="24"/>
          <w:lang w:val="en-US"/>
        </w:rPr>
        <w:t>million allocation for new playgrounds and shade structures as part of a program that began in 201</w:t>
      </w:r>
      <w:r w:rsidR="00931BEE">
        <w:rPr>
          <w:szCs w:val="24"/>
          <w:lang w:val="en-US"/>
        </w:rPr>
        <w:t>1–1</w:t>
      </w:r>
      <w:r w:rsidRPr="00163F62">
        <w:rPr>
          <w:szCs w:val="24"/>
          <w:lang w:val="en-US"/>
        </w:rPr>
        <w:t>2.</w:t>
      </w:r>
    </w:p>
    <w:p w14:paraId="4CF36DCB" w14:textId="77777777" w:rsidR="00BE3ADC" w:rsidRPr="00163F62" w:rsidRDefault="00BE3ADC" w:rsidP="00BE3ADC">
      <w:pPr>
        <w:rPr>
          <w:szCs w:val="24"/>
          <w:lang w:val="en-US"/>
        </w:rPr>
      </w:pPr>
    </w:p>
    <w:p w14:paraId="5E02C530" w14:textId="7553B0C9" w:rsidR="00BE3ADC" w:rsidRPr="00163F62" w:rsidRDefault="00BE3ADC" w:rsidP="00BE3ADC">
      <w:pPr>
        <w:rPr>
          <w:szCs w:val="24"/>
          <w:lang w:val="en-US"/>
        </w:rPr>
      </w:pPr>
      <w:r w:rsidRPr="00163F62">
        <w:rPr>
          <w:szCs w:val="24"/>
          <w:lang w:val="en-US"/>
        </w:rPr>
        <w:t>Work</w:t>
      </w:r>
      <w:r>
        <w:rPr>
          <w:szCs w:val="24"/>
          <w:lang w:val="en-US"/>
        </w:rPr>
        <w:t xml:space="preserve"> to provide science </w:t>
      </w:r>
      <w:r w:rsidR="00105BE4">
        <w:rPr>
          <w:szCs w:val="24"/>
          <w:lang w:val="en-US"/>
        </w:rPr>
        <w:t xml:space="preserve">laboratories </w:t>
      </w:r>
      <w:r w:rsidRPr="00163F62">
        <w:rPr>
          <w:szCs w:val="24"/>
          <w:lang w:val="en-US"/>
        </w:rPr>
        <w:t xml:space="preserve">at the 99 </w:t>
      </w:r>
      <w:r w:rsidR="00105BE4">
        <w:rPr>
          <w:szCs w:val="24"/>
          <w:lang w:val="en-US"/>
        </w:rPr>
        <w:t xml:space="preserve">primary </w:t>
      </w:r>
      <w:r w:rsidRPr="00163F62">
        <w:rPr>
          <w:szCs w:val="24"/>
          <w:lang w:val="en-US"/>
        </w:rPr>
        <w:t xml:space="preserve">schools in stage one of </w:t>
      </w:r>
      <w:r w:rsidR="007D29DF">
        <w:rPr>
          <w:szCs w:val="24"/>
          <w:lang w:val="en-US"/>
        </w:rPr>
        <w:t xml:space="preserve">the </w:t>
      </w:r>
      <w:r w:rsidRPr="00163F62">
        <w:rPr>
          <w:szCs w:val="24"/>
          <w:lang w:val="en-US"/>
        </w:rPr>
        <w:t xml:space="preserve">Investing in Science program </w:t>
      </w:r>
      <w:r w:rsidR="004E48D7">
        <w:rPr>
          <w:szCs w:val="24"/>
          <w:lang w:val="en-US"/>
        </w:rPr>
        <w:t>was</w:t>
      </w:r>
      <w:r w:rsidRPr="00163F62">
        <w:rPr>
          <w:szCs w:val="24"/>
          <w:lang w:val="en-US"/>
        </w:rPr>
        <w:t xml:space="preserve"> completed. Planning commenced </w:t>
      </w:r>
      <w:r>
        <w:rPr>
          <w:szCs w:val="24"/>
          <w:lang w:val="en-US"/>
        </w:rPr>
        <w:t xml:space="preserve">to provide science </w:t>
      </w:r>
      <w:r w:rsidR="00255ECD">
        <w:rPr>
          <w:szCs w:val="24"/>
          <w:lang w:val="en-US"/>
        </w:rPr>
        <w:t xml:space="preserve">laboratories </w:t>
      </w:r>
      <w:r>
        <w:rPr>
          <w:szCs w:val="24"/>
          <w:lang w:val="en-US"/>
        </w:rPr>
        <w:t xml:space="preserve">at </w:t>
      </w:r>
      <w:r w:rsidRPr="00163F62">
        <w:rPr>
          <w:szCs w:val="24"/>
          <w:lang w:val="en-US"/>
        </w:rPr>
        <w:t xml:space="preserve">the remaining 101 schools. </w:t>
      </w:r>
    </w:p>
    <w:p w14:paraId="2B53AEDC" w14:textId="77777777" w:rsidR="00BE3ADC" w:rsidRPr="00163F62" w:rsidRDefault="00BE3ADC" w:rsidP="00BE3ADC">
      <w:pPr>
        <w:rPr>
          <w:szCs w:val="24"/>
          <w:lang w:val="en-US"/>
        </w:rPr>
      </w:pPr>
    </w:p>
    <w:p w14:paraId="44680164" w14:textId="77777777" w:rsidR="00BE3ADC" w:rsidRPr="00163F62" w:rsidRDefault="00BE3ADC" w:rsidP="00BE3ADC">
      <w:pPr>
        <w:rPr>
          <w:szCs w:val="24"/>
          <w:lang w:val="en-US"/>
        </w:rPr>
      </w:pPr>
      <w:r w:rsidRPr="00163F62">
        <w:rPr>
          <w:szCs w:val="24"/>
          <w:lang w:val="en-US"/>
        </w:rPr>
        <w:t>Under Royalties for Regions:</w:t>
      </w:r>
    </w:p>
    <w:p w14:paraId="650A4081" w14:textId="6A622B15" w:rsidR="00BE3ADC" w:rsidRPr="00BE3ADC" w:rsidRDefault="00BE3ADC" w:rsidP="000E15F6">
      <w:pPr>
        <w:pStyle w:val="ListParagraph"/>
        <w:numPr>
          <w:ilvl w:val="0"/>
          <w:numId w:val="22"/>
        </w:numPr>
        <w:rPr>
          <w:szCs w:val="24"/>
          <w:lang w:val="en-US"/>
        </w:rPr>
      </w:pPr>
      <w:r w:rsidRPr="00BE3ADC">
        <w:rPr>
          <w:szCs w:val="24"/>
          <w:lang w:val="en-US"/>
        </w:rPr>
        <w:t>planning commenced for additions at Broome Senior High School, a new science block</w:t>
      </w:r>
      <w:r w:rsidRPr="00163F62">
        <w:rPr>
          <w:szCs w:val="24"/>
          <w:lang w:val="en-US"/>
        </w:rPr>
        <w:t xml:space="preserve"> at </w:t>
      </w:r>
      <w:r w:rsidRPr="00F509CF">
        <w:rPr>
          <w:szCs w:val="24"/>
          <w:lang w:val="en-US"/>
        </w:rPr>
        <w:t>Eaton Community College</w:t>
      </w:r>
      <w:r w:rsidRPr="00163F62">
        <w:rPr>
          <w:szCs w:val="24"/>
          <w:lang w:val="en-US"/>
        </w:rPr>
        <w:t xml:space="preserve">, </w:t>
      </w:r>
      <w:r>
        <w:rPr>
          <w:szCs w:val="24"/>
          <w:lang w:val="en-US"/>
        </w:rPr>
        <w:t>a</w:t>
      </w:r>
      <w:r w:rsidRPr="00163F62">
        <w:rPr>
          <w:szCs w:val="24"/>
          <w:lang w:val="en-US"/>
        </w:rPr>
        <w:t xml:space="preserve"> STEM centre </w:t>
      </w:r>
      <w:r w:rsidRPr="00BE3ADC">
        <w:rPr>
          <w:szCs w:val="24"/>
          <w:lang w:val="en-US"/>
        </w:rPr>
        <w:t>at Newton Moore Senior High School and additions and refurbishments at North Albany Senior High School and Albany Sec</w:t>
      </w:r>
      <w:r w:rsidR="00EF39D2">
        <w:rPr>
          <w:szCs w:val="24"/>
          <w:lang w:val="en-US"/>
        </w:rPr>
        <w:t>ondary Education Support Centre</w:t>
      </w:r>
    </w:p>
    <w:p w14:paraId="55597346" w14:textId="3F13A8E2" w:rsidR="00BE3ADC" w:rsidRPr="00BE3ADC" w:rsidRDefault="00BE3ADC" w:rsidP="000E15F6">
      <w:pPr>
        <w:pStyle w:val="ListParagraph"/>
        <w:numPr>
          <w:ilvl w:val="0"/>
          <w:numId w:val="22"/>
        </w:numPr>
        <w:rPr>
          <w:szCs w:val="24"/>
          <w:lang w:val="en-US"/>
        </w:rPr>
      </w:pPr>
      <w:r w:rsidRPr="00BE3ADC">
        <w:rPr>
          <w:szCs w:val="24"/>
          <w:lang w:val="en-US"/>
        </w:rPr>
        <w:t>planning continued for addition</w:t>
      </w:r>
      <w:r w:rsidR="00EF39D2">
        <w:rPr>
          <w:szCs w:val="24"/>
          <w:lang w:val="en-US"/>
        </w:rPr>
        <w:t>s at Bunbury Senior High School</w:t>
      </w:r>
    </w:p>
    <w:p w14:paraId="63A8192C" w14:textId="1C54A33A" w:rsidR="00BE3ADC" w:rsidRPr="00BE3ADC" w:rsidRDefault="00BE3ADC" w:rsidP="000E15F6">
      <w:pPr>
        <w:pStyle w:val="ListParagraph"/>
        <w:numPr>
          <w:ilvl w:val="0"/>
          <w:numId w:val="22"/>
        </w:numPr>
        <w:rPr>
          <w:szCs w:val="24"/>
          <w:lang w:val="en-US"/>
        </w:rPr>
      </w:pPr>
      <w:r w:rsidRPr="00BE3ADC">
        <w:rPr>
          <w:szCs w:val="24"/>
          <w:lang w:val="en-US"/>
        </w:rPr>
        <w:t>construction commenced for additio</w:t>
      </w:r>
      <w:r w:rsidR="00EF39D2">
        <w:rPr>
          <w:szCs w:val="24"/>
          <w:lang w:val="en-US"/>
        </w:rPr>
        <w:t>ns at Collie Senior High School</w:t>
      </w:r>
    </w:p>
    <w:p w14:paraId="42DA9788" w14:textId="7D5E4640" w:rsidR="00BE3ADC" w:rsidRPr="00BE3ADC" w:rsidRDefault="00AA4897" w:rsidP="000E15F6">
      <w:pPr>
        <w:pStyle w:val="ListParagraph"/>
        <w:numPr>
          <w:ilvl w:val="0"/>
          <w:numId w:val="22"/>
        </w:numPr>
        <w:rPr>
          <w:szCs w:val="24"/>
          <w:lang w:val="en-US"/>
        </w:rPr>
      </w:pPr>
      <w:r>
        <w:rPr>
          <w:szCs w:val="24"/>
          <w:lang w:val="en-US"/>
        </w:rPr>
        <w:t xml:space="preserve">construction commenced for </w:t>
      </w:r>
      <w:r w:rsidR="00BE3ADC" w:rsidRPr="00BE3ADC">
        <w:rPr>
          <w:szCs w:val="24"/>
          <w:lang w:val="en-US"/>
        </w:rPr>
        <w:t xml:space="preserve">early childhood teaching </w:t>
      </w:r>
      <w:r w:rsidR="00EF39D2">
        <w:rPr>
          <w:szCs w:val="24"/>
          <w:lang w:val="en-US"/>
        </w:rPr>
        <w:t>classrooms</w:t>
      </w:r>
      <w:r w:rsidR="00BE3ADC" w:rsidRPr="00BE3ADC">
        <w:rPr>
          <w:szCs w:val="24"/>
          <w:lang w:val="en-US"/>
        </w:rPr>
        <w:t xml:space="preserve"> at both Eaton Primary School and Flinders Park Primary School, an early intervention centre at Glen Huon Primary School</w:t>
      </w:r>
      <w:r w:rsidR="004E48D7">
        <w:rPr>
          <w:szCs w:val="24"/>
          <w:lang w:val="en-US"/>
        </w:rPr>
        <w:t>,</w:t>
      </w:r>
      <w:r w:rsidR="00BE3ADC" w:rsidRPr="00BE3ADC">
        <w:rPr>
          <w:szCs w:val="24"/>
          <w:lang w:val="en-US"/>
        </w:rPr>
        <w:t xml:space="preserve"> and early learning and general teaching </w:t>
      </w:r>
      <w:r w:rsidR="00EF39D2">
        <w:rPr>
          <w:szCs w:val="24"/>
          <w:lang w:val="en-US"/>
        </w:rPr>
        <w:t>classrooms</w:t>
      </w:r>
      <w:r w:rsidR="00BE3ADC" w:rsidRPr="00BE3ADC">
        <w:rPr>
          <w:szCs w:val="24"/>
          <w:lang w:val="en-US"/>
        </w:rPr>
        <w:t xml:space="preserve"> </w:t>
      </w:r>
      <w:r w:rsidR="00EF39D2">
        <w:rPr>
          <w:szCs w:val="24"/>
          <w:lang w:val="en-US"/>
        </w:rPr>
        <w:t>at South Bunbury Primary School</w:t>
      </w:r>
    </w:p>
    <w:p w14:paraId="56F4217C" w14:textId="1BCE6380" w:rsidR="00BE3ADC" w:rsidRPr="00163F62" w:rsidRDefault="00BE3ADC" w:rsidP="000E15F6">
      <w:pPr>
        <w:pStyle w:val="ListParagraph"/>
        <w:numPr>
          <w:ilvl w:val="0"/>
          <w:numId w:val="22"/>
        </w:numPr>
        <w:rPr>
          <w:szCs w:val="24"/>
          <w:lang w:val="en-US"/>
        </w:rPr>
      </w:pPr>
      <w:r w:rsidRPr="00BE3ADC">
        <w:rPr>
          <w:szCs w:val="24"/>
          <w:lang w:val="en-US"/>
        </w:rPr>
        <w:t>construction continued for stage two at Cape Naturaliste College and Ma</w:t>
      </w:r>
      <w:r w:rsidR="00FF5AF6">
        <w:rPr>
          <w:szCs w:val="24"/>
          <w:lang w:val="en-US"/>
        </w:rPr>
        <w:t>rgaret River Senior High School</w:t>
      </w:r>
      <w:r w:rsidRPr="00BE3ADC">
        <w:rPr>
          <w:szCs w:val="24"/>
          <w:lang w:val="en-US"/>
        </w:rPr>
        <w:t xml:space="preserve"> </w:t>
      </w:r>
      <w:r w:rsidR="00A942EC">
        <w:rPr>
          <w:szCs w:val="24"/>
          <w:lang w:val="en-US"/>
        </w:rPr>
        <w:t xml:space="preserve">and </w:t>
      </w:r>
      <w:r w:rsidRPr="00BE3ADC">
        <w:rPr>
          <w:szCs w:val="24"/>
          <w:lang w:val="en-US"/>
        </w:rPr>
        <w:t>stage three at Carnar</w:t>
      </w:r>
      <w:r w:rsidR="00EF39D2">
        <w:rPr>
          <w:szCs w:val="24"/>
          <w:lang w:val="en-US"/>
        </w:rPr>
        <w:t>von Community College</w:t>
      </w:r>
    </w:p>
    <w:p w14:paraId="6EB56D28" w14:textId="77777777" w:rsidR="00BE3ADC" w:rsidRPr="00BE3ADC" w:rsidRDefault="00BE3ADC" w:rsidP="000E15F6">
      <w:pPr>
        <w:pStyle w:val="ListParagraph"/>
        <w:numPr>
          <w:ilvl w:val="0"/>
          <w:numId w:val="22"/>
        </w:numPr>
        <w:rPr>
          <w:szCs w:val="24"/>
          <w:lang w:val="en-US"/>
        </w:rPr>
      </w:pPr>
      <w:r w:rsidRPr="00163F62">
        <w:rPr>
          <w:szCs w:val="24"/>
          <w:lang w:val="en-US"/>
        </w:rPr>
        <w:t xml:space="preserve">additions at </w:t>
      </w:r>
      <w:r w:rsidRPr="00F509CF">
        <w:rPr>
          <w:szCs w:val="24"/>
          <w:lang w:val="en-US"/>
        </w:rPr>
        <w:t>Champion Bay Senior High School (formerly</w:t>
      </w:r>
      <w:r>
        <w:rPr>
          <w:szCs w:val="24"/>
          <w:lang w:val="en-US"/>
        </w:rPr>
        <w:t xml:space="preserve"> </w:t>
      </w:r>
      <w:r w:rsidRPr="00BE3ADC">
        <w:rPr>
          <w:szCs w:val="24"/>
          <w:lang w:val="en-US"/>
        </w:rPr>
        <w:t xml:space="preserve">John </w:t>
      </w:r>
      <w:proofErr w:type="spellStart"/>
      <w:r w:rsidRPr="00BE3ADC">
        <w:rPr>
          <w:szCs w:val="24"/>
          <w:lang w:val="en-US"/>
        </w:rPr>
        <w:t>Willcock</w:t>
      </w:r>
      <w:proofErr w:type="spellEnd"/>
      <w:r w:rsidRPr="00BE3ADC">
        <w:rPr>
          <w:szCs w:val="24"/>
          <w:lang w:val="en-US"/>
        </w:rPr>
        <w:t xml:space="preserve"> College) were completed.</w:t>
      </w:r>
    </w:p>
    <w:p w14:paraId="412992F0" w14:textId="77777777" w:rsidR="00BE3ADC" w:rsidRPr="00BE3ADC" w:rsidRDefault="00BE3ADC" w:rsidP="00BE3ADC">
      <w:pPr>
        <w:rPr>
          <w:szCs w:val="24"/>
          <w:lang w:val="en-US"/>
        </w:rPr>
      </w:pPr>
    </w:p>
    <w:p w14:paraId="72F6E151" w14:textId="560C2A28" w:rsidR="00BE3ADC" w:rsidRPr="00163F62" w:rsidRDefault="00BE3ADC" w:rsidP="00AB7EDC">
      <w:pPr>
        <w:rPr>
          <w:rFonts w:eastAsia="Calibri" w:cs="Arial"/>
          <w:szCs w:val="24"/>
          <w:lang w:eastAsia="en-AU"/>
        </w:rPr>
      </w:pPr>
      <w:r w:rsidRPr="00BE3ADC">
        <w:rPr>
          <w:szCs w:val="24"/>
          <w:lang w:val="en-US"/>
        </w:rPr>
        <w:t xml:space="preserve">Planning </w:t>
      </w:r>
      <w:r w:rsidR="009F1C2C">
        <w:rPr>
          <w:szCs w:val="24"/>
          <w:lang w:val="en-US"/>
        </w:rPr>
        <w:t>commenced</w:t>
      </w:r>
      <w:r w:rsidR="009F1C2C" w:rsidRPr="00BE3ADC">
        <w:rPr>
          <w:szCs w:val="24"/>
          <w:lang w:val="en-US"/>
        </w:rPr>
        <w:t xml:space="preserve"> </w:t>
      </w:r>
      <w:r w:rsidRPr="00BE3ADC">
        <w:rPr>
          <w:szCs w:val="24"/>
          <w:lang w:val="en-US"/>
        </w:rPr>
        <w:t xml:space="preserve">for additions and alterations at </w:t>
      </w:r>
      <w:proofErr w:type="spellStart"/>
      <w:r w:rsidRPr="00BE3ADC">
        <w:rPr>
          <w:szCs w:val="24"/>
          <w:lang w:val="en-US"/>
        </w:rPr>
        <w:t>Moora</w:t>
      </w:r>
      <w:proofErr w:type="spellEnd"/>
      <w:r w:rsidRPr="00BE3ADC">
        <w:rPr>
          <w:szCs w:val="24"/>
          <w:lang w:val="en-US"/>
        </w:rPr>
        <w:t xml:space="preserve"> Residential College, </w:t>
      </w:r>
      <w:r w:rsidR="009F1C2C">
        <w:rPr>
          <w:szCs w:val="24"/>
          <w:lang w:val="en-US"/>
        </w:rPr>
        <w:t xml:space="preserve">following announcement of </w:t>
      </w:r>
      <w:r w:rsidRPr="00BE3ADC">
        <w:rPr>
          <w:szCs w:val="24"/>
          <w:lang w:val="en-US"/>
        </w:rPr>
        <w:t>fund</w:t>
      </w:r>
      <w:r w:rsidR="009F1C2C">
        <w:rPr>
          <w:szCs w:val="24"/>
          <w:lang w:val="en-US"/>
        </w:rPr>
        <w:t>ing</w:t>
      </w:r>
      <w:r w:rsidRPr="00BE3ADC">
        <w:rPr>
          <w:szCs w:val="24"/>
          <w:lang w:val="en-US"/>
        </w:rPr>
        <w:t xml:space="preserve"> </w:t>
      </w:r>
      <w:r w:rsidR="009F1C2C">
        <w:rPr>
          <w:szCs w:val="24"/>
          <w:lang w:val="en-US"/>
        </w:rPr>
        <w:t xml:space="preserve">by </w:t>
      </w:r>
      <w:r w:rsidRPr="00BE3ADC">
        <w:rPr>
          <w:szCs w:val="24"/>
          <w:lang w:val="en-US"/>
        </w:rPr>
        <w:t xml:space="preserve">the Australian Government’s </w:t>
      </w:r>
      <w:r w:rsidRPr="00BE3ADC">
        <w:rPr>
          <w:rFonts w:cs="Arial"/>
          <w:szCs w:val="24"/>
          <w:lang w:eastAsia="en-AU"/>
        </w:rPr>
        <w:t>Community Development Grants</w:t>
      </w:r>
      <w:r w:rsidRPr="00163F62">
        <w:rPr>
          <w:rFonts w:cs="Arial"/>
          <w:szCs w:val="24"/>
          <w:lang w:eastAsia="en-AU"/>
        </w:rPr>
        <w:t xml:space="preserve"> Program</w:t>
      </w:r>
      <w:r>
        <w:rPr>
          <w:rFonts w:cs="Arial"/>
          <w:szCs w:val="24"/>
          <w:lang w:eastAsia="en-AU"/>
        </w:rPr>
        <w:t>me</w:t>
      </w:r>
      <w:r w:rsidRPr="00163F62">
        <w:rPr>
          <w:rFonts w:cs="Arial"/>
          <w:szCs w:val="24"/>
          <w:lang w:eastAsia="en-AU"/>
        </w:rPr>
        <w:t>.</w:t>
      </w:r>
    </w:p>
    <w:p w14:paraId="4A4B2193" w14:textId="1208DA39" w:rsidR="00BF2B55" w:rsidRPr="00783A6C" w:rsidRDefault="00BF2B55" w:rsidP="00AB7EDC">
      <w:pPr>
        <w:rPr>
          <w:rFonts w:eastAsia="Calibri" w:cs="Arial"/>
          <w:szCs w:val="24"/>
          <w:lang w:eastAsia="en-AU"/>
        </w:rPr>
      </w:pPr>
    </w:p>
    <w:p w14:paraId="78A87FD7" w14:textId="656AFE10" w:rsidR="00783A6C" w:rsidRPr="00783A6C" w:rsidRDefault="00783A6C" w:rsidP="00783A6C">
      <w:pPr>
        <w:rPr>
          <w:rFonts w:eastAsia="Calibri" w:cs="Arial"/>
          <w:szCs w:val="24"/>
          <w:lang w:eastAsia="en-AU"/>
        </w:rPr>
      </w:pPr>
      <w:r w:rsidRPr="00783A6C">
        <w:rPr>
          <w:rFonts w:eastAsia="Calibri" w:cs="Arial"/>
          <w:szCs w:val="24"/>
          <w:lang w:eastAsia="en-AU"/>
        </w:rPr>
        <w:t xml:space="preserve">Detailed information is in </w:t>
      </w:r>
      <w:hyperlink w:anchor="_Major_capital_works" w:history="1">
        <w:r w:rsidRPr="00783A6C">
          <w:rPr>
            <w:rStyle w:val="Hyperlink"/>
            <w:rFonts w:eastAsia="Calibri" w:cs="Arial"/>
            <w:szCs w:val="24"/>
            <w:lang w:eastAsia="en-AU"/>
          </w:rPr>
          <w:t>Major capital works</w:t>
        </w:r>
      </w:hyperlink>
      <w:r>
        <w:rPr>
          <w:rFonts w:eastAsia="Calibri" w:cs="Arial"/>
          <w:szCs w:val="24"/>
          <w:lang w:eastAsia="en-AU"/>
        </w:rPr>
        <w:t>.</w:t>
      </w:r>
    </w:p>
    <w:p w14:paraId="55E41778" w14:textId="77777777" w:rsidR="00783A6C" w:rsidRPr="00EF39D2" w:rsidRDefault="00783A6C" w:rsidP="00AB7EDC">
      <w:pPr>
        <w:rPr>
          <w:szCs w:val="24"/>
          <w:lang w:val="en-US"/>
        </w:rPr>
      </w:pPr>
    </w:p>
    <w:p w14:paraId="4479C526" w14:textId="32D6EF18" w:rsidR="003B636C" w:rsidRPr="00812CE3" w:rsidRDefault="003B636C" w:rsidP="00AB7EDC">
      <w:pPr>
        <w:rPr>
          <w:szCs w:val="24"/>
        </w:rPr>
      </w:pPr>
      <w:r>
        <w:rPr>
          <w:color w:val="000000"/>
        </w:rPr>
        <w:t>At June 2019</w:t>
      </w:r>
      <w:r>
        <w:t xml:space="preserve">, </w:t>
      </w:r>
      <w:r w:rsidR="002E4842">
        <w:t>679</w:t>
      </w:r>
      <w:r>
        <w:t> sites were protected by electronic security systems. The number of incidents reported is detailed i</w:t>
      </w:r>
      <w:r w:rsidRPr="00812CE3">
        <w:rPr>
          <w:szCs w:val="24"/>
        </w:rPr>
        <w:t xml:space="preserve">n </w:t>
      </w:r>
      <w:hyperlink w:anchor="_Hlk15381301" w:history="1" w:docLocation="1,87678,87685,0,,Table 2">
        <w:r w:rsidR="00812CE3" w:rsidRPr="00812CE3">
          <w:rPr>
            <w:rStyle w:val="Hyperlink"/>
            <w:rFonts w:cs="Arial"/>
            <w:szCs w:val="24"/>
          </w:rPr>
          <w:t>Table 2</w:t>
        </w:r>
      </w:hyperlink>
      <w:r w:rsidRPr="00812CE3">
        <w:rPr>
          <w:szCs w:val="24"/>
        </w:rPr>
        <w:t>.</w:t>
      </w:r>
    </w:p>
    <w:p w14:paraId="7A3AA802" w14:textId="77777777" w:rsidR="00C27BB2" w:rsidRPr="002C65A8" w:rsidRDefault="00C27BB2" w:rsidP="002C65A8">
      <w:pPr>
        <w:rPr>
          <w:rFonts w:cs="Arial"/>
        </w:rPr>
      </w:pPr>
    </w:p>
    <w:p w14:paraId="4FCDDF1B" w14:textId="62E7E0A6" w:rsidR="00C27BB2" w:rsidRPr="002E4842" w:rsidRDefault="00C27BB2" w:rsidP="00C27BB2">
      <w:pPr>
        <w:keepNext/>
        <w:keepLines/>
        <w:autoSpaceDE w:val="0"/>
        <w:autoSpaceDN w:val="0"/>
        <w:adjustRightInd w:val="0"/>
        <w:rPr>
          <w:rFonts w:cs="Arial"/>
          <w:sz w:val="22"/>
          <w:szCs w:val="24"/>
        </w:rPr>
      </w:pPr>
      <w:bookmarkStart w:id="59" w:name="_Hlk487024332"/>
      <w:bookmarkStart w:id="60" w:name="_Hlk519778274"/>
      <w:bookmarkStart w:id="61" w:name="_Hlk15381301"/>
      <w:r w:rsidRPr="002E4842">
        <w:rPr>
          <w:rFonts w:cs="Arial"/>
          <w:sz w:val="22"/>
          <w:szCs w:val="24"/>
        </w:rPr>
        <w:lastRenderedPageBreak/>
        <w:t xml:space="preserve">Table </w:t>
      </w:r>
      <w:bookmarkEnd w:id="59"/>
      <w:bookmarkEnd w:id="60"/>
      <w:r w:rsidR="006D2285" w:rsidRPr="002E4842">
        <w:rPr>
          <w:rFonts w:cs="Arial"/>
          <w:sz w:val="22"/>
          <w:szCs w:val="24"/>
        </w:rPr>
        <w:t>2</w:t>
      </w:r>
      <w:bookmarkEnd w:id="61"/>
      <w:r w:rsidRPr="002E4842">
        <w:rPr>
          <w:rFonts w:cs="Arial"/>
          <w:sz w:val="22"/>
          <w:szCs w:val="24"/>
        </w:rPr>
        <w:t>: Security incidents reported 2017–18 and 2018–19</w:t>
      </w:r>
    </w:p>
    <w:tbl>
      <w:tblPr>
        <w:tblW w:w="9071"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Caption w:val="Security incidents reported"/>
        <w:tblDescription w:val="For two financial years and split by Break-ins, Wilful damage, Arson, and Other."/>
      </w:tblPr>
      <w:tblGrid>
        <w:gridCol w:w="1531"/>
        <w:gridCol w:w="2494"/>
        <w:gridCol w:w="2552"/>
        <w:gridCol w:w="2494"/>
      </w:tblGrid>
      <w:tr w:rsidR="00C27BB2" w:rsidRPr="002E4842" w14:paraId="3CD74119" w14:textId="77777777" w:rsidTr="003551B7">
        <w:trPr>
          <w:trHeight w:val="283"/>
        </w:trPr>
        <w:tc>
          <w:tcPr>
            <w:tcW w:w="1531" w:type="dxa"/>
            <w:tcBorders>
              <w:top w:val="nil"/>
              <w:bottom w:val="nil"/>
              <w:right w:val="nil"/>
            </w:tcBorders>
            <w:shd w:val="clear" w:color="auto" w:fill="660033"/>
            <w:vAlign w:val="center"/>
          </w:tcPr>
          <w:p w14:paraId="776DD0A6" w14:textId="77777777" w:rsidR="00C27BB2" w:rsidRPr="002E4842" w:rsidRDefault="00C27BB2" w:rsidP="00165BB1">
            <w:pPr>
              <w:keepNext/>
              <w:keepLines/>
              <w:tabs>
                <w:tab w:val="left" w:pos="284"/>
              </w:tabs>
              <w:rPr>
                <w:rFonts w:eastAsia="Times New Roman" w:cs="Arial"/>
                <w:color w:val="FFFFFF" w:themeColor="background1"/>
                <w:sz w:val="20"/>
                <w:lang w:eastAsia="en-AU" w:bidi="en-US"/>
              </w:rPr>
            </w:pPr>
          </w:p>
        </w:tc>
        <w:tc>
          <w:tcPr>
            <w:tcW w:w="2494" w:type="dxa"/>
            <w:tcBorders>
              <w:top w:val="nil"/>
              <w:left w:val="nil"/>
              <w:bottom w:val="nil"/>
              <w:right w:val="nil"/>
            </w:tcBorders>
            <w:shd w:val="clear" w:color="auto" w:fill="660033"/>
            <w:vAlign w:val="center"/>
          </w:tcPr>
          <w:p w14:paraId="4AEA621F" w14:textId="2A8DA15A" w:rsidR="00C27BB2" w:rsidRPr="002E4842" w:rsidRDefault="003551B7" w:rsidP="00165BB1">
            <w:pPr>
              <w:keepNext/>
              <w:keepLines/>
              <w:tabs>
                <w:tab w:val="left" w:pos="284"/>
              </w:tabs>
              <w:jc w:val="center"/>
              <w:rPr>
                <w:rFonts w:eastAsia="Times New Roman" w:cs="Arial"/>
                <w:b/>
                <w:color w:val="FFFFFF" w:themeColor="background1"/>
                <w:sz w:val="20"/>
                <w:lang w:eastAsia="en-AU" w:bidi="en-US"/>
              </w:rPr>
            </w:pPr>
            <w:r w:rsidRPr="002E4842">
              <w:rPr>
                <w:rFonts w:eastAsia="Times New Roman" w:cs="Arial"/>
                <w:b/>
                <w:color w:val="FFFFFF" w:themeColor="background1"/>
                <w:sz w:val="20"/>
                <w:lang w:eastAsia="en-AU" w:bidi="en-US"/>
              </w:rPr>
              <w:t>2017–18</w:t>
            </w:r>
            <w:r>
              <w:rPr>
                <w:rFonts w:eastAsia="Times New Roman" w:cs="Arial"/>
                <w:b/>
                <w:color w:val="FFFFFF" w:themeColor="background1"/>
                <w:sz w:val="20"/>
                <w:lang w:eastAsia="en-AU" w:bidi="en-US"/>
              </w:rPr>
              <w:t xml:space="preserve"> </w:t>
            </w:r>
            <w:r w:rsidR="00C27BB2" w:rsidRPr="002E4842">
              <w:rPr>
                <w:rFonts w:eastAsia="Times New Roman" w:cs="Arial"/>
                <w:b/>
                <w:color w:val="FFFFFF" w:themeColor="background1"/>
                <w:sz w:val="20"/>
                <w:lang w:eastAsia="en-AU" w:bidi="en-US"/>
              </w:rPr>
              <w:t>At 3 July 2018</w:t>
            </w:r>
          </w:p>
        </w:tc>
        <w:tc>
          <w:tcPr>
            <w:tcW w:w="2552" w:type="dxa"/>
            <w:tcBorders>
              <w:top w:val="nil"/>
              <w:left w:val="nil"/>
              <w:bottom w:val="nil"/>
              <w:right w:val="single" w:sz="4" w:space="0" w:color="FFFFFF" w:themeColor="background1"/>
            </w:tcBorders>
            <w:shd w:val="clear" w:color="auto" w:fill="660033"/>
            <w:vAlign w:val="center"/>
          </w:tcPr>
          <w:p w14:paraId="1CC315CE" w14:textId="0FB2A4C9" w:rsidR="00C27BB2" w:rsidRPr="002E4842" w:rsidRDefault="003551B7" w:rsidP="0050336F">
            <w:pPr>
              <w:keepNext/>
              <w:keepLines/>
              <w:tabs>
                <w:tab w:val="left" w:pos="284"/>
              </w:tabs>
              <w:jc w:val="center"/>
              <w:rPr>
                <w:rFonts w:eastAsia="Times New Roman" w:cs="Arial"/>
                <w:b/>
                <w:color w:val="FFFFFF" w:themeColor="background1"/>
                <w:sz w:val="20"/>
                <w:vertAlign w:val="superscript"/>
                <w:lang w:eastAsia="en-AU" w:bidi="en-US"/>
              </w:rPr>
            </w:pPr>
            <w:r w:rsidRPr="002E4842">
              <w:rPr>
                <w:rFonts w:eastAsia="Times New Roman" w:cs="Arial"/>
                <w:b/>
                <w:color w:val="FFFFFF" w:themeColor="background1"/>
                <w:sz w:val="20"/>
                <w:lang w:eastAsia="en-AU" w:bidi="en-US"/>
              </w:rPr>
              <w:t>2017–18</w:t>
            </w:r>
            <w:r>
              <w:rPr>
                <w:rFonts w:eastAsia="Times New Roman" w:cs="Arial"/>
                <w:b/>
                <w:color w:val="FFFFFF" w:themeColor="background1"/>
                <w:sz w:val="20"/>
                <w:lang w:eastAsia="en-AU" w:bidi="en-US"/>
              </w:rPr>
              <w:t xml:space="preserve"> </w:t>
            </w:r>
            <w:r w:rsidR="00C27BB2" w:rsidRPr="002E4842">
              <w:rPr>
                <w:rFonts w:eastAsia="Times New Roman" w:cs="Arial"/>
                <w:b/>
                <w:color w:val="FFFFFF" w:themeColor="background1"/>
                <w:sz w:val="20"/>
                <w:lang w:eastAsia="en-AU" w:bidi="en-US"/>
              </w:rPr>
              <w:t>Revised 1 July 2019</w:t>
            </w:r>
            <w:r w:rsidR="00C27BB2" w:rsidRPr="002E4842">
              <w:rPr>
                <w:rFonts w:eastAsia="Times New Roman" w:cs="Arial"/>
                <w:b/>
                <w:color w:val="FFFFFF" w:themeColor="background1"/>
                <w:sz w:val="20"/>
                <w:vertAlign w:val="superscript"/>
                <w:lang w:eastAsia="en-AU" w:bidi="en-US"/>
              </w:rPr>
              <w:t xml:space="preserve"> </w:t>
            </w:r>
            <w:r w:rsidR="008526D9" w:rsidRPr="008526D9">
              <w:rPr>
                <w:rFonts w:eastAsia="Times New Roman" w:cs="Arial"/>
                <w:b/>
                <w:color w:val="FFFFFF" w:themeColor="background1"/>
                <w:sz w:val="20"/>
                <w:lang w:eastAsia="en-AU" w:bidi="en-US"/>
              </w:rPr>
              <w:t>(see note a)</w:t>
            </w:r>
          </w:p>
        </w:tc>
        <w:tc>
          <w:tcPr>
            <w:tcW w:w="2494" w:type="dxa"/>
            <w:tcBorders>
              <w:top w:val="nil"/>
              <w:left w:val="single" w:sz="4" w:space="0" w:color="FFFFFF" w:themeColor="background1"/>
              <w:bottom w:val="nil"/>
            </w:tcBorders>
            <w:shd w:val="clear" w:color="auto" w:fill="660033"/>
            <w:vAlign w:val="center"/>
          </w:tcPr>
          <w:p w14:paraId="032851D0" w14:textId="5B0B56F2" w:rsidR="00C27BB2" w:rsidRPr="002E4842" w:rsidRDefault="003551B7" w:rsidP="00165BB1">
            <w:pPr>
              <w:keepNext/>
              <w:keepLines/>
              <w:tabs>
                <w:tab w:val="left" w:pos="284"/>
              </w:tabs>
              <w:jc w:val="center"/>
              <w:rPr>
                <w:rFonts w:eastAsia="Times New Roman" w:cs="Arial"/>
                <w:b/>
                <w:color w:val="FFFFFF" w:themeColor="background1"/>
                <w:sz w:val="20"/>
                <w:vertAlign w:val="superscript"/>
                <w:lang w:eastAsia="en-AU" w:bidi="en-US"/>
              </w:rPr>
            </w:pPr>
            <w:r w:rsidRPr="002E4842">
              <w:rPr>
                <w:rFonts w:eastAsia="Times New Roman" w:cs="Arial"/>
                <w:b/>
                <w:color w:val="FFFFFF" w:themeColor="background1"/>
                <w:sz w:val="20"/>
                <w:lang w:eastAsia="en-AU" w:bidi="en-US"/>
              </w:rPr>
              <w:t>2018–19</w:t>
            </w:r>
            <w:r>
              <w:rPr>
                <w:rFonts w:eastAsia="Times New Roman" w:cs="Arial"/>
                <w:b/>
                <w:color w:val="FFFFFF" w:themeColor="background1"/>
                <w:sz w:val="20"/>
                <w:lang w:eastAsia="en-AU" w:bidi="en-US"/>
              </w:rPr>
              <w:t xml:space="preserve"> </w:t>
            </w:r>
            <w:r w:rsidR="00C27BB2" w:rsidRPr="002E4842">
              <w:rPr>
                <w:rFonts w:eastAsia="Times New Roman" w:cs="Arial"/>
                <w:b/>
                <w:color w:val="FFFFFF" w:themeColor="background1"/>
                <w:sz w:val="20"/>
                <w:lang w:eastAsia="en-AU" w:bidi="en-US"/>
              </w:rPr>
              <w:t>At 1 July 2019</w:t>
            </w:r>
            <w:r w:rsidR="00C27BB2" w:rsidRPr="002E4842">
              <w:rPr>
                <w:rFonts w:eastAsia="Times New Roman" w:cs="Arial"/>
                <w:b/>
                <w:color w:val="FFFFFF" w:themeColor="background1"/>
                <w:sz w:val="20"/>
                <w:vertAlign w:val="superscript"/>
                <w:lang w:eastAsia="en-AU" w:bidi="en-US"/>
              </w:rPr>
              <w:t xml:space="preserve"> </w:t>
            </w:r>
            <w:r w:rsidR="008526D9" w:rsidRPr="008526D9">
              <w:rPr>
                <w:rFonts w:eastAsia="Times New Roman" w:cs="Arial"/>
                <w:b/>
                <w:color w:val="FFFFFF" w:themeColor="background1"/>
                <w:sz w:val="20"/>
                <w:lang w:eastAsia="en-AU" w:bidi="en-US"/>
              </w:rPr>
              <w:t>(see note a)</w:t>
            </w:r>
          </w:p>
        </w:tc>
      </w:tr>
      <w:tr w:rsidR="00C27BB2" w:rsidRPr="002E4842" w14:paraId="2F82B82C" w14:textId="77777777" w:rsidTr="003551B7">
        <w:tc>
          <w:tcPr>
            <w:tcW w:w="1531" w:type="dxa"/>
            <w:tcBorders>
              <w:top w:val="nil"/>
              <w:right w:val="nil"/>
            </w:tcBorders>
            <w:shd w:val="clear" w:color="auto" w:fill="auto"/>
            <w:vAlign w:val="center"/>
          </w:tcPr>
          <w:p w14:paraId="28E94031" w14:textId="77777777" w:rsidR="00C27BB2" w:rsidRPr="002E4842" w:rsidRDefault="00C27BB2" w:rsidP="00165BB1">
            <w:pPr>
              <w:keepNext/>
              <w:keepLines/>
              <w:tabs>
                <w:tab w:val="left" w:pos="284"/>
              </w:tabs>
              <w:rPr>
                <w:rFonts w:eastAsia="Times New Roman" w:cs="Arial"/>
                <w:sz w:val="20"/>
                <w:lang w:eastAsia="en-AU" w:bidi="en-US"/>
              </w:rPr>
            </w:pPr>
            <w:r w:rsidRPr="002E4842">
              <w:rPr>
                <w:rFonts w:eastAsia="Times New Roman" w:cs="Arial"/>
                <w:sz w:val="20"/>
                <w:lang w:eastAsia="en-AU" w:bidi="en-US"/>
              </w:rPr>
              <w:t>Break-ins</w:t>
            </w:r>
          </w:p>
        </w:tc>
        <w:tc>
          <w:tcPr>
            <w:tcW w:w="2494" w:type="dxa"/>
            <w:tcBorders>
              <w:top w:val="nil"/>
              <w:left w:val="nil"/>
              <w:right w:val="nil"/>
            </w:tcBorders>
            <w:shd w:val="clear" w:color="auto" w:fill="auto"/>
            <w:vAlign w:val="center"/>
          </w:tcPr>
          <w:p w14:paraId="175055B2" w14:textId="77777777" w:rsidR="00C27BB2" w:rsidRPr="002E4842" w:rsidRDefault="00C27BB2" w:rsidP="00165BB1">
            <w:pPr>
              <w:keepNext/>
              <w:keepLines/>
              <w:ind w:right="742"/>
              <w:jc w:val="right"/>
              <w:rPr>
                <w:rFonts w:cs="Arial"/>
                <w:sz w:val="20"/>
              </w:rPr>
            </w:pPr>
            <w:r w:rsidRPr="002E4842">
              <w:rPr>
                <w:rFonts w:cs="Arial"/>
                <w:sz w:val="20"/>
              </w:rPr>
              <w:t>1,211</w:t>
            </w:r>
          </w:p>
        </w:tc>
        <w:tc>
          <w:tcPr>
            <w:tcW w:w="2552" w:type="dxa"/>
            <w:tcBorders>
              <w:top w:val="nil"/>
              <w:left w:val="nil"/>
            </w:tcBorders>
            <w:shd w:val="clear" w:color="auto" w:fill="auto"/>
            <w:vAlign w:val="center"/>
          </w:tcPr>
          <w:p w14:paraId="7FF4427C" w14:textId="3626C374" w:rsidR="00C27BB2" w:rsidRPr="002E4842" w:rsidRDefault="002E4842" w:rsidP="00165BB1">
            <w:pPr>
              <w:keepNext/>
              <w:keepLines/>
              <w:ind w:right="742"/>
              <w:jc w:val="right"/>
              <w:rPr>
                <w:rFonts w:cs="Arial"/>
                <w:sz w:val="20"/>
              </w:rPr>
            </w:pPr>
            <w:r w:rsidRPr="002E4842">
              <w:rPr>
                <w:rFonts w:cs="Arial"/>
                <w:sz w:val="20"/>
              </w:rPr>
              <w:t>1,422</w:t>
            </w:r>
          </w:p>
        </w:tc>
        <w:tc>
          <w:tcPr>
            <w:tcW w:w="2494" w:type="dxa"/>
            <w:tcBorders>
              <w:top w:val="nil"/>
            </w:tcBorders>
            <w:shd w:val="clear" w:color="auto" w:fill="auto"/>
            <w:vAlign w:val="center"/>
          </w:tcPr>
          <w:p w14:paraId="58A7916C" w14:textId="180078AB" w:rsidR="00C27BB2" w:rsidRPr="002E4842" w:rsidRDefault="002E4842" w:rsidP="00165BB1">
            <w:pPr>
              <w:keepNext/>
              <w:keepLines/>
              <w:ind w:right="742"/>
              <w:jc w:val="right"/>
              <w:rPr>
                <w:rFonts w:cs="Arial"/>
                <w:sz w:val="20"/>
              </w:rPr>
            </w:pPr>
            <w:r w:rsidRPr="002E4842">
              <w:rPr>
                <w:rFonts w:cs="Arial"/>
                <w:sz w:val="20"/>
              </w:rPr>
              <w:t>1,164</w:t>
            </w:r>
          </w:p>
        </w:tc>
      </w:tr>
      <w:tr w:rsidR="00C27BB2" w:rsidRPr="002E4842" w14:paraId="562DC9F9" w14:textId="77777777" w:rsidTr="003551B7">
        <w:tc>
          <w:tcPr>
            <w:tcW w:w="1531" w:type="dxa"/>
            <w:tcBorders>
              <w:right w:val="nil"/>
            </w:tcBorders>
            <w:shd w:val="clear" w:color="auto" w:fill="auto"/>
            <w:vAlign w:val="center"/>
          </w:tcPr>
          <w:p w14:paraId="44E044F4" w14:textId="77777777" w:rsidR="00C27BB2" w:rsidRPr="002E4842" w:rsidRDefault="00C27BB2" w:rsidP="00165BB1">
            <w:pPr>
              <w:keepNext/>
              <w:keepLines/>
              <w:tabs>
                <w:tab w:val="left" w:pos="284"/>
              </w:tabs>
              <w:rPr>
                <w:rFonts w:eastAsia="Times New Roman" w:cs="Arial"/>
                <w:sz w:val="20"/>
                <w:lang w:eastAsia="en-AU" w:bidi="en-US"/>
              </w:rPr>
            </w:pPr>
            <w:r w:rsidRPr="002E4842">
              <w:rPr>
                <w:rFonts w:eastAsia="Times New Roman" w:cs="Arial"/>
                <w:sz w:val="20"/>
                <w:lang w:eastAsia="en-AU" w:bidi="en-US"/>
              </w:rPr>
              <w:t>Wilful damage</w:t>
            </w:r>
          </w:p>
        </w:tc>
        <w:tc>
          <w:tcPr>
            <w:tcW w:w="2494" w:type="dxa"/>
            <w:tcBorders>
              <w:left w:val="nil"/>
              <w:right w:val="nil"/>
            </w:tcBorders>
            <w:shd w:val="clear" w:color="auto" w:fill="auto"/>
            <w:vAlign w:val="center"/>
          </w:tcPr>
          <w:p w14:paraId="6AC21DBA" w14:textId="77777777" w:rsidR="00C27BB2" w:rsidRPr="002E4842" w:rsidRDefault="00C27BB2" w:rsidP="00165BB1">
            <w:pPr>
              <w:keepNext/>
              <w:keepLines/>
              <w:ind w:right="742"/>
              <w:jc w:val="right"/>
              <w:rPr>
                <w:rFonts w:cs="Arial"/>
                <w:sz w:val="20"/>
              </w:rPr>
            </w:pPr>
            <w:r w:rsidRPr="002E4842">
              <w:rPr>
                <w:rFonts w:cs="Arial"/>
                <w:sz w:val="20"/>
              </w:rPr>
              <w:t>4,138</w:t>
            </w:r>
          </w:p>
        </w:tc>
        <w:tc>
          <w:tcPr>
            <w:tcW w:w="2552" w:type="dxa"/>
            <w:tcBorders>
              <w:left w:val="nil"/>
            </w:tcBorders>
            <w:shd w:val="clear" w:color="auto" w:fill="auto"/>
            <w:vAlign w:val="center"/>
          </w:tcPr>
          <w:p w14:paraId="33FB67A6" w14:textId="3AAB4F67" w:rsidR="00C27BB2" w:rsidRPr="002E4842" w:rsidRDefault="002E4842" w:rsidP="00165BB1">
            <w:pPr>
              <w:keepNext/>
              <w:keepLines/>
              <w:ind w:right="742"/>
              <w:jc w:val="right"/>
              <w:rPr>
                <w:rFonts w:cs="Arial"/>
                <w:sz w:val="20"/>
              </w:rPr>
            </w:pPr>
            <w:r w:rsidRPr="002E4842">
              <w:rPr>
                <w:rFonts w:cs="Arial"/>
                <w:sz w:val="20"/>
              </w:rPr>
              <w:t>4,638</w:t>
            </w:r>
          </w:p>
        </w:tc>
        <w:tc>
          <w:tcPr>
            <w:tcW w:w="2494" w:type="dxa"/>
            <w:shd w:val="clear" w:color="auto" w:fill="auto"/>
            <w:vAlign w:val="center"/>
          </w:tcPr>
          <w:p w14:paraId="4EC4278A" w14:textId="774F7364" w:rsidR="00C27BB2" w:rsidRPr="002E4842" w:rsidRDefault="002E4842" w:rsidP="00165BB1">
            <w:pPr>
              <w:keepNext/>
              <w:keepLines/>
              <w:ind w:right="742"/>
              <w:jc w:val="right"/>
              <w:rPr>
                <w:rFonts w:cs="Arial"/>
                <w:sz w:val="20"/>
              </w:rPr>
            </w:pPr>
            <w:r w:rsidRPr="002E4842">
              <w:rPr>
                <w:rFonts w:cs="Arial"/>
                <w:sz w:val="20"/>
              </w:rPr>
              <w:t>4,448</w:t>
            </w:r>
          </w:p>
        </w:tc>
      </w:tr>
      <w:tr w:rsidR="00C27BB2" w:rsidRPr="002E4842" w14:paraId="65F9BDCD" w14:textId="77777777" w:rsidTr="003551B7">
        <w:tc>
          <w:tcPr>
            <w:tcW w:w="1531" w:type="dxa"/>
            <w:tcBorders>
              <w:right w:val="nil"/>
            </w:tcBorders>
            <w:shd w:val="clear" w:color="auto" w:fill="auto"/>
            <w:vAlign w:val="center"/>
          </w:tcPr>
          <w:p w14:paraId="35AA446D" w14:textId="77777777" w:rsidR="00C27BB2" w:rsidRPr="002E4842" w:rsidRDefault="00C27BB2" w:rsidP="00165BB1">
            <w:pPr>
              <w:keepNext/>
              <w:keepLines/>
              <w:tabs>
                <w:tab w:val="left" w:pos="284"/>
              </w:tabs>
              <w:rPr>
                <w:rFonts w:eastAsia="Times New Roman" w:cs="Arial"/>
                <w:sz w:val="20"/>
                <w:lang w:eastAsia="en-AU" w:bidi="en-US"/>
              </w:rPr>
            </w:pPr>
            <w:r w:rsidRPr="002E4842">
              <w:rPr>
                <w:rFonts w:eastAsia="Times New Roman" w:cs="Arial"/>
                <w:sz w:val="20"/>
                <w:lang w:eastAsia="en-AU" w:bidi="en-US"/>
              </w:rPr>
              <w:t>Arson</w:t>
            </w:r>
          </w:p>
        </w:tc>
        <w:tc>
          <w:tcPr>
            <w:tcW w:w="2494" w:type="dxa"/>
            <w:tcBorders>
              <w:left w:val="nil"/>
              <w:right w:val="nil"/>
            </w:tcBorders>
            <w:shd w:val="clear" w:color="auto" w:fill="auto"/>
            <w:vAlign w:val="center"/>
          </w:tcPr>
          <w:p w14:paraId="600FE3CF" w14:textId="77777777" w:rsidR="00C27BB2" w:rsidRPr="002E4842" w:rsidRDefault="00C27BB2" w:rsidP="00165BB1">
            <w:pPr>
              <w:keepNext/>
              <w:keepLines/>
              <w:ind w:right="742"/>
              <w:jc w:val="right"/>
              <w:rPr>
                <w:rFonts w:cs="Arial"/>
                <w:sz w:val="20"/>
              </w:rPr>
            </w:pPr>
            <w:r w:rsidRPr="002E4842">
              <w:rPr>
                <w:rFonts w:cs="Arial"/>
                <w:sz w:val="20"/>
              </w:rPr>
              <w:t>2</w:t>
            </w:r>
          </w:p>
        </w:tc>
        <w:tc>
          <w:tcPr>
            <w:tcW w:w="2552" w:type="dxa"/>
            <w:tcBorders>
              <w:left w:val="nil"/>
            </w:tcBorders>
            <w:shd w:val="clear" w:color="auto" w:fill="auto"/>
            <w:vAlign w:val="center"/>
          </w:tcPr>
          <w:p w14:paraId="5CA370B6" w14:textId="14B08CE0" w:rsidR="00C27BB2" w:rsidRPr="002E4842" w:rsidRDefault="002E4842" w:rsidP="00165BB1">
            <w:pPr>
              <w:keepNext/>
              <w:keepLines/>
              <w:ind w:right="742"/>
              <w:jc w:val="right"/>
              <w:rPr>
                <w:rFonts w:cs="Arial"/>
                <w:sz w:val="20"/>
              </w:rPr>
            </w:pPr>
            <w:r w:rsidRPr="002E4842">
              <w:rPr>
                <w:rFonts w:cs="Arial"/>
                <w:sz w:val="20"/>
              </w:rPr>
              <w:t>2</w:t>
            </w:r>
          </w:p>
        </w:tc>
        <w:tc>
          <w:tcPr>
            <w:tcW w:w="2494" w:type="dxa"/>
            <w:shd w:val="clear" w:color="auto" w:fill="auto"/>
            <w:vAlign w:val="center"/>
          </w:tcPr>
          <w:p w14:paraId="0527E145" w14:textId="795A575E" w:rsidR="00C27BB2" w:rsidRPr="002E4842" w:rsidRDefault="002E4842" w:rsidP="00165BB1">
            <w:pPr>
              <w:keepNext/>
              <w:keepLines/>
              <w:ind w:right="742"/>
              <w:jc w:val="right"/>
              <w:rPr>
                <w:rFonts w:cs="Arial"/>
                <w:sz w:val="20"/>
              </w:rPr>
            </w:pPr>
            <w:r w:rsidRPr="002E4842">
              <w:rPr>
                <w:rFonts w:cs="Arial"/>
                <w:sz w:val="20"/>
              </w:rPr>
              <w:t>4</w:t>
            </w:r>
          </w:p>
        </w:tc>
      </w:tr>
      <w:tr w:rsidR="00C27BB2" w:rsidRPr="002E4842" w14:paraId="5BAFCAD9" w14:textId="77777777" w:rsidTr="003551B7">
        <w:tc>
          <w:tcPr>
            <w:tcW w:w="1531" w:type="dxa"/>
            <w:tcBorders>
              <w:bottom w:val="single" w:sz="12" w:space="0" w:color="660033"/>
              <w:right w:val="nil"/>
            </w:tcBorders>
            <w:shd w:val="clear" w:color="auto" w:fill="auto"/>
            <w:vAlign w:val="center"/>
          </w:tcPr>
          <w:p w14:paraId="38F341FB" w14:textId="756C4D45" w:rsidR="00C27BB2" w:rsidRPr="002E4842" w:rsidRDefault="00C27BB2" w:rsidP="00165BB1">
            <w:pPr>
              <w:keepNext/>
              <w:keepLines/>
              <w:tabs>
                <w:tab w:val="left" w:pos="284"/>
              </w:tabs>
              <w:rPr>
                <w:rFonts w:eastAsia="Times New Roman" w:cs="Arial"/>
                <w:sz w:val="20"/>
                <w:lang w:eastAsia="en-AU" w:bidi="en-US"/>
              </w:rPr>
            </w:pPr>
            <w:r w:rsidRPr="002E4842">
              <w:rPr>
                <w:rFonts w:eastAsia="Times New Roman" w:cs="Arial"/>
                <w:sz w:val="20"/>
                <w:lang w:eastAsia="en-AU" w:bidi="en-US"/>
              </w:rPr>
              <w:t>Other</w:t>
            </w:r>
            <w:r w:rsidRPr="002E4842">
              <w:rPr>
                <w:rFonts w:eastAsia="Times New Roman" w:cs="Arial"/>
                <w:sz w:val="20"/>
                <w:vertAlign w:val="superscript"/>
                <w:lang w:eastAsia="en-AU" w:bidi="en-US"/>
              </w:rPr>
              <w:t xml:space="preserve"> </w:t>
            </w:r>
            <w:r w:rsidR="008526D9" w:rsidRPr="008526D9">
              <w:rPr>
                <w:rFonts w:eastAsia="Times New Roman" w:cs="Arial"/>
                <w:sz w:val="20"/>
                <w:lang w:eastAsia="en-AU" w:bidi="en-US"/>
              </w:rPr>
              <w:t>(see note b)</w:t>
            </w:r>
          </w:p>
        </w:tc>
        <w:tc>
          <w:tcPr>
            <w:tcW w:w="2494" w:type="dxa"/>
            <w:tcBorders>
              <w:left w:val="nil"/>
              <w:bottom w:val="single" w:sz="12" w:space="0" w:color="660033"/>
              <w:right w:val="nil"/>
            </w:tcBorders>
            <w:shd w:val="clear" w:color="auto" w:fill="auto"/>
            <w:vAlign w:val="center"/>
          </w:tcPr>
          <w:p w14:paraId="67371239" w14:textId="77777777" w:rsidR="00C27BB2" w:rsidRPr="002E4842" w:rsidRDefault="00C27BB2" w:rsidP="00165BB1">
            <w:pPr>
              <w:keepNext/>
              <w:keepLines/>
              <w:ind w:right="742"/>
              <w:jc w:val="right"/>
              <w:rPr>
                <w:rFonts w:cs="Arial"/>
                <w:sz w:val="20"/>
              </w:rPr>
            </w:pPr>
            <w:r w:rsidRPr="002E4842">
              <w:rPr>
                <w:rFonts w:cs="Arial"/>
                <w:sz w:val="20"/>
              </w:rPr>
              <w:t>80</w:t>
            </w:r>
          </w:p>
        </w:tc>
        <w:tc>
          <w:tcPr>
            <w:tcW w:w="2552" w:type="dxa"/>
            <w:tcBorders>
              <w:left w:val="nil"/>
              <w:bottom w:val="single" w:sz="12" w:space="0" w:color="660033"/>
            </w:tcBorders>
            <w:shd w:val="clear" w:color="auto" w:fill="auto"/>
            <w:tcMar>
              <w:right w:w="57" w:type="dxa"/>
            </w:tcMar>
            <w:vAlign w:val="center"/>
          </w:tcPr>
          <w:p w14:paraId="46C2FEF5" w14:textId="77DFF545" w:rsidR="00C27BB2" w:rsidRPr="002E4842" w:rsidRDefault="002E4842" w:rsidP="00ED496D">
            <w:pPr>
              <w:keepNext/>
              <w:keepLines/>
              <w:ind w:right="595"/>
              <w:jc w:val="right"/>
              <w:rPr>
                <w:rFonts w:cs="Arial"/>
                <w:sz w:val="20"/>
                <w:vertAlign w:val="superscript"/>
              </w:rPr>
            </w:pPr>
            <w:r w:rsidRPr="002E4842">
              <w:rPr>
                <w:rFonts w:cs="Arial"/>
                <w:sz w:val="20"/>
              </w:rPr>
              <w:t>76</w:t>
            </w:r>
            <w:r w:rsidR="00ED496D" w:rsidRPr="002E4842">
              <w:rPr>
                <w:rFonts w:cs="Arial"/>
                <w:sz w:val="20"/>
                <w:vertAlign w:val="superscript"/>
              </w:rPr>
              <w:t xml:space="preserve"> </w:t>
            </w:r>
            <w:r w:rsidR="008526D9" w:rsidRPr="008526D9">
              <w:rPr>
                <w:rFonts w:cs="Arial"/>
                <w:sz w:val="20"/>
              </w:rPr>
              <w:t>(see note c)</w:t>
            </w:r>
          </w:p>
        </w:tc>
        <w:tc>
          <w:tcPr>
            <w:tcW w:w="2494" w:type="dxa"/>
            <w:tcBorders>
              <w:bottom w:val="single" w:sz="12" w:space="0" w:color="660033"/>
            </w:tcBorders>
            <w:shd w:val="clear" w:color="auto" w:fill="auto"/>
            <w:vAlign w:val="center"/>
          </w:tcPr>
          <w:p w14:paraId="41BBC636" w14:textId="2DE336A3" w:rsidR="00C27BB2" w:rsidRPr="002E4842" w:rsidRDefault="002E4842" w:rsidP="00165BB1">
            <w:pPr>
              <w:keepNext/>
              <w:keepLines/>
              <w:ind w:right="742"/>
              <w:jc w:val="right"/>
              <w:rPr>
                <w:rFonts w:cs="Arial"/>
                <w:sz w:val="20"/>
              </w:rPr>
            </w:pPr>
            <w:r w:rsidRPr="002E4842">
              <w:rPr>
                <w:rFonts w:cs="Arial"/>
                <w:sz w:val="20"/>
              </w:rPr>
              <w:t>88</w:t>
            </w:r>
          </w:p>
        </w:tc>
      </w:tr>
      <w:tr w:rsidR="00C27BB2" w:rsidRPr="005B1B81" w14:paraId="3B665959" w14:textId="77777777" w:rsidTr="003551B7">
        <w:tc>
          <w:tcPr>
            <w:tcW w:w="1531" w:type="dxa"/>
            <w:tcBorders>
              <w:top w:val="single" w:sz="12" w:space="0" w:color="660033"/>
              <w:bottom w:val="single" w:sz="12" w:space="0" w:color="660033"/>
              <w:right w:val="nil"/>
            </w:tcBorders>
            <w:shd w:val="clear" w:color="auto" w:fill="auto"/>
            <w:vAlign w:val="center"/>
          </w:tcPr>
          <w:p w14:paraId="0205E0BF" w14:textId="2BBA1F18" w:rsidR="00C27BB2" w:rsidRPr="002E4842" w:rsidRDefault="00C27BB2" w:rsidP="00165BB1">
            <w:pPr>
              <w:keepNext/>
              <w:keepLines/>
              <w:tabs>
                <w:tab w:val="left" w:pos="284"/>
              </w:tabs>
              <w:rPr>
                <w:rFonts w:eastAsia="Times New Roman" w:cs="Arial"/>
                <w:b/>
                <w:sz w:val="20"/>
                <w:vertAlign w:val="superscript"/>
                <w:lang w:eastAsia="en-AU" w:bidi="en-US"/>
              </w:rPr>
            </w:pPr>
            <w:r w:rsidRPr="002E4842">
              <w:rPr>
                <w:rFonts w:eastAsia="Times New Roman" w:cs="Arial"/>
                <w:b/>
                <w:sz w:val="20"/>
                <w:lang w:eastAsia="en-AU" w:bidi="en-US"/>
              </w:rPr>
              <w:t>Total</w:t>
            </w:r>
          </w:p>
        </w:tc>
        <w:tc>
          <w:tcPr>
            <w:tcW w:w="2494" w:type="dxa"/>
            <w:tcBorders>
              <w:top w:val="single" w:sz="12" w:space="0" w:color="660033"/>
              <w:left w:val="nil"/>
              <w:bottom w:val="single" w:sz="12" w:space="0" w:color="660033"/>
              <w:right w:val="nil"/>
            </w:tcBorders>
            <w:shd w:val="clear" w:color="auto" w:fill="auto"/>
            <w:vAlign w:val="center"/>
          </w:tcPr>
          <w:p w14:paraId="368BA0CE" w14:textId="77777777" w:rsidR="00C27BB2" w:rsidRPr="002E4842" w:rsidRDefault="00C27BB2" w:rsidP="00165BB1">
            <w:pPr>
              <w:keepNext/>
              <w:keepLines/>
              <w:ind w:right="742"/>
              <w:jc w:val="right"/>
              <w:rPr>
                <w:rFonts w:cs="Arial"/>
                <w:b/>
                <w:sz w:val="20"/>
              </w:rPr>
            </w:pPr>
            <w:r w:rsidRPr="002E4842">
              <w:rPr>
                <w:rFonts w:cs="Arial"/>
                <w:b/>
                <w:sz w:val="20"/>
              </w:rPr>
              <w:t>5,431</w:t>
            </w:r>
          </w:p>
        </w:tc>
        <w:tc>
          <w:tcPr>
            <w:tcW w:w="2552" w:type="dxa"/>
            <w:tcBorders>
              <w:top w:val="single" w:sz="12" w:space="0" w:color="660033"/>
              <w:left w:val="nil"/>
              <w:bottom w:val="single" w:sz="12" w:space="0" w:color="660033"/>
            </w:tcBorders>
            <w:shd w:val="clear" w:color="auto" w:fill="auto"/>
            <w:vAlign w:val="center"/>
          </w:tcPr>
          <w:p w14:paraId="25A4D921" w14:textId="31F47933" w:rsidR="00C27BB2" w:rsidRPr="002E4842" w:rsidRDefault="002E4842" w:rsidP="00165BB1">
            <w:pPr>
              <w:keepNext/>
              <w:keepLines/>
              <w:ind w:right="742"/>
              <w:jc w:val="right"/>
              <w:rPr>
                <w:rFonts w:cs="Arial"/>
                <w:b/>
                <w:sz w:val="20"/>
              </w:rPr>
            </w:pPr>
            <w:r w:rsidRPr="002E4842">
              <w:rPr>
                <w:rFonts w:cs="Arial"/>
                <w:b/>
                <w:sz w:val="20"/>
              </w:rPr>
              <w:t>6,138</w:t>
            </w:r>
          </w:p>
        </w:tc>
        <w:tc>
          <w:tcPr>
            <w:tcW w:w="2494" w:type="dxa"/>
            <w:tcBorders>
              <w:top w:val="single" w:sz="12" w:space="0" w:color="660033"/>
              <w:bottom w:val="single" w:sz="12" w:space="0" w:color="660033"/>
            </w:tcBorders>
            <w:shd w:val="clear" w:color="auto" w:fill="auto"/>
            <w:vAlign w:val="center"/>
          </w:tcPr>
          <w:p w14:paraId="402A8CBF" w14:textId="1F6392A9" w:rsidR="00C27BB2" w:rsidRPr="002E4842" w:rsidRDefault="002E4842" w:rsidP="00165BB1">
            <w:pPr>
              <w:keepNext/>
              <w:keepLines/>
              <w:ind w:right="742"/>
              <w:jc w:val="right"/>
              <w:rPr>
                <w:rFonts w:cs="Arial"/>
                <w:b/>
                <w:sz w:val="20"/>
              </w:rPr>
            </w:pPr>
            <w:r w:rsidRPr="002E4842">
              <w:rPr>
                <w:rFonts w:cs="Arial"/>
                <w:b/>
                <w:sz w:val="20"/>
              </w:rPr>
              <w:t>5,704</w:t>
            </w:r>
          </w:p>
        </w:tc>
      </w:tr>
    </w:tbl>
    <w:p w14:paraId="607E7CA1" w14:textId="77777777" w:rsidR="00C27BB2" w:rsidRPr="00DE2ED6" w:rsidRDefault="00C27BB2" w:rsidP="00057F4A">
      <w:pPr>
        <w:keepNext/>
        <w:keepLines/>
        <w:autoSpaceDE w:val="0"/>
        <w:autoSpaceDN w:val="0"/>
        <w:adjustRightInd w:val="0"/>
        <w:rPr>
          <w:rFonts w:cs="Arial"/>
          <w:i/>
          <w:iCs/>
          <w:sz w:val="18"/>
          <w:szCs w:val="20"/>
        </w:rPr>
      </w:pPr>
      <w:r w:rsidRPr="00DE2ED6">
        <w:rPr>
          <w:rFonts w:cs="Arial"/>
          <w:i/>
          <w:iCs/>
          <w:sz w:val="18"/>
          <w:szCs w:val="20"/>
        </w:rPr>
        <w:t xml:space="preserve">Source: RiskCover and Department of Education’s </w:t>
      </w:r>
      <w:r>
        <w:rPr>
          <w:rFonts w:cs="Arial"/>
          <w:i/>
          <w:iCs/>
          <w:sz w:val="18"/>
          <w:szCs w:val="20"/>
        </w:rPr>
        <w:t>Infrastructure</w:t>
      </w:r>
    </w:p>
    <w:p w14:paraId="6F800966" w14:textId="0787A142" w:rsidR="00C27BB2" w:rsidRPr="00DE2ED6" w:rsidRDefault="00C27BB2" w:rsidP="00057F4A">
      <w:pPr>
        <w:keepNext/>
        <w:keepLines/>
        <w:suppressAutoHyphens/>
        <w:rPr>
          <w:rFonts w:cs="Arial"/>
          <w:sz w:val="18"/>
          <w:szCs w:val="20"/>
        </w:rPr>
      </w:pPr>
      <w:r w:rsidRPr="00DE2ED6">
        <w:rPr>
          <w:rFonts w:cs="Arial"/>
          <w:sz w:val="18"/>
          <w:szCs w:val="20"/>
        </w:rPr>
        <w:t xml:space="preserve">(a) </w:t>
      </w:r>
      <w:r>
        <w:rPr>
          <w:rFonts w:cs="Arial"/>
          <w:sz w:val="18"/>
          <w:szCs w:val="20"/>
        </w:rPr>
        <w:t>I</w:t>
      </w:r>
      <w:r w:rsidRPr="00DE2ED6">
        <w:rPr>
          <w:rFonts w:cs="Arial"/>
          <w:sz w:val="18"/>
          <w:szCs w:val="20"/>
        </w:rPr>
        <w:t xml:space="preserve">ncidents may be reported or processed through to </w:t>
      </w:r>
      <w:r w:rsidR="00AA4897">
        <w:rPr>
          <w:rFonts w:cs="Arial"/>
          <w:sz w:val="18"/>
          <w:szCs w:val="20"/>
        </w:rPr>
        <w:t xml:space="preserve">the </w:t>
      </w:r>
      <w:r w:rsidRPr="00DE2ED6">
        <w:rPr>
          <w:rFonts w:cs="Arial"/>
          <w:sz w:val="18"/>
          <w:szCs w:val="20"/>
        </w:rPr>
        <w:t xml:space="preserve">Department after </w:t>
      </w:r>
      <w:r w:rsidR="00AA4897">
        <w:rPr>
          <w:rFonts w:cs="Arial"/>
          <w:sz w:val="18"/>
          <w:szCs w:val="20"/>
        </w:rPr>
        <w:t xml:space="preserve">the </w:t>
      </w:r>
      <w:r w:rsidRPr="00DE2ED6">
        <w:rPr>
          <w:rFonts w:cs="Arial"/>
          <w:sz w:val="18"/>
          <w:szCs w:val="20"/>
        </w:rPr>
        <w:t>end of</w:t>
      </w:r>
      <w:r w:rsidR="00AA4897">
        <w:rPr>
          <w:rFonts w:cs="Arial"/>
          <w:sz w:val="18"/>
          <w:szCs w:val="20"/>
        </w:rPr>
        <w:t xml:space="preserve"> the</w:t>
      </w:r>
      <w:r w:rsidRPr="00DE2ED6">
        <w:rPr>
          <w:rFonts w:cs="Arial"/>
          <w:sz w:val="18"/>
          <w:szCs w:val="20"/>
        </w:rPr>
        <w:t xml:space="preserve"> relevant financial year.</w:t>
      </w:r>
    </w:p>
    <w:p w14:paraId="1DF570E3" w14:textId="010BA2E8" w:rsidR="00C27BB2" w:rsidRDefault="00C27BB2" w:rsidP="00057F4A">
      <w:pPr>
        <w:keepNext/>
        <w:keepLines/>
        <w:rPr>
          <w:rFonts w:cs="Arial"/>
          <w:sz w:val="18"/>
          <w:szCs w:val="20"/>
        </w:rPr>
      </w:pPr>
      <w:r w:rsidRPr="00DE2ED6">
        <w:rPr>
          <w:rFonts w:cs="Arial"/>
          <w:sz w:val="18"/>
          <w:szCs w:val="20"/>
        </w:rPr>
        <w:t xml:space="preserve">(b) Covers </w:t>
      </w:r>
      <w:r>
        <w:rPr>
          <w:rFonts w:cs="Arial"/>
          <w:sz w:val="18"/>
          <w:szCs w:val="20"/>
        </w:rPr>
        <w:t xml:space="preserve">a </w:t>
      </w:r>
      <w:r w:rsidRPr="00DE2ED6">
        <w:rPr>
          <w:rFonts w:cs="Arial"/>
          <w:sz w:val="18"/>
          <w:szCs w:val="20"/>
        </w:rPr>
        <w:t>range of security incidents from small fires and theft from perimeters of schools to bomb threats.</w:t>
      </w:r>
    </w:p>
    <w:p w14:paraId="4EE99095" w14:textId="66684541" w:rsidR="008924AB" w:rsidRDefault="003B636C" w:rsidP="004F5467">
      <w:pPr>
        <w:rPr>
          <w:rFonts w:cs="Arial"/>
          <w:sz w:val="18"/>
          <w:szCs w:val="20"/>
        </w:rPr>
      </w:pPr>
      <w:r w:rsidRPr="00A45D88">
        <w:rPr>
          <w:rFonts w:cs="Arial"/>
          <w:sz w:val="18"/>
          <w:szCs w:val="20"/>
        </w:rPr>
        <w:t xml:space="preserve">(c) Reduction from what was reported at 3 July 2018 due to </w:t>
      </w:r>
      <w:r w:rsidR="00CB7625" w:rsidRPr="00A45D88">
        <w:rPr>
          <w:rFonts w:cs="Arial"/>
          <w:sz w:val="18"/>
          <w:szCs w:val="20"/>
        </w:rPr>
        <w:t>four</w:t>
      </w:r>
      <w:r w:rsidRPr="00A45D88">
        <w:rPr>
          <w:rFonts w:cs="Arial"/>
          <w:sz w:val="18"/>
          <w:szCs w:val="20"/>
        </w:rPr>
        <w:t xml:space="preserve"> incidents being re</w:t>
      </w:r>
      <w:r w:rsidR="00CB7625" w:rsidRPr="00A45D88">
        <w:rPr>
          <w:rFonts w:cs="Arial"/>
          <w:sz w:val="18"/>
          <w:szCs w:val="20"/>
        </w:rPr>
        <w:t>port</w:t>
      </w:r>
      <w:r w:rsidRPr="00A45D88">
        <w:rPr>
          <w:rFonts w:cs="Arial"/>
          <w:sz w:val="18"/>
          <w:szCs w:val="20"/>
        </w:rPr>
        <w:t>ed twice.</w:t>
      </w:r>
    </w:p>
    <w:p w14:paraId="31A037C6" w14:textId="77777777" w:rsidR="004046DE" w:rsidRPr="004046DE" w:rsidRDefault="004046DE" w:rsidP="004046DE">
      <w:pPr>
        <w:rPr>
          <w:rFonts w:cs="Arial"/>
          <w:szCs w:val="24"/>
          <w:lang w:val="en-US"/>
        </w:rPr>
      </w:pPr>
    </w:p>
    <w:p w14:paraId="1D9891A8" w14:textId="2C9029CC" w:rsidR="002014F7" w:rsidRPr="0001152B" w:rsidRDefault="002014F7" w:rsidP="00B468C2">
      <w:pPr>
        <w:keepNext/>
        <w:keepLines/>
        <w:rPr>
          <w:rFonts w:cs="Arial"/>
          <w:color w:val="660033"/>
        </w:rPr>
      </w:pPr>
      <w:r w:rsidRPr="0001152B">
        <w:rPr>
          <w:rFonts w:cs="Arial"/>
          <w:color w:val="660033"/>
        </w:rPr>
        <w:t>Finance</w:t>
      </w:r>
      <w:r w:rsidR="00B330AD" w:rsidRPr="0001152B">
        <w:rPr>
          <w:rFonts w:cs="Arial"/>
          <w:color w:val="660033"/>
        </w:rPr>
        <w:t xml:space="preserve"> and support</w:t>
      </w:r>
    </w:p>
    <w:p w14:paraId="3AD8359C" w14:textId="77777777" w:rsidR="002C65A8" w:rsidRPr="00752330" w:rsidRDefault="002C65A8" w:rsidP="00B468C2">
      <w:pPr>
        <w:keepNext/>
        <w:keepLines/>
        <w:rPr>
          <w:rFonts w:cs="Arial"/>
          <w:szCs w:val="24"/>
          <w:lang w:val="en-US"/>
        </w:rPr>
      </w:pPr>
    </w:p>
    <w:p w14:paraId="51644448" w14:textId="7DF78F96" w:rsidR="000B32E5" w:rsidRPr="001B6394" w:rsidRDefault="000536AC" w:rsidP="00B468C2">
      <w:pPr>
        <w:keepNext/>
        <w:keepLines/>
        <w:rPr>
          <w:rFonts w:cs="Arial"/>
          <w:szCs w:val="24"/>
        </w:rPr>
      </w:pPr>
      <w:r w:rsidRPr="008970FF">
        <w:rPr>
          <w:rFonts w:cs="Arial"/>
          <w:szCs w:val="24"/>
        </w:rPr>
        <w:t>Since going live in May 2018</w:t>
      </w:r>
      <w:r w:rsidR="000B32E5" w:rsidRPr="008970FF">
        <w:rPr>
          <w:rFonts w:cs="Arial"/>
          <w:szCs w:val="24"/>
        </w:rPr>
        <w:t xml:space="preserve">, </w:t>
      </w:r>
      <w:r w:rsidRPr="008970FF">
        <w:rPr>
          <w:rFonts w:cs="Arial"/>
          <w:szCs w:val="24"/>
        </w:rPr>
        <w:t>new services have been made</w:t>
      </w:r>
      <w:r w:rsidR="000B32E5" w:rsidRPr="008970FF">
        <w:rPr>
          <w:rFonts w:cs="Arial"/>
          <w:szCs w:val="24"/>
        </w:rPr>
        <w:t xml:space="preserve"> available through our customer-focused intranet called Ikon (Information and knowledge online). Ikon supports the needs of schools by providing a single point of entry for </w:t>
      </w:r>
      <w:r w:rsidRPr="008970FF">
        <w:rPr>
          <w:rFonts w:cs="Arial"/>
          <w:szCs w:val="24"/>
        </w:rPr>
        <w:t>staff to find information and services they need to do their job</w:t>
      </w:r>
      <w:r w:rsidR="003353AE">
        <w:rPr>
          <w:rFonts w:cs="Arial"/>
          <w:szCs w:val="24"/>
        </w:rPr>
        <w:t>s</w:t>
      </w:r>
      <w:r w:rsidR="000B32E5" w:rsidRPr="008970FF">
        <w:rPr>
          <w:rFonts w:cs="Arial"/>
          <w:szCs w:val="24"/>
        </w:rPr>
        <w:t>.</w:t>
      </w:r>
    </w:p>
    <w:p w14:paraId="7FC72153" w14:textId="62250584" w:rsidR="00F819F5" w:rsidRPr="00815DFC" w:rsidRDefault="00F819F5" w:rsidP="002C65A8">
      <w:pPr>
        <w:rPr>
          <w:rFonts w:cs="Arial"/>
          <w:szCs w:val="24"/>
        </w:rPr>
      </w:pPr>
    </w:p>
    <w:p w14:paraId="78391E0C" w14:textId="1A8F5919" w:rsidR="0057517D" w:rsidRDefault="0057517D" w:rsidP="0057517D">
      <w:pPr>
        <w:rPr>
          <w:rFonts w:cs="Arial"/>
          <w:szCs w:val="24"/>
        </w:rPr>
      </w:pPr>
      <w:r>
        <w:rPr>
          <w:rFonts w:cs="Arial"/>
          <w:szCs w:val="24"/>
        </w:rPr>
        <w:t xml:space="preserve">At the end of 2018, as part of State Government budget repair measures, the Department ceased to operate Landsdale Farm School, and camp schools at </w:t>
      </w:r>
      <w:r w:rsidRPr="003D6E1E">
        <w:rPr>
          <w:rFonts w:cs="Arial"/>
          <w:szCs w:val="24"/>
        </w:rPr>
        <w:t>Bridgetown, Dampier, G</w:t>
      </w:r>
      <w:r w:rsidR="003D6E1E" w:rsidRPr="003D6E1E">
        <w:rPr>
          <w:rFonts w:cs="Arial"/>
          <w:szCs w:val="24"/>
        </w:rPr>
        <w:t xml:space="preserve">eraldton, Kalgoorlie, </w:t>
      </w:r>
      <w:r w:rsidR="00696024" w:rsidRPr="003D6E1E">
        <w:rPr>
          <w:rFonts w:cs="Arial"/>
          <w:szCs w:val="24"/>
        </w:rPr>
        <w:t>Pemberton</w:t>
      </w:r>
      <w:r w:rsidR="003D6E1E" w:rsidRPr="003D6E1E">
        <w:rPr>
          <w:rFonts w:cs="Arial"/>
          <w:szCs w:val="24"/>
        </w:rPr>
        <w:t xml:space="preserve"> and</w:t>
      </w:r>
      <w:r w:rsidR="003D6E1E">
        <w:rPr>
          <w:rFonts w:cs="Arial"/>
          <w:szCs w:val="24"/>
        </w:rPr>
        <w:t xml:space="preserve"> Point Peron</w:t>
      </w:r>
      <w:r>
        <w:rPr>
          <w:rFonts w:cs="Arial"/>
          <w:szCs w:val="24"/>
        </w:rPr>
        <w:t xml:space="preserve">. Following a process to find alternative providers undertaken in 2018, the camps now operate under lease to </w:t>
      </w:r>
      <w:proofErr w:type="spellStart"/>
      <w:r>
        <w:rPr>
          <w:rFonts w:cs="Arial"/>
          <w:szCs w:val="24"/>
        </w:rPr>
        <w:t>Fairbridge</w:t>
      </w:r>
      <w:proofErr w:type="spellEnd"/>
      <w:r>
        <w:rPr>
          <w:rFonts w:cs="Arial"/>
          <w:szCs w:val="24"/>
        </w:rPr>
        <w:t xml:space="preserve"> Western Australia and Landsdale Farm operates under lease to Family Support WA.</w:t>
      </w:r>
      <w:r w:rsidR="000A4E9F">
        <w:rPr>
          <w:rFonts w:cs="Arial"/>
          <w:szCs w:val="24"/>
        </w:rPr>
        <w:t xml:space="preserve"> We continue to operate Broome Camp School.</w:t>
      </w:r>
    </w:p>
    <w:p w14:paraId="4151799C" w14:textId="77777777" w:rsidR="00773FFE" w:rsidRPr="00DE7876" w:rsidRDefault="00773FFE" w:rsidP="002C65A8">
      <w:pPr>
        <w:rPr>
          <w:rFonts w:cs="Arial"/>
        </w:rPr>
      </w:pPr>
    </w:p>
    <w:p w14:paraId="205AB272" w14:textId="2A0B3031" w:rsidR="008343AB" w:rsidRPr="00C15FF0" w:rsidRDefault="008343AB" w:rsidP="008343AB">
      <w:pPr>
        <w:rPr>
          <w:rFonts w:cs="Arial"/>
          <w:szCs w:val="24"/>
          <w:lang w:val="en-GB"/>
        </w:rPr>
      </w:pPr>
      <w:r w:rsidRPr="00C15FF0">
        <w:rPr>
          <w:rFonts w:cs="Arial"/>
          <w:szCs w:val="24"/>
          <w:lang w:val="en-GB"/>
        </w:rPr>
        <w:t xml:space="preserve">An independent </w:t>
      </w:r>
      <w:hyperlink r:id="rId69" w:history="1">
        <w:r w:rsidRPr="00547AFF">
          <w:rPr>
            <w:rStyle w:val="Hyperlink"/>
            <w:rFonts w:cs="Arial"/>
            <w:szCs w:val="24"/>
            <w:lang w:val="en-GB"/>
          </w:rPr>
          <w:t>evaluation</w:t>
        </w:r>
      </w:hyperlink>
      <w:r w:rsidRPr="00C15FF0">
        <w:rPr>
          <w:rFonts w:cs="Arial"/>
          <w:szCs w:val="24"/>
          <w:lang w:val="en-GB"/>
        </w:rPr>
        <w:t xml:space="preserve"> of </w:t>
      </w:r>
      <w:r w:rsidR="0057261C">
        <w:rPr>
          <w:rFonts w:cs="Arial"/>
          <w:szCs w:val="24"/>
          <w:lang w:val="en-GB"/>
        </w:rPr>
        <w:t>our</w:t>
      </w:r>
      <w:r w:rsidR="0057261C" w:rsidRPr="00C15FF0">
        <w:rPr>
          <w:rFonts w:cs="Arial"/>
          <w:szCs w:val="24"/>
          <w:lang w:val="en-GB"/>
        </w:rPr>
        <w:t xml:space="preserve"> </w:t>
      </w:r>
      <w:r w:rsidR="0057261C">
        <w:rPr>
          <w:rFonts w:cs="Arial"/>
          <w:szCs w:val="24"/>
          <w:lang w:val="en-GB"/>
        </w:rPr>
        <w:t>s</w:t>
      </w:r>
      <w:r w:rsidRPr="00C15FF0">
        <w:rPr>
          <w:rFonts w:cs="Arial"/>
          <w:szCs w:val="24"/>
          <w:lang w:val="en-GB"/>
        </w:rPr>
        <w:t xml:space="preserve">tudent-centred funding </w:t>
      </w:r>
      <w:r w:rsidR="00A942EC">
        <w:rPr>
          <w:rFonts w:cs="Arial"/>
          <w:szCs w:val="24"/>
          <w:lang w:val="en-GB"/>
        </w:rPr>
        <w:t>model (SCFM) undertaken in 2018</w:t>
      </w:r>
      <w:r w:rsidRPr="00C15FF0">
        <w:rPr>
          <w:rFonts w:cs="Arial"/>
          <w:szCs w:val="24"/>
          <w:lang w:val="en-GB"/>
        </w:rPr>
        <w:t xml:space="preserve"> confirmed the model </w:t>
      </w:r>
      <w:r>
        <w:rPr>
          <w:rFonts w:cs="Arial"/>
          <w:szCs w:val="24"/>
          <w:lang w:val="en-GB"/>
        </w:rPr>
        <w:t>i</w:t>
      </w:r>
      <w:r w:rsidRPr="00C15FF0">
        <w:rPr>
          <w:rFonts w:cs="Arial"/>
          <w:szCs w:val="24"/>
          <w:lang w:val="en-GB"/>
        </w:rPr>
        <w:t>s a contemporary needs based funding model consistent with international and national good practice.</w:t>
      </w:r>
    </w:p>
    <w:p w14:paraId="527C7224" w14:textId="77777777" w:rsidR="008343AB" w:rsidRPr="00C15FF0" w:rsidRDefault="008343AB" w:rsidP="008343AB">
      <w:pPr>
        <w:rPr>
          <w:rFonts w:cs="Arial"/>
          <w:szCs w:val="24"/>
          <w:lang w:val="en-GB"/>
        </w:rPr>
      </w:pPr>
    </w:p>
    <w:p w14:paraId="49DFA89B" w14:textId="252DDDDA" w:rsidR="00D910F7" w:rsidRPr="00B468C2" w:rsidRDefault="008343AB" w:rsidP="00D910F7">
      <w:pPr>
        <w:rPr>
          <w:rFonts w:eastAsia="Calibri" w:cs="Arial"/>
          <w:szCs w:val="24"/>
        </w:rPr>
      </w:pPr>
      <w:r w:rsidRPr="008970FF">
        <w:rPr>
          <w:rFonts w:cs="Arial"/>
          <w:szCs w:val="24"/>
          <w:lang w:val="en-GB"/>
        </w:rPr>
        <w:t>The evaluation outlined</w:t>
      </w:r>
      <w:r w:rsidR="003B7B6D" w:rsidRPr="008970FF">
        <w:rPr>
          <w:rFonts w:cs="Arial"/>
          <w:szCs w:val="24"/>
          <w:lang w:val="en-GB"/>
        </w:rPr>
        <w:t xml:space="preserve"> 17 </w:t>
      </w:r>
      <w:r w:rsidRPr="008970FF">
        <w:rPr>
          <w:rFonts w:cs="Arial"/>
          <w:szCs w:val="24"/>
          <w:lang w:val="en-GB"/>
        </w:rPr>
        <w:t>recommendations for refining the existing SCFM methodology</w:t>
      </w:r>
      <w:r w:rsidR="00D910F7" w:rsidRPr="008970FF">
        <w:rPr>
          <w:rFonts w:cs="Arial"/>
          <w:szCs w:val="24"/>
          <w:lang w:val="en-GB"/>
        </w:rPr>
        <w:t>. Two recommendations, both relating to the Locality allocation and English as an Additional Language or Dialect</w:t>
      </w:r>
      <w:r w:rsidR="0037429B" w:rsidRPr="008970FF">
        <w:rPr>
          <w:rFonts w:cs="Arial"/>
          <w:szCs w:val="24"/>
          <w:lang w:val="en-GB"/>
        </w:rPr>
        <w:t xml:space="preserve"> allocation</w:t>
      </w:r>
      <w:r w:rsidR="00D910F7" w:rsidRPr="008970FF">
        <w:rPr>
          <w:rFonts w:cs="Arial"/>
          <w:szCs w:val="24"/>
          <w:lang w:val="en-GB"/>
        </w:rPr>
        <w:t xml:space="preserve">, will be implemented in 2020. </w:t>
      </w:r>
      <w:r w:rsidR="00D910F7" w:rsidRPr="008970FF">
        <w:rPr>
          <w:rFonts w:eastAsia="Calibri" w:cs="Arial"/>
          <w:szCs w:val="24"/>
        </w:rPr>
        <w:t xml:space="preserve">We are committed to the continual improvement of the SCFM and will continue to consider </w:t>
      </w:r>
      <w:r w:rsidR="008970FF" w:rsidRPr="008970FF">
        <w:rPr>
          <w:rFonts w:eastAsia="Calibri" w:cs="Arial"/>
          <w:szCs w:val="24"/>
        </w:rPr>
        <w:t xml:space="preserve">the remaining recommendations, and </w:t>
      </w:r>
      <w:r w:rsidR="00D910F7" w:rsidRPr="008970FF">
        <w:rPr>
          <w:rFonts w:eastAsia="Calibri" w:cs="Arial"/>
          <w:szCs w:val="24"/>
        </w:rPr>
        <w:t>further refinements based on stakeholder feedback and current best practice.</w:t>
      </w:r>
    </w:p>
    <w:p w14:paraId="53D09912" w14:textId="3909E015" w:rsidR="008343AB" w:rsidRDefault="008343AB" w:rsidP="00D910F7">
      <w:pPr>
        <w:rPr>
          <w:rFonts w:cs="Arial"/>
        </w:rPr>
      </w:pPr>
    </w:p>
    <w:p w14:paraId="6C71C0BF" w14:textId="5F10C6E2" w:rsidR="00773FFE" w:rsidRPr="00C15FF0" w:rsidRDefault="001557D9" w:rsidP="00773FFE">
      <w:pPr>
        <w:rPr>
          <w:rFonts w:cs="Arial"/>
          <w:szCs w:val="24"/>
        </w:rPr>
      </w:pPr>
      <w:r>
        <w:rPr>
          <w:rFonts w:cs="Arial"/>
          <w:szCs w:val="24"/>
        </w:rPr>
        <w:t xml:space="preserve">Our School Budget Review Committee provides a mechanism for public schools to seek additional funding during the school year. </w:t>
      </w:r>
      <w:r w:rsidR="00773FFE" w:rsidRPr="008970FF">
        <w:rPr>
          <w:rFonts w:cs="Arial"/>
          <w:szCs w:val="24"/>
        </w:rPr>
        <w:t>In 2018–19, 25 </w:t>
      </w:r>
      <w:r w:rsidR="008970FF" w:rsidRPr="008970FF">
        <w:rPr>
          <w:rFonts w:cs="Arial"/>
          <w:szCs w:val="24"/>
        </w:rPr>
        <w:t>requests for additional funding from schools were</w:t>
      </w:r>
      <w:r w:rsidR="00773FFE" w:rsidRPr="008970FF">
        <w:rPr>
          <w:rFonts w:cs="Arial"/>
          <w:szCs w:val="24"/>
        </w:rPr>
        <w:t xml:space="preserve"> approved </w:t>
      </w:r>
      <w:r w:rsidR="005D174A">
        <w:rPr>
          <w:rFonts w:cs="Arial"/>
          <w:szCs w:val="24"/>
        </w:rPr>
        <w:t>with</w:t>
      </w:r>
      <w:r w:rsidR="00773FFE" w:rsidRPr="008970FF">
        <w:rPr>
          <w:rFonts w:cs="Arial"/>
          <w:szCs w:val="24"/>
        </w:rPr>
        <w:t xml:space="preserve"> $2.16 million in additional funding allocated.</w:t>
      </w:r>
    </w:p>
    <w:p w14:paraId="4AE65AE6" w14:textId="77777777" w:rsidR="00773FFE" w:rsidRPr="00DE7876" w:rsidRDefault="00773FFE" w:rsidP="00D910F7">
      <w:pPr>
        <w:rPr>
          <w:rFonts w:cs="Arial"/>
        </w:rPr>
      </w:pPr>
    </w:p>
    <w:p w14:paraId="462F5E25" w14:textId="7D49A20A" w:rsidR="008343AB" w:rsidRPr="00C15FF0" w:rsidRDefault="008343AB" w:rsidP="0028639C">
      <w:pPr>
        <w:keepNext/>
        <w:keepLines/>
        <w:rPr>
          <w:rFonts w:cs="Arial"/>
          <w:szCs w:val="24"/>
        </w:rPr>
      </w:pPr>
      <w:r>
        <w:rPr>
          <w:rFonts w:cs="Arial"/>
          <w:szCs w:val="24"/>
        </w:rPr>
        <w:t>We</w:t>
      </w:r>
      <w:r w:rsidRPr="00C15FF0">
        <w:rPr>
          <w:rFonts w:cs="Arial"/>
          <w:szCs w:val="24"/>
        </w:rPr>
        <w:t xml:space="preserve"> provided 83 workshop and training sessions to 981 staff as part of a comprehensive professional learning</w:t>
      </w:r>
      <w:r>
        <w:rPr>
          <w:rFonts w:cs="Arial"/>
          <w:szCs w:val="24"/>
        </w:rPr>
        <w:t xml:space="preserve"> program</w:t>
      </w:r>
      <w:r w:rsidRPr="00C15FF0">
        <w:rPr>
          <w:rFonts w:cs="Arial"/>
          <w:szCs w:val="24"/>
        </w:rPr>
        <w:t xml:space="preserve"> on leading, managing and monitoring school budgets. </w:t>
      </w:r>
      <w:r>
        <w:rPr>
          <w:rFonts w:cs="Arial"/>
          <w:szCs w:val="24"/>
        </w:rPr>
        <w:t>We</w:t>
      </w:r>
      <w:r w:rsidRPr="00C15FF0">
        <w:rPr>
          <w:rFonts w:cs="Arial"/>
          <w:szCs w:val="24"/>
        </w:rPr>
        <w:t xml:space="preserve"> also provided individual support for schools through </w:t>
      </w:r>
      <w:r w:rsidR="00894C8F">
        <w:rPr>
          <w:rFonts w:cs="Arial"/>
          <w:szCs w:val="24"/>
        </w:rPr>
        <w:t>online</w:t>
      </w:r>
      <w:r w:rsidR="00894C8F" w:rsidRPr="00C15FF0">
        <w:rPr>
          <w:rFonts w:cs="Arial"/>
          <w:szCs w:val="24"/>
        </w:rPr>
        <w:t xml:space="preserve"> </w:t>
      </w:r>
      <w:r w:rsidRPr="00C15FF0">
        <w:rPr>
          <w:rFonts w:cs="Arial"/>
          <w:szCs w:val="24"/>
        </w:rPr>
        <w:t>and in-school sessions</w:t>
      </w:r>
      <w:r>
        <w:rPr>
          <w:rFonts w:cs="Arial"/>
          <w:szCs w:val="24"/>
        </w:rPr>
        <w:t>.</w:t>
      </w:r>
    </w:p>
    <w:p w14:paraId="677229B7" w14:textId="5EB5134A" w:rsidR="00772830" w:rsidRDefault="00772830" w:rsidP="00302A76"/>
    <w:p w14:paraId="09C9A63B" w14:textId="475A63FC" w:rsidR="00B330AD" w:rsidRPr="00BA3FAF" w:rsidRDefault="00B330AD" w:rsidP="006D1BCF">
      <w:pPr>
        <w:keepLines/>
        <w:rPr>
          <w:rFonts w:eastAsia="Calibri" w:cs="Arial"/>
          <w:color w:val="000000"/>
          <w:szCs w:val="24"/>
        </w:rPr>
      </w:pPr>
      <w:r w:rsidRPr="00BA3FAF">
        <w:rPr>
          <w:rFonts w:eastAsia="Calibri" w:cs="Arial"/>
          <w:color w:val="000000"/>
          <w:szCs w:val="24"/>
        </w:rPr>
        <w:lastRenderedPageBreak/>
        <w:t xml:space="preserve">We continued to arrange and subsidise housing to attract and retain staff in our rural, regional and remote public schools. In 2018–19, </w:t>
      </w:r>
      <w:r w:rsidR="00C635FC">
        <w:rPr>
          <w:rFonts w:eastAsia="Calibri" w:cs="Arial"/>
          <w:color w:val="000000"/>
          <w:szCs w:val="24"/>
        </w:rPr>
        <w:t>$60</w:t>
      </w:r>
      <w:r w:rsidRPr="00BA3FAF">
        <w:rPr>
          <w:rFonts w:eastAsia="Calibri" w:cs="Arial"/>
          <w:color w:val="000000"/>
          <w:szCs w:val="24"/>
        </w:rPr>
        <w:t xml:space="preserve"> million was paid in rent for </w:t>
      </w:r>
      <w:r w:rsidR="004E3897">
        <w:rPr>
          <w:rFonts w:eastAsia="Calibri" w:cs="Arial"/>
          <w:color w:val="000000"/>
          <w:szCs w:val="24"/>
        </w:rPr>
        <w:t>2,042</w:t>
      </w:r>
      <w:r w:rsidRPr="00BA3FAF">
        <w:rPr>
          <w:rFonts w:eastAsia="Calibri" w:cs="Arial"/>
          <w:color w:val="000000"/>
          <w:szCs w:val="24"/>
        </w:rPr>
        <w:t> properties occupied by our staff and owned or leased by Government Regional Officers’ Housing</w:t>
      </w:r>
      <w:r w:rsidR="003353AE">
        <w:rPr>
          <w:rFonts w:eastAsia="Calibri" w:cs="Arial"/>
          <w:color w:val="000000"/>
          <w:szCs w:val="24"/>
        </w:rPr>
        <w:t xml:space="preserve"> (more than $61 million for 2,154 properties</w:t>
      </w:r>
      <w:r w:rsidR="003353AE" w:rsidRPr="003353AE">
        <w:rPr>
          <w:rFonts w:eastAsia="Calibri" w:cs="Arial"/>
          <w:color w:val="000000"/>
          <w:szCs w:val="24"/>
        </w:rPr>
        <w:t xml:space="preserve"> </w:t>
      </w:r>
      <w:r w:rsidR="003353AE">
        <w:rPr>
          <w:rFonts w:eastAsia="Calibri" w:cs="Arial"/>
          <w:color w:val="000000"/>
          <w:szCs w:val="24"/>
        </w:rPr>
        <w:t>in 2017–18)</w:t>
      </w:r>
      <w:r w:rsidRPr="00BA3FAF">
        <w:rPr>
          <w:rFonts w:eastAsia="Calibri" w:cs="Arial"/>
          <w:color w:val="000000"/>
          <w:szCs w:val="24"/>
        </w:rPr>
        <w:t xml:space="preserve">. Of this, we subsidised </w:t>
      </w:r>
      <w:r w:rsidR="004E3897">
        <w:rPr>
          <w:rFonts w:eastAsia="Calibri" w:cs="Arial"/>
          <w:color w:val="000000"/>
          <w:szCs w:val="24"/>
        </w:rPr>
        <w:t>71</w:t>
      </w:r>
      <w:r w:rsidRPr="00BA3FAF">
        <w:rPr>
          <w:rFonts w:eastAsia="Calibri" w:cs="Arial"/>
          <w:color w:val="000000"/>
          <w:szCs w:val="24"/>
        </w:rPr>
        <w:t>%</w:t>
      </w:r>
      <w:r w:rsidR="003353AE">
        <w:rPr>
          <w:rFonts w:eastAsia="Calibri" w:cs="Arial"/>
          <w:color w:val="000000"/>
          <w:szCs w:val="24"/>
        </w:rPr>
        <w:t xml:space="preserve"> (70% in 2017–18)</w:t>
      </w:r>
      <w:r w:rsidRPr="00BA3FAF">
        <w:rPr>
          <w:rFonts w:eastAsia="Calibri" w:cs="Arial"/>
          <w:color w:val="000000"/>
          <w:szCs w:val="24"/>
        </w:rPr>
        <w:t>.</w:t>
      </w:r>
    </w:p>
    <w:p w14:paraId="29789F82" w14:textId="77777777" w:rsidR="00B330AD" w:rsidRDefault="00B330AD" w:rsidP="00302A76"/>
    <w:p w14:paraId="63AED662" w14:textId="0CCDEA7F" w:rsidR="00415231" w:rsidRPr="0001152B" w:rsidRDefault="00A53C52">
      <w:pPr>
        <w:keepNext/>
        <w:keepLines/>
        <w:rPr>
          <w:rFonts w:cs="Arial"/>
          <w:color w:val="660033"/>
        </w:rPr>
      </w:pPr>
      <w:r w:rsidRPr="0001152B">
        <w:rPr>
          <w:rFonts w:cs="Arial"/>
          <w:color w:val="660033"/>
        </w:rPr>
        <w:t xml:space="preserve">National and </w:t>
      </w:r>
      <w:r w:rsidR="00415231" w:rsidRPr="0001152B">
        <w:rPr>
          <w:rFonts w:cs="Arial"/>
          <w:color w:val="660033"/>
        </w:rPr>
        <w:t>State commitments</w:t>
      </w:r>
    </w:p>
    <w:p w14:paraId="06B5A03F" w14:textId="1B427071" w:rsidR="00415231" w:rsidRPr="006D2FBF" w:rsidRDefault="00415231">
      <w:pPr>
        <w:keepNext/>
        <w:keepLines/>
      </w:pPr>
    </w:p>
    <w:p w14:paraId="3BBA6D32" w14:textId="77777777" w:rsidR="00031116" w:rsidRPr="006D2FBF" w:rsidRDefault="00CD2A1A" w:rsidP="004F5467">
      <w:pPr>
        <w:keepNext/>
        <w:keepLines/>
      </w:pPr>
      <w:r w:rsidRPr="006D2FBF">
        <w:t>The Royal Commission into Institutional Responses to Child Sexual Abuse made recommendations</w:t>
      </w:r>
      <w:r w:rsidR="00031116" w:rsidRPr="006D2FBF">
        <w:t xml:space="preserve"> that are directly or indirectly relevant to, or impact on, the operations of schools and the Department.</w:t>
      </w:r>
    </w:p>
    <w:p w14:paraId="2B430C75" w14:textId="44C07AAF" w:rsidR="00031116" w:rsidRPr="006D2FBF" w:rsidRDefault="00031116" w:rsidP="004F5467">
      <w:pPr>
        <w:keepNext/>
        <w:keepLines/>
        <w:tabs>
          <w:tab w:val="left" w:pos="1193"/>
        </w:tabs>
      </w:pPr>
    </w:p>
    <w:p w14:paraId="248BE32D" w14:textId="0A448313" w:rsidR="006D2FBF" w:rsidRPr="006D2FBF" w:rsidRDefault="006D2FBF" w:rsidP="006D2FBF">
      <w:pPr>
        <w:rPr>
          <w:rFonts w:eastAsia="Calibri" w:cs="Arial"/>
          <w:szCs w:val="24"/>
        </w:rPr>
      </w:pPr>
      <w:r w:rsidRPr="006D2FBF">
        <w:rPr>
          <w:rFonts w:cs="Arial"/>
          <w:szCs w:val="24"/>
        </w:rPr>
        <w:t xml:space="preserve">The </w:t>
      </w:r>
      <w:r w:rsidRPr="006D2FBF">
        <w:rPr>
          <w:rFonts w:cs="Arial"/>
          <w:szCs w:val="24"/>
          <w:lang w:val="en-US"/>
        </w:rPr>
        <w:t xml:space="preserve">Department is contributing to a whole of State Government implementation framework for the recommendations of the Royal Commission. Consultation and development activities </w:t>
      </w:r>
      <w:r w:rsidRPr="006D2FBF">
        <w:rPr>
          <w:rFonts w:cs="Arial"/>
          <w:szCs w:val="24"/>
        </w:rPr>
        <w:t xml:space="preserve">to integrate the National Principles </w:t>
      </w:r>
      <w:r w:rsidR="00755C32">
        <w:rPr>
          <w:rFonts w:cs="Arial"/>
          <w:szCs w:val="24"/>
        </w:rPr>
        <w:t>for</w:t>
      </w:r>
      <w:r w:rsidR="00755C32" w:rsidRPr="006D2FBF">
        <w:rPr>
          <w:rFonts w:cs="Arial"/>
          <w:szCs w:val="24"/>
        </w:rPr>
        <w:t xml:space="preserve"> </w:t>
      </w:r>
      <w:r w:rsidRPr="006D2FBF">
        <w:rPr>
          <w:rFonts w:cs="Arial"/>
          <w:szCs w:val="24"/>
        </w:rPr>
        <w:t>Child Safe Organisations in schools are being progressed.</w:t>
      </w:r>
    </w:p>
    <w:p w14:paraId="2596F351" w14:textId="77777777" w:rsidR="006D2FBF" w:rsidRPr="006D2FBF" w:rsidRDefault="006D2FBF" w:rsidP="006D2FBF">
      <w:pPr>
        <w:rPr>
          <w:rFonts w:eastAsia="Calibri" w:cs="Arial"/>
          <w:szCs w:val="24"/>
        </w:rPr>
      </w:pPr>
    </w:p>
    <w:p w14:paraId="0238A201" w14:textId="36F9C5BD" w:rsidR="00031116" w:rsidRPr="006D2FBF" w:rsidRDefault="00031116" w:rsidP="00F22021">
      <w:pPr>
        <w:keepNext/>
        <w:keepLines/>
        <w:rPr>
          <w:rFonts w:ascii="Calibri" w:hAnsi="Calibri"/>
        </w:rPr>
      </w:pPr>
      <w:r w:rsidRPr="006D2FBF">
        <w:t xml:space="preserve">Civil childhood sexual abuse claims for damages resulting from historical incidents commenced in Western Australia on 1 July 2018. Department staff have trained in trauma informed practice and vicarious trauma. The Department responds to civil claims on advice from the State Solicitor’s Office and </w:t>
      </w:r>
      <w:r w:rsidR="00965069">
        <w:t xml:space="preserve">is </w:t>
      </w:r>
      <w:r w:rsidRPr="006D2FBF">
        <w:t>working with RiskCover to implement the State Government Whole of Government Guiding Principles for Responding to Civil Litigation involving Child Sexual Abuse.</w:t>
      </w:r>
    </w:p>
    <w:p w14:paraId="51ABB3D7" w14:textId="77777777" w:rsidR="00031116" w:rsidRPr="006D2FBF" w:rsidRDefault="00031116" w:rsidP="00031116"/>
    <w:p w14:paraId="431F10C8" w14:textId="7D7F030D" w:rsidR="00031116" w:rsidRPr="006D2FBF" w:rsidRDefault="00031116" w:rsidP="00031116">
      <w:r w:rsidRPr="006D2FBF">
        <w:t xml:space="preserve">The National Redress Scheme commenced in Western Australia on 1 January 2019. </w:t>
      </w:r>
      <w:r w:rsidR="005506D6" w:rsidRPr="006D2FBF">
        <w:t xml:space="preserve">This scheme provides support to people who experienced institutional child sexual abuse. </w:t>
      </w:r>
      <w:r w:rsidRPr="006D2FBF">
        <w:t>The Department is a participating institution and complies with the Scheme’s requirements.</w:t>
      </w:r>
    </w:p>
    <w:p w14:paraId="5EE06CE6" w14:textId="4483045F" w:rsidR="00CD2A1A" w:rsidRPr="006D2FBF" w:rsidRDefault="00CD2A1A" w:rsidP="005F0231">
      <w:pPr>
        <w:keepNext/>
        <w:keepLines/>
      </w:pPr>
    </w:p>
    <w:p w14:paraId="6143A92A" w14:textId="01651705" w:rsidR="00513B8C" w:rsidRDefault="00513B8C" w:rsidP="00302A76">
      <w:r w:rsidRPr="00C933EB">
        <w:t xml:space="preserve">In December 2018, the Western Australian Government signed the National School Reform Agreement, a new joint school funding agreement </w:t>
      </w:r>
      <w:r w:rsidR="00787DCA">
        <w:t xml:space="preserve">between the Australian Government, states and territories, </w:t>
      </w:r>
      <w:r w:rsidRPr="00C933EB">
        <w:t>which w</w:t>
      </w:r>
      <w:r w:rsidR="00663665" w:rsidRPr="00C933EB">
        <w:t xml:space="preserve">ill operate from 2019 to 2023. </w:t>
      </w:r>
      <w:r w:rsidRPr="00C933EB">
        <w:t>The agreement sets out reforms in areas where collaborative national effort will have the greatest impact on lifting student outcomes across Australian schools. The Western Australian Government also signed a bilateral agreement with the Australian Government which outlines loc</w:t>
      </w:r>
      <w:r w:rsidR="00663665" w:rsidRPr="00C933EB">
        <w:t xml:space="preserve">al initiatives </w:t>
      </w:r>
      <w:r w:rsidR="00787DCA">
        <w:t>to</w:t>
      </w:r>
      <w:r w:rsidR="00663665" w:rsidRPr="00C933EB">
        <w:t xml:space="preserve"> support improving student outcomes.</w:t>
      </w:r>
    </w:p>
    <w:p w14:paraId="4D02E7E5" w14:textId="68F7745C" w:rsidR="00663665" w:rsidRDefault="00663665" w:rsidP="00302A76"/>
    <w:p w14:paraId="01C71A38" w14:textId="5058B113" w:rsidR="00663665" w:rsidRPr="00D450DF" w:rsidRDefault="00663665" w:rsidP="00663665">
      <w:pPr>
        <w:autoSpaceDE w:val="0"/>
        <w:autoSpaceDN w:val="0"/>
        <w:adjustRightInd w:val="0"/>
        <w:rPr>
          <w:rFonts w:cs="Arial"/>
        </w:rPr>
      </w:pPr>
      <w:r w:rsidRPr="00D450DF">
        <w:rPr>
          <w:rFonts w:cs="Arial"/>
        </w:rPr>
        <w:t>In 2018</w:t>
      </w:r>
      <w:r>
        <w:rPr>
          <w:rFonts w:cs="Arial"/>
        </w:rPr>
        <w:t>–</w:t>
      </w:r>
      <w:r w:rsidRPr="00D450DF">
        <w:rPr>
          <w:rFonts w:cs="Arial"/>
        </w:rPr>
        <w:t>19, we contributed to national policy developments and provided strategic advice in key national decision</w:t>
      </w:r>
      <w:r w:rsidR="003D6BBD">
        <w:rPr>
          <w:rFonts w:cs="Arial"/>
        </w:rPr>
        <w:t xml:space="preserve"> </w:t>
      </w:r>
      <w:r w:rsidRPr="00D450DF">
        <w:rPr>
          <w:rFonts w:cs="Arial"/>
        </w:rPr>
        <w:t>making forums,</w:t>
      </w:r>
      <w:r w:rsidRPr="00D450DF">
        <w:rPr>
          <w:rFonts w:ascii="ArialMT" w:hAnsi="ArialMT" w:cs="ArialMT"/>
          <w:szCs w:val="24"/>
        </w:rPr>
        <w:t xml:space="preserve"> </w:t>
      </w:r>
      <w:r w:rsidRPr="00D450DF">
        <w:rPr>
          <w:rFonts w:cs="Arial"/>
        </w:rPr>
        <w:t xml:space="preserve">including the Council of Australian Governments (COAG) </w:t>
      </w:r>
      <w:r w:rsidR="00422693">
        <w:rPr>
          <w:rFonts w:cs="Arial"/>
        </w:rPr>
        <w:t xml:space="preserve">Education Council </w:t>
      </w:r>
      <w:r w:rsidRPr="00D450DF">
        <w:rPr>
          <w:rFonts w:cs="Arial"/>
        </w:rPr>
        <w:t xml:space="preserve">and the </w:t>
      </w:r>
      <w:r w:rsidR="00422693">
        <w:rPr>
          <w:rFonts w:cs="Arial"/>
        </w:rPr>
        <w:t>Australian Education Senior Officials Committee (AESOC)</w:t>
      </w:r>
      <w:r w:rsidRPr="00D450DF">
        <w:rPr>
          <w:rFonts w:cs="Arial"/>
        </w:rPr>
        <w:t xml:space="preserve">. </w:t>
      </w:r>
      <w:r w:rsidR="00422693">
        <w:rPr>
          <w:rFonts w:cs="Arial"/>
        </w:rPr>
        <w:t>A</w:t>
      </w:r>
      <w:r w:rsidRPr="00D450DF">
        <w:rPr>
          <w:rFonts w:cs="Arial"/>
        </w:rPr>
        <w:t xml:space="preserve">greements were negotiated with the Australian Government for five </w:t>
      </w:r>
      <w:r w:rsidR="00422693">
        <w:rPr>
          <w:rFonts w:cs="Arial"/>
        </w:rPr>
        <w:t>national</w:t>
      </w:r>
      <w:r w:rsidRPr="00D450DF">
        <w:rPr>
          <w:rFonts w:cs="Arial"/>
        </w:rPr>
        <w:t xml:space="preserve"> programs or initiatives</w:t>
      </w:r>
      <w:r w:rsidR="00422693">
        <w:rPr>
          <w:rFonts w:cs="Arial"/>
        </w:rPr>
        <w:t xml:space="preserve">, including extensions to the </w:t>
      </w:r>
      <w:r w:rsidR="0020143D">
        <w:rPr>
          <w:rFonts w:cs="Arial"/>
        </w:rPr>
        <w:t xml:space="preserve">National Partnership on </w:t>
      </w:r>
      <w:r w:rsidR="00422693">
        <w:rPr>
          <w:rFonts w:cs="Arial"/>
        </w:rPr>
        <w:t>Universal Access to Early Childhood Education and the School Chaplaincy Program</w:t>
      </w:r>
      <w:r w:rsidRPr="00D450DF">
        <w:rPr>
          <w:rFonts w:cs="Arial"/>
        </w:rPr>
        <w:t>. We also achieved the relevant milestones and associated payments for all Australian Government agreements.</w:t>
      </w:r>
    </w:p>
    <w:p w14:paraId="7837D379" w14:textId="77777777" w:rsidR="00663665" w:rsidRDefault="00663665" w:rsidP="00302A76"/>
    <w:p w14:paraId="2B4585CD" w14:textId="0D6398FC" w:rsidR="004046DE" w:rsidRDefault="009B6814" w:rsidP="004046DE">
      <w:pPr>
        <w:rPr>
          <w:rFonts w:eastAsia="Calibri" w:cs="Times New Roman"/>
        </w:rPr>
      </w:pPr>
      <w:r w:rsidRPr="00256251">
        <w:rPr>
          <w:rFonts w:eastAsia="Calibri" w:cs="Times New Roman"/>
        </w:rPr>
        <w:t>We worked collaboratively with the National Disability Insurance Agency to support the implementation of the National Disability Insurance Scheme, a national scheme focusing on individualised funding support for people with disability. From 1 July 2018, the Agency assumed responsibility for the delivery of the scheme in Western Australia</w:t>
      </w:r>
      <w:r w:rsidR="00AA4897">
        <w:rPr>
          <w:rFonts w:eastAsia="Calibri" w:cs="Times New Roman"/>
        </w:rPr>
        <w:t>, which</w:t>
      </w:r>
      <w:r w:rsidR="00D91E0E">
        <w:rPr>
          <w:rFonts w:eastAsia="Calibri" w:cs="Times New Roman"/>
        </w:rPr>
        <w:t xml:space="preserve"> will be fully rolled out across the State</w:t>
      </w:r>
      <w:r w:rsidRPr="00256251">
        <w:rPr>
          <w:rFonts w:eastAsia="Calibri" w:cs="Times New Roman"/>
        </w:rPr>
        <w:t xml:space="preserve"> by 2020.</w:t>
      </w:r>
      <w:r w:rsidR="004046DE">
        <w:rPr>
          <w:rFonts w:eastAsia="Calibri" w:cs="Times New Roman"/>
        </w:rPr>
        <w:br w:type="page"/>
      </w:r>
    </w:p>
    <w:p w14:paraId="0F91C24C" w14:textId="758E0E89" w:rsidR="00A53C52" w:rsidRPr="00D95F94" w:rsidRDefault="00A53C52" w:rsidP="00A53C52">
      <w:pPr>
        <w:keepLines/>
        <w:rPr>
          <w:rFonts w:eastAsia="Calibri" w:cs="Arial"/>
          <w:szCs w:val="24"/>
        </w:rPr>
      </w:pPr>
      <w:r w:rsidRPr="003E661C">
        <w:rPr>
          <w:rFonts w:eastAsia="Calibri" w:cs="Times New Roman"/>
        </w:rPr>
        <w:lastRenderedPageBreak/>
        <w:t xml:space="preserve">In February 2019, </w:t>
      </w:r>
      <w:r>
        <w:rPr>
          <w:rFonts w:eastAsia="Calibri" w:cs="Times New Roman"/>
        </w:rPr>
        <w:t xml:space="preserve">the </w:t>
      </w:r>
      <w:r w:rsidRPr="00D95F94">
        <w:rPr>
          <w:rFonts w:eastAsia="Calibri" w:cs="Arial"/>
          <w:szCs w:val="24"/>
        </w:rPr>
        <w:t>Premier announced</w:t>
      </w:r>
      <w:r w:rsidRPr="003E661C">
        <w:rPr>
          <w:rFonts w:eastAsia="Calibri" w:cs="Arial"/>
          <w:szCs w:val="24"/>
        </w:rPr>
        <w:t xml:space="preserve"> </w:t>
      </w:r>
      <w:hyperlink r:id="rId70" w:history="1">
        <w:r w:rsidRPr="003E661C">
          <w:rPr>
            <w:rFonts w:eastAsia="Calibri" w:cs="Arial"/>
            <w:color w:val="0000FF"/>
            <w:szCs w:val="24"/>
            <w:u w:val="single"/>
          </w:rPr>
          <w:t>Our Priorities: Sharing Prosperity</w:t>
        </w:r>
      </w:hyperlink>
      <w:r w:rsidRPr="00D95F94">
        <w:rPr>
          <w:rFonts w:eastAsia="Calibri" w:cs="Arial"/>
          <w:szCs w:val="24"/>
        </w:rPr>
        <w:t xml:space="preserve"> to help Government deliver outcomes for the community across six priority areas. Under the banner of A Bright Future, </w:t>
      </w:r>
      <w:r w:rsidR="00EB7EED">
        <w:rPr>
          <w:rFonts w:eastAsia="Calibri" w:cs="Arial"/>
          <w:szCs w:val="24"/>
        </w:rPr>
        <w:t>the Department</w:t>
      </w:r>
      <w:r w:rsidR="00EB7EED" w:rsidRPr="00D95F94">
        <w:rPr>
          <w:rFonts w:eastAsia="Calibri" w:cs="Arial"/>
          <w:szCs w:val="24"/>
        </w:rPr>
        <w:t xml:space="preserve"> </w:t>
      </w:r>
      <w:r w:rsidR="0024069D">
        <w:rPr>
          <w:rFonts w:eastAsia="Calibri" w:cs="Arial"/>
          <w:szCs w:val="24"/>
        </w:rPr>
        <w:t>is working collaboratively in a</w:t>
      </w:r>
      <w:r w:rsidRPr="00D95F94">
        <w:rPr>
          <w:rFonts w:eastAsia="Calibri" w:cs="Arial"/>
          <w:szCs w:val="24"/>
        </w:rPr>
        <w:t xml:space="preserve"> shared effort to achieve specific targets to improve the health and wellbeing of children in the early years, increase students’ knowledge and skills in reading and numeracy, and increase participation in science, technology, engineering and math</w:t>
      </w:r>
      <w:r w:rsidR="00066CE6">
        <w:rPr>
          <w:rFonts w:eastAsia="Calibri" w:cs="Arial"/>
          <w:szCs w:val="24"/>
        </w:rPr>
        <w:t>ematic</w:t>
      </w:r>
      <w:r w:rsidRPr="00D95F94">
        <w:rPr>
          <w:rFonts w:eastAsia="Calibri" w:cs="Arial"/>
          <w:szCs w:val="24"/>
        </w:rPr>
        <w:t>s (STEM).</w:t>
      </w:r>
    </w:p>
    <w:p w14:paraId="333EFA31" w14:textId="41C6CA1A" w:rsidR="00A53C52" w:rsidRPr="00C75D62" w:rsidRDefault="00A53C52" w:rsidP="00C75D62">
      <w:pPr>
        <w:rPr>
          <w:rFonts w:eastAsia="Calibri" w:cs="Arial"/>
        </w:rPr>
      </w:pPr>
    </w:p>
    <w:p w14:paraId="48270670" w14:textId="65D0A430" w:rsidR="00C75D62" w:rsidRPr="00C75D62" w:rsidRDefault="00C75D62" w:rsidP="008C189B">
      <w:pPr>
        <w:keepNext/>
        <w:keepLines/>
        <w:rPr>
          <w:rFonts w:cs="Arial"/>
        </w:rPr>
      </w:pPr>
      <w:r w:rsidRPr="00C75D62">
        <w:rPr>
          <w:rFonts w:eastAsia="Times New Roman" w:cs="Arial"/>
        </w:rPr>
        <w:t>In November 201</w:t>
      </w:r>
      <w:r>
        <w:rPr>
          <w:rFonts w:eastAsia="Times New Roman" w:cs="Arial"/>
        </w:rPr>
        <w:t xml:space="preserve">8, the Department developed </w:t>
      </w:r>
      <w:r w:rsidRPr="00C75D62">
        <w:rPr>
          <w:rFonts w:eastAsia="Times New Roman" w:cs="Arial"/>
        </w:rPr>
        <w:t xml:space="preserve">its </w:t>
      </w:r>
      <w:r w:rsidRPr="00C75D62">
        <w:rPr>
          <w:rFonts w:eastAsia="Times New Roman" w:cs="Arial"/>
          <w:iCs/>
        </w:rPr>
        <w:t>International Education Action Plan 2018-2025</w:t>
      </w:r>
      <w:r w:rsidRPr="00C75D62">
        <w:rPr>
          <w:rFonts w:eastAsia="Times New Roman" w:cs="Arial"/>
        </w:rPr>
        <w:t xml:space="preserve"> </w:t>
      </w:r>
      <w:r w:rsidR="009E15D9">
        <w:rPr>
          <w:rFonts w:eastAsia="Times New Roman" w:cs="Arial"/>
        </w:rPr>
        <w:t>to support</w:t>
      </w:r>
      <w:r w:rsidRPr="00C75D62">
        <w:rPr>
          <w:rFonts w:eastAsia="Times New Roman" w:cs="Arial"/>
        </w:rPr>
        <w:t xml:space="preserve"> the </w:t>
      </w:r>
      <w:r w:rsidR="004812B9">
        <w:rPr>
          <w:rFonts w:eastAsia="Times New Roman" w:cs="Arial"/>
        </w:rPr>
        <w:t xml:space="preserve">State </w:t>
      </w:r>
      <w:r w:rsidRPr="00C75D62">
        <w:rPr>
          <w:rFonts w:eastAsia="Times New Roman" w:cs="Arial"/>
        </w:rPr>
        <w:t xml:space="preserve">Government’s </w:t>
      </w:r>
      <w:r w:rsidRPr="00C75D62">
        <w:rPr>
          <w:rFonts w:eastAsia="Times New Roman" w:cs="Arial"/>
          <w:iCs/>
        </w:rPr>
        <w:t>International Education Strategy 2018-2025</w:t>
      </w:r>
      <w:r w:rsidRPr="00C75D62">
        <w:rPr>
          <w:rFonts w:eastAsia="Times New Roman" w:cs="Arial"/>
        </w:rPr>
        <w:t>. The action plan aims to increase the number of international fee-paying students attending Wes</w:t>
      </w:r>
      <w:r>
        <w:rPr>
          <w:rFonts w:eastAsia="Times New Roman" w:cs="Arial"/>
        </w:rPr>
        <w:t>tern Australian public schools.</w:t>
      </w:r>
      <w:r w:rsidRPr="00C75D62">
        <w:rPr>
          <w:rFonts w:eastAsia="Times New Roman" w:cs="Arial"/>
        </w:rPr>
        <w:t xml:space="preserve"> International students contribute to the Western Australian economy and enrich the educational, cultural and social context of their schools.</w:t>
      </w:r>
    </w:p>
    <w:p w14:paraId="02440C3C" w14:textId="77777777" w:rsidR="00C75D62" w:rsidRPr="00C75D62" w:rsidRDefault="00C75D62" w:rsidP="00C75D62">
      <w:pPr>
        <w:rPr>
          <w:rFonts w:eastAsia="Calibri" w:cs="Arial"/>
        </w:rPr>
      </w:pPr>
    </w:p>
    <w:p w14:paraId="39BAA6EF" w14:textId="6F92EA03" w:rsidR="00E716E7" w:rsidRDefault="009B6814" w:rsidP="009B6814">
      <w:pPr>
        <w:rPr>
          <w:rFonts w:eastAsia="Calibri" w:cs="Arial"/>
        </w:rPr>
      </w:pPr>
      <w:r w:rsidRPr="00256251">
        <w:rPr>
          <w:rFonts w:eastAsia="Calibri" w:cs="Times New Roman"/>
        </w:rPr>
        <w:t xml:space="preserve">We continued to address the recommendations from the 2017 Education and Health Standing Committee’s </w:t>
      </w:r>
      <w:r w:rsidR="009E15D9" w:rsidRPr="00392E14">
        <w:t>Inquiry</w:t>
      </w:r>
      <w:r w:rsidRPr="00256251">
        <w:rPr>
          <w:rFonts w:eastAsia="Calibri" w:cs="Times New Roman"/>
        </w:rPr>
        <w:t xml:space="preserve"> in</w:t>
      </w:r>
      <w:r w:rsidR="00F200D4">
        <w:rPr>
          <w:rFonts w:eastAsia="Calibri" w:cs="Times New Roman"/>
        </w:rPr>
        <w:t>to</w:t>
      </w:r>
      <w:r w:rsidRPr="00256251">
        <w:rPr>
          <w:rFonts w:eastAsia="Calibri" w:cs="Times New Roman"/>
        </w:rPr>
        <w:t xml:space="preserve"> vocational education and training (VET) in W</w:t>
      </w:r>
      <w:r w:rsidR="00C465B9">
        <w:rPr>
          <w:rFonts w:eastAsia="Calibri" w:cs="Times New Roman"/>
        </w:rPr>
        <w:t xml:space="preserve">estern </w:t>
      </w:r>
      <w:r w:rsidRPr="00256251">
        <w:rPr>
          <w:rFonts w:eastAsia="Calibri" w:cs="Times New Roman"/>
        </w:rPr>
        <w:t>A</w:t>
      </w:r>
      <w:r w:rsidR="00C465B9">
        <w:rPr>
          <w:rFonts w:eastAsia="Calibri" w:cs="Times New Roman"/>
        </w:rPr>
        <w:t>ustralian</w:t>
      </w:r>
      <w:r w:rsidRPr="00256251">
        <w:rPr>
          <w:rFonts w:eastAsia="Calibri" w:cs="Times New Roman"/>
        </w:rPr>
        <w:t xml:space="preserve"> schools. </w:t>
      </w:r>
      <w:r w:rsidRPr="003576A3">
        <w:rPr>
          <w:rFonts w:eastAsia="Calibri" w:cs="Arial"/>
        </w:rPr>
        <w:t xml:space="preserve">We worked with the Department of Finance to establish a panel of </w:t>
      </w:r>
      <w:r w:rsidR="00655C7F">
        <w:rPr>
          <w:rFonts w:eastAsia="Calibri" w:cs="Arial"/>
        </w:rPr>
        <w:t>r</w:t>
      </w:r>
      <w:r w:rsidRPr="003576A3">
        <w:rPr>
          <w:rFonts w:eastAsia="Calibri" w:cs="Arial"/>
        </w:rPr>
        <w:t xml:space="preserve">egistered </w:t>
      </w:r>
      <w:r w:rsidR="00655C7F">
        <w:rPr>
          <w:rFonts w:eastAsia="Calibri" w:cs="Arial"/>
        </w:rPr>
        <w:t>t</w:t>
      </w:r>
      <w:r w:rsidRPr="003576A3">
        <w:rPr>
          <w:rFonts w:eastAsia="Calibri" w:cs="Arial"/>
        </w:rPr>
        <w:t xml:space="preserve">raining </w:t>
      </w:r>
      <w:r w:rsidR="00655C7F">
        <w:rPr>
          <w:rFonts w:eastAsia="Calibri" w:cs="Arial"/>
        </w:rPr>
        <w:t>o</w:t>
      </w:r>
      <w:r w:rsidRPr="003576A3">
        <w:rPr>
          <w:rFonts w:eastAsia="Calibri" w:cs="Arial"/>
        </w:rPr>
        <w:t xml:space="preserve">rganisations from which schools can select </w:t>
      </w:r>
      <w:r w:rsidR="007279BF">
        <w:rPr>
          <w:rFonts w:eastAsia="Calibri" w:cs="Arial"/>
        </w:rPr>
        <w:t xml:space="preserve">to </w:t>
      </w:r>
      <w:r w:rsidR="00C465B9">
        <w:rPr>
          <w:rFonts w:eastAsia="Calibri" w:cs="Arial"/>
        </w:rPr>
        <w:t>deliver</w:t>
      </w:r>
      <w:r w:rsidRPr="003576A3">
        <w:rPr>
          <w:rFonts w:eastAsia="Calibri" w:cs="Arial"/>
        </w:rPr>
        <w:t xml:space="preserve"> </w:t>
      </w:r>
      <w:r w:rsidR="007279BF">
        <w:rPr>
          <w:rFonts w:eastAsia="Calibri" w:cs="Arial"/>
        </w:rPr>
        <w:t>VET</w:t>
      </w:r>
      <w:r w:rsidRPr="003576A3">
        <w:rPr>
          <w:rFonts w:eastAsia="Calibri" w:cs="Arial"/>
        </w:rPr>
        <w:t xml:space="preserve"> through an auspicing arrangement at the school. The panel will be available </w:t>
      </w:r>
      <w:r w:rsidR="005D0AA7">
        <w:rPr>
          <w:rFonts w:eastAsia="Calibri" w:cs="Arial"/>
        </w:rPr>
        <w:t>for</w:t>
      </w:r>
      <w:r w:rsidRPr="003576A3">
        <w:rPr>
          <w:rFonts w:eastAsia="Calibri" w:cs="Arial"/>
        </w:rPr>
        <w:t xml:space="preserve"> use </w:t>
      </w:r>
      <w:r w:rsidR="00F200D4">
        <w:rPr>
          <w:rFonts w:eastAsia="Calibri" w:cs="Arial"/>
        </w:rPr>
        <w:t>from</w:t>
      </w:r>
      <w:r w:rsidR="00F200D4" w:rsidRPr="003576A3">
        <w:rPr>
          <w:rFonts w:eastAsia="Calibri" w:cs="Arial"/>
        </w:rPr>
        <w:t xml:space="preserve"> </w:t>
      </w:r>
      <w:r w:rsidR="0072206D" w:rsidRPr="003576A3">
        <w:rPr>
          <w:rFonts w:eastAsia="Calibri" w:cs="Arial"/>
        </w:rPr>
        <w:t>Term 3</w:t>
      </w:r>
      <w:r w:rsidR="00C73EE2" w:rsidRPr="003576A3">
        <w:rPr>
          <w:rFonts w:eastAsia="Calibri" w:cs="Arial"/>
        </w:rPr>
        <w:t>, 2019</w:t>
      </w:r>
      <w:r w:rsidRPr="003576A3">
        <w:rPr>
          <w:rFonts w:eastAsia="Calibri" w:cs="Arial"/>
        </w:rPr>
        <w:t xml:space="preserve">. Professional learning for school staff covering use of the panel, contracts and contract management processes </w:t>
      </w:r>
      <w:r w:rsidR="00841B3E">
        <w:rPr>
          <w:rFonts w:eastAsia="Calibri" w:cs="Arial"/>
        </w:rPr>
        <w:t>began in June 2019</w:t>
      </w:r>
      <w:r w:rsidRPr="003576A3">
        <w:rPr>
          <w:rFonts w:eastAsia="Calibri" w:cs="Arial"/>
        </w:rPr>
        <w:t xml:space="preserve">. </w:t>
      </w:r>
    </w:p>
    <w:p w14:paraId="28731C5A" w14:textId="77777777" w:rsidR="00E716E7" w:rsidRDefault="00E716E7" w:rsidP="009B6814">
      <w:pPr>
        <w:rPr>
          <w:rFonts w:eastAsia="Calibri" w:cs="Arial"/>
        </w:rPr>
      </w:pPr>
    </w:p>
    <w:p w14:paraId="5DFC7EFB" w14:textId="6F62480D" w:rsidR="009B6814" w:rsidRPr="00E716E7" w:rsidRDefault="009B6814" w:rsidP="009B6814">
      <w:pPr>
        <w:rPr>
          <w:rFonts w:eastAsia="Calibri" w:cs="Arial"/>
        </w:rPr>
      </w:pPr>
      <w:r w:rsidRPr="003576A3">
        <w:rPr>
          <w:rFonts w:eastAsia="Calibri" w:cs="Arial"/>
        </w:rPr>
        <w:t xml:space="preserve">We also worked with the Department of Training and Workforce Development and TAFE colleges to </w:t>
      </w:r>
      <w:r w:rsidRPr="003576A3">
        <w:rPr>
          <w:rFonts w:eastAsia="Calibri" w:cs="Arial"/>
          <w:szCs w:val="24"/>
        </w:rPr>
        <w:t>pr</w:t>
      </w:r>
      <w:r w:rsidRPr="005D328D">
        <w:rPr>
          <w:rFonts w:eastAsia="Calibri" w:cs="Arial"/>
          <w:szCs w:val="24"/>
        </w:rPr>
        <w:t>ogress developing a model for more targeted, efficient and equitable use of the existing funding and resources that provide public school students with VET programs.</w:t>
      </w:r>
    </w:p>
    <w:p w14:paraId="6B48D1E7" w14:textId="77777777" w:rsidR="009B6814" w:rsidRPr="005D328D" w:rsidRDefault="009B6814" w:rsidP="009B6814">
      <w:pPr>
        <w:rPr>
          <w:rFonts w:cs="Arial"/>
          <w:szCs w:val="24"/>
        </w:rPr>
      </w:pPr>
    </w:p>
    <w:p w14:paraId="4B3633D0" w14:textId="2C237D47" w:rsidR="002B53B1" w:rsidRDefault="002B53B1" w:rsidP="002B53B1">
      <w:pPr>
        <w:rPr>
          <w:rFonts w:cs="Arial"/>
          <w:color w:val="000000" w:themeColor="text1"/>
          <w:szCs w:val="24"/>
        </w:rPr>
      </w:pPr>
      <w:r>
        <w:rPr>
          <w:rFonts w:cs="Arial"/>
          <w:color w:val="000000" w:themeColor="text1"/>
          <w:szCs w:val="24"/>
        </w:rPr>
        <w:t>Our Direct to Market program</w:t>
      </w:r>
      <w:r w:rsidR="00346280">
        <w:rPr>
          <w:rFonts w:cs="Arial"/>
          <w:color w:val="000000" w:themeColor="text1"/>
          <w:szCs w:val="24"/>
        </w:rPr>
        <w:t xml:space="preserve"> –</w:t>
      </w:r>
      <w:r>
        <w:rPr>
          <w:rFonts w:cs="Arial"/>
          <w:color w:val="000000" w:themeColor="text1"/>
          <w:szCs w:val="24"/>
        </w:rPr>
        <w:t xml:space="preserve"> introduced in 2017–18</w:t>
      </w:r>
      <w:r w:rsidR="00346280">
        <w:rPr>
          <w:rFonts w:cs="Arial"/>
          <w:color w:val="000000" w:themeColor="text1"/>
          <w:szCs w:val="24"/>
        </w:rPr>
        <w:t xml:space="preserve"> and a State Government election commitment –</w:t>
      </w:r>
      <w:r>
        <w:rPr>
          <w:rFonts w:cs="Arial"/>
          <w:color w:val="000000" w:themeColor="text1"/>
          <w:szCs w:val="24"/>
        </w:rPr>
        <w:t xml:space="preserve"> </w:t>
      </w:r>
      <w:r w:rsidRPr="00D266C4">
        <w:rPr>
          <w:rFonts w:cs="Arial"/>
          <w:color w:val="000000" w:themeColor="text1"/>
          <w:szCs w:val="24"/>
        </w:rPr>
        <w:t>allow</w:t>
      </w:r>
      <w:r w:rsidR="004812B9">
        <w:rPr>
          <w:rFonts w:cs="Arial"/>
          <w:color w:val="000000" w:themeColor="text1"/>
          <w:szCs w:val="24"/>
        </w:rPr>
        <w:t>s</w:t>
      </w:r>
      <w:r w:rsidRPr="00D266C4">
        <w:rPr>
          <w:rFonts w:cs="Arial"/>
          <w:color w:val="000000" w:themeColor="text1"/>
          <w:szCs w:val="24"/>
        </w:rPr>
        <w:t xml:space="preserve"> schools to directly source contractors for maintenance and minor capital works</w:t>
      </w:r>
      <w:r>
        <w:rPr>
          <w:rFonts w:cs="Arial"/>
          <w:color w:val="000000" w:themeColor="text1"/>
          <w:szCs w:val="24"/>
        </w:rPr>
        <w:t>, providing increased flexibility and the ability to use local contractors</w:t>
      </w:r>
      <w:r w:rsidRPr="00D266C4">
        <w:rPr>
          <w:rFonts w:cs="Arial"/>
          <w:color w:val="000000" w:themeColor="text1"/>
          <w:szCs w:val="24"/>
        </w:rPr>
        <w:t>.</w:t>
      </w:r>
      <w:r>
        <w:rPr>
          <w:rFonts w:cs="Arial"/>
          <w:color w:val="000000" w:themeColor="text1"/>
          <w:szCs w:val="24"/>
        </w:rPr>
        <w:t xml:space="preserve"> During 2018–19, </w:t>
      </w:r>
      <w:r w:rsidR="00D70989">
        <w:rPr>
          <w:rFonts w:cs="Arial"/>
          <w:color w:val="000000" w:themeColor="text1"/>
          <w:szCs w:val="24"/>
        </w:rPr>
        <w:t>almost $0.5 million worth of projects were successfully delivered</w:t>
      </w:r>
      <w:r>
        <w:rPr>
          <w:rFonts w:cs="Arial"/>
          <w:color w:val="000000" w:themeColor="text1"/>
          <w:szCs w:val="24"/>
        </w:rPr>
        <w:t>.</w:t>
      </w:r>
      <w:r w:rsidRPr="00DA2440">
        <w:rPr>
          <w:rFonts w:cs="Arial"/>
          <w:color w:val="000000" w:themeColor="text1"/>
          <w:szCs w:val="24"/>
        </w:rPr>
        <w:t xml:space="preserve"> </w:t>
      </w:r>
      <w:r>
        <w:rPr>
          <w:rFonts w:cs="Arial"/>
          <w:color w:val="000000" w:themeColor="text1"/>
          <w:szCs w:val="24"/>
        </w:rPr>
        <w:t>Schools were supported through targeted training and an online hub.</w:t>
      </w:r>
    </w:p>
    <w:p w14:paraId="525F84E9" w14:textId="42CF505F" w:rsidR="002F1845" w:rsidRDefault="002F1845" w:rsidP="00302A76"/>
    <w:p w14:paraId="0F5CC4FE" w14:textId="0C5C0A2A" w:rsidR="00F35197" w:rsidRDefault="00E451F1" w:rsidP="00F35197">
      <w:pPr>
        <w:rPr>
          <w:rFonts w:cs="Arial"/>
          <w:szCs w:val="24"/>
        </w:rPr>
      </w:pPr>
      <w:r>
        <w:rPr>
          <w:rFonts w:cs="Arial"/>
          <w:szCs w:val="24"/>
        </w:rPr>
        <w:t>We</w:t>
      </w:r>
      <w:r w:rsidRPr="00B94A33">
        <w:rPr>
          <w:rFonts w:cs="Arial"/>
          <w:szCs w:val="24"/>
        </w:rPr>
        <w:t xml:space="preserve"> maintained transparent accountability </w:t>
      </w:r>
      <w:r>
        <w:rPr>
          <w:rFonts w:cs="Arial"/>
          <w:szCs w:val="24"/>
        </w:rPr>
        <w:t>by</w:t>
      </w:r>
      <w:r w:rsidRPr="00B94A33">
        <w:rPr>
          <w:rFonts w:cs="Arial"/>
          <w:szCs w:val="24"/>
        </w:rPr>
        <w:t xml:space="preserve"> ensuring responses to Ministerial correspondence, briefing requests, Parliamentary </w:t>
      </w:r>
      <w:r w:rsidRPr="001C0212">
        <w:rPr>
          <w:rFonts w:cs="Arial"/>
          <w:szCs w:val="24"/>
        </w:rPr>
        <w:t>questions and Cabinet requests were accurate and provided in a timely manner (</w:t>
      </w:r>
      <w:r w:rsidR="001C0212" w:rsidRPr="001C0212">
        <w:rPr>
          <w:rFonts w:cs="Arial"/>
          <w:szCs w:val="24"/>
        </w:rPr>
        <w:t xml:space="preserve">see </w:t>
      </w:r>
      <w:hyperlink w:anchor="_Hlk11406800" w:history="1" w:docLocation="1,77024,77031,0,,Table 3">
        <w:r w:rsidR="001C0212" w:rsidRPr="001C0212">
          <w:rPr>
            <w:rStyle w:val="Hyperlink"/>
            <w:rFonts w:cs="Arial"/>
            <w:szCs w:val="24"/>
          </w:rPr>
          <w:t>Table 3</w:t>
        </w:r>
      </w:hyperlink>
      <w:r w:rsidRPr="001C0212">
        <w:rPr>
          <w:szCs w:val="24"/>
        </w:rPr>
        <w:t>)</w:t>
      </w:r>
      <w:r w:rsidRPr="001C0212">
        <w:rPr>
          <w:rFonts w:cs="Arial"/>
          <w:szCs w:val="24"/>
        </w:rPr>
        <w:t>. We identified issues and trends from correspondence, and regularly updated contentious</w:t>
      </w:r>
      <w:r w:rsidRPr="00B94A33">
        <w:rPr>
          <w:rFonts w:cs="Arial"/>
          <w:szCs w:val="24"/>
        </w:rPr>
        <w:t xml:space="preserve"> issues.</w:t>
      </w:r>
    </w:p>
    <w:p w14:paraId="0217A4F8" w14:textId="77777777" w:rsidR="00E451F1" w:rsidRPr="00AA6138" w:rsidRDefault="00E451F1" w:rsidP="00F35197">
      <w:pPr>
        <w:rPr>
          <w:rFonts w:eastAsia="Calibri" w:cs="Arial"/>
        </w:rPr>
      </w:pPr>
    </w:p>
    <w:p w14:paraId="74FDF3A0" w14:textId="21DB240A" w:rsidR="00F35197" w:rsidRDefault="00F35197" w:rsidP="00F35197">
      <w:pPr>
        <w:keepNext/>
        <w:keepLines/>
        <w:widowControl w:val="0"/>
        <w:autoSpaceDE w:val="0"/>
        <w:autoSpaceDN w:val="0"/>
        <w:adjustRightInd w:val="0"/>
        <w:rPr>
          <w:rFonts w:cs="Arial"/>
          <w:sz w:val="22"/>
          <w:szCs w:val="24"/>
        </w:rPr>
      </w:pPr>
      <w:bookmarkStart w:id="62" w:name="_Hlk11406800"/>
      <w:r w:rsidRPr="009813AE">
        <w:rPr>
          <w:rFonts w:cs="Arial"/>
          <w:sz w:val="22"/>
          <w:szCs w:val="24"/>
        </w:rPr>
        <w:lastRenderedPageBreak/>
        <w:t xml:space="preserve">Table </w:t>
      </w:r>
      <w:r w:rsidR="006D2285" w:rsidRPr="009813AE">
        <w:rPr>
          <w:rFonts w:cs="Arial"/>
          <w:sz w:val="22"/>
          <w:szCs w:val="24"/>
        </w:rPr>
        <w:t>3</w:t>
      </w:r>
      <w:bookmarkEnd w:id="62"/>
      <w:r w:rsidRPr="009813AE">
        <w:rPr>
          <w:rFonts w:cs="Arial"/>
          <w:sz w:val="22"/>
          <w:szCs w:val="24"/>
        </w:rPr>
        <w:t>: Ministerial requests processed 2016–17 to 2018–19</w:t>
      </w:r>
    </w:p>
    <w:tbl>
      <w:tblPr>
        <w:tblW w:w="9072"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Caption w:val="Ministerial requests processed for the last three financial years"/>
        <w:tblDescription w:val="Split by Letters, Briefing notes or advice, Answers to Parliamentary questions, Cabinet comments, and Contentious issues reports with the average number of briefings per report noted.  Also shows percentages processed on time."/>
      </w:tblPr>
      <w:tblGrid>
        <w:gridCol w:w="3969"/>
        <w:gridCol w:w="1701"/>
        <w:gridCol w:w="1701"/>
        <w:gridCol w:w="1701"/>
      </w:tblGrid>
      <w:tr w:rsidR="00F35197" w:rsidRPr="00B75E17" w14:paraId="483F421A" w14:textId="77777777" w:rsidTr="0001152B">
        <w:trPr>
          <w:trHeight w:val="340"/>
        </w:trPr>
        <w:tc>
          <w:tcPr>
            <w:tcW w:w="3969" w:type="dxa"/>
            <w:tcBorders>
              <w:top w:val="nil"/>
              <w:bottom w:val="nil"/>
              <w:right w:val="nil"/>
            </w:tcBorders>
            <w:shd w:val="clear" w:color="auto" w:fill="660033"/>
            <w:vAlign w:val="center"/>
          </w:tcPr>
          <w:p w14:paraId="4D783989" w14:textId="77777777" w:rsidR="00F35197" w:rsidRPr="00F06431" w:rsidRDefault="00F35197" w:rsidP="00F35197">
            <w:pPr>
              <w:keepNext/>
              <w:keepLines/>
              <w:widowControl w:val="0"/>
              <w:tabs>
                <w:tab w:val="left" w:pos="284"/>
              </w:tabs>
              <w:rPr>
                <w:rFonts w:cs="Arial"/>
                <w:b/>
                <w:color w:val="FFFFFF" w:themeColor="background1"/>
                <w:sz w:val="20"/>
              </w:rPr>
            </w:pPr>
            <w:r w:rsidRPr="00F06431">
              <w:rPr>
                <w:rFonts w:cs="Arial"/>
                <w:b/>
                <w:color w:val="FFFFFF" w:themeColor="background1"/>
                <w:sz w:val="20"/>
              </w:rPr>
              <w:t>Type</w:t>
            </w:r>
          </w:p>
        </w:tc>
        <w:tc>
          <w:tcPr>
            <w:tcW w:w="1701" w:type="dxa"/>
            <w:tcBorders>
              <w:top w:val="nil"/>
              <w:left w:val="nil"/>
              <w:bottom w:val="nil"/>
              <w:right w:val="nil"/>
            </w:tcBorders>
            <w:shd w:val="clear" w:color="auto" w:fill="660033"/>
            <w:vAlign w:val="center"/>
          </w:tcPr>
          <w:p w14:paraId="184412B7" w14:textId="75151919" w:rsidR="00F35197" w:rsidRPr="00F06431" w:rsidRDefault="00F35197" w:rsidP="00BA50EB">
            <w:pPr>
              <w:keepNext/>
              <w:keepLines/>
              <w:widowControl w:val="0"/>
              <w:tabs>
                <w:tab w:val="left" w:pos="284"/>
              </w:tabs>
              <w:jc w:val="center"/>
              <w:rPr>
                <w:rFonts w:cs="Arial"/>
                <w:b/>
                <w:color w:val="FFFFFF" w:themeColor="background1"/>
                <w:sz w:val="20"/>
              </w:rPr>
            </w:pPr>
            <w:r w:rsidRPr="00F06431">
              <w:rPr>
                <w:rFonts w:cs="Arial"/>
                <w:b/>
                <w:color w:val="FFFFFF" w:themeColor="background1"/>
                <w:sz w:val="20"/>
              </w:rPr>
              <w:t>2016–17</w:t>
            </w:r>
            <w:r>
              <w:rPr>
                <w:rFonts w:cs="Arial"/>
                <w:b/>
                <w:color w:val="FFFFFF" w:themeColor="background1"/>
                <w:sz w:val="20"/>
                <w:vertAlign w:val="superscript"/>
              </w:rPr>
              <w:t xml:space="preserve"> </w:t>
            </w:r>
            <w:r w:rsidR="008526D9" w:rsidRPr="008526D9">
              <w:rPr>
                <w:rFonts w:cs="Arial"/>
                <w:b/>
                <w:color w:val="FFFFFF" w:themeColor="background1"/>
                <w:sz w:val="20"/>
              </w:rPr>
              <w:t>(see note a)</w:t>
            </w:r>
          </w:p>
        </w:tc>
        <w:tc>
          <w:tcPr>
            <w:tcW w:w="1701" w:type="dxa"/>
            <w:tcBorders>
              <w:top w:val="nil"/>
              <w:left w:val="nil"/>
              <w:bottom w:val="nil"/>
              <w:right w:val="nil"/>
            </w:tcBorders>
            <w:shd w:val="clear" w:color="auto" w:fill="660033"/>
            <w:vAlign w:val="center"/>
          </w:tcPr>
          <w:p w14:paraId="068EB713" w14:textId="08F2AE20" w:rsidR="00F35197" w:rsidRPr="00F06431" w:rsidRDefault="00F35197" w:rsidP="00BA50EB">
            <w:pPr>
              <w:keepNext/>
              <w:keepLines/>
              <w:widowControl w:val="0"/>
              <w:tabs>
                <w:tab w:val="left" w:pos="284"/>
              </w:tabs>
              <w:jc w:val="center"/>
              <w:rPr>
                <w:rFonts w:cs="Arial"/>
                <w:b/>
                <w:color w:val="FFFFFF" w:themeColor="background1"/>
                <w:sz w:val="20"/>
              </w:rPr>
            </w:pPr>
            <w:r w:rsidRPr="00F06431">
              <w:rPr>
                <w:rFonts w:cs="Arial"/>
                <w:b/>
                <w:color w:val="FFFFFF" w:themeColor="background1"/>
                <w:sz w:val="20"/>
              </w:rPr>
              <w:t>201</w:t>
            </w:r>
            <w:r>
              <w:rPr>
                <w:rFonts w:cs="Arial"/>
                <w:b/>
                <w:color w:val="FFFFFF" w:themeColor="background1"/>
                <w:sz w:val="20"/>
              </w:rPr>
              <w:t>7</w:t>
            </w:r>
            <w:r w:rsidRPr="00F06431">
              <w:rPr>
                <w:rFonts w:cs="Arial"/>
                <w:b/>
                <w:color w:val="FFFFFF" w:themeColor="background1"/>
                <w:sz w:val="20"/>
              </w:rPr>
              <w:t>–1</w:t>
            </w:r>
            <w:r>
              <w:rPr>
                <w:rFonts w:cs="Arial"/>
                <w:b/>
                <w:color w:val="FFFFFF" w:themeColor="background1"/>
                <w:sz w:val="20"/>
              </w:rPr>
              <w:t>8</w:t>
            </w:r>
          </w:p>
        </w:tc>
        <w:tc>
          <w:tcPr>
            <w:tcW w:w="1701" w:type="dxa"/>
            <w:tcBorders>
              <w:top w:val="nil"/>
              <w:left w:val="nil"/>
              <w:bottom w:val="nil"/>
            </w:tcBorders>
            <w:shd w:val="clear" w:color="auto" w:fill="660033"/>
            <w:tcMar>
              <w:right w:w="0" w:type="dxa"/>
            </w:tcMar>
            <w:vAlign w:val="center"/>
          </w:tcPr>
          <w:p w14:paraId="2C11F70C" w14:textId="0585A372" w:rsidR="00F35197" w:rsidRPr="00BA50EB" w:rsidRDefault="00F35197" w:rsidP="00BA50EB">
            <w:pPr>
              <w:keepNext/>
              <w:keepLines/>
              <w:widowControl w:val="0"/>
              <w:tabs>
                <w:tab w:val="left" w:pos="284"/>
              </w:tabs>
              <w:jc w:val="center"/>
              <w:rPr>
                <w:rFonts w:cs="Arial"/>
                <w:b/>
                <w:color w:val="FFFFFF" w:themeColor="background1"/>
                <w:sz w:val="20"/>
              </w:rPr>
            </w:pPr>
            <w:r w:rsidRPr="00F06431">
              <w:rPr>
                <w:rFonts w:cs="Arial"/>
                <w:b/>
                <w:color w:val="FFFFFF" w:themeColor="background1"/>
                <w:sz w:val="20"/>
              </w:rPr>
              <w:t>201</w:t>
            </w:r>
            <w:r>
              <w:rPr>
                <w:rFonts w:cs="Arial"/>
                <w:b/>
                <w:color w:val="FFFFFF" w:themeColor="background1"/>
                <w:sz w:val="20"/>
              </w:rPr>
              <w:t>8</w:t>
            </w:r>
            <w:r w:rsidRPr="00F06431">
              <w:rPr>
                <w:rFonts w:cs="Arial"/>
                <w:b/>
                <w:color w:val="FFFFFF" w:themeColor="background1"/>
                <w:sz w:val="20"/>
              </w:rPr>
              <w:t>–1</w:t>
            </w:r>
            <w:r>
              <w:rPr>
                <w:rFonts w:cs="Arial"/>
                <w:b/>
                <w:color w:val="FFFFFF" w:themeColor="background1"/>
                <w:sz w:val="20"/>
              </w:rPr>
              <w:t>9</w:t>
            </w:r>
          </w:p>
        </w:tc>
      </w:tr>
      <w:tr w:rsidR="00F35197" w:rsidRPr="005B1B81" w14:paraId="714DEF0B" w14:textId="77777777" w:rsidTr="00BA50EB">
        <w:trPr>
          <w:trHeight w:val="283"/>
        </w:trPr>
        <w:tc>
          <w:tcPr>
            <w:tcW w:w="3969" w:type="dxa"/>
            <w:tcBorders>
              <w:top w:val="nil"/>
              <w:right w:val="nil"/>
            </w:tcBorders>
            <w:shd w:val="clear" w:color="auto" w:fill="auto"/>
            <w:vAlign w:val="center"/>
          </w:tcPr>
          <w:p w14:paraId="3DD7C8DF" w14:textId="77777777" w:rsidR="00F35197" w:rsidRPr="005B1B81" w:rsidRDefault="00F35197" w:rsidP="00F35197">
            <w:pPr>
              <w:keepNext/>
              <w:keepLines/>
              <w:widowControl w:val="0"/>
              <w:tabs>
                <w:tab w:val="left" w:pos="284"/>
              </w:tabs>
              <w:rPr>
                <w:rFonts w:cs="Arial"/>
                <w:sz w:val="20"/>
              </w:rPr>
            </w:pPr>
            <w:r w:rsidRPr="005B1B81">
              <w:rPr>
                <w:rFonts w:cs="Arial"/>
                <w:sz w:val="20"/>
              </w:rPr>
              <w:t>Letters</w:t>
            </w:r>
          </w:p>
        </w:tc>
        <w:tc>
          <w:tcPr>
            <w:tcW w:w="1701" w:type="dxa"/>
            <w:tcBorders>
              <w:top w:val="nil"/>
              <w:left w:val="nil"/>
              <w:right w:val="nil"/>
            </w:tcBorders>
            <w:shd w:val="clear" w:color="auto" w:fill="auto"/>
            <w:vAlign w:val="center"/>
          </w:tcPr>
          <w:p w14:paraId="1A41DC4B" w14:textId="7CDD827C" w:rsidR="00F35197" w:rsidRPr="005B1B81" w:rsidRDefault="00F35197" w:rsidP="00E64EE5">
            <w:pPr>
              <w:keepNext/>
              <w:keepLines/>
              <w:widowControl w:val="0"/>
              <w:tabs>
                <w:tab w:val="left" w:pos="284"/>
              </w:tabs>
              <w:ind w:right="510"/>
              <w:jc w:val="right"/>
              <w:rPr>
                <w:rFonts w:cs="Arial"/>
                <w:sz w:val="20"/>
              </w:rPr>
            </w:pPr>
            <w:r>
              <w:rPr>
                <w:rFonts w:cs="Arial"/>
                <w:sz w:val="20"/>
              </w:rPr>
              <w:t>1,094</w:t>
            </w:r>
          </w:p>
        </w:tc>
        <w:tc>
          <w:tcPr>
            <w:tcW w:w="1701" w:type="dxa"/>
            <w:tcBorders>
              <w:top w:val="nil"/>
              <w:left w:val="nil"/>
              <w:right w:val="nil"/>
            </w:tcBorders>
            <w:shd w:val="clear" w:color="auto" w:fill="auto"/>
            <w:vAlign w:val="center"/>
          </w:tcPr>
          <w:p w14:paraId="6BACF572" w14:textId="61E3C609" w:rsidR="00F35197" w:rsidRPr="005B1B81" w:rsidRDefault="00F35197" w:rsidP="00BA50EB">
            <w:pPr>
              <w:keepNext/>
              <w:keepLines/>
              <w:widowControl w:val="0"/>
              <w:tabs>
                <w:tab w:val="left" w:pos="284"/>
              </w:tabs>
              <w:ind w:right="454"/>
              <w:jc w:val="right"/>
              <w:rPr>
                <w:rFonts w:cs="Arial"/>
                <w:sz w:val="20"/>
              </w:rPr>
            </w:pPr>
            <w:r>
              <w:rPr>
                <w:rFonts w:cs="Arial"/>
                <w:sz w:val="20"/>
              </w:rPr>
              <w:t>1,701</w:t>
            </w:r>
          </w:p>
        </w:tc>
        <w:tc>
          <w:tcPr>
            <w:tcW w:w="1701" w:type="dxa"/>
            <w:tcBorders>
              <w:top w:val="nil"/>
              <w:left w:val="nil"/>
            </w:tcBorders>
            <w:shd w:val="clear" w:color="auto" w:fill="auto"/>
            <w:tcMar>
              <w:right w:w="170" w:type="dxa"/>
            </w:tcMar>
            <w:vAlign w:val="center"/>
          </w:tcPr>
          <w:p w14:paraId="65510C33" w14:textId="5B2EC4C5" w:rsidR="00F35197" w:rsidRPr="005B1B81" w:rsidRDefault="002B2A10" w:rsidP="00BA50EB">
            <w:pPr>
              <w:keepNext/>
              <w:keepLines/>
              <w:widowControl w:val="0"/>
              <w:tabs>
                <w:tab w:val="left" w:pos="284"/>
              </w:tabs>
              <w:ind w:right="340"/>
              <w:jc w:val="right"/>
              <w:rPr>
                <w:rFonts w:cs="Arial"/>
                <w:sz w:val="20"/>
              </w:rPr>
            </w:pPr>
            <w:r>
              <w:rPr>
                <w:rFonts w:cs="Arial"/>
                <w:sz w:val="20"/>
              </w:rPr>
              <w:t>1,595</w:t>
            </w:r>
          </w:p>
        </w:tc>
      </w:tr>
      <w:tr w:rsidR="00F35197" w:rsidRPr="000453E7" w14:paraId="4D8EA85A" w14:textId="77777777" w:rsidTr="00BA50EB">
        <w:trPr>
          <w:trHeight w:val="283"/>
        </w:trPr>
        <w:tc>
          <w:tcPr>
            <w:tcW w:w="3969" w:type="dxa"/>
            <w:tcBorders>
              <w:right w:val="nil"/>
            </w:tcBorders>
            <w:shd w:val="clear" w:color="auto" w:fill="auto"/>
            <w:vAlign w:val="center"/>
          </w:tcPr>
          <w:p w14:paraId="55D87620" w14:textId="77777777" w:rsidR="00F35197" w:rsidRPr="005B1B81" w:rsidRDefault="00F35197" w:rsidP="00F35197">
            <w:pPr>
              <w:keepNext/>
              <w:keepLines/>
              <w:widowControl w:val="0"/>
              <w:tabs>
                <w:tab w:val="left" w:pos="284"/>
              </w:tabs>
              <w:rPr>
                <w:rFonts w:cs="Arial"/>
                <w:sz w:val="20"/>
              </w:rPr>
            </w:pPr>
            <w:r w:rsidRPr="005B1B81">
              <w:rPr>
                <w:rFonts w:cs="Arial"/>
                <w:sz w:val="20"/>
              </w:rPr>
              <w:t>Briefing notes/advice</w:t>
            </w:r>
          </w:p>
        </w:tc>
        <w:tc>
          <w:tcPr>
            <w:tcW w:w="1701" w:type="dxa"/>
            <w:tcBorders>
              <w:left w:val="nil"/>
              <w:right w:val="nil"/>
            </w:tcBorders>
            <w:shd w:val="clear" w:color="auto" w:fill="auto"/>
            <w:vAlign w:val="center"/>
          </w:tcPr>
          <w:p w14:paraId="6C3890A6" w14:textId="040F70CD" w:rsidR="00F35197" w:rsidRPr="005B1B81" w:rsidRDefault="00F35197" w:rsidP="00E64EE5">
            <w:pPr>
              <w:keepNext/>
              <w:keepLines/>
              <w:widowControl w:val="0"/>
              <w:tabs>
                <w:tab w:val="left" w:pos="284"/>
              </w:tabs>
              <w:ind w:right="312"/>
              <w:jc w:val="right"/>
              <w:rPr>
                <w:rFonts w:cs="Arial"/>
                <w:sz w:val="20"/>
              </w:rPr>
            </w:pPr>
            <w:r>
              <w:rPr>
                <w:rFonts w:cs="Arial"/>
                <w:sz w:val="20"/>
              </w:rPr>
              <w:t>1,220</w:t>
            </w:r>
            <w:r w:rsidRPr="00DC4BE0">
              <w:rPr>
                <w:rFonts w:cs="Arial"/>
                <w:sz w:val="20"/>
                <w:vertAlign w:val="superscript"/>
              </w:rPr>
              <w:t xml:space="preserve"> </w:t>
            </w:r>
            <w:r w:rsidR="008526D9" w:rsidRPr="008526D9">
              <w:rPr>
                <w:rFonts w:cs="Arial"/>
                <w:sz w:val="20"/>
              </w:rPr>
              <w:t>(see note b)</w:t>
            </w:r>
          </w:p>
        </w:tc>
        <w:tc>
          <w:tcPr>
            <w:tcW w:w="1701" w:type="dxa"/>
            <w:tcBorders>
              <w:left w:val="nil"/>
              <w:right w:val="nil"/>
            </w:tcBorders>
            <w:shd w:val="clear" w:color="auto" w:fill="auto"/>
            <w:vAlign w:val="center"/>
          </w:tcPr>
          <w:p w14:paraId="51122724" w14:textId="272C2F2B" w:rsidR="00F35197" w:rsidRPr="005B1B81" w:rsidRDefault="00F35197" w:rsidP="00BA50EB">
            <w:pPr>
              <w:keepNext/>
              <w:keepLines/>
              <w:widowControl w:val="0"/>
              <w:tabs>
                <w:tab w:val="left" w:pos="284"/>
              </w:tabs>
              <w:ind w:right="255"/>
              <w:jc w:val="right"/>
              <w:rPr>
                <w:rFonts w:cs="Arial"/>
                <w:sz w:val="20"/>
              </w:rPr>
            </w:pPr>
            <w:r>
              <w:rPr>
                <w:rFonts w:cs="Arial"/>
                <w:sz w:val="20"/>
              </w:rPr>
              <w:t>1,476</w:t>
            </w:r>
            <w:r w:rsidRPr="003E2833">
              <w:rPr>
                <w:rFonts w:cs="Arial"/>
                <w:sz w:val="20"/>
                <w:vertAlign w:val="superscript"/>
              </w:rPr>
              <w:t xml:space="preserve"> </w:t>
            </w:r>
            <w:r w:rsidR="008526D9" w:rsidRPr="008526D9">
              <w:rPr>
                <w:rFonts w:cs="Arial"/>
                <w:sz w:val="20"/>
              </w:rPr>
              <w:t>(see note c)</w:t>
            </w:r>
          </w:p>
        </w:tc>
        <w:tc>
          <w:tcPr>
            <w:tcW w:w="1701" w:type="dxa"/>
            <w:tcBorders>
              <w:left w:val="nil"/>
            </w:tcBorders>
            <w:shd w:val="clear" w:color="auto" w:fill="auto"/>
            <w:vAlign w:val="center"/>
          </w:tcPr>
          <w:p w14:paraId="40746D37" w14:textId="14828E95" w:rsidR="00F35197" w:rsidRPr="003E2833" w:rsidRDefault="002B2A10" w:rsidP="00BA50EB">
            <w:pPr>
              <w:keepNext/>
              <w:keepLines/>
              <w:widowControl w:val="0"/>
              <w:tabs>
                <w:tab w:val="left" w:pos="284"/>
              </w:tabs>
              <w:ind w:right="397"/>
              <w:jc w:val="right"/>
              <w:rPr>
                <w:rFonts w:cs="Arial"/>
                <w:sz w:val="20"/>
              </w:rPr>
            </w:pPr>
            <w:r>
              <w:rPr>
                <w:rFonts w:cs="Arial"/>
                <w:sz w:val="20"/>
              </w:rPr>
              <w:t>1,561</w:t>
            </w:r>
          </w:p>
        </w:tc>
      </w:tr>
      <w:tr w:rsidR="00F35197" w:rsidRPr="005B1B81" w14:paraId="7FEB36EF" w14:textId="77777777" w:rsidTr="00BA50EB">
        <w:trPr>
          <w:trHeight w:val="283"/>
        </w:trPr>
        <w:tc>
          <w:tcPr>
            <w:tcW w:w="3969" w:type="dxa"/>
            <w:tcBorders>
              <w:right w:val="nil"/>
            </w:tcBorders>
            <w:shd w:val="clear" w:color="auto" w:fill="auto"/>
            <w:vAlign w:val="center"/>
          </w:tcPr>
          <w:p w14:paraId="74DD6892" w14:textId="77777777" w:rsidR="00F35197" w:rsidRPr="005B1B81" w:rsidRDefault="00F35197" w:rsidP="00F35197">
            <w:pPr>
              <w:keepNext/>
              <w:keepLines/>
              <w:widowControl w:val="0"/>
              <w:tabs>
                <w:tab w:val="left" w:pos="284"/>
              </w:tabs>
              <w:rPr>
                <w:rFonts w:cs="Arial"/>
                <w:sz w:val="20"/>
              </w:rPr>
            </w:pPr>
            <w:r w:rsidRPr="005B1B81">
              <w:rPr>
                <w:rFonts w:cs="Arial"/>
                <w:sz w:val="20"/>
              </w:rPr>
              <w:t>Answers to Parliamentary questions</w:t>
            </w:r>
          </w:p>
        </w:tc>
        <w:tc>
          <w:tcPr>
            <w:tcW w:w="1701" w:type="dxa"/>
            <w:tcBorders>
              <w:left w:val="nil"/>
              <w:right w:val="nil"/>
            </w:tcBorders>
            <w:shd w:val="clear" w:color="auto" w:fill="auto"/>
            <w:vAlign w:val="center"/>
          </w:tcPr>
          <w:p w14:paraId="6D01AE1C" w14:textId="22D4B5E7" w:rsidR="00F35197" w:rsidRPr="005B1B81" w:rsidRDefault="00F35197" w:rsidP="00E64EE5">
            <w:pPr>
              <w:keepNext/>
              <w:keepLines/>
              <w:widowControl w:val="0"/>
              <w:tabs>
                <w:tab w:val="left" w:pos="284"/>
              </w:tabs>
              <w:ind w:right="510"/>
              <w:jc w:val="right"/>
              <w:rPr>
                <w:rFonts w:cs="Arial"/>
                <w:sz w:val="20"/>
              </w:rPr>
            </w:pPr>
            <w:r>
              <w:rPr>
                <w:rFonts w:cs="Arial"/>
                <w:sz w:val="20"/>
              </w:rPr>
              <w:t>186</w:t>
            </w:r>
          </w:p>
        </w:tc>
        <w:tc>
          <w:tcPr>
            <w:tcW w:w="1701" w:type="dxa"/>
            <w:tcBorders>
              <w:left w:val="nil"/>
              <w:right w:val="nil"/>
            </w:tcBorders>
            <w:shd w:val="clear" w:color="auto" w:fill="auto"/>
            <w:vAlign w:val="center"/>
          </w:tcPr>
          <w:p w14:paraId="748158C9" w14:textId="6F209C6C" w:rsidR="00F35197" w:rsidRPr="005B1B81" w:rsidRDefault="00F35197" w:rsidP="00BA50EB">
            <w:pPr>
              <w:keepNext/>
              <w:keepLines/>
              <w:widowControl w:val="0"/>
              <w:tabs>
                <w:tab w:val="left" w:pos="284"/>
              </w:tabs>
              <w:ind w:right="454"/>
              <w:jc w:val="right"/>
              <w:rPr>
                <w:rFonts w:cs="Arial"/>
                <w:sz w:val="20"/>
              </w:rPr>
            </w:pPr>
            <w:r>
              <w:rPr>
                <w:rFonts w:cs="Arial"/>
                <w:sz w:val="20"/>
              </w:rPr>
              <w:t>262</w:t>
            </w:r>
          </w:p>
        </w:tc>
        <w:tc>
          <w:tcPr>
            <w:tcW w:w="1701" w:type="dxa"/>
            <w:tcBorders>
              <w:left w:val="nil"/>
            </w:tcBorders>
            <w:shd w:val="clear" w:color="auto" w:fill="auto"/>
            <w:tcMar>
              <w:right w:w="170" w:type="dxa"/>
            </w:tcMar>
            <w:vAlign w:val="center"/>
          </w:tcPr>
          <w:p w14:paraId="21381786" w14:textId="7B6AA977" w:rsidR="00F35197" w:rsidRPr="005B1B81" w:rsidRDefault="002B2A10" w:rsidP="00BA50EB">
            <w:pPr>
              <w:keepNext/>
              <w:keepLines/>
              <w:widowControl w:val="0"/>
              <w:tabs>
                <w:tab w:val="left" w:pos="284"/>
              </w:tabs>
              <w:ind w:right="340"/>
              <w:jc w:val="right"/>
              <w:rPr>
                <w:rFonts w:cs="Arial"/>
                <w:sz w:val="20"/>
              </w:rPr>
            </w:pPr>
            <w:r>
              <w:rPr>
                <w:rFonts w:cs="Arial"/>
                <w:sz w:val="20"/>
              </w:rPr>
              <w:t>208</w:t>
            </w:r>
          </w:p>
        </w:tc>
      </w:tr>
      <w:tr w:rsidR="00F35197" w:rsidRPr="005B1B81" w14:paraId="2360EAA2" w14:textId="77777777" w:rsidTr="00BA50EB">
        <w:trPr>
          <w:trHeight w:val="283"/>
        </w:trPr>
        <w:tc>
          <w:tcPr>
            <w:tcW w:w="3969" w:type="dxa"/>
            <w:tcBorders>
              <w:right w:val="nil"/>
            </w:tcBorders>
            <w:shd w:val="clear" w:color="auto" w:fill="auto"/>
            <w:vAlign w:val="center"/>
          </w:tcPr>
          <w:p w14:paraId="7DA7650F" w14:textId="77777777" w:rsidR="00F35197" w:rsidRPr="005B1B81" w:rsidRDefault="00F35197" w:rsidP="00F35197">
            <w:pPr>
              <w:keepNext/>
              <w:keepLines/>
              <w:widowControl w:val="0"/>
              <w:tabs>
                <w:tab w:val="left" w:pos="284"/>
              </w:tabs>
              <w:rPr>
                <w:rFonts w:cs="Arial"/>
                <w:sz w:val="20"/>
              </w:rPr>
            </w:pPr>
            <w:r w:rsidRPr="005B1B81">
              <w:rPr>
                <w:rFonts w:cs="Arial"/>
                <w:sz w:val="20"/>
              </w:rPr>
              <w:t xml:space="preserve">Cabinet comments </w:t>
            </w:r>
          </w:p>
        </w:tc>
        <w:tc>
          <w:tcPr>
            <w:tcW w:w="1701" w:type="dxa"/>
            <w:tcBorders>
              <w:left w:val="nil"/>
              <w:right w:val="nil"/>
            </w:tcBorders>
            <w:shd w:val="clear" w:color="auto" w:fill="auto"/>
            <w:vAlign w:val="center"/>
          </w:tcPr>
          <w:p w14:paraId="19DCE291" w14:textId="7DE3329C" w:rsidR="00F35197" w:rsidRPr="005B1B81" w:rsidRDefault="00F35197" w:rsidP="00E64EE5">
            <w:pPr>
              <w:keepNext/>
              <w:keepLines/>
              <w:widowControl w:val="0"/>
              <w:tabs>
                <w:tab w:val="left" w:pos="284"/>
              </w:tabs>
              <w:ind w:right="510"/>
              <w:jc w:val="right"/>
              <w:rPr>
                <w:rFonts w:cs="Arial"/>
                <w:sz w:val="20"/>
              </w:rPr>
            </w:pPr>
            <w:r>
              <w:rPr>
                <w:rFonts w:cs="Arial"/>
                <w:sz w:val="20"/>
              </w:rPr>
              <w:t>23</w:t>
            </w:r>
          </w:p>
        </w:tc>
        <w:tc>
          <w:tcPr>
            <w:tcW w:w="1701" w:type="dxa"/>
            <w:tcBorders>
              <w:left w:val="nil"/>
              <w:right w:val="nil"/>
            </w:tcBorders>
            <w:shd w:val="clear" w:color="auto" w:fill="auto"/>
            <w:vAlign w:val="center"/>
          </w:tcPr>
          <w:p w14:paraId="49ECA0BA" w14:textId="406A1441" w:rsidR="00F35197" w:rsidRPr="005B1B81" w:rsidRDefault="00F35197" w:rsidP="00BA50EB">
            <w:pPr>
              <w:keepNext/>
              <w:keepLines/>
              <w:widowControl w:val="0"/>
              <w:tabs>
                <w:tab w:val="left" w:pos="284"/>
              </w:tabs>
              <w:ind w:right="454"/>
              <w:jc w:val="right"/>
              <w:rPr>
                <w:rFonts w:cs="Arial"/>
                <w:sz w:val="20"/>
              </w:rPr>
            </w:pPr>
            <w:r>
              <w:rPr>
                <w:rFonts w:cs="Arial"/>
                <w:sz w:val="20"/>
              </w:rPr>
              <w:t>29</w:t>
            </w:r>
          </w:p>
        </w:tc>
        <w:tc>
          <w:tcPr>
            <w:tcW w:w="1701" w:type="dxa"/>
            <w:tcBorders>
              <w:left w:val="nil"/>
            </w:tcBorders>
            <w:shd w:val="clear" w:color="auto" w:fill="auto"/>
            <w:tcMar>
              <w:right w:w="170" w:type="dxa"/>
            </w:tcMar>
            <w:vAlign w:val="center"/>
          </w:tcPr>
          <w:p w14:paraId="15DEE76C" w14:textId="652C0837" w:rsidR="00F35197" w:rsidRPr="005B1B81" w:rsidRDefault="002B2A10" w:rsidP="00BA50EB">
            <w:pPr>
              <w:keepNext/>
              <w:keepLines/>
              <w:widowControl w:val="0"/>
              <w:tabs>
                <w:tab w:val="left" w:pos="284"/>
              </w:tabs>
              <w:ind w:right="340"/>
              <w:jc w:val="right"/>
              <w:rPr>
                <w:rFonts w:cs="Arial"/>
                <w:sz w:val="20"/>
              </w:rPr>
            </w:pPr>
            <w:r>
              <w:rPr>
                <w:rFonts w:cs="Arial"/>
                <w:sz w:val="20"/>
              </w:rPr>
              <w:t>20</w:t>
            </w:r>
          </w:p>
        </w:tc>
      </w:tr>
      <w:tr w:rsidR="00F35197" w:rsidRPr="000453E7" w14:paraId="66F0F062" w14:textId="77777777" w:rsidTr="0001152B">
        <w:trPr>
          <w:trHeight w:val="280"/>
        </w:trPr>
        <w:tc>
          <w:tcPr>
            <w:tcW w:w="3969" w:type="dxa"/>
            <w:tcBorders>
              <w:bottom w:val="single" w:sz="12" w:space="0" w:color="660033"/>
              <w:right w:val="nil"/>
            </w:tcBorders>
            <w:shd w:val="clear" w:color="auto" w:fill="auto"/>
            <w:vAlign w:val="center"/>
          </w:tcPr>
          <w:p w14:paraId="36E2E998" w14:textId="77777777" w:rsidR="00617096" w:rsidRDefault="00F35197" w:rsidP="00617096">
            <w:pPr>
              <w:keepNext/>
              <w:keepLines/>
              <w:widowControl w:val="0"/>
              <w:tabs>
                <w:tab w:val="left" w:pos="284"/>
              </w:tabs>
              <w:rPr>
                <w:rFonts w:cs="Arial"/>
                <w:sz w:val="20"/>
              </w:rPr>
            </w:pPr>
            <w:r w:rsidRPr="005B1B81">
              <w:rPr>
                <w:rFonts w:cs="Arial"/>
                <w:sz w:val="20"/>
              </w:rPr>
              <w:t>Contentious issues reports</w:t>
            </w:r>
            <w:r w:rsidR="002B3325">
              <w:rPr>
                <w:rFonts w:cs="Arial"/>
                <w:sz w:val="20"/>
              </w:rPr>
              <w:t xml:space="preserve"> (average </w:t>
            </w:r>
          </w:p>
          <w:p w14:paraId="58161EDE" w14:textId="691A740C" w:rsidR="00F35197" w:rsidRPr="005B1B81" w:rsidRDefault="002B3325" w:rsidP="00617096">
            <w:pPr>
              <w:keepNext/>
              <w:keepLines/>
              <w:widowControl w:val="0"/>
              <w:tabs>
                <w:tab w:val="left" w:pos="284"/>
              </w:tabs>
              <w:rPr>
                <w:rFonts w:cs="Arial"/>
                <w:sz w:val="20"/>
                <w:vertAlign w:val="superscript"/>
              </w:rPr>
            </w:pPr>
            <w:r>
              <w:rPr>
                <w:rFonts w:cs="Arial"/>
                <w:sz w:val="20"/>
              </w:rPr>
              <w:t xml:space="preserve">number of briefings </w:t>
            </w:r>
            <w:r w:rsidR="00617096">
              <w:rPr>
                <w:rFonts w:cs="Arial"/>
                <w:sz w:val="20"/>
              </w:rPr>
              <w:t>per</w:t>
            </w:r>
            <w:r>
              <w:rPr>
                <w:rFonts w:cs="Arial"/>
                <w:sz w:val="20"/>
              </w:rPr>
              <w:t xml:space="preserve"> report)</w:t>
            </w:r>
          </w:p>
        </w:tc>
        <w:tc>
          <w:tcPr>
            <w:tcW w:w="1701" w:type="dxa"/>
            <w:tcBorders>
              <w:left w:val="nil"/>
              <w:bottom w:val="single" w:sz="12" w:space="0" w:color="660033"/>
              <w:right w:val="nil"/>
            </w:tcBorders>
            <w:shd w:val="clear" w:color="auto" w:fill="auto"/>
            <w:vAlign w:val="center"/>
          </w:tcPr>
          <w:p w14:paraId="63AB1891" w14:textId="5FBA5AD4" w:rsidR="00F35197" w:rsidRPr="005B1B81" w:rsidRDefault="00F35197" w:rsidP="00E64EE5">
            <w:pPr>
              <w:keepNext/>
              <w:keepLines/>
              <w:widowControl w:val="0"/>
              <w:tabs>
                <w:tab w:val="left" w:pos="284"/>
              </w:tabs>
              <w:ind w:right="113"/>
              <w:jc w:val="right"/>
              <w:rPr>
                <w:rFonts w:cs="Arial"/>
                <w:sz w:val="20"/>
              </w:rPr>
            </w:pPr>
            <w:r>
              <w:rPr>
                <w:rFonts w:cs="Arial"/>
                <w:sz w:val="20"/>
              </w:rPr>
              <w:t>12</w:t>
            </w:r>
            <w:r w:rsidR="007C4473">
              <w:rPr>
                <w:rFonts w:cs="Arial"/>
                <w:sz w:val="20"/>
              </w:rPr>
              <w:t xml:space="preserve"> </w:t>
            </w:r>
            <w:r w:rsidR="002B3325">
              <w:rPr>
                <w:rFonts w:cs="Arial"/>
                <w:sz w:val="20"/>
              </w:rPr>
              <w:t>(30)</w:t>
            </w:r>
          </w:p>
        </w:tc>
        <w:tc>
          <w:tcPr>
            <w:tcW w:w="1701" w:type="dxa"/>
            <w:tcBorders>
              <w:left w:val="nil"/>
              <w:bottom w:val="single" w:sz="12" w:space="0" w:color="660033"/>
              <w:right w:val="nil"/>
            </w:tcBorders>
            <w:shd w:val="clear" w:color="auto" w:fill="auto"/>
            <w:vAlign w:val="center"/>
          </w:tcPr>
          <w:p w14:paraId="35DA5E6C" w14:textId="24A1FDAC" w:rsidR="00F35197" w:rsidRPr="005B1B81" w:rsidRDefault="00F35197" w:rsidP="00BA50EB">
            <w:pPr>
              <w:keepNext/>
              <w:keepLines/>
              <w:widowControl w:val="0"/>
              <w:tabs>
                <w:tab w:val="left" w:pos="284"/>
                <w:tab w:val="left" w:pos="1021"/>
              </w:tabs>
              <w:ind w:right="57"/>
              <w:jc w:val="right"/>
              <w:rPr>
                <w:rFonts w:cs="Arial"/>
                <w:sz w:val="20"/>
              </w:rPr>
            </w:pPr>
            <w:r>
              <w:rPr>
                <w:rFonts w:cs="Arial"/>
                <w:sz w:val="20"/>
              </w:rPr>
              <w:t>11</w:t>
            </w:r>
            <w:r w:rsidR="002B3325">
              <w:rPr>
                <w:rFonts w:cs="Arial"/>
                <w:sz w:val="20"/>
              </w:rPr>
              <w:t xml:space="preserve"> (33)</w:t>
            </w:r>
          </w:p>
        </w:tc>
        <w:tc>
          <w:tcPr>
            <w:tcW w:w="1701" w:type="dxa"/>
            <w:tcBorders>
              <w:left w:val="nil"/>
              <w:bottom w:val="single" w:sz="12" w:space="0" w:color="660033"/>
            </w:tcBorders>
            <w:shd w:val="clear" w:color="auto" w:fill="auto"/>
            <w:vAlign w:val="center"/>
          </w:tcPr>
          <w:p w14:paraId="156536B8" w14:textId="17F179ED" w:rsidR="00F35197" w:rsidRPr="002B3325" w:rsidRDefault="002B2A10" w:rsidP="00BA50EB">
            <w:pPr>
              <w:keepNext/>
              <w:keepLines/>
              <w:widowControl w:val="0"/>
              <w:tabs>
                <w:tab w:val="left" w:pos="284"/>
              </w:tabs>
              <w:jc w:val="right"/>
              <w:rPr>
                <w:rFonts w:cs="Arial"/>
                <w:sz w:val="20"/>
              </w:rPr>
            </w:pPr>
            <w:r w:rsidRPr="002B2A10">
              <w:rPr>
                <w:rFonts w:cs="Arial"/>
                <w:sz w:val="20"/>
              </w:rPr>
              <w:t>10</w:t>
            </w:r>
            <w:r w:rsidR="002B3325" w:rsidRPr="002B2A10">
              <w:rPr>
                <w:rFonts w:cs="Arial"/>
                <w:sz w:val="20"/>
              </w:rPr>
              <w:t xml:space="preserve"> (</w:t>
            </w:r>
            <w:r w:rsidRPr="002B2A10">
              <w:rPr>
                <w:rFonts w:cs="Arial"/>
                <w:sz w:val="20"/>
              </w:rPr>
              <w:t>47</w:t>
            </w:r>
            <w:r w:rsidR="002B3325" w:rsidRPr="002B2A10">
              <w:rPr>
                <w:rFonts w:cs="Arial"/>
                <w:sz w:val="20"/>
              </w:rPr>
              <w:t>)</w:t>
            </w:r>
          </w:p>
        </w:tc>
      </w:tr>
      <w:tr w:rsidR="00F35197" w:rsidRPr="00B75E17" w14:paraId="1C17A0DC" w14:textId="77777777" w:rsidTr="0001152B">
        <w:trPr>
          <w:trHeight w:val="283"/>
        </w:trPr>
        <w:tc>
          <w:tcPr>
            <w:tcW w:w="3969" w:type="dxa"/>
            <w:tcBorders>
              <w:top w:val="single" w:sz="12" w:space="0" w:color="660033"/>
              <w:bottom w:val="single" w:sz="12" w:space="0" w:color="660033"/>
              <w:right w:val="nil"/>
            </w:tcBorders>
            <w:shd w:val="clear" w:color="auto" w:fill="auto"/>
            <w:vAlign w:val="center"/>
          </w:tcPr>
          <w:p w14:paraId="4442BAA4" w14:textId="6889D52C" w:rsidR="00F35197" w:rsidRPr="005B1B81" w:rsidRDefault="00F35197" w:rsidP="00F35197">
            <w:pPr>
              <w:keepNext/>
              <w:keepLines/>
              <w:widowControl w:val="0"/>
              <w:tabs>
                <w:tab w:val="left" w:pos="284"/>
              </w:tabs>
              <w:rPr>
                <w:rFonts w:cs="Arial"/>
                <w:b/>
                <w:sz w:val="20"/>
                <w:vertAlign w:val="superscript"/>
              </w:rPr>
            </w:pPr>
            <w:r w:rsidRPr="005B1B81">
              <w:rPr>
                <w:rFonts w:cs="Arial"/>
                <w:b/>
                <w:sz w:val="20"/>
              </w:rPr>
              <w:t>Total</w:t>
            </w:r>
          </w:p>
        </w:tc>
        <w:tc>
          <w:tcPr>
            <w:tcW w:w="1701" w:type="dxa"/>
            <w:tcBorders>
              <w:top w:val="single" w:sz="12" w:space="0" w:color="660033"/>
              <w:left w:val="nil"/>
              <w:bottom w:val="single" w:sz="12" w:space="0" w:color="660033"/>
              <w:right w:val="nil"/>
            </w:tcBorders>
            <w:shd w:val="clear" w:color="auto" w:fill="auto"/>
            <w:vAlign w:val="center"/>
          </w:tcPr>
          <w:p w14:paraId="4EFEF3A7" w14:textId="5B7F060D" w:rsidR="00F35197" w:rsidRPr="005B1B81" w:rsidRDefault="00F35197" w:rsidP="00E64EE5">
            <w:pPr>
              <w:keepNext/>
              <w:keepLines/>
              <w:widowControl w:val="0"/>
              <w:tabs>
                <w:tab w:val="left" w:pos="284"/>
              </w:tabs>
              <w:ind w:right="510"/>
              <w:jc w:val="right"/>
              <w:rPr>
                <w:rFonts w:cs="Arial"/>
                <w:b/>
                <w:sz w:val="20"/>
              </w:rPr>
            </w:pPr>
            <w:r>
              <w:rPr>
                <w:rFonts w:cs="Arial"/>
                <w:b/>
                <w:sz w:val="20"/>
              </w:rPr>
              <w:t>2,535</w:t>
            </w:r>
          </w:p>
        </w:tc>
        <w:tc>
          <w:tcPr>
            <w:tcW w:w="1701" w:type="dxa"/>
            <w:tcBorders>
              <w:top w:val="single" w:sz="12" w:space="0" w:color="660033"/>
              <w:left w:val="nil"/>
              <w:bottom w:val="single" w:sz="12" w:space="0" w:color="660033"/>
              <w:right w:val="nil"/>
            </w:tcBorders>
            <w:shd w:val="clear" w:color="auto" w:fill="auto"/>
            <w:vAlign w:val="center"/>
          </w:tcPr>
          <w:p w14:paraId="25D631D9" w14:textId="35154198" w:rsidR="00F35197" w:rsidRPr="005B1B81" w:rsidRDefault="00F35197" w:rsidP="00BA50EB">
            <w:pPr>
              <w:keepNext/>
              <w:keepLines/>
              <w:widowControl w:val="0"/>
              <w:tabs>
                <w:tab w:val="left" w:pos="284"/>
              </w:tabs>
              <w:ind w:right="454"/>
              <w:jc w:val="right"/>
              <w:rPr>
                <w:rFonts w:cs="Arial"/>
                <w:b/>
                <w:sz w:val="20"/>
              </w:rPr>
            </w:pPr>
            <w:r>
              <w:rPr>
                <w:rFonts w:cs="Arial"/>
                <w:b/>
                <w:sz w:val="20"/>
              </w:rPr>
              <w:t>3,479</w:t>
            </w:r>
          </w:p>
        </w:tc>
        <w:tc>
          <w:tcPr>
            <w:tcW w:w="1701" w:type="dxa"/>
            <w:tcBorders>
              <w:top w:val="single" w:sz="12" w:space="0" w:color="660033"/>
              <w:left w:val="nil"/>
              <w:bottom w:val="single" w:sz="12" w:space="0" w:color="660033"/>
            </w:tcBorders>
            <w:shd w:val="clear" w:color="auto" w:fill="auto"/>
            <w:tcMar>
              <w:right w:w="170" w:type="dxa"/>
            </w:tcMar>
            <w:vAlign w:val="center"/>
          </w:tcPr>
          <w:p w14:paraId="2543260E" w14:textId="41016532" w:rsidR="00F35197" w:rsidRPr="001933FB" w:rsidRDefault="007748A8" w:rsidP="00BA50EB">
            <w:pPr>
              <w:keepNext/>
              <w:keepLines/>
              <w:widowControl w:val="0"/>
              <w:tabs>
                <w:tab w:val="left" w:pos="284"/>
              </w:tabs>
              <w:ind w:right="340"/>
              <w:jc w:val="right"/>
              <w:rPr>
                <w:rFonts w:cs="Arial"/>
                <w:b/>
                <w:sz w:val="20"/>
              </w:rPr>
            </w:pPr>
            <w:r w:rsidRPr="001933FB">
              <w:rPr>
                <w:rFonts w:cs="Arial"/>
                <w:b/>
                <w:sz w:val="20"/>
              </w:rPr>
              <w:t>3,394</w:t>
            </w:r>
          </w:p>
        </w:tc>
      </w:tr>
      <w:tr w:rsidR="00F35197" w:rsidRPr="005B1B81" w14:paraId="1425C076" w14:textId="77777777" w:rsidTr="0001152B">
        <w:trPr>
          <w:trHeight w:val="283"/>
        </w:trPr>
        <w:tc>
          <w:tcPr>
            <w:tcW w:w="3969" w:type="dxa"/>
            <w:tcBorders>
              <w:top w:val="single" w:sz="12" w:space="0" w:color="660033"/>
              <w:right w:val="nil"/>
            </w:tcBorders>
            <w:shd w:val="clear" w:color="auto" w:fill="auto"/>
            <w:vAlign w:val="center"/>
          </w:tcPr>
          <w:p w14:paraId="5182CD1F" w14:textId="77777777" w:rsidR="00F35197" w:rsidRPr="005B1B81" w:rsidRDefault="00F35197" w:rsidP="00F35197">
            <w:pPr>
              <w:keepNext/>
              <w:keepLines/>
              <w:widowControl w:val="0"/>
              <w:tabs>
                <w:tab w:val="left" w:pos="284"/>
              </w:tabs>
              <w:rPr>
                <w:rFonts w:cs="Arial"/>
                <w:sz w:val="20"/>
                <w:vertAlign w:val="superscript"/>
              </w:rPr>
            </w:pPr>
            <w:r w:rsidRPr="005B1B81">
              <w:rPr>
                <w:rFonts w:cs="Arial"/>
                <w:sz w:val="20"/>
              </w:rPr>
              <w:t>Percentages processed on time</w:t>
            </w:r>
          </w:p>
        </w:tc>
        <w:tc>
          <w:tcPr>
            <w:tcW w:w="1701" w:type="dxa"/>
            <w:tcBorders>
              <w:top w:val="single" w:sz="12" w:space="0" w:color="660033"/>
              <w:left w:val="nil"/>
              <w:right w:val="nil"/>
            </w:tcBorders>
            <w:shd w:val="clear" w:color="auto" w:fill="auto"/>
            <w:vAlign w:val="center"/>
          </w:tcPr>
          <w:p w14:paraId="2203F6C1" w14:textId="4354944D" w:rsidR="00F35197" w:rsidRPr="005B1B81" w:rsidRDefault="00F35197" w:rsidP="00E64EE5">
            <w:pPr>
              <w:keepNext/>
              <w:keepLines/>
              <w:widowControl w:val="0"/>
              <w:tabs>
                <w:tab w:val="left" w:pos="284"/>
              </w:tabs>
              <w:ind w:right="510"/>
              <w:jc w:val="right"/>
              <w:rPr>
                <w:rFonts w:cs="Arial"/>
                <w:sz w:val="20"/>
              </w:rPr>
            </w:pPr>
            <w:r>
              <w:rPr>
                <w:rFonts w:cs="Arial"/>
                <w:sz w:val="20"/>
              </w:rPr>
              <w:t>95</w:t>
            </w:r>
          </w:p>
        </w:tc>
        <w:tc>
          <w:tcPr>
            <w:tcW w:w="1701" w:type="dxa"/>
            <w:tcBorders>
              <w:top w:val="single" w:sz="12" w:space="0" w:color="660033"/>
              <w:left w:val="nil"/>
              <w:right w:val="nil"/>
            </w:tcBorders>
            <w:shd w:val="clear" w:color="auto" w:fill="auto"/>
            <w:vAlign w:val="center"/>
          </w:tcPr>
          <w:p w14:paraId="0D1E1173" w14:textId="4B6C137C" w:rsidR="00F35197" w:rsidRPr="005B1B81" w:rsidRDefault="00F35197" w:rsidP="00BA50EB">
            <w:pPr>
              <w:keepNext/>
              <w:keepLines/>
              <w:widowControl w:val="0"/>
              <w:tabs>
                <w:tab w:val="left" w:pos="284"/>
              </w:tabs>
              <w:ind w:right="454"/>
              <w:jc w:val="right"/>
              <w:rPr>
                <w:rFonts w:cs="Arial"/>
                <w:sz w:val="20"/>
              </w:rPr>
            </w:pPr>
            <w:r>
              <w:rPr>
                <w:rFonts w:cs="Arial"/>
                <w:sz w:val="20"/>
              </w:rPr>
              <w:t>93</w:t>
            </w:r>
          </w:p>
        </w:tc>
        <w:tc>
          <w:tcPr>
            <w:tcW w:w="1701" w:type="dxa"/>
            <w:tcBorders>
              <w:top w:val="single" w:sz="12" w:space="0" w:color="660033"/>
              <w:left w:val="nil"/>
            </w:tcBorders>
            <w:shd w:val="clear" w:color="auto" w:fill="auto"/>
            <w:tcMar>
              <w:right w:w="170" w:type="dxa"/>
            </w:tcMar>
            <w:vAlign w:val="center"/>
          </w:tcPr>
          <w:p w14:paraId="55901941" w14:textId="3BB504DF" w:rsidR="00F35197" w:rsidRPr="005B1B81" w:rsidRDefault="007748A8" w:rsidP="00BA50EB">
            <w:pPr>
              <w:keepNext/>
              <w:keepLines/>
              <w:widowControl w:val="0"/>
              <w:tabs>
                <w:tab w:val="left" w:pos="284"/>
              </w:tabs>
              <w:ind w:right="340"/>
              <w:jc w:val="right"/>
              <w:rPr>
                <w:rFonts w:cs="Arial"/>
                <w:sz w:val="20"/>
              </w:rPr>
            </w:pPr>
            <w:r>
              <w:rPr>
                <w:rFonts w:cs="Arial"/>
                <w:sz w:val="20"/>
              </w:rPr>
              <w:t>94</w:t>
            </w:r>
          </w:p>
        </w:tc>
      </w:tr>
    </w:tbl>
    <w:p w14:paraId="07552D49" w14:textId="646C2472" w:rsidR="00F35197" w:rsidRPr="00DE2ED6" w:rsidRDefault="00F35197" w:rsidP="00F35197">
      <w:pPr>
        <w:keepNext/>
        <w:keepLines/>
        <w:widowControl w:val="0"/>
        <w:tabs>
          <w:tab w:val="left" w:pos="7125"/>
        </w:tabs>
        <w:rPr>
          <w:rFonts w:cs="Arial"/>
          <w:sz w:val="18"/>
          <w:szCs w:val="20"/>
        </w:rPr>
      </w:pPr>
      <w:r w:rsidRPr="00DE2ED6">
        <w:rPr>
          <w:rFonts w:cs="Arial"/>
          <w:i/>
          <w:iCs/>
          <w:sz w:val="18"/>
          <w:szCs w:val="20"/>
        </w:rPr>
        <w:t>Source</w:t>
      </w:r>
      <w:r w:rsidRPr="003E2833">
        <w:rPr>
          <w:rFonts w:cs="Arial"/>
          <w:i/>
          <w:iCs/>
          <w:sz w:val="18"/>
          <w:szCs w:val="20"/>
        </w:rPr>
        <w:t xml:space="preserve">: </w:t>
      </w:r>
      <w:r w:rsidR="007B25C0">
        <w:rPr>
          <w:rFonts w:cs="Arial"/>
          <w:i/>
          <w:iCs/>
          <w:sz w:val="18"/>
          <w:szCs w:val="20"/>
        </w:rPr>
        <w:t>Strategy, Policy and Governance</w:t>
      </w:r>
    </w:p>
    <w:p w14:paraId="69B708C2" w14:textId="77777777" w:rsidR="00F35197" w:rsidRDefault="00F35197" w:rsidP="00F35197">
      <w:pPr>
        <w:keepNext/>
        <w:keepLines/>
        <w:widowControl w:val="0"/>
        <w:rPr>
          <w:sz w:val="18"/>
          <w:szCs w:val="20"/>
        </w:rPr>
      </w:pPr>
      <w:r w:rsidRPr="00DE2ED6">
        <w:rPr>
          <w:rFonts w:cs="Arial"/>
          <w:sz w:val="18"/>
          <w:szCs w:val="20"/>
        </w:rPr>
        <w:t xml:space="preserve">(a) </w:t>
      </w:r>
      <w:r w:rsidRPr="00DE2ED6">
        <w:rPr>
          <w:sz w:val="18"/>
          <w:szCs w:val="20"/>
        </w:rPr>
        <w:t>Caretaker period and subsequent time for new Cabinet to be sworn in affected number of requests.</w:t>
      </w:r>
    </w:p>
    <w:p w14:paraId="2DD7E001" w14:textId="5795A86B" w:rsidR="00F35197" w:rsidRPr="00211477" w:rsidRDefault="00F35197" w:rsidP="00F35197">
      <w:pPr>
        <w:keepNext/>
        <w:keepLines/>
        <w:widowControl w:val="0"/>
        <w:rPr>
          <w:rFonts w:cs="Arial"/>
          <w:sz w:val="18"/>
          <w:szCs w:val="20"/>
        </w:rPr>
      </w:pPr>
      <w:r>
        <w:rPr>
          <w:sz w:val="18"/>
          <w:szCs w:val="20"/>
        </w:rPr>
        <w:t>(b</w:t>
      </w:r>
      <w:r w:rsidRPr="003E2833">
        <w:rPr>
          <w:sz w:val="18"/>
          <w:szCs w:val="20"/>
        </w:rPr>
        <w:t xml:space="preserve">) </w:t>
      </w:r>
      <w:r>
        <w:rPr>
          <w:sz w:val="18"/>
          <w:szCs w:val="20"/>
        </w:rPr>
        <w:t xml:space="preserve">As </w:t>
      </w:r>
      <w:r w:rsidRPr="00420433">
        <w:rPr>
          <w:sz w:val="18"/>
          <w:szCs w:val="20"/>
        </w:rPr>
        <w:t xml:space="preserve">budget was not handed down until 7 September 2017, briefings </w:t>
      </w:r>
      <w:r w:rsidR="007748A8">
        <w:rPr>
          <w:sz w:val="18"/>
          <w:szCs w:val="20"/>
        </w:rPr>
        <w:t>for</w:t>
      </w:r>
      <w:r w:rsidRPr="00420433">
        <w:rPr>
          <w:sz w:val="18"/>
          <w:szCs w:val="20"/>
        </w:rPr>
        <w:t xml:space="preserve"> Parliamentary Estimates Hearings </w:t>
      </w:r>
      <w:r w:rsidRPr="00211477">
        <w:rPr>
          <w:sz w:val="18"/>
          <w:szCs w:val="20"/>
        </w:rPr>
        <w:t xml:space="preserve">were not </w:t>
      </w:r>
      <w:r>
        <w:rPr>
          <w:sz w:val="18"/>
          <w:szCs w:val="20"/>
        </w:rPr>
        <w:t>prepared</w:t>
      </w:r>
      <w:r w:rsidRPr="00211477">
        <w:rPr>
          <w:sz w:val="18"/>
          <w:szCs w:val="20"/>
        </w:rPr>
        <w:t xml:space="preserve"> in 2016–17. As a result of 2017 State Election, briefings for incoming Government were included.</w:t>
      </w:r>
    </w:p>
    <w:p w14:paraId="63CEB1C4" w14:textId="2CE26B54" w:rsidR="00832DEF" w:rsidRPr="002B3325" w:rsidRDefault="00F35197" w:rsidP="002B3325">
      <w:pPr>
        <w:keepNext/>
        <w:keepLines/>
        <w:widowControl w:val="0"/>
        <w:rPr>
          <w:rFonts w:cs="Arial"/>
          <w:sz w:val="18"/>
          <w:szCs w:val="20"/>
        </w:rPr>
      </w:pPr>
      <w:r w:rsidRPr="00211477">
        <w:rPr>
          <w:sz w:val="18"/>
          <w:szCs w:val="20"/>
        </w:rPr>
        <w:t xml:space="preserve">(c) As budget was not </w:t>
      </w:r>
      <w:r w:rsidRPr="00420433">
        <w:rPr>
          <w:sz w:val="18"/>
          <w:szCs w:val="20"/>
        </w:rPr>
        <w:t xml:space="preserve">handed down until 7 September 2017, </w:t>
      </w:r>
      <w:r w:rsidR="00E451F1">
        <w:rPr>
          <w:sz w:val="18"/>
          <w:szCs w:val="20"/>
        </w:rPr>
        <w:t xml:space="preserve">two </w:t>
      </w:r>
      <w:r w:rsidRPr="00420433">
        <w:rPr>
          <w:sz w:val="18"/>
          <w:szCs w:val="20"/>
        </w:rPr>
        <w:t xml:space="preserve">Parliamentary Estimates Hearings </w:t>
      </w:r>
      <w:r>
        <w:rPr>
          <w:sz w:val="18"/>
          <w:szCs w:val="20"/>
        </w:rPr>
        <w:t>were held in 2017–18, affecting</w:t>
      </w:r>
      <w:r w:rsidRPr="00420433">
        <w:rPr>
          <w:sz w:val="18"/>
          <w:szCs w:val="20"/>
        </w:rPr>
        <w:t xml:space="preserve"> number of </w:t>
      </w:r>
      <w:r w:rsidRPr="00211477">
        <w:rPr>
          <w:sz w:val="18"/>
          <w:szCs w:val="20"/>
        </w:rPr>
        <w:t>briefings prepared.</w:t>
      </w:r>
    </w:p>
    <w:p w14:paraId="728E8172" w14:textId="7D4979EF" w:rsidR="00A552F2" w:rsidRPr="00E451F1" w:rsidRDefault="00A552F2" w:rsidP="00F35197">
      <w:r>
        <w:rPr>
          <w:rFonts w:cs="Arial"/>
        </w:rPr>
        <w:br w:type="page"/>
      </w:r>
    </w:p>
    <w:p w14:paraId="03AA515E" w14:textId="77777777" w:rsidR="00D04E4A" w:rsidRPr="0001152B" w:rsidRDefault="00D04E4A" w:rsidP="004920D8">
      <w:pPr>
        <w:pStyle w:val="Heading3"/>
        <w:rPr>
          <w:b/>
          <w:i w:val="0"/>
          <w:color w:val="660033"/>
        </w:rPr>
      </w:pPr>
      <w:bookmarkStart w:id="63" w:name="_Toc16248784"/>
      <w:r w:rsidRPr="0001152B">
        <w:rPr>
          <w:b/>
          <w:i w:val="0"/>
          <w:color w:val="660033"/>
        </w:rPr>
        <w:lastRenderedPageBreak/>
        <w:t>Safe, healthy and resilient learners</w:t>
      </w:r>
      <w:bookmarkEnd w:id="63"/>
    </w:p>
    <w:p w14:paraId="675C2F19" w14:textId="77777777" w:rsidR="00D028CC" w:rsidRPr="002764DB" w:rsidRDefault="00D028CC" w:rsidP="00D028CC">
      <w:pPr>
        <w:rPr>
          <w:rFonts w:eastAsia="Calibri" w:cs="Arial"/>
        </w:rPr>
      </w:pPr>
    </w:p>
    <w:p w14:paraId="5687C193" w14:textId="77777777" w:rsidR="00D028CC" w:rsidRPr="00C706B2" w:rsidRDefault="00D028CC" w:rsidP="00D028CC">
      <w:pPr>
        <w:rPr>
          <w:rFonts w:eastAsia="Calibri" w:cs="Arial"/>
          <w:color w:val="000000" w:themeColor="text1"/>
        </w:rPr>
      </w:pPr>
      <w:r w:rsidRPr="00C706B2">
        <w:rPr>
          <w:rFonts w:eastAsia="Calibri" w:cs="Arial"/>
          <w:color w:val="000000" w:themeColor="text1"/>
        </w:rPr>
        <w:t>We were committed to ensuring students in public schools feel safe, connected and able to contribute to their communities. We encouraged public schools to provide student wellbeing and support services to deliver mental health, pastoral care and psychological support. We expected our school leaders to develop a safe and friendly school culture for all.</w:t>
      </w:r>
    </w:p>
    <w:p w14:paraId="311A0908" w14:textId="77777777" w:rsidR="00D028CC" w:rsidRPr="008D05E4" w:rsidRDefault="00D028CC" w:rsidP="00D028CC">
      <w:pPr>
        <w:rPr>
          <w:rFonts w:eastAsia="Calibri" w:cs="Arial"/>
        </w:rPr>
      </w:pPr>
    </w:p>
    <w:p w14:paraId="4ED94F92" w14:textId="77777777" w:rsidR="00D028CC" w:rsidRPr="0001152B" w:rsidRDefault="00D028CC" w:rsidP="00D028CC">
      <w:pPr>
        <w:rPr>
          <w:rFonts w:eastAsia="Calibri" w:cs="Arial"/>
          <w:color w:val="660033"/>
        </w:rPr>
      </w:pPr>
      <w:r w:rsidRPr="0001152B">
        <w:rPr>
          <w:rFonts w:eastAsia="Calibri" w:cs="Arial"/>
          <w:color w:val="660033"/>
        </w:rPr>
        <w:t>Addressing concerning student behaviour</w:t>
      </w:r>
    </w:p>
    <w:p w14:paraId="01CE81D0" w14:textId="77777777" w:rsidR="00D028CC" w:rsidRDefault="00D028CC" w:rsidP="00D028CC">
      <w:pPr>
        <w:rPr>
          <w:rFonts w:eastAsia="Calibri" w:cs="Arial"/>
        </w:rPr>
      </w:pPr>
    </w:p>
    <w:p w14:paraId="5BAB33F6" w14:textId="77777777" w:rsidR="0086382E" w:rsidRDefault="00D028CC" w:rsidP="00D028CC">
      <w:pPr>
        <w:rPr>
          <w:rFonts w:cs="Arial"/>
          <w:szCs w:val="24"/>
        </w:rPr>
      </w:pPr>
      <w:r w:rsidRPr="002764DB">
        <w:rPr>
          <w:rFonts w:eastAsia="Calibri" w:cs="Arial"/>
        </w:rPr>
        <w:t xml:space="preserve">On 2 December 2018, the Minister for Education and Training launched </w:t>
      </w:r>
      <w:hyperlink r:id="rId71" w:history="1">
        <w:r w:rsidR="00CC7C07" w:rsidRPr="004812B9">
          <w:rPr>
            <w:rStyle w:val="Hyperlink"/>
            <w:rFonts w:eastAsia="Calibri" w:cs="Arial"/>
            <w:iCs/>
          </w:rPr>
          <w:t>Let’s take a stand together</w:t>
        </w:r>
      </w:hyperlink>
      <w:r w:rsidR="00CC7C07">
        <w:rPr>
          <w:rFonts w:eastAsia="Calibri" w:cs="Arial"/>
        </w:rPr>
        <w:t xml:space="preserve">, </w:t>
      </w:r>
      <w:r w:rsidRPr="002764DB">
        <w:rPr>
          <w:rFonts w:eastAsia="Calibri" w:cs="Arial"/>
        </w:rPr>
        <w:t xml:space="preserve">the State Government’s </w:t>
      </w:r>
      <w:r w:rsidR="00AC0E42">
        <w:rPr>
          <w:rFonts w:cs="Arial"/>
          <w:szCs w:val="24"/>
        </w:rPr>
        <w:t>plan which identifies 10 actions to address violence in schools.</w:t>
      </w:r>
    </w:p>
    <w:p w14:paraId="1877D450" w14:textId="25361027" w:rsidR="00403903" w:rsidRDefault="00403903" w:rsidP="00D028CC">
      <w:pPr>
        <w:rPr>
          <w:rFonts w:eastAsia="Calibri" w:cs="Arial"/>
        </w:rPr>
      </w:pPr>
    </w:p>
    <w:p w14:paraId="6AC96BDA" w14:textId="36BB3545" w:rsidR="00D028CC" w:rsidRDefault="00677B04" w:rsidP="00D028CC">
      <w:pPr>
        <w:rPr>
          <w:rFonts w:eastAsia="Calibri" w:cs="Arial"/>
        </w:rPr>
      </w:pPr>
      <w:r>
        <w:rPr>
          <w:rFonts w:eastAsia="Calibri" w:cs="Arial"/>
        </w:rPr>
        <w:t>As a result</w:t>
      </w:r>
      <w:r w:rsidR="00571C22">
        <w:rPr>
          <w:rFonts w:eastAsia="Calibri" w:cs="Arial"/>
        </w:rPr>
        <w:t>,</w:t>
      </w:r>
      <w:r w:rsidR="00C43842">
        <w:rPr>
          <w:rFonts w:eastAsia="Calibri" w:cs="Arial"/>
        </w:rPr>
        <w:t xml:space="preserve"> we are providing better support for our school staff – including clear advice on preventing, managing and responding to aggression and violence. We have high expectations for student behaviour in schools which means </w:t>
      </w:r>
      <w:r w:rsidR="00356030">
        <w:rPr>
          <w:rFonts w:eastAsia="Calibri" w:cs="Arial"/>
        </w:rPr>
        <w:t xml:space="preserve">under the plan </w:t>
      </w:r>
      <w:r w:rsidR="00C43842">
        <w:rPr>
          <w:rFonts w:eastAsia="Calibri" w:cs="Arial"/>
        </w:rPr>
        <w:t xml:space="preserve">students will be suspended for </w:t>
      </w:r>
      <w:r w:rsidR="00356030">
        <w:rPr>
          <w:rFonts w:eastAsia="Calibri" w:cs="Arial"/>
        </w:rPr>
        <w:t xml:space="preserve">attacking other students, instigating a fight, or </w:t>
      </w:r>
      <w:r>
        <w:rPr>
          <w:rFonts w:eastAsia="Calibri" w:cs="Arial"/>
        </w:rPr>
        <w:t>filming a fight</w:t>
      </w:r>
      <w:r w:rsidR="00356030">
        <w:rPr>
          <w:rFonts w:eastAsia="Calibri" w:cs="Arial"/>
        </w:rPr>
        <w:t xml:space="preserve"> between students</w:t>
      </w:r>
      <w:r w:rsidR="00C43842">
        <w:rPr>
          <w:rFonts w:eastAsia="Calibri" w:cs="Arial"/>
        </w:rPr>
        <w:t>.</w:t>
      </w:r>
    </w:p>
    <w:p w14:paraId="6B938A26" w14:textId="77777777" w:rsidR="00FC7DA3" w:rsidRPr="00DE7876" w:rsidRDefault="00FC7DA3" w:rsidP="00D028CC">
      <w:pPr>
        <w:rPr>
          <w:rFonts w:eastAsia="Calibri" w:cs="Arial"/>
          <w:szCs w:val="24"/>
        </w:rPr>
      </w:pPr>
    </w:p>
    <w:p w14:paraId="1E7393D8" w14:textId="1EAE5963" w:rsidR="00D028CC" w:rsidRDefault="00D028CC" w:rsidP="00FC7DA3">
      <w:pPr>
        <w:rPr>
          <w:rFonts w:eastAsia="Calibri" w:cs="Arial"/>
          <w:szCs w:val="24"/>
          <w:lang w:val="en-US"/>
        </w:rPr>
      </w:pPr>
      <w:r w:rsidRPr="008D05E4">
        <w:rPr>
          <w:rFonts w:eastAsia="Calibri" w:cs="Arial"/>
          <w:szCs w:val="24"/>
          <w:lang w:val="en-US"/>
        </w:rPr>
        <w:t>In 2018, 14,243 students (4.5% of total enrolments throughout the year) were suspended compared to 14,075 in 2017 (also 4.5% of total enrolments throughout the year, previously reported as percenta</w:t>
      </w:r>
      <w:r w:rsidR="00943E7F">
        <w:rPr>
          <w:rFonts w:eastAsia="Calibri" w:cs="Arial"/>
          <w:szCs w:val="24"/>
          <w:lang w:val="en-US"/>
        </w:rPr>
        <w:t>ge of enrolments as at Semester </w:t>
      </w:r>
      <w:r w:rsidRPr="008D05E4">
        <w:rPr>
          <w:rFonts w:eastAsia="Calibri" w:cs="Arial"/>
          <w:szCs w:val="24"/>
          <w:lang w:val="en-US"/>
        </w:rPr>
        <w:t>2 student census).</w:t>
      </w:r>
      <w:r w:rsidR="00FC7DA3">
        <w:rPr>
          <w:rFonts w:eastAsia="Calibri" w:cs="Arial"/>
          <w:szCs w:val="24"/>
          <w:lang w:val="en-US"/>
        </w:rPr>
        <w:t xml:space="preserve"> </w:t>
      </w:r>
      <w:r w:rsidR="009518FE">
        <w:rPr>
          <w:rFonts w:eastAsia="Calibri" w:cs="Arial"/>
          <w:szCs w:val="24"/>
          <w:lang w:val="en-US"/>
        </w:rPr>
        <w:t>The majority of public school students (</w:t>
      </w:r>
      <w:r w:rsidR="00FC7DA3">
        <w:rPr>
          <w:rFonts w:eastAsia="Calibri" w:cs="Arial"/>
          <w:szCs w:val="24"/>
          <w:lang w:val="en-US"/>
        </w:rPr>
        <w:t>95.5</w:t>
      </w:r>
      <w:r w:rsidR="00B40CF9">
        <w:rPr>
          <w:rFonts w:eastAsia="Calibri" w:cs="Arial"/>
          <w:szCs w:val="24"/>
          <w:lang w:val="en-US"/>
        </w:rPr>
        <w:t>%</w:t>
      </w:r>
      <w:r w:rsidR="009518FE">
        <w:rPr>
          <w:rFonts w:eastAsia="Calibri" w:cs="Arial"/>
          <w:szCs w:val="24"/>
          <w:lang w:val="en-US"/>
        </w:rPr>
        <w:t>)</w:t>
      </w:r>
      <w:r w:rsidR="00FC7DA3">
        <w:rPr>
          <w:rFonts w:eastAsia="Calibri" w:cs="Arial"/>
          <w:szCs w:val="24"/>
          <w:lang w:val="en-US"/>
        </w:rPr>
        <w:t xml:space="preserve"> received no suspensions.</w:t>
      </w:r>
    </w:p>
    <w:p w14:paraId="405F97D7" w14:textId="77777777" w:rsidR="00C43842" w:rsidRDefault="00C43842" w:rsidP="00C43842">
      <w:pPr>
        <w:rPr>
          <w:rFonts w:eastAsia="Calibri" w:cs="Arial"/>
        </w:rPr>
      </w:pPr>
    </w:p>
    <w:p w14:paraId="7AF428AD" w14:textId="21A7DFF1" w:rsidR="00C43842" w:rsidRPr="00DE7876" w:rsidRDefault="00C43842" w:rsidP="00C43842">
      <w:pPr>
        <w:rPr>
          <w:rFonts w:eastAsia="Calibri" w:cs="Arial"/>
          <w:szCs w:val="24"/>
        </w:rPr>
      </w:pPr>
      <w:r>
        <w:rPr>
          <w:rFonts w:eastAsia="Calibri" w:cs="Arial"/>
        </w:rPr>
        <w:t>The plan</w:t>
      </w:r>
      <w:r w:rsidRPr="008D05E4">
        <w:rPr>
          <w:rFonts w:eastAsia="Calibri" w:cs="Arial"/>
        </w:rPr>
        <w:t xml:space="preserve"> includ</w:t>
      </w:r>
      <w:r>
        <w:rPr>
          <w:rFonts w:eastAsia="Calibri" w:cs="Arial"/>
        </w:rPr>
        <w:t>es</w:t>
      </w:r>
      <w:r w:rsidRPr="008D05E4">
        <w:rPr>
          <w:rFonts w:eastAsia="Calibri" w:cs="Arial"/>
        </w:rPr>
        <w:t xml:space="preserve"> an instruction to principals to automatically move to exclude any student who physically attacks school staff.</w:t>
      </w:r>
      <w:r>
        <w:rPr>
          <w:rFonts w:eastAsia="Calibri" w:cs="Arial"/>
        </w:rPr>
        <w:t xml:space="preserve"> </w:t>
      </w:r>
      <w:r>
        <w:rPr>
          <w:rFonts w:eastAsia="Calibri" w:cs="Arial"/>
          <w:szCs w:val="24"/>
        </w:rPr>
        <w:t>There were</w:t>
      </w:r>
      <w:r w:rsidRPr="008D05E4">
        <w:rPr>
          <w:rFonts w:eastAsia="Calibri" w:cs="Arial"/>
          <w:szCs w:val="24"/>
        </w:rPr>
        <w:t xml:space="preserve"> 24 students excluded in 2018 compared to eight in </w:t>
      </w:r>
      <w:r w:rsidR="00B40CF9">
        <w:rPr>
          <w:rFonts w:eastAsia="Calibri" w:cs="Arial"/>
          <w:szCs w:val="24"/>
        </w:rPr>
        <w:t xml:space="preserve">each of </w:t>
      </w:r>
      <w:r w:rsidRPr="008D05E4">
        <w:rPr>
          <w:rFonts w:eastAsia="Calibri" w:cs="Arial"/>
          <w:szCs w:val="24"/>
        </w:rPr>
        <w:t>2017 and 2016.</w:t>
      </w:r>
      <w:r>
        <w:rPr>
          <w:rFonts w:eastAsia="Calibri" w:cs="Arial"/>
          <w:szCs w:val="24"/>
        </w:rPr>
        <w:t xml:space="preserve"> </w:t>
      </w:r>
    </w:p>
    <w:p w14:paraId="23D19DF4" w14:textId="77777777" w:rsidR="008E116B" w:rsidRDefault="008E116B" w:rsidP="008E116B">
      <w:pPr>
        <w:rPr>
          <w:rFonts w:eastAsia="Calibri" w:cs="Arial"/>
          <w:szCs w:val="24"/>
          <w:lang w:val="en-US"/>
        </w:rPr>
      </w:pPr>
    </w:p>
    <w:p w14:paraId="0D8178AA" w14:textId="4046E423" w:rsidR="00266631" w:rsidRDefault="009518FE" w:rsidP="008E116B">
      <w:pPr>
        <w:rPr>
          <w:rFonts w:eastAsia="Calibri" w:cs="Arial"/>
          <w:szCs w:val="24"/>
          <w:lang w:val="en-US"/>
        </w:rPr>
      </w:pPr>
      <w:r>
        <w:rPr>
          <w:rFonts w:eastAsia="Calibri" w:cs="Arial"/>
          <w:szCs w:val="24"/>
          <w:lang w:val="en-US"/>
        </w:rPr>
        <w:t xml:space="preserve">Schools continue to rely on parents, caregivers and others in the community to model and reinforce positive behaviour. </w:t>
      </w:r>
      <w:r w:rsidR="008E116B">
        <w:rPr>
          <w:rFonts w:eastAsia="Calibri" w:cs="Arial"/>
          <w:szCs w:val="24"/>
          <w:lang w:val="en-US"/>
        </w:rPr>
        <w:t xml:space="preserve">The plan includes the Positive Parenting Program </w:t>
      </w:r>
      <w:r w:rsidR="008E116B">
        <w:rPr>
          <w:rFonts w:eastAsia="Calibri" w:cs="Arial"/>
          <w:szCs w:val="24"/>
        </w:rPr>
        <w:t>(</w:t>
      </w:r>
      <w:hyperlink r:id="rId72" w:history="1">
        <w:r w:rsidR="008E116B" w:rsidRPr="00822C01">
          <w:rPr>
            <w:rStyle w:val="Hyperlink"/>
            <w:rFonts w:eastAsia="Calibri" w:cs="Arial"/>
            <w:szCs w:val="24"/>
          </w:rPr>
          <w:t>Triple P</w:t>
        </w:r>
      </w:hyperlink>
      <w:r w:rsidR="008E116B">
        <w:rPr>
          <w:rFonts w:eastAsia="Calibri" w:cs="Arial"/>
          <w:szCs w:val="24"/>
        </w:rPr>
        <w:t>)</w:t>
      </w:r>
      <w:r w:rsidR="008E116B">
        <w:rPr>
          <w:rFonts w:eastAsia="Calibri" w:cs="Arial"/>
          <w:szCs w:val="24"/>
          <w:lang w:val="en-US"/>
        </w:rPr>
        <w:t>, a free parenting program for parents of young children.</w:t>
      </w:r>
    </w:p>
    <w:p w14:paraId="59847189" w14:textId="77777777" w:rsidR="00266631" w:rsidRDefault="00266631" w:rsidP="008E116B">
      <w:pPr>
        <w:rPr>
          <w:rFonts w:eastAsia="Calibri" w:cs="Arial"/>
          <w:szCs w:val="24"/>
          <w:lang w:val="en-US"/>
        </w:rPr>
      </w:pPr>
    </w:p>
    <w:p w14:paraId="2F75FC9B" w14:textId="690DE479" w:rsidR="008E116B" w:rsidRDefault="008E116B" w:rsidP="008E116B">
      <w:pPr>
        <w:rPr>
          <w:rFonts w:eastAsia="Calibri" w:cs="Arial"/>
          <w:szCs w:val="24"/>
        </w:rPr>
      </w:pPr>
      <w:r w:rsidRPr="00DF384D">
        <w:rPr>
          <w:rFonts w:eastAsia="Calibri" w:cs="Arial"/>
          <w:szCs w:val="24"/>
        </w:rPr>
        <w:t>In 201</w:t>
      </w:r>
      <w:r>
        <w:rPr>
          <w:rFonts w:eastAsia="Calibri" w:cs="Arial"/>
          <w:szCs w:val="24"/>
        </w:rPr>
        <w:t>8</w:t>
      </w:r>
      <w:r w:rsidRPr="00DF384D">
        <w:rPr>
          <w:rFonts w:eastAsia="Calibri" w:cs="Arial"/>
          <w:szCs w:val="24"/>
        </w:rPr>
        <w:t>, 4</w:t>
      </w:r>
      <w:r>
        <w:rPr>
          <w:rFonts w:eastAsia="Calibri" w:cs="Arial"/>
          <w:szCs w:val="24"/>
        </w:rPr>
        <w:t>,947</w:t>
      </w:r>
      <w:r w:rsidRPr="00DF384D">
        <w:rPr>
          <w:rFonts w:eastAsia="Calibri" w:cs="Arial"/>
          <w:szCs w:val="24"/>
        </w:rPr>
        <w:t xml:space="preserve"> </w:t>
      </w:r>
      <w:r>
        <w:rPr>
          <w:rFonts w:eastAsia="Calibri" w:cs="Arial"/>
          <w:szCs w:val="24"/>
        </w:rPr>
        <w:t>(4,234 in 2017) parents attended Triple P,</w:t>
      </w:r>
      <w:r w:rsidRPr="00DF384D">
        <w:rPr>
          <w:rFonts w:eastAsia="Calibri" w:cs="Arial"/>
          <w:szCs w:val="24"/>
        </w:rPr>
        <w:t xml:space="preserve"> with </w:t>
      </w:r>
      <w:r>
        <w:rPr>
          <w:rFonts w:eastAsia="Calibri" w:cs="Arial"/>
          <w:szCs w:val="24"/>
        </w:rPr>
        <w:t xml:space="preserve">583 (446 in 2017) </w:t>
      </w:r>
      <w:r w:rsidRPr="00DF384D">
        <w:rPr>
          <w:rFonts w:eastAsia="Calibri" w:cs="Arial"/>
          <w:szCs w:val="24"/>
        </w:rPr>
        <w:t>sessions offered through schools and Child and Parent Centres.</w:t>
      </w:r>
      <w:r>
        <w:rPr>
          <w:rFonts w:eastAsia="Calibri" w:cs="Arial"/>
          <w:szCs w:val="24"/>
        </w:rPr>
        <w:t xml:space="preserve"> </w:t>
      </w:r>
      <w:r w:rsidRPr="00DF384D">
        <w:rPr>
          <w:rFonts w:eastAsia="Calibri" w:cs="Arial"/>
          <w:szCs w:val="24"/>
        </w:rPr>
        <w:t>The program provide</w:t>
      </w:r>
      <w:r w:rsidR="002303B3">
        <w:rPr>
          <w:rFonts w:eastAsia="Calibri" w:cs="Arial"/>
          <w:szCs w:val="24"/>
        </w:rPr>
        <w:t>s</w:t>
      </w:r>
      <w:r w:rsidRPr="00DF384D">
        <w:rPr>
          <w:rFonts w:eastAsia="Calibri" w:cs="Arial"/>
          <w:szCs w:val="24"/>
        </w:rPr>
        <w:t xml:space="preserve"> general parenting strategies as well as tailored support for targeted groups such as parents of children with disability</w:t>
      </w:r>
      <w:r w:rsidR="002303B3">
        <w:rPr>
          <w:rFonts w:eastAsia="Calibri" w:cs="Arial"/>
          <w:szCs w:val="24"/>
        </w:rPr>
        <w:t xml:space="preserve">. It </w:t>
      </w:r>
      <w:r w:rsidRPr="00DF384D">
        <w:rPr>
          <w:rFonts w:eastAsia="Calibri" w:cs="Arial"/>
          <w:szCs w:val="24"/>
        </w:rPr>
        <w:t xml:space="preserve">prioritised parents of children in the early years </w:t>
      </w:r>
      <w:r>
        <w:rPr>
          <w:rFonts w:eastAsia="Calibri" w:cs="Arial"/>
          <w:szCs w:val="24"/>
        </w:rPr>
        <w:t xml:space="preserve">of schooling and transitioning </w:t>
      </w:r>
      <w:r w:rsidRPr="00DF384D">
        <w:rPr>
          <w:rFonts w:eastAsia="Calibri" w:cs="Arial"/>
          <w:szCs w:val="24"/>
        </w:rPr>
        <w:t>to secondary schooling.</w:t>
      </w:r>
      <w:r w:rsidRPr="00554F28">
        <w:rPr>
          <w:rFonts w:eastAsia="Calibri" w:cs="Arial"/>
          <w:szCs w:val="24"/>
        </w:rPr>
        <w:t xml:space="preserve"> </w:t>
      </w:r>
      <w:r>
        <w:rPr>
          <w:rFonts w:eastAsia="Calibri" w:cs="Arial"/>
          <w:szCs w:val="24"/>
        </w:rPr>
        <w:t>Forty-three</w:t>
      </w:r>
      <w:r w:rsidRPr="00CC2A1E">
        <w:rPr>
          <w:rFonts w:eastAsia="Calibri" w:cs="Arial"/>
          <w:szCs w:val="24"/>
        </w:rPr>
        <w:t xml:space="preserve"> Department staff, predominantly school psychologists, we</w:t>
      </w:r>
      <w:r w:rsidR="003C4042">
        <w:rPr>
          <w:rFonts w:eastAsia="Calibri" w:cs="Arial"/>
          <w:szCs w:val="24"/>
        </w:rPr>
        <w:t xml:space="preserve">re trained to deliver </w:t>
      </w:r>
      <w:r w:rsidR="003C4042" w:rsidRPr="003C4042">
        <w:t>Triple</w:t>
      </w:r>
      <w:r w:rsidR="003C4042">
        <w:t> </w:t>
      </w:r>
      <w:r w:rsidRPr="003C4042">
        <w:t>P</w:t>
      </w:r>
      <w:r w:rsidRPr="00CC2A1E">
        <w:rPr>
          <w:rFonts w:eastAsia="Calibri" w:cs="Arial"/>
          <w:szCs w:val="24"/>
        </w:rPr>
        <w:t xml:space="preserve"> programs.</w:t>
      </w:r>
    </w:p>
    <w:p w14:paraId="5502EC1E" w14:textId="77777777" w:rsidR="00635174" w:rsidRDefault="00635174" w:rsidP="008E116B">
      <w:pPr>
        <w:rPr>
          <w:rFonts w:eastAsia="Calibri" w:cs="Arial"/>
          <w:szCs w:val="24"/>
        </w:rPr>
      </w:pPr>
    </w:p>
    <w:p w14:paraId="7966E5BE" w14:textId="7845C9AF" w:rsidR="00635174" w:rsidRDefault="003317ED" w:rsidP="008E116B">
      <w:pPr>
        <w:rPr>
          <w:rFonts w:eastAsia="Calibri" w:cs="Arial"/>
        </w:rPr>
      </w:pPr>
      <w:hyperlink r:id="rId73" w:history="1">
        <w:r w:rsidR="00635174" w:rsidRPr="00635174">
          <w:rPr>
            <w:rStyle w:val="Hyperlink"/>
            <w:rFonts w:eastAsia="Calibri" w:cs="Arial"/>
          </w:rPr>
          <w:t>Watch our video, Kids don’t come with an instruction manual, describing the benefits of the Triple P – Positive Parenting Program.</w:t>
        </w:r>
      </w:hyperlink>
    </w:p>
    <w:p w14:paraId="2857303E" w14:textId="77777777" w:rsidR="00635174" w:rsidRPr="00DE7876" w:rsidRDefault="00635174" w:rsidP="008E116B">
      <w:pPr>
        <w:rPr>
          <w:rFonts w:eastAsia="Calibri" w:cs="Arial"/>
          <w:szCs w:val="24"/>
        </w:rPr>
      </w:pPr>
    </w:p>
    <w:p w14:paraId="4827094B" w14:textId="7AB4D472" w:rsidR="008E116B" w:rsidRDefault="008E116B" w:rsidP="008E116B">
      <w:pPr>
        <w:rPr>
          <w:rFonts w:cs="Arial"/>
          <w:bCs/>
        </w:rPr>
      </w:pPr>
      <w:r>
        <w:rPr>
          <w:rFonts w:cs="Arial"/>
          <w:bCs/>
        </w:rPr>
        <w:t xml:space="preserve">In response to the action </w:t>
      </w:r>
      <w:r w:rsidR="001D184B">
        <w:rPr>
          <w:rFonts w:cs="Arial"/>
          <w:bCs/>
        </w:rPr>
        <w:t xml:space="preserve">in the plan </w:t>
      </w:r>
      <w:r>
        <w:rPr>
          <w:rFonts w:cs="Arial"/>
          <w:bCs/>
        </w:rPr>
        <w:t>to provide training and support for school staff, Keeping Our Workplace Safe material is now</w:t>
      </w:r>
      <w:r w:rsidRPr="00946B67">
        <w:rPr>
          <w:rFonts w:cs="Arial"/>
          <w:bCs/>
        </w:rPr>
        <w:t xml:space="preserve"> part of the mandatory professional learning for new principals.</w:t>
      </w:r>
    </w:p>
    <w:p w14:paraId="6BA0BE33" w14:textId="77777777" w:rsidR="008E116B" w:rsidRPr="008D05E4" w:rsidRDefault="008E116B" w:rsidP="00D028CC">
      <w:pPr>
        <w:rPr>
          <w:rFonts w:eastAsia="Calibri" w:cs="Arial"/>
          <w:szCs w:val="24"/>
          <w:lang w:val="en-US"/>
        </w:rPr>
      </w:pPr>
    </w:p>
    <w:p w14:paraId="66F26A8D" w14:textId="7249F1DB" w:rsidR="00D028CC" w:rsidRDefault="00D028CC" w:rsidP="004F5467">
      <w:pPr>
        <w:keepNext/>
        <w:keepLines/>
        <w:autoSpaceDE w:val="0"/>
        <w:autoSpaceDN w:val="0"/>
        <w:adjustRightInd w:val="0"/>
        <w:rPr>
          <w:rFonts w:eastAsia="Calibri" w:cs="Times New Roman"/>
        </w:rPr>
      </w:pPr>
      <w:r w:rsidRPr="008D05E4">
        <w:rPr>
          <w:rFonts w:eastAsia="Calibri" w:cs="Times New Roman"/>
        </w:rPr>
        <w:lastRenderedPageBreak/>
        <w:t xml:space="preserve">In 2018–19, </w:t>
      </w:r>
      <w:r w:rsidR="003576A3" w:rsidRPr="003576A3">
        <w:rPr>
          <w:rFonts w:eastAsia="Calibri" w:cs="Times New Roman"/>
        </w:rPr>
        <w:t xml:space="preserve">more than </w:t>
      </w:r>
      <w:r w:rsidRPr="003576A3">
        <w:rPr>
          <w:rFonts w:eastAsia="Calibri" w:cs="Times New Roman"/>
        </w:rPr>
        <w:t>2</w:t>
      </w:r>
      <w:r w:rsidR="00770865" w:rsidRPr="003576A3">
        <w:rPr>
          <w:rFonts w:eastAsia="Calibri" w:cs="Times New Roman"/>
        </w:rPr>
        <w:t>,</w:t>
      </w:r>
      <w:r w:rsidRPr="003576A3">
        <w:rPr>
          <w:rFonts w:eastAsia="Calibri" w:cs="Times New Roman"/>
        </w:rPr>
        <w:t>600 school staff completed training in violence de</w:t>
      </w:r>
      <w:r w:rsidR="00655C7F">
        <w:rPr>
          <w:rFonts w:eastAsia="Calibri" w:cs="Times New Roman"/>
        </w:rPr>
        <w:noBreakHyphen/>
      </w:r>
      <w:r w:rsidRPr="003576A3">
        <w:rPr>
          <w:rFonts w:eastAsia="Calibri" w:cs="Times New Roman"/>
        </w:rPr>
        <w:t>escalation and restraint. This included 3</w:t>
      </w:r>
      <w:r w:rsidR="003576A3" w:rsidRPr="003576A3">
        <w:rPr>
          <w:rFonts w:eastAsia="Calibri" w:cs="Times New Roman"/>
        </w:rPr>
        <w:t>74</w:t>
      </w:r>
      <w:r w:rsidR="00E716E7">
        <w:rPr>
          <w:rFonts w:eastAsia="Calibri" w:cs="Times New Roman"/>
        </w:rPr>
        <w:t> graduates</w:t>
      </w:r>
      <w:r w:rsidRPr="003576A3">
        <w:rPr>
          <w:rFonts w:eastAsia="Calibri" w:cs="Times New Roman"/>
        </w:rPr>
        <w:t xml:space="preserve"> who received training on how to de-escalate and manage aggressive behaviour</w:t>
      </w:r>
      <w:r w:rsidRPr="008D05E4">
        <w:rPr>
          <w:rFonts w:eastAsia="Calibri" w:cs="Times New Roman"/>
        </w:rPr>
        <w:t xml:space="preserve"> as part of their induction program.</w:t>
      </w:r>
    </w:p>
    <w:p w14:paraId="7CEE98EE" w14:textId="77777777" w:rsidR="00D028CC" w:rsidRPr="008D05E4" w:rsidRDefault="00D028CC" w:rsidP="00D028CC">
      <w:pPr>
        <w:autoSpaceDE w:val="0"/>
        <w:autoSpaceDN w:val="0"/>
        <w:adjustRightInd w:val="0"/>
        <w:rPr>
          <w:rFonts w:eastAsia="Calibri" w:cs="Times New Roman"/>
        </w:rPr>
      </w:pPr>
    </w:p>
    <w:p w14:paraId="5CAB6DE9" w14:textId="6DA83F08" w:rsidR="00D028CC" w:rsidRPr="008D05E4" w:rsidRDefault="00D028CC" w:rsidP="00D028CC">
      <w:pPr>
        <w:rPr>
          <w:rFonts w:eastAsia="Calibri" w:cs="Arial"/>
          <w:szCs w:val="24"/>
          <w:lang w:val="en-US"/>
        </w:rPr>
      </w:pPr>
      <w:r w:rsidRPr="008D05E4">
        <w:rPr>
          <w:rFonts w:eastAsia="Calibri" w:cs="Arial"/>
          <w:szCs w:val="24"/>
          <w:lang w:val="en-US"/>
        </w:rPr>
        <w:t>In 2018, 5</w:t>
      </w:r>
      <w:r w:rsidR="00770865">
        <w:rPr>
          <w:rFonts w:eastAsia="Calibri" w:cs="Arial"/>
          <w:szCs w:val="24"/>
          <w:lang w:val="en-US"/>
        </w:rPr>
        <w:t>,</w:t>
      </w:r>
      <w:r w:rsidRPr="008D05E4">
        <w:rPr>
          <w:rFonts w:eastAsia="Calibri" w:cs="Arial"/>
          <w:szCs w:val="24"/>
          <w:lang w:val="en-US"/>
        </w:rPr>
        <w:t>616 staff (6</w:t>
      </w:r>
      <w:r w:rsidR="00770865">
        <w:rPr>
          <w:rFonts w:eastAsia="Calibri" w:cs="Arial"/>
          <w:szCs w:val="24"/>
          <w:lang w:val="en-US"/>
        </w:rPr>
        <w:t>,</w:t>
      </w:r>
      <w:r w:rsidRPr="008D05E4">
        <w:rPr>
          <w:rFonts w:eastAsia="Calibri" w:cs="Arial"/>
          <w:szCs w:val="24"/>
          <w:lang w:val="en-US"/>
        </w:rPr>
        <w:t>391 in 2017) participated in Classroom Management Strategies and Positive Behaviour Support programs.</w:t>
      </w:r>
    </w:p>
    <w:p w14:paraId="37A47815" w14:textId="77777777" w:rsidR="00D028CC" w:rsidRDefault="00D028CC" w:rsidP="00D028CC">
      <w:pPr>
        <w:rPr>
          <w:rFonts w:eastAsia="Calibri" w:cs="Arial"/>
          <w:szCs w:val="24"/>
          <w:lang w:val="en-US"/>
        </w:rPr>
      </w:pPr>
    </w:p>
    <w:p w14:paraId="760F566A" w14:textId="7B034562" w:rsidR="00D028CC" w:rsidRPr="008D05E4" w:rsidRDefault="00D028CC" w:rsidP="00D028CC">
      <w:pPr>
        <w:autoSpaceDE w:val="0"/>
        <w:autoSpaceDN w:val="0"/>
        <w:adjustRightInd w:val="0"/>
        <w:rPr>
          <w:rFonts w:eastAsia="Calibri" w:cs="Arial"/>
          <w:szCs w:val="24"/>
        </w:rPr>
      </w:pPr>
      <w:r w:rsidRPr="008D05E4">
        <w:rPr>
          <w:rFonts w:eastAsia="Calibri" w:cs="Arial"/>
          <w:szCs w:val="24"/>
        </w:rPr>
        <w:t xml:space="preserve">During 2018, 140 staff in senior leadership positions completed Building Resilience and Preventing Radicalisation to Violent Extremism training to address concerns of violent extremism and its effects on young people. </w:t>
      </w:r>
      <w:r w:rsidRPr="008D05E4">
        <w:rPr>
          <w:rFonts w:eastAsia="Calibri" w:cs="Times New Roman"/>
        </w:rPr>
        <w:t>This training assists school leaders to understand the concept of radicalisation to violent extremism and to identify potential warning signs of young people who may be at risk</w:t>
      </w:r>
      <w:r w:rsidR="005D0AA7">
        <w:rPr>
          <w:rFonts w:eastAsia="Calibri" w:cs="Times New Roman"/>
        </w:rPr>
        <w:t>.</w:t>
      </w:r>
    </w:p>
    <w:p w14:paraId="2C298BB8" w14:textId="77777777" w:rsidR="00695034" w:rsidRDefault="00695034" w:rsidP="002E6F7E">
      <w:pPr>
        <w:rPr>
          <w:rFonts w:eastAsia="Calibri" w:cs="Arial"/>
          <w:szCs w:val="24"/>
          <w:lang w:val="en-US"/>
        </w:rPr>
      </w:pPr>
    </w:p>
    <w:p w14:paraId="6DAC2D00" w14:textId="77777777" w:rsidR="00D028CC" w:rsidRPr="0001152B" w:rsidRDefault="00D028CC" w:rsidP="005D0AA7">
      <w:pPr>
        <w:keepNext/>
        <w:keepLines/>
        <w:rPr>
          <w:rFonts w:eastAsia="Calibri" w:cs="Arial"/>
          <w:color w:val="660033"/>
        </w:rPr>
      </w:pPr>
      <w:r w:rsidRPr="0001152B">
        <w:rPr>
          <w:rFonts w:eastAsia="Calibri" w:cs="Arial"/>
          <w:color w:val="660033"/>
        </w:rPr>
        <w:t>Supporting student wellbeing</w:t>
      </w:r>
    </w:p>
    <w:p w14:paraId="01473876" w14:textId="77777777" w:rsidR="00D028CC" w:rsidRPr="008D05E4" w:rsidRDefault="00D028CC" w:rsidP="005D0AA7">
      <w:pPr>
        <w:keepNext/>
        <w:keepLines/>
        <w:rPr>
          <w:rFonts w:eastAsia="Calibri" w:cs="Arial"/>
          <w:szCs w:val="24"/>
          <w:lang w:val="en-US"/>
        </w:rPr>
      </w:pPr>
    </w:p>
    <w:p w14:paraId="5753F839" w14:textId="0AB821DD" w:rsidR="00D028CC" w:rsidRPr="008D05E4" w:rsidRDefault="00D028CC" w:rsidP="005D0AA7">
      <w:pPr>
        <w:keepNext/>
        <w:keepLines/>
        <w:rPr>
          <w:rFonts w:eastAsia="Calibri" w:cs="Arial"/>
        </w:rPr>
      </w:pPr>
      <w:r w:rsidRPr="008D05E4">
        <w:rPr>
          <w:rFonts w:eastAsia="Calibri" w:cs="Arial"/>
          <w:szCs w:val="24"/>
          <w:lang w:val="en-US"/>
        </w:rPr>
        <w:t>An average 345.4 full-time equivalent (FTE) school psychologists in 2018 (331.2 FTE in 2017) supported school staff with student behavio</w:t>
      </w:r>
      <w:r w:rsidR="00655C7F">
        <w:rPr>
          <w:rFonts w:eastAsia="Calibri" w:cs="Arial"/>
          <w:szCs w:val="24"/>
          <w:lang w:val="en-US"/>
        </w:rPr>
        <w:t>u</w:t>
      </w:r>
      <w:r w:rsidRPr="008D05E4">
        <w:rPr>
          <w:rFonts w:eastAsia="Calibri" w:cs="Arial"/>
          <w:szCs w:val="24"/>
          <w:lang w:val="en-US"/>
        </w:rPr>
        <w:t xml:space="preserve">r, learning and disability, mental health and wellbeing, and emergency and critical incident management. School psychologists provided consultation, </w:t>
      </w:r>
      <w:r w:rsidRPr="008D05E4">
        <w:rPr>
          <w:rFonts w:eastAsia="Calibri" w:cs="Arial"/>
        </w:rPr>
        <w:t>assessment, intervention and management of students, with suicide prevention a priority.</w:t>
      </w:r>
    </w:p>
    <w:p w14:paraId="4B66904A" w14:textId="77777777" w:rsidR="00D028CC" w:rsidRPr="008D05E4" w:rsidRDefault="00D028CC" w:rsidP="00D028CC">
      <w:pPr>
        <w:rPr>
          <w:rFonts w:eastAsia="Calibri" w:cs="Arial"/>
          <w:szCs w:val="24"/>
          <w:lang w:val="en-US"/>
        </w:rPr>
      </w:pPr>
    </w:p>
    <w:p w14:paraId="740ECCB5" w14:textId="54F7C252" w:rsidR="00D028CC" w:rsidRPr="008D05E4" w:rsidRDefault="00D028CC" w:rsidP="00D028CC">
      <w:pPr>
        <w:autoSpaceDE w:val="0"/>
        <w:autoSpaceDN w:val="0"/>
        <w:adjustRightInd w:val="0"/>
        <w:rPr>
          <w:rFonts w:eastAsia="Calibri" w:cs="Arial"/>
          <w:szCs w:val="24"/>
        </w:rPr>
      </w:pPr>
      <w:r w:rsidRPr="008D05E4">
        <w:rPr>
          <w:rFonts w:eastAsia="Calibri" w:cs="Arial"/>
          <w:szCs w:val="24"/>
        </w:rPr>
        <w:t>In 2018 and 2019, as part of a State Government election commitment, 300 schools were provided with an additional 0.1 FTE Level 3 Classroom Teacher salary to oversee the delivery of mental health programs for students. By the end of 2018</w:t>
      </w:r>
      <w:r w:rsidR="00841B3E">
        <w:rPr>
          <w:rFonts w:eastAsia="Calibri" w:cs="Arial"/>
          <w:szCs w:val="24"/>
        </w:rPr>
        <w:t>–19</w:t>
      </w:r>
      <w:r w:rsidRPr="008D05E4">
        <w:rPr>
          <w:rFonts w:eastAsia="Calibri" w:cs="Arial"/>
          <w:szCs w:val="24"/>
        </w:rPr>
        <w:t xml:space="preserve">, </w:t>
      </w:r>
      <w:r w:rsidR="00841B3E">
        <w:rPr>
          <w:rFonts w:eastAsia="Calibri" w:cs="Arial"/>
          <w:szCs w:val="24"/>
        </w:rPr>
        <w:t>90</w:t>
      </w:r>
      <w:r w:rsidRPr="008D05E4">
        <w:rPr>
          <w:rFonts w:eastAsia="Calibri" w:cs="Arial"/>
          <w:szCs w:val="24"/>
        </w:rPr>
        <w:t xml:space="preserve">% of </w:t>
      </w:r>
      <w:r w:rsidR="00B913F6" w:rsidRPr="007631B3">
        <w:rPr>
          <w:rFonts w:eastAsia="Calibri" w:cs="Arial"/>
          <w:szCs w:val="24"/>
        </w:rPr>
        <w:t>these</w:t>
      </w:r>
      <w:r w:rsidR="00B913F6">
        <w:rPr>
          <w:rFonts w:eastAsia="Calibri" w:cs="Arial"/>
          <w:szCs w:val="24"/>
        </w:rPr>
        <w:t xml:space="preserve"> </w:t>
      </w:r>
      <w:r w:rsidRPr="008D05E4">
        <w:rPr>
          <w:rFonts w:eastAsia="Calibri" w:cs="Arial"/>
          <w:szCs w:val="24"/>
        </w:rPr>
        <w:t>schools had undertaken Gatekeeper Suicide Prevention and Youth Mental Health First Aid professional learning.</w:t>
      </w:r>
    </w:p>
    <w:p w14:paraId="76D026D3" w14:textId="77777777" w:rsidR="00D028CC" w:rsidRPr="008D05E4" w:rsidRDefault="00D028CC" w:rsidP="00D028CC">
      <w:pPr>
        <w:autoSpaceDE w:val="0"/>
        <w:autoSpaceDN w:val="0"/>
        <w:adjustRightInd w:val="0"/>
        <w:rPr>
          <w:rFonts w:eastAsia="Calibri" w:cs="Arial"/>
          <w:szCs w:val="24"/>
        </w:rPr>
      </w:pPr>
    </w:p>
    <w:p w14:paraId="2A6E5C39" w14:textId="6AA1BA6C" w:rsidR="00D028CC" w:rsidRPr="008D05E4" w:rsidRDefault="00D028CC" w:rsidP="00D028CC">
      <w:pPr>
        <w:autoSpaceDE w:val="0"/>
        <w:autoSpaceDN w:val="0"/>
        <w:adjustRightInd w:val="0"/>
        <w:rPr>
          <w:rFonts w:eastAsia="Calibri" w:cs="Arial"/>
          <w:szCs w:val="24"/>
        </w:rPr>
      </w:pPr>
      <w:r w:rsidRPr="008D05E4">
        <w:rPr>
          <w:rFonts w:eastAsia="Calibri" w:cs="Arial"/>
          <w:szCs w:val="24"/>
        </w:rPr>
        <w:t>In 2018, Gatekeeper Suicide Prevention training was delivered to 824 school staff (including staff from the schools mentioned above)</w:t>
      </w:r>
      <w:r w:rsidR="00C45514">
        <w:rPr>
          <w:rFonts w:eastAsia="Calibri" w:cs="Arial"/>
          <w:szCs w:val="24"/>
        </w:rPr>
        <w:t xml:space="preserve"> and</w:t>
      </w:r>
      <w:r w:rsidRPr="008D05E4">
        <w:rPr>
          <w:rFonts w:eastAsia="Calibri" w:cs="Arial"/>
          <w:szCs w:val="24"/>
        </w:rPr>
        <w:t xml:space="preserve"> the teen Mental Health First Aid program was delivered to approximately 3</w:t>
      </w:r>
      <w:r w:rsidR="005D0AA7">
        <w:rPr>
          <w:rFonts w:eastAsia="Calibri" w:cs="Arial"/>
          <w:szCs w:val="24"/>
        </w:rPr>
        <w:t>,</w:t>
      </w:r>
      <w:r w:rsidRPr="008D05E4">
        <w:rPr>
          <w:rFonts w:eastAsia="Calibri" w:cs="Arial"/>
          <w:szCs w:val="24"/>
        </w:rPr>
        <w:t>600 secondary students</w:t>
      </w:r>
      <w:r w:rsidR="00C45514">
        <w:rPr>
          <w:rFonts w:eastAsia="Calibri" w:cs="Arial"/>
          <w:szCs w:val="24"/>
        </w:rPr>
        <w:t>.</w:t>
      </w:r>
      <w:r w:rsidRPr="008D05E4">
        <w:rPr>
          <w:rFonts w:eastAsia="Calibri" w:cs="Arial"/>
          <w:szCs w:val="24"/>
        </w:rPr>
        <w:t xml:space="preserve"> </w:t>
      </w:r>
      <w:r w:rsidR="00C45514">
        <w:rPr>
          <w:rFonts w:eastAsia="Calibri" w:cs="Arial"/>
          <w:szCs w:val="24"/>
        </w:rPr>
        <w:t xml:space="preserve">Both programs were </w:t>
      </w:r>
      <w:r w:rsidR="005B47D3">
        <w:rPr>
          <w:rFonts w:eastAsia="Calibri" w:cs="Arial"/>
          <w:szCs w:val="24"/>
        </w:rPr>
        <w:t>available</w:t>
      </w:r>
      <w:r w:rsidR="00C45514">
        <w:rPr>
          <w:rFonts w:eastAsia="Calibri" w:cs="Arial"/>
          <w:szCs w:val="24"/>
        </w:rPr>
        <w:t xml:space="preserve"> to public and non-government schools. </w:t>
      </w:r>
      <w:r w:rsidRPr="008D05E4">
        <w:rPr>
          <w:rFonts w:eastAsia="Calibri" w:cs="Arial"/>
          <w:szCs w:val="24"/>
        </w:rPr>
        <w:t>Youth Mental Health First Aid training was provided to more than 890</w:t>
      </w:r>
      <w:r w:rsidR="00C45514">
        <w:rPr>
          <w:rFonts w:eastAsia="Calibri" w:cs="Arial"/>
          <w:szCs w:val="24"/>
        </w:rPr>
        <w:t> </w:t>
      </w:r>
      <w:r w:rsidR="005D0AA7">
        <w:rPr>
          <w:rFonts w:eastAsia="Calibri" w:cs="Arial"/>
          <w:szCs w:val="24"/>
        </w:rPr>
        <w:t>public</w:t>
      </w:r>
      <w:r w:rsidRPr="008D05E4">
        <w:rPr>
          <w:rFonts w:eastAsia="Calibri" w:cs="Arial"/>
          <w:szCs w:val="24"/>
        </w:rPr>
        <w:t xml:space="preserve"> school staff and other community members who work with young people.</w:t>
      </w:r>
    </w:p>
    <w:p w14:paraId="66D4BC03" w14:textId="77777777" w:rsidR="00D028CC" w:rsidRPr="00DE7876" w:rsidRDefault="00D028CC" w:rsidP="00D028CC">
      <w:pPr>
        <w:autoSpaceDE w:val="0"/>
        <w:autoSpaceDN w:val="0"/>
        <w:adjustRightInd w:val="0"/>
        <w:rPr>
          <w:rFonts w:eastAsia="Calibri" w:cs="Arial"/>
          <w:szCs w:val="24"/>
        </w:rPr>
      </w:pPr>
    </w:p>
    <w:p w14:paraId="7DFA50C0" w14:textId="7478C805" w:rsidR="00D028CC" w:rsidRPr="008D05E4" w:rsidRDefault="00D028CC" w:rsidP="00D028CC">
      <w:pPr>
        <w:rPr>
          <w:rFonts w:eastAsia="Calibri" w:cs="Arial"/>
          <w:szCs w:val="24"/>
          <w:lang w:val="en-US"/>
        </w:rPr>
      </w:pPr>
      <w:r w:rsidRPr="008D05E4">
        <w:rPr>
          <w:rFonts w:eastAsia="Calibri" w:cs="Arial"/>
          <w:szCs w:val="24"/>
          <w:lang w:val="en-US"/>
        </w:rPr>
        <w:t xml:space="preserve">As part of our pastoral care for students in 2018, </w:t>
      </w:r>
      <w:r w:rsidR="00C73EE2">
        <w:rPr>
          <w:rFonts w:eastAsia="Calibri" w:cs="Arial"/>
          <w:szCs w:val="24"/>
          <w:lang w:val="en-US"/>
        </w:rPr>
        <w:t>611</w:t>
      </w:r>
      <w:r w:rsidR="00C73EE2" w:rsidRPr="008D05E4">
        <w:rPr>
          <w:rFonts w:eastAsia="Calibri" w:cs="Arial"/>
          <w:szCs w:val="24"/>
          <w:lang w:val="en-US"/>
        </w:rPr>
        <w:t> </w:t>
      </w:r>
      <w:r w:rsidRPr="008D05E4">
        <w:rPr>
          <w:rFonts w:eastAsia="Calibri" w:cs="Arial"/>
          <w:szCs w:val="24"/>
          <w:lang w:val="en-US"/>
        </w:rPr>
        <w:t>schools (637 in 2017) accessed chaplaincy services through in-school chaplaincy programs, school chaplaincy support and pastoral critical incident response services. In 2019, 501 schools were allocated funding for chaplaincy services.</w:t>
      </w:r>
    </w:p>
    <w:p w14:paraId="06F8D6C8" w14:textId="77777777" w:rsidR="00D028CC" w:rsidRPr="00DE7876" w:rsidRDefault="00D028CC" w:rsidP="00D028CC">
      <w:pPr>
        <w:autoSpaceDE w:val="0"/>
        <w:autoSpaceDN w:val="0"/>
        <w:adjustRightInd w:val="0"/>
        <w:rPr>
          <w:rFonts w:eastAsia="Calibri" w:cs="Arial"/>
          <w:szCs w:val="24"/>
        </w:rPr>
      </w:pPr>
    </w:p>
    <w:p w14:paraId="2741F9FE" w14:textId="23DCC700" w:rsidR="00D028CC" w:rsidRPr="008D05E4" w:rsidRDefault="00D028CC" w:rsidP="00D028CC">
      <w:pPr>
        <w:autoSpaceDE w:val="0"/>
        <w:autoSpaceDN w:val="0"/>
        <w:adjustRightInd w:val="0"/>
        <w:rPr>
          <w:rFonts w:eastAsia="Calibri" w:cs="Arial"/>
          <w:iCs/>
        </w:rPr>
      </w:pPr>
      <w:r w:rsidRPr="008D05E4">
        <w:rPr>
          <w:rFonts w:eastAsia="Calibri" w:cs="Arial"/>
        </w:rPr>
        <w:t>The Department supports</w:t>
      </w:r>
      <w:r w:rsidRPr="008D05E4">
        <w:rPr>
          <w:rFonts w:eastAsia="Calibri" w:cs="Arial"/>
          <w:bCs/>
        </w:rPr>
        <w:t xml:space="preserve"> whole-school approaches to wellbeing, including</w:t>
      </w:r>
      <w:r w:rsidRPr="008D05E4">
        <w:rPr>
          <w:rFonts w:eastAsia="Calibri" w:cs="Arial"/>
        </w:rPr>
        <w:t xml:space="preserve"> a range of evidence</w:t>
      </w:r>
      <w:r w:rsidRPr="008D05E4">
        <w:rPr>
          <w:rFonts w:eastAsia="Calibri" w:cs="Arial"/>
        </w:rPr>
        <w:noBreakHyphen/>
        <w:t>based social and emotional learning programs and resources</w:t>
      </w:r>
      <w:r w:rsidRPr="008D05E4">
        <w:rPr>
          <w:rFonts w:eastAsia="Calibri" w:cs="Arial"/>
          <w:iCs/>
        </w:rPr>
        <w:t>. In 2018, programs made available to schools included Aussie Optimism, Friendly Schools Plus</w:t>
      </w:r>
      <w:r w:rsidR="005D0AA7">
        <w:rPr>
          <w:rFonts w:eastAsia="Calibri" w:cs="Arial"/>
          <w:iCs/>
        </w:rPr>
        <w:t>,</w:t>
      </w:r>
      <w:r w:rsidRPr="008D05E4">
        <w:rPr>
          <w:rFonts w:eastAsia="Calibri" w:cs="Arial"/>
          <w:iCs/>
        </w:rPr>
        <w:t xml:space="preserve"> and Promoting Alternative Thinking Strategies</w:t>
      </w:r>
      <w:r w:rsidR="00DF1738">
        <w:rPr>
          <w:rFonts w:eastAsia="Calibri" w:cs="Arial"/>
          <w:iCs/>
        </w:rPr>
        <w:t xml:space="preserve"> (PATHS</w:t>
      </w:r>
      <w:r w:rsidR="00DF1738">
        <w:rPr>
          <w:rFonts w:eastAsia="Calibri" w:cs="Arial"/>
          <w:iCs/>
          <w:vertAlign w:val="superscript"/>
        </w:rPr>
        <w:t>TM</w:t>
      </w:r>
      <w:r w:rsidR="00DF1738">
        <w:rPr>
          <w:rFonts w:eastAsia="Calibri" w:cs="Arial"/>
          <w:iCs/>
        </w:rPr>
        <w:t>)</w:t>
      </w:r>
      <w:r w:rsidRPr="008D05E4">
        <w:rPr>
          <w:rFonts w:eastAsia="Calibri" w:cs="Arial"/>
          <w:iCs/>
        </w:rPr>
        <w:t xml:space="preserve">. </w:t>
      </w:r>
    </w:p>
    <w:p w14:paraId="29204F61" w14:textId="77777777" w:rsidR="00D028CC" w:rsidRPr="008D05E4" w:rsidRDefault="00D028CC" w:rsidP="00D028CC">
      <w:pPr>
        <w:autoSpaceDE w:val="0"/>
        <w:autoSpaceDN w:val="0"/>
        <w:adjustRightInd w:val="0"/>
        <w:rPr>
          <w:rFonts w:eastAsia="Calibri" w:cs="Arial"/>
          <w:iCs/>
        </w:rPr>
      </w:pPr>
    </w:p>
    <w:p w14:paraId="5792085D" w14:textId="4CE3994F" w:rsidR="00D028CC" w:rsidRPr="008D05E4" w:rsidRDefault="00DF1738" w:rsidP="00F22021">
      <w:pPr>
        <w:keepNext/>
        <w:keepLines/>
        <w:autoSpaceDE w:val="0"/>
        <w:autoSpaceDN w:val="0"/>
        <w:adjustRightInd w:val="0"/>
        <w:rPr>
          <w:rFonts w:eastAsia="Calibri" w:cs="Arial"/>
          <w:iCs/>
        </w:rPr>
      </w:pPr>
      <w:r w:rsidRPr="008D05E4">
        <w:rPr>
          <w:rFonts w:eastAsia="Calibri" w:cs="Arial"/>
          <w:iCs/>
        </w:rPr>
        <w:lastRenderedPageBreak/>
        <w:t>Hon</w:t>
      </w:r>
      <w:r>
        <w:rPr>
          <w:rFonts w:eastAsia="Calibri" w:cs="Arial"/>
          <w:iCs/>
        </w:rPr>
        <w:t> </w:t>
      </w:r>
      <w:r w:rsidRPr="008D05E4">
        <w:rPr>
          <w:rFonts w:eastAsia="Calibri" w:cs="Arial"/>
          <w:iCs/>
        </w:rPr>
        <w:t>Samantha</w:t>
      </w:r>
      <w:r>
        <w:rPr>
          <w:rFonts w:eastAsia="Calibri" w:cs="Arial"/>
          <w:iCs/>
        </w:rPr>
        <w:t> </w:t>
      </w:r>
      <w:r w:rsidRPr="008D05E4">
        <w:rPr>
          <w:rFonts w:eastAsia="Calibri" w:cs="Arial"/>
          <w:iCs/>
        </w:rPr>
        <w:t>Rowe</w:t>
      </w:r>
      <w:r>
        <w:rPr>
          <w:rFonts w:eastAsia="Calibri" w:cs="Arial"/>
          <w:iCs/>
        </w:rPr>
        <w:t> </w:t>
      </w:r>
      <w:r w:rsidRPr="008D05E4">
        <w:rPr>
          <w:rFonts w:eastAsia="Calibri" w:cs="Arial"/>
          <w:iCs/>
        </w:rPr>
        <w:t>MLC, Parliamentary Secretary to the Minister</w:t>
      </w:r>
      <w:r>
        <w:rPr>
          <w:rFonts w:eastAsia="Calibri" w:cs="Arial"/>
          <w:iCs/>
        </w:rPr>
        <w:t xml:space="preserve"> for Education and Training</w:t>
      </w:r>
      <w:r w:rsidRPr="008D05E4" w:rsidDel="00DF1738">
        <w:rPr>
          <w:rFonts w:eastAsia="Calibri" w:cs="Arial"/>
          <w:iCs/>
        </w:rPr>
        <w:t xml:space="preserve"> </w:t>
      </w:r>
      <w:r>
        <w:rPr>
          <w:rFonts w:eastAsia="Calibri" w:cs="Arial"/>
          <w:iCs/>
        </w:rPr>
        <w:t>led</w:t>
      </w:r>
      <w:r w:rsidR="00D028CC" w:rsidRPr="008D05E4">
        <w:rPr>
          <w:rFonts w:eastAsia="Calibri" w:cs="Arial"/>
          <w:iCs/>
        </w:rPr>
        <w:t xml:space="preserve"> the Reducing Bullying in Schools project </w:t>
      </w:r>
      <w:r>
        <w:rPr>
          <w:rFonts w:eastAsia="Calibri" w:cs="Arial"/>
          <w:iCs/>
        </w:rPr>
        <w:t>which resulted in</w:t>
      </w:r>
      <w:r w:rsidR="00D028CC" w:rsidRPr="008D05E4">
        <w:rPr>
          <w:rFonts w:eastAsia="Calibri" w:cs="Arial"/>
          <w:iCs/>
        </w:rPr>
        <w:t xml:space="preserve"> a dedicated Connect Community for public school staff and </w:t>
      </w:r>
      <w:r>
        <w:rPr>
          <w:rFonts w:eastAsia="Calibri" w:cs="Arial"/>
          <w:iCs/>
        </w:rPr>
        <w:t xml:space="preserve">the development of </w:t>
      </w:r>
      <w:r w:rsidR="00D028CC" w:rsidRPr="008D05E4">
        <w:rPr>
          <w:rFonts w:eastAsia="Calibri" w:cs="Arial"/>
          <w:iCs/>
        </w:rPr>
        <w:t>a number of resources published on our website. Resources include information to help schools develop a</w:t>
      </w:r>
      <w:r w:rsidR="00841B3E">
        <w:rPr>
          <w:rFonts w:eastAsia="Calibri" w:cs="Arial"/>
          <w:iCs/>
        </w:rPr>
        <w:t>n</w:t>
      </w:r>
      <w:r w:rsidR="00D028CC" w:rsidRPr="008D05E4">
        <w:rPr>
          <w:rFonts w:eastAsia="Calibri" w:cs="Arial"/>
          <w:iCs/>
        </w:rPr>
        <w:t xml:space="preserve"> </w:t>
      </w:r>
      <w:r w:rsidR="00841B3E">
        <w:rPr>
          <w:rFonts w:eastAsia="Calibri" w:cs="Arial"/>
          <w:iCs/>
        </w:rPr>
        <w:t>anti</w:t>
      </w:r>
      <w:r w:rsidR="00841B3E">
        <w:rPr>
          <w:rFonts w:eastAsia="Calibri" w:cs="Arial"/>
          <w:iCs/>
        </w:rPr>
        <w:noBreakHyphen/>
      </w:r>
      <w:r w:rsidR="00D028CC" w:rsidRPr="008D05E4">
        <w:rPr>
          <w:rFonts w:eastAsia="Calibri" w:cs="Arial"/>
          <w:iCs/>
        </w:rPr>
        <w:t xml:space="preserve">bullying policy, and advice and strategies for parents </w:t>
      </w:r>
      <w:r w:rsidR="002303B3">
        <w:rPr>
          <w:rFonts w:eastAsia="Calibri" w:cs="Arial"/>
          <w:iCs/>
        </w:rPr>
        <w:t>if</w:t>
      </w:r>
      <w:r w:rsidR="002303B3" w:rsidRPr="008D05E4">
        <w:rPr>
          <w:rFonts w:eastAsia="Calibri" w:cs="Arial"/>
          <w:iCs/>
        </w:rPr>
        <w:t xml:space="preserve"> </w:t>
      </w:r>
      <w:r w:rsidR="00D028CC" w:rsidRPr="008D05E4">
        <w:rPr>
          <w:rFonts w:eastAsia="Calibri" w:cs="Arial"/>
          <w:iCs/>
        </w:rPr>
        <w:t>their child is the subject of bullying behaviour at school.</w:t>
      </w:r>
    </w:p>
    <w:p w14:paraId="45DF5DB2" w14:textId="4938ED0A" w:rsidR="00D028CC" w:rsidRPr="00DE7876" w:rsidRDefault="00D028CC" w:rsidP="00D028CC">
      <w:pPr>
        <w:autoSpaceDE w:val="0"/>
        <w:autoSpaceDN w:val="0"/>
        <w:adjustRightInd w:val="0"/>
        <w:rPr>
          <w:rFonts w:eastAsia="Calibri" w:cs="Times New Roman"/>
        </w:rPr>
      </w:pPr>
    </w:p>
    <w:p w14:paraId="5052EBB7" w14:textId="16668659" w:rsidR="00D028CC" w:rsidRPr="008D05E4" w:rsidRDefault="00D028CC" w:rsidP="00D028CC">
      <w:pPr>
        <w:autoSpaceDE w:val="0"/>
        <w:autoSpaceDN w:val="0"/>
        <w:adjustRightInd w:val="0"/>
        <w:rPr>
          <w:rFonts w:eastAsia="Calibri" w:cs="Times New Roman"/>
        </w:rPr>
      </w:pPr>
      <w:r w:rsidRPr="008D05E4">
        <w:rPr>
          <w:rFonts w:eastAsia="Calibri" w:cs="Times New Roman"/>
        </w:rPr>
        <w:t>In 2019, we commenced management of the School</w:t>
      </w:r>
      <w:r w:rsidR="00EF0EC2">
        <w:rPr>
          <w:rFonts w:eastAsia="Calibri" w:cs="Times New Roman"/>
        </w:rPr>
        <w:t xml:space="preserve"> Drug Education and Road Aware </w:t>
      </w:r>
      <w:r w:rsidRPr="008D05E4">
        <w:rPr>
          <w:rFonts w:eastAsia="Calibri" w:cs="Times New Roman"/>
        </w:rPr>
        <w:t xml:space="preserve">program (previously managed by Catholic Education Western Australia) with funding from the Mental Health Commission, </w:t>
      </w:r>
      <w:r w:rsidR="002E7D7F">
        <w:rPr>
          <w:rFonts w:eastAsia="Calibri" w:cs="Times New Roman"/>
        </w:rPr>
        <w:t>Road Safety Commission and our</w:t>
      </w:r>
      <w:r w:rsidRPr="008D05E4">
        <w:rPr>
          <w:rFonts w:eastAsia="Calibri" w:cs="Times New Roman"/>
        </w:rPr>
        <w:t xml:space="preserve"> Department. The program provides resources, professional development and advice to teachers for educating students to </w:t>
      </w:r>
      <w:r w:rsidR="00EF0EC2">
        <w:rPr>
          <w:rFonts w:eastAsia="Calibri" w:cs="Times New Roman"/>
        </w:rPr>
        <w:t>make safer choices on the road</w:t>
      </w:r>
      <w:r w:rsidR="00002D25">
        <w:rPr>
          <w:rFonts w:eastAsia="Calibri" w:cs="Times New Roman"/>
        </w:rPr>
        <w:t>,</w:t>
      </w:r>
      <w:r w:rsidR="00EF0EC2">
        <w:rPr>
          <w:rFonts w:eastAsia="Calibri" w:cs="Times New Roman"/>
        </w:rPr>
        <w:t xml:space="preserve"> </w:t>
      </w:r>
      <w:r w:rsidRPr="008D05E4">
        <w:rPr>
          <w:rFonts w:eastAsia="Calibri" w:cs="Times New Roman"/>
        </w:rPr>
        <w:t>and in alcohol and other drug related situations. A particular focus in 2019 has been on providing workshops and online resources for methamphetamine prevention education.</w:t>
      </w:r>
    </w:p>
    <w:p w14:paraId="450B2751" w14:textId="77777777" w:rsidR="009033EB" w:rsidRPr="008D05E4" w:rsidRDefault="009033EB" w:rsidP="00D028CC">
      <w:pPr>
        <w:autoSpaceDE w:val="0"/>
        <w:autoSpaceDN w:val="0"/>
        <w:adjustRightInd w:val="0"/>
        <w:rPr>
          <w:rFonts w:eastAsia="Calibri" w:cs="Times New Roman"/>
        </w:rPr>
      </w:pPr>
    </w:p>
    <w:p w14:paraId="30864CEC" w14:textId="2B548BA2" w:rsidR="00D028CC" w:rsidRPr="008D05E4" w:rsidRDefault="00D028CC" w:rsidP="00D028CC">
      <w:pPr>
        <w:autoSpaceDE w:val="0"/>
        <w:autoSpaceDN w:val="0"/>
        <w:adjustRightInd w:val="0"/>
        <w:rPr>
          <w:rFonts w:eastAsia="Calibri" w:cs="Arial"/>
        </w:rPr>
      </w:pPr>
      <w:r w:rsidRPr="008D05E4">
        <w:rPr>
          <w:rFonts w:eastAsia="Calibri" w:cs="Arial"/>
        </w:rPr>
        <w:t xml:space="preserve">In 2019, 10 </w:t>
      </w:r>
      <w:r w:rsidR="000E7E74">
        <w:rPr>
          <w:rFonts w:eastAsia="Calibri" w:cs="Arial"/>
        </w:rPr>
        <w:t>schools volunteered to pilot</w:t>
      </w:r>
      <w:r w:rsidRPr="008D05E4">
        <w:rPr>
          <w:rFonts w:eastAsia="Calibri" w:cs="Arial"/>
        </w:rPr>
        <w:t xml:space="preserve"> the Western Australian Respectful Relationship</w:t>
      </w:r>
      <w:r w:rsidR="005D0AA7">
        <w:rPr>
          <w:rFonts w:eastAsia="Calibri" w:cs="Arial"/>
        </w:rPr>
        <w:t>s</w:t>
      </w:r>
      <w:r w:rsidRPr="008D05E4">
        <w:rPr>
          <w:rFonts w:eastAsia="Calibri" w:cs="Arial"/>
        </w:rPr>
        <w:t xml:space="preserve"> Teach</w:t>
      </w:r>
      <w:r w:rsidR="00615C48">
        <w:rPr>
          <w:rFonts w:eastAsia="Calibri" w:cs="Arial"/>
        </w:rPr>
        <w:t>ing</w:t>
      </w:r>
      <w:r w:rsidRPr="008D05E4">
        <w:rPr>
          <w:rFonts w:eastAsia="Calibri" w:cs="Arial"/>
        </w:rPr>
        <w:t xml:space="preserve"> Support Program. The program, a State Government election commitment to address our State’s high rates of family and domestic violence, is being coordinated by the Department of Communities and delivered by White Ribbon Australia in partnership with </w:t>
      </w:r>
      <w:proofErr w:type="spellStart"/>
      <w:r w:rsidRPr="008D05E4">
        <w:rPr>
          <w:rFonts w:eastAsia="Calibri" w:cs="Arial"/>
        </w:rPr>
        <w:t>Starick</w:t>
      </w:r>
      <w:proofErr w:type="spellEnd"/>
      <w:r w:rsidRPr="008D05E4">
        <w:rPr>
          <w:rFonts w:eastAsia="Calibri" w:cs="Arial"/>
        </w:rPr>
        <w:t>. It provides teachers with evidence</w:t>
      </w:r>
      <w:r w:rsidRPr="008D05E4">
        <w:rPr>
          <w:rFonts w:eastAsia="Calibri" w:cs="Arial"/>
        </w:rPr>
        <w:noBreakHyphen/>
        <w:t>based skills and knowledge to implement a whole-school approach to deliver re</w:t>
      </w:r>
      <w:r w:rsidR="007B406C">
        <w:rPr>
          <w:rFonts w:eastAsia="Calibri" w:cs="Arial"/>
        </w:rPr>
        <w:t>spectful relationships content.</w:t>
      </w:r>
    </w:p>
    <w:p w14:paraId="2B41D8E5" w14:textId="3638FAFF" w:rsidR="00D028CC" w:rsidRDefault="00D028CC" w:rsidP="00D028CC">
      <w:pPr>
        <w:autoSpaceDE w:val="0"/>
        <w:autoSpaceDN w:val="0"/>
        <w:adjustRightInd w:val="0"/>
        <w:rPr>
          <w:rFonts w:eastAsia="Calibri" w:cs="Arial"/>
        </w:rPr>
      </w:pPr>
    </w:p>
    <w:p w14:paraId="72B00111" w14:textId="77777777" w:rsidR="002A06E8" w:rsidRPr="008D05E4" w:rsidRDefault="002A06E8" w:rsidP="002A06E8">
      <w:pPr>
        <w:autoSpaceDE w:val="0"/>
        <w:autoSpaceDN w:val="0"/>
        <w:adjustRightInd w:val="0"/>
        <w:rPr>
          <w:rFonts w:eastAsia="Calibri" w:cs="Arial"/>
          <w:iCs/>
        </w:rPr>
      </w:pPr>
      <w:r w:rsidRPr="008D05E4">
        <w:rPr>
          <w:rFonts w:eastAsia="Calibri" w:cs="Arial"/>
          <w:iCs/>
        </w:rPr>
        <w:t xml:space="preserve">We collaborated with Legal Aid WA to develop a new cyber safety </w:t>
      </w:r>
      <w:hyperlink r:id="rId74" w:history="1">
        <w:r w:rsidRPr="008D05E4">
          <w:rPr>
            <w:rFonts w:eastAsia="Calibri" w:cs="Arial"/>
            <w:iCs/>
            <w:color w:val="0000FF"/>
            <w:u w:val="single"/>
          </w:rPr>
          <w:t>guide</w:t>
        </w:r>
      </w:hyperlink>
      <w:r w:rsidRPr="008D05E4">
        <w:rPr>
          <w:rFonts w:eastAsia="Calibri" w:cs="Arial"/>
          <w:iCs/>
        </w:rPr>
        <w:t xml:space="preserve"> for parents and students.</w:t>
      </w:r>
    </w:p>
    <w:p w14:paraId="4301D909" w14:textId="77777777" w:rsidR="002A06E8" w:rsidRDefault="002A06E8" w:rsidP="00D028CC">
      <w:pPr>
        <w:autoSpaceDE w:val="0"/>
        <w:autoSpaceDN w:val="0"/>
        <w:adjustRightInd w:val="0"/>
        <w:rPr>
          <w:rFonts w:eastAsia="Calibri" w:cs="Arial"/>
        </w:rPr>
      </w:pPr>
    </w:p>
    <w:p w14:paraId="770A274C" w14:textId="7A9DD756" w:rsidR="00002D25" w:rsidRPr="008D05E4" w:rsidRDefault="00002D25" w:rsidP="00002D25">
      <w:pPr>
        <w:rPr>
          <w:rFonts w:eastAsia="Calibri" w:cs="Arial"/>
        </w:rPr>
      </w:pPr>
      <w:r w:rsidRPr="008D05E4">
        <w:rPr>
          <w:rFonts w:eastAsia="Calibri" w:cs="Arial"/>
        </w:rPr>
        <w:t xml:space="preserve">For the 2018 school year, 99% of the 790 schools that completed </w:t>
      </w:r>
      <w:r w:rsidR="00401A2A">
        <w:rPr>
          <w:rFonts w:eastAsia="Calibri" w:cs="Arial"/>
        </w:rPr>
        <w:t>our protective behaviours education survey</w:t>
      </w:r>
      <w:r w:rsidRPr="008D05E4">
        <w:rPr>
          <w:rFonts w:eastAsia="Calibri" w:cs="Arial"/>
        </w:rPr>
        <w:t xml:space="preserve"> indicated they were implementing or partially implementing protective behaviours education for students. Schools that indicated no </w:t>
      </w:r>
      <w:r>
        <w:rPr>
          <w:rFonts w:eastAsia="Calibri" w:cs="Arial"/>
        </w:rPr>
        <w:t xml:space="preserve">or partial </w:t>
      </w:r>
      <w:r w:rsidRPr="008D05E4">
        <w:rPr>
          <w:rFonts w:eastAsia="Calibri" w:cs="Arial"/>
        </w:rPr>
        <w:t>implementation were supported to identify barriers and enact protective behaviours education. All schools were reminded of protective behaviours professional learning provided by the Department.</w:t>
      </w:r>
    </w:p>
    <w:p w14:paraId="4E1EB857" w14:textId="1A055554" w:rsidR="00B63286" w:rsidRDefault="00B63286" w:rsidP="00D028CC">
      <w:pPr>
        <w:autoSpaceDE w:val="0"/>
        <w:autoSpaceDN w:val="0"/>
        <w:adjustRightInd w:val="0"/>
        <w:rPr>
          <w:rFonts w:eastAsia="Calibri" w:cs="Arial"/>
        </w:rPr>
      </w:pPr>
    </w:p>
    <w:p w14:paraId="182A96E5" w14:textId="2997C67D" w:rsidR="00D028CC" w:rsidRPr="0001152B" w:rsidRDefault="00D028CC" w:rsidP="00D028CC">
      <w:pPr>
        <w:keepNext/>
        <w:keepLines/>
        <w:rPr>
          <w:rFonts w:eastAsia="Calibri" w:cs="Arial"/>
          <w:color w:val="660033"/>
        </w:rPr>
      </w:pPr>
      <w:bookmarkStart w:id="64" w:name="_Hlk11999175"/>
      <w:r w:rsidRPr="0001152B">
        <w:rPr>
          <w:rFonts w:eastAsia="Calibri" w:cs="Arial"/>
          <w:color w:val="660033"/>
        </w:rPr>
        <w:t>Support for students with speci</w:t>
      </w:r>
      <w:r w:rsidR="00031E09" w:rsidRPr="0001152B">
        <w:rPr>
          <w:rFonts w:eastAsia="Calibri" w:cs="Arial"/>
          <w:color w:val="660033"/>
        </w:rPr>
        <w:t>fic</w:t>
      </w:r>
      <w:r w:rsidRPr="0001152B">
        <w:rPr>
          <w:rFonts w:eastAsia="Calibri" w:cs="Arial"/>
          <w:color w:val="660033"/>
        </w:rPr>
        <w:t xml:space="preserve"> educational and engagement needs</w:t>
      </w:r>
      <w:bookmarkEnd w:id="64"/>
    </w:p>
    <w:p w14:paraId="34EB9088" w14:textId="77777777" w:rsidR="00D028CC" w:rsidRDefault="00D028CC" w:rsidP="00D028CC">
      <w:pPr>
        <w:keepNext/>
        <w:keepLines/>
        <w:rPr>
          <w:rFonts w:eastAsia="Calibri" w:cs="Arial"/>
        </w:rPr>
      </w:pPr>
    </w:p>
    <w:p w14:paraId="75226E1F" w14:textId="0E6D4D5C" w:rsidR="00D028CC" w:rsidRDefault="001260D1" w:rsidP="00D028CC">
      <w:pPr>
        <w:autoSpaceDE w:val="0"/>
        <w:autoSpaceDN w:val="0"/>
        <w:adjustRightInd w:val="0"/>
        <w:rPr>
          <w:rFonts w:eastAsia="Calibri" w:cs="Times New Roman"/>
        </w:rPr>
      </w:pPr>
      <w:r>
        <w:rPr>
          <w:rFonts w:eastAsia="Calibri" w:cs="Times New Roman"/>
        </w:rPr>
        <w:t>Our School</w:t>
      </w:r>
      <w:r w:rsidR="002C62B7">
        <w:rPr>
          <w:rFonts w:eastAsia="Calibri" w:cs="Times New Roman"/>
        </w:rPr>
        <w:t>s</w:t>
      </w:r>
      <w:r>
        <w:rPr>
          <w:rFonts w:eastAsia="Calibri" w:cs="Times New Roman"/>
        </w:rPr>
        <w:t xml:space="preserve"> of Special Educational Needs (</w:t>
      </w:r>
      <w:r w:rsidRPr="008D05E4">
        <w:rPr>
          <w:rFonts w:eastAsia="Calibri" w:cs="Times New Roman"/>
        </w:rPr>
        <w:t>Behaviour and Engagement, Disability, Medical and Mental Health, and Sensory)</w:t>
      </w:r>
      <w:r>
        <w:rPr>
          <w:rFonts w:eastAsia="Calibri" w:cs="Times New Roman"/>
        </w:rPr>
        <w:t xml:space="preserve"> provide a range of services, some of which are available to staff and students at non-government schools. </w:t>
      </w:r>
      <w:r w:rsidR="00D028CC" w:rsidRPr="008D05E4">
        <w:rPr>
          <w:rFonts w:eastAsia="Calibri" w:cs="Times New Roman"/>
        </w:rPr>
        <w:t xml:space="preserve">In 2018, </w:t>
      </w:r>
      <w:r>
        <w:rPr>
          <w:rFonts w:eastAsia="Calibri" w:cs="Times New Roman"/>
        </w:rPr>
        <w:t xml:space="preserve">the Schools of Special Educational Needs provided </w:t>
      </w:r>
      <w:r w:rsidR="00D028CC" w:rsidRPr="008D05E4">
        <w:rPr>
          <w:rFonts w:eastAsia="Calibri" w:cs="Times New Roman"/>
        </w:rPr>
        <w:t>intensive support to 1</w:t>
      </w:r>
      <w:r>
        <w:rPr>
          <w:rFonts w:eastAsia="Calibri" w:cs="Times New Roman"/>
        </w:rPr>
        <w:t xml:space="preserve">3,514 students (12,685 in 2017). </w:t>
      </w:r>
      <w:r w:rsidR="00D028CC" w:rsidRPr="008D05E4">
        <w:rPr>
          <w:rFonts w:eastAsia="Calibri" w:cs="Times New Roman"/>
        </w:rPr>
        <w:t>The schools also delivered 1</w:t>
      </w:r>
      <w:r w:rsidR="005D0AA7">
        <w:rPr>
          <w:rFonts w:eastAsia="Calibri" w:cs="Times New Roman"/>
        </w:rPr>
        <w:t>,</w:t>
      </w:r>
      <w:r w:rsidR="00D028CC" w:rsidRPr="008D05E4">
        <w:rPr>
          <w:rFonts w:eastAsia="Calibri" w:cs="Times New Roman"/>
        </w:rPr>
        <w:t>087 professional learning workshops attended by 15,180 participants to strengthen their capacity to support students with a r</w:t>
      </w:r>
      <w:r>
        <w:rPr>
          <w:rFonts w:eastAsia="Calibri" w:cs="Times New Roman"/>
        </w:rPr>
        <w:t>ange of complex learning needs.</w:t>
      </w:r>
    </w:p>
    <w:p w14:paraId="44E7861C" w14:textId="77777777" w:rsidR="00D028CC" w:rsidRPr="008D05E4" w:rsidRDefault="00D028CC" w:rsidP="00D028CC">
      <w:pPr>
        <w:autoSpaceDE w:val="0"/>
        <w:autoSpaceDN w:val="0"/>
        <w:adjustRightInd w:val="0"/>
        <w:rPr>
          <w:rFonts w:eastAsia="Calibri" w:cs="Times New Roman"/>
        </w:rPr>
      </w:pPr>
    </w:p>
    <w:p w14:paraId="79DF5535" w14:textId="657D93DA" w:rsidR="00D028CC" w:rsidRDefault="00D028CC" w:rsidP="00D028CC">
      <w:pPr>
        <w:rPr>
          <w:rFonts w:eastAsia="Calibri" w:cs="Arial"/>
          <w:szCs w:val="24"/>
          <w:lang w:val="en-US"/>
        </w:rPr>
      </w:pPr>
      <w:r w:rsidRPr="008D05E4">
        <w:rPr>
          <w:rFonts w:eastAsia="Calibri" w:cs="Arial"/>
          <w:szCs w:val="24"/>
          <w:lang w:val="en-US"/>
        </w:rPr>
        <w:t xml:space="preserve">In 2018, </w:t>
      </w:r>
      <w:r w:rsidR="002C62B7">
        <w:rPr>
          <w:rFonts w:eastAsia="Calibri" w:cs="Arial"/>
          <w:szCs w:val="24"/>
          <w:lang w:val="en-US"/>
        </w:rPr>
        <w:t xml:space="preserve">the </w:t>
      </w:r>
      <w:r w:rsidRPr="008D05E4">
        <w:rPr>
          <w:rFonts w:eastAsia="Calibri" w:cs="Arial"/>
          <w:szCs w:val="24"/>
          <w:lang w:val="en-US"/>
        </w:rPr>
        <w:t>School of Special Educational Needs: Behaviour and Engagement</w:t>
      </w:r>
      <w:r w:rsidR="002C62B7">
        <w:rPr>
          <w:rFonts w:eastAsia="Calibri" w:cs="Arial"/>
          <w:szCs w:val="24"/>
          <w:lang w:val="en-US"/>
        </w:rPr>
        <w:t xml:space="preserve"> managed 803 cases of intensive support for students with extreme, complex and challenging behaviours (862 in 2017)</w:t>
      </w:r>
      <w:r w:rsidRPr="008D05E4">
        <w:rPr>
          <w:rFonts w:eastAsia="Calibri" w:cs="Arial"/>
          <w:szCs w:val="24"/>
          <w:lang w:val="en-US"/>
        </w:rPr>
        <w:t xml:space="preserve">. This included </w:t>
      </w:r>
      <w:r w:rsidR="00FE6EED">
        <w:rPr>
          <w:rFonts w:eastAsia="Calibri" w:cs="Arial"/>
          <w:szCs w:val="24"/>
          <w:lang w:val="en-US"/>
        </w:rPr>
        <w:t>27</w:t>
      </w:r>
      <w:r w:rsidR="00FE6EED" w:rsidRPr="008D05E4">
        <w:rPr>
          <w:rFonts w:eastAsia="Calibri" w:cs="Arial"/>
          <w:szCs w:val="24"/>
          <w:lang w:val="en-US"/>
        </w:rPr>
        <w:t> </w:t>
      </w:r>
      <w:r w:rsidRPr="008D05E4">
        <w:rPr>
          <w:rFonts w:eastAsia="Calibri" w:cs="Arial"/>
          <w:szCs w:val="24"/>
          <w:lang w:val="en-US"/>
        </w:rPr>
        <w:t>students enrolled at the Midland Learning Academy which support</w:t>
      </w:r>
      <w:r w:rsidR="00523E7B">
        <w:rPr>
          <w:rFonts w:eastAsia="Calibri" w:cs="Arial"/>
          <w:szCs w:val="24"/>
          <w:lang w:val="en-US"/>
        </w:rPr>
        <w:t xml:space="preserve">s severely disengaged </w:t>
      </w:r>
      <w:r w:rsidR="00523E7B" w:rsidRPr="00AA1D98">
        <w:rPr>
          <w:rFonts w:eastAsia="Calibri" w:cs="Arial"/>
          <w:szCs w:val="24"/>
          <w:lang w:val="en-US"/>
        </w:rPr>
        <w:t>students</w:t>
      </w:r>
      <w:r w:rsidR="004F62DD">
        <w:rPr>
          <w:rFonts w:eastAsia="Calibri" w:cs="Arial"/>
          <w:szCs w:val="24"/>
          <w:lang w:val="en-US"/>
        </w:rPr>
        <w:t>,</w:t>
      </w:r>
      <w:r w:rsidR="00523E7B" w:rsidRPr="00AA1D98">
        <w:rPr>
          <w:rFonts w:eastAsia="Calibri" w:cs="Arial"/>
          <w:szCs w:val="24"/>
          <w:lang w:val="en-US"/>
        </w:rPr>
        <w:t xml:space="preserve"> and students at </w:t>
      </w:r>
      <w:r w:rsidR="000F3FA8" w:rsidRPr="00AA1D98">
        <w:rPr>
          <w:rFonts w:eastAsia="Calibri" w:cs="Arial"/>
          <w:szCs w:val="24"/>
          <w:lang w:val="en-US"/>
        </w:rPr>
        <w:t>our</w:t>
      </w:r>
      <w:r w:rsidR="000F3FA8">
        <w:rPr>
          <w:rFonts w:eastAsia="Calibri" w:cs="Arial"/>
          <w:szCs w:val="24"/>
          <w:lang w:val="en-US"/>
        </w:rPr>
        <w:t xml:space="preserve"> 13 engagement centres</w:t>
      </w:r>
      <w:r w:rsidRPr="008D05E4">
        <w:rPr>
          <w:rFonts w:eastAsia="Calibri" w:cs="Arial"/>
          <w:szCs w:val="24"/>
          <w:lang w:val="en-US"/>
        </w:rPr>
        <w:t xml:space="preserve"> which provided intensive support to students with extreme, complex and challenging behaviours.</w:t>
      </w:r>
    </w:p>
    <w:p w14:paraId="32AE3D01" w14:textId="71F91074" w:rsidR="002E3C4F" w:rsidRDefault="002E3C4F" w:rsidP="00D028CC">
      <w:pPr>
        <w:rPr>
          <w:rFonts w:eastAsia="Calibri" w:cs="Arial"/>
          <w:szCs w:val="24"/>
          <w:lang w:val="en-US"/>
        </w:rPr>
      </w:pPr>
    </w:p>
    <w:p w14:paraId="7AF92BBF" w14:textId="36357515" w:rsidR="002E3C4F" w:rsidRPr="008D05E4" w:rsidRDefault="002E3C4F" w:rsidP="00D028CC">
      <w:pPr>
        <w:rPr>
          <w:rFonts w:eastAsia="Calibri" w:cs="Arial"/>
          <w:szCs w:val="24"/>
          <w:lang w:val="en-US"/>
        </w:rPr>
      </w:pPr>
      <w:r>
        <w:rPr>
          <w:rFonts w:eastAsia="Calibri" w:cs="Arial"/>
          <w:szCs w:val="24"/>
          <w:lang w:val="en-US"/>
        </w:rPr>
        <w:lastRenderedPageBreak/>
        <w:t>The School of Special Educational Needs: Disability provided support to 4,449 students in 2018. This was provided through a consulting teacher service to schools across four specialist areas: autism, assistive technologies, disabilities and learning difficulties.</w:t>
      </w:r>
    </w:p>
    <w:p w14:paraId="07D4C6EC" w14:textId="77777777" w:rsidR="00D028CC" w:rsidRPr="008D05E4" w:rsidRDefault="00D028CC" w:rsidP="00D028CC">
      <w:pPr>
        <w:autoSpaceDE w:val="0"/>
        <w:autoSpaceDN w:val="0"/>
        <w:adjustRightInd w:val="0"/>
        <w:rPr>
          <w:rFonts w:eastAsia="Calibri" w:cs="Times New Roman"/>
        </w:rPr>
      </w:pPr>
    </w:p>
    <w:p w14:paraId="14FB0488" w14:textId="097E3968" w:rsidR="00D028CC" w:rsidRPr="008D05E4" w:rsidRDefault="00F774F1" w:rsidP="00832FE4">
      <w:pPr>
        <w:keepNext/>
        <w:keepLines/>
        <w:autoSpaceDE w:val="0"/>
        <w:autoSpaceDN w:val="0"/>
        <w:adjustRightInd w:val="0"/>
        <w:rPr>
          <w:rFonts w:eastAsia="Calibri" w:cs="Times New Roman"/>
        </w:rPr>
      </w:pPr>
      <w:r>
        <w:rPr>
          <w:rFonts w:eastAsia="Calibri" w:cs="Times New Roman"/>
        </w:rPr>
        <w:t xml:space="preserve">Staff from the </w:t>
      </w:r>
      <w:r w:rsidR="00D028CC" w:rsidRPr="008D05E4">
        <w:rPr>
          <w:rFonts w:eastAsia="Calibri" w:cs="Times New Roman"/>
        </w:rPr>
        <w:t>School of Special Educational Needs: Medical and Mental Health have relocated to the new Perth Children’s Hospital. Of the 86 staff the school employs across more than 40 health settings, approximately 50 staff are located at Perth Children’s Hospital. Relocation from Princess Margaret Hospital has increased patient bed capacity to 298 (</w:t>
      </w:r>
      <w:r w:rsidR="00C067F3">
        <w:rPr>
          <w:rFonts w:eastAsia="Calibri" w:cs="Times New Roman"/>
        </w:rPr>
        <w:t xml:space="preserve">up </w:t>
      </w:r>
      <w:r w:rsidR="00D028CC" w:rsidRPr="008D05E4">
        <w:rPr>
          <w:rFonts w:eastAsia="Calibri" w:cs="Times New Roman"/>
        </w:rPr>
        <w:t>from 220) and provisioned nine purpose designed school rooms (</w:t>
      </w:r>
      <w:r w:rsidR="00C067F3">
        <w:rPr>
          <w:rFonts w:eastAsia="Calibri" w:cs="Times New Roman"/>
        </w:rPr>
        <w:t xml:space="preserve">up </w:t>
      </w:r>
      <w:r w:rsidR="00D028CC" w:rsidRPr="008D05E4">
        <w:rPr>
          <w:rFonts w:eastAsia="Calibri" w:cs="Times New Roman"/>
        </w:rPr>
        <w:t>from six).</w:t>
      </w:r>
    </w:p>
    <w:p w14:paraId="7CE99DB5" w14:textId="6E1C3FE1" w:rsidR="00D028CC" w:rsidRDefault="00D028CC" w:rsidP="00D028CC">
      <w:pPr>
        <w:autoSpaceDE w:val="0"/>
        <w:autoSpaceDN w:val="0"/>
        <w:adjustRightInd w:val="0"/>
        <w:rPr>
          <w:rFonts w:eastAsia="Calibri" w:cs="Times New Roman"/>
        </w:rPr>
      </w:pPr>
    </w:p>
    <w:p w14:paraId="5DA359B5" w14:textId="4EF6411F" w:rsidR="00A21F89" w:rsidRPr="008D05E4" w:rsidRDefault="00A21F89" w:rsidP="00A21F89">
      <w:pPr>
        <w:autoSpaceDE w:val="0"/>
        <w:autoSpaceDN w:val="0"/>
        <w:adjustRightInd w:val="0"/>
        <w:rPr>
          <w:rFonts w:eastAsia="Calibri" w:cs="Times New Roman"/>
        </w:rPr>
      </w:pPr>
      <w:r w:rsidRPr="00C32C18">
        <w:rPr>
          <w:rFonts w:eastAsia="Calibri" w:cs="Times New Roman"/>
        </w:rPr>
        <w:t>We began supporting a trial</w:t>
      </w:r>
      <w:r w:rsidR="006E2BD1">
        <w:rPr>
          <w:rFonts w:eastAsia="Calibri" w:cs="Times New Roman"/>
        </w:rPr>
        <w:t xml:space="preserve">, led nationally by the </w:t>
      </w:r>
      <w:proofErr w:type="spellStart"/>
      <w:r w:rsidR="006E2BD1">
        <w:rPr>
          <w:rFonts w:eastAsia="Calibri" w:cs="Times New Roman"/>
        </w:rPr>
        <w:t>MissingSchool</w:t>
      </w:r>
      <w:proofErr w:type="spellEnd"/>
      <w:r w:rsidR="006E2BD1">
        <w:rPr>
          <w:rFonts w:eastAsia="Calibri" w:cs="Times New Roman"/>
        </w:rPr>
        <w:t xml:space="preserve"> organisation, which</w:t>
      </w:r>
      <w:r w:rsidR="00EC61E3" w:rsidRPr="00C32C18">
        <w:rPr>
          <w:rFonts w:eastAsia="Calibri" w:cs="Times New Roman"/>
        </w:rPr>
        <w:t xml:space="preserve"> </w:t>
      </w:r>
      <w:r w:rsidR="006E2BD1" w:rsidRPr="00C32C18">
        <w:rPr>
          <w:rFonts w:eastAsia="Calibri" w:cs="Times New Roman"/>
        </w:rPr>
        <w:t>us</w:t>
      </w:r>
      <w:r w:rsidR="006E2BD1">
        <w:rPr>
          <w:rFonts w:eastAsia="Calibri" w:cs="Times New Roman"/>
        </w:rPr>
        <w:t>es</w:t>
      </w:r>
      <w:r w:rsidR="006E2BD1" w:rsidRPr="00C32C18">
        <w:rPr>
          <w:rFonts w:eastAsia="Calibri" w:cs="Times New Roman"/>
        </w:rPr>
        <w:t xml:space="preserve"> </w:t>
      </w:r>
      <w:r w:rsidR="00EC61E3" w:rsidRPr="00C32C18">
        <w:rPr>
          <w:rFonts w:eastAsia="Calibri" w:cs="Times New Roman"/>
        </w:rPr>
        <w:t>robot technology</w:t>
      </w:r>
      <w:r w:rsidRPr="00C32C18">
        <w:rPr>
          <w:rFonts w:eastAsia="Calibri" w:cs="Times New Roman"/>
        </w:rPr>
        <w:t xml:space="preserve"> </w:t>
      </w:r>
      <w:r w:rsidR="006E2BD1">
        <w:rPr>
          <w:rFonts w:eastAsia="Calibri" w:cs="Times New Roman"/>
        </w:rPr>
        <w:t>to support</w:t>
      </w:r>
      <w:r w:rsidR="006E2BD1" w:rsidRPr="00C32C18">
        <w:rPr>
          <w:rFonts w:eastAsia="Calibri" w:cs="Times New Roman"/>
        </w:rPr>
        <w:t xml:space="preserve"> </w:t>
      </w:r>
      <w:r w:rsidRPr="00C32C18">
        <w:rPr>
          <w:rFonts w:eastAsia="Calibri" w:cs="Times New Roman"/>
        </w:rPr>
        <w:t>two students with serious medical conditions who cannot attend school.</w:t>
      </w:r>
      <w:r w:rsidR="00EC61E3" w:rsidRPr="00C32C18">
        <w:rPr>
          <w:rFonts w:eastAsia="Calibri" w:cs="Times New Roman"/>
        </w:rPr>
        <w:t xml:space="preserve"> T</w:t>
      </w:r>
      <w:r w:rsidRPr="00C32C18">
        <w:rPr>
          <w:rFonts w:eastAsia="Calibri" w:cs="Times New Roman"/>
        </w:rPr>
        <w:t>he robots provid</w:t>
      </w:r>
      <w:r w:rsidR="00EC61E3" w:rsidRPr="00C32C18">
        <w:rPr>
          <w:rFonts w:eastAsia="Calibri" w:cs="Times New Roman"/>
        </w:rPr>
        <w:t>e</w:t>
      </w:r>
      <w:r w:rsidRPr="00C32C18">
        <w:rPr>
          <w:rFonts w:eastAsia="Calibri" w:cs="Times New Roman"/>
        </w:rPr>
        <w:t xml:space="preserve"> a two-way </w:t>
      </w:r>
      <w:r w:rsidR="00033027" w:rsidRPr="00C32C18">
        <w:rPr>
          <w:rFonts w:eastAsia="Calibri" w:cs="Times New Roman"/>
        </w:rPr>
        <w:t xml:space="preserve">real time </w:t>
      </w:r>
      <w:r w:rsidRPr="00C32C18">
        <w:rPr>
          <w:rFonts w:eastAsia="Calibri" w:cs="Times New Roman"/>
        </w:rPr>
        <w:t>video and audio connection between the absent student</w:t>
      </w:r>
      <w:r w:rsidR="00C32C18" w:rsidRPr="00C32C18">
        <w:rPr>
          <w:rFonts w:eastAsia="Calibri" w:cs="Times New Roman"/>
        </w:rPr>
        <w:t>s</w:t>
      </w:r>
      <w:r w:rsidRPr="00C32C18">
        <w:rPr>
          <w:rFonts w:eastAsia="Calibri" w:cs="Times New Roman"/>
        </w:rPr>
        <w:t xml:space="preserve"> and their school. The student (or </w:t>
      </w:r>
      <w:r w:rsidR="00C067F3">
        <w:rPr>
          <w:rFonts w:eastAsia="Calibri" w:cs="Times New Roman"/>
        </w:rPr>
        <w:t>someone else</w:t>
      </w:r>
      <w:r w:rsidRPr="00C32C18">
        <w:rPr>
          <w:rFonts w:eastAsia="Calibri" w:cs="Times New Roman"/>
        </w:rPr>
        <w:t xml:space="preserve">) can move the robot within and between classrooms and </w:t>
      </w:r>
      <w:r w:rsidR="0061415D">
        <w:rPr>
          <w:rFonts w:eastAsia="Calibri" w:cs="Times New Roman"/>
        </w:rPr>
        <w:t>around</w:t>
      </w:r>
      <w:r w:rsidRPr="00C32C18">
        <w:rPr>
          <w:rFonts w:eastAsia="Calibri" w:cs="Times New Roman"/>
        </w:rPr>
        <w:t xml:space="preserve"> the school</w:t>
      </w:r>
      <w:r w:rsidR="004F255B">
        <w:rPr>
          <w:rFonts w:eastAsia="Calibri" w:cs="Times New Roman"/>
        </w:rPr>
        <w:t>, allowing them to participate in some of their usual school activities and lessons.</w:t>
      </w:r>
    </w:p>
    <w:p w14:paraId="5E04DF7D" w14:textId="77777777" w:rsidR="006A3408" w:rsidRPr="008D05E4" w:rsidRDefault="006A3408" w:rsidP="00D028CC">
      <w:pPr>
        <w:autoSpaceDE w:val="0"/>
        <w:autoSpaceDN w:val="0"/>
        <w:adjustRightInd w:val="0"/>
        <w:rPr>
          <w:rFonts w:eastAsia="Calibri" w:cs="Times New Roman"/>
        </w:rPr>
      </w:pPr>
    </w:p>
    <w:p w14:paraId="1E54DDED" w14:textId="582D2205" w:rsidR="00D028CC" w:rsidRDefault="00D028CC" w:rsidP="00D028CC">
      <w:pPr>
        <w:autoSpaceDE w:val="0"/>
        <w:autoSpaceDN w:val="0"/>
        <w:adjustRightInd w:val="0"/>
        <w:rPr>
          <w:rFonts w:eastAsia="Calibri" w:cs="Times New Roman"/>
        </w:rPr>
      </w:pPr>
      <w:r w:rsidRPr="008D05E4">
        <w:rPr>
          <w:rFonts w:eastAsia="Calibri" w:cs="Times New Roman"/>
        </w:rPr>
        <w:t>The School of Special Educational Needs: Sensory supported national</w:t>
      </w:r>
      <w:r w:rsidR="00457EA4">
        <w:rPr>
          <w:rFonts w:eastAsia="Calibri" w:cs="Times New Roman"/>
        </w:rPr>
        <w:t xml:space="preserve"> and State</w:t>
      </w:r>
      <w:r w:rsidRPr="008D05E4">
        <w:rPr>
          <w:rFonts w:eastAsia="Calibri" w:cs="Times New Roman"/>
        </w:rPr>
        <w:t xml:space="preserve"> initiatives to improve awareness and embed preventative practices for </w:t>
      </w:r>
      <w:r w:rsidR="005F71CD">
        <w:rPr>
          <w:rFonts w:eastAsia="Calibri" w:cs="Times New Roman"/>
        </w:rPr>
        <w:t xml:space="preserve">trachoma, </w:t>
      </w:r>
      <w:r w:rsidR="00572899">
        <w:rPr>
          <w:rFonts w:eastAsia="Calibri" w:cs="Times New Roman"/>
        </w:rPr>
        <w:t xml:space="preserve">and </w:t>
      </w:r>
      <w:r w:rsidR="002E3C4F">
        <w:rPr>
          <w:rFonts w:eastAsia="Calibri" w:cs="Times New Roman"/>
        </w:rPr>
        <w:t>otitis media</w:t>
      </w:r>
      <w:r w:rsidR="005F71CD">
        <w:rPr>
          <w:rFonts w:eastAsia="Calibri" w:cs="Times New Roman"/>
        </w:rPr>
        <w:t xml:space="preserve"> and</w:t>
      </w:r>
      <w:r w:rsidRPr="008D05E4">
        <w:rPr>
          <w:rFonts w:eastAsia="Calibri" w:cs="Times New Roman"/>
        </w:rPr>
        <w:t xml:space="preserve"> the resulting conductive hearing loss in Aboriginal children. The school assessed classroom acoustics at seven campuses of the </w:t>
      </w:r>
      <w:proofErr w:type="spellStart"/>
      <w:r w:rsidRPr="008D05E4">
        <w:rPr>
          <w:rFonts w:eastAsia="Calibri" w:cs="Times New Roman"/>
        </w:rPr>
        <w:t>Ngaanyatjarra</w:t>
      </w:r>
      <w:proofErr w:type="spellEnd"/>
      <w:r w:rsidRPr="008D05E4">
        <w:rPr>
          <w:rFonts w:eastAsia="Calibri" w:cs="Times New Roman"/>
        </w:rPr>
        <w:t xml:space="preserve"> Lands School and </w:t>
      </w:r>
      <w:r w:rsidRPr="00C32C18">
        <w:rPr>
          <w:rFonts w:eastAsia="Calibri" w:cs="Times New Roman"/>
        </w:rPr>
        <w:t>conducted hearing screenings of 123 students; 82 were found to have a conductive hearing loss.</w:t>
      </w:r>
      <w:r w:rsidR="00D03146" w:rsidRPr="00C32C18">
        <w:rPr>
          <w:rFonts w:eastAsia="Calibri" w:cs="Times New Roman"/>
        </w:rPr>
        <w:t xml:space="preserve"> </w:t>
      </w:r>
      <w:r w:rsidR="00EE55A2" w:rsidRPr="00C32C18">
        <w:rPr>
          <w:rFonts w:eastAsia="Calibri" w:cs="Times New Roman"/>
        </w:rPr>
        <w:t xml:space="preserve">Teachers at these campuses were provided with advice </w:t>
      </w:r>
      <w:r w:rsidR="00D03146" w:rsidRPr="00C32C18">
        <w:rPr>
          <w:rFonts w:eastAsia="Calibri" w:cs="Times New Roman"/>
        </w:rPr>
        <w:t>on improving classroom acoustics</w:t>
      </w:r>
      <w:r w:rsidR="005F71CD">
        <w:rPr>
          <w:rFonts w:eastAsia="Calibri" w:cs="Times New Roman"/>
        </w:rPr>
        <w:t xml:space="preserve"> and using </w:t>
      </w:r>
      <w:proofErr w:type="spellStart"/>
      <w:r w:rsidR="00EE55A2" w:rsidRPr="00C32C18">
        <w:rPr>
          <w:rFonts w:eastAsia="Calibri" w:cs="Times New Roman"/>
        </w:rPr>
        <w:t>Soundfield</w:t>
      </w:r>
      <w:proofErr w:type="spellEnd"/>
      <w:r w:rsidR="00EE55A2" w:rsidRPr="00C32C18">
        <w:rPr>
          <w:rFonts w:eastAsia="Calibri" w:cs="Times New Roman"/>
        </w:rPr>
        <w:t xml:space="preserve"> systems </w:t>
      </w:r>
      <w:r w:rsidR="004D6818">
        <w:rPr>
          <w:rFonts w:eastAsia="Calibri" w:cs="Times New Roman"/>
        </w:rPr>
        <w:t>(</w:t>
      </w:r>
      <w:r w:rsidR="0061415D">
        <w:rPr>
          <w:rFonts w:eastAsia="Calibri" w:cs="Times New Roman"/>
        </w:rPr>
        <w:t>which</w:t>
      </w:r>
      <w:r w:rsidR="00EE55A2" w:rsidRPr="00C32C18">
        <w:rPr>
          <w:rFonts w:eastAsia="Calibri" w:cs="Times New Roman"/>
        </w:rPr>
        <w:t xml:space="preserve"> amplify teachers’ voices</w:t>
      </w:r>
      <w:r w:rsidR="004D6818">
        <w:rPr>
          <w:rFonts w:eastAsia="Calibri" w:cs="Times New Roman"/>
        </w:rPr>
        <w:t>),</w:t>
      </w:r>
      <w:r w:rsidR="00EE55A2" w:rsidRPr="00C32C18">
        <w:rPr>
          <w:rFonts w:eastAsia="Calibri" w:cs="Times New Roman"/>
        </w:rPr>
        <w:t xml:space="preserve"> and resources to embed preventative practices for these ear and eye issues.</w:t>
      </w:r>
    </w:p>
    <w:p w14:paraId="3F4A929C" w14:textId="697AEBBA" w:rsidR="002F6761" w:rsidRDefault="002F6761" w:rsidP="00D028CC">
      <w:pPr>
        <w:autoSpaceDE w:val="0"/>
        <w:autoSpaceDN w:val="0"/>
        <w:adjustRightInd w:val="0"/>
        <w:rPr>
          <w:rFonts w:eastAsia="Calibri" w:cs="Times New Roman"/>
        </w:rPr>
      </w:pPr>
    </w:p>
    <w:p w14:paraId="00C48D8B" w14:textId="066AFC81" w:rsidR="000E3F59" w:rsidRPr="008D05E4" w:rsidRDefault="000E3F59" w:rsidP="000E3F59">
      <w:pPr>
        <w:autoSpaceDE w:val="0"/>
        <w:autoSpaceDN w:val="0"/>
        <w:adjustRightInd w:val="0"/>
        <w:rPr>
          <w:rFonts w:eastAsia="Calibri" w:cs="Arial"/>
          <w:szCs w:val="24"/>
        </w:rPr>
      </w:pPr>
      <w:r w:rsidRPr="008D05E4">
        <w:rPr>
          <w:rFonts w:eastAsia="Calibri" w:cs="Arial"/>
          <w:szCs w:val="24"/>
        </w:rPr>
        <w:t xml:space="preserve">At June 2019, </w:t>
      </w:r>
      <w:r w:rsidR="000C5190">
        <w:rPr>
          <w:rFonts w:eastAsia="Calibri" w:cs="Arial"/>
          <w:szCs w:val="24"/>
        </w:rPr>
        <w:t>2,853</w:t>
      </w:r>
      <w:r w:rsidR="000C5190" w:rsidRPr="008D05E4">
        <w:rPr>
          <w:rFonts w:eastAsia="Calibri" w:cs="Arial"/>
          <w:szCs w:val="24"/>
        </w:rPr>
        <w:t xml:space="preserve"> </w:t>
      </w:r>
      <w:r w:rsidRPr="008D05E4">
        <w:rPr>
          <w:rFonts w:eastAsia="Calibri" w:cs="Arial"/>
          <w:szCs w:val="24"/>
        </w:rPr>
        <w:t>(</w:t>
      </w:r>
      <w:r w:rsidR="000C5190">
        <w:rPr>
          <w:rFonts w:eastAsia="Calibri" w:cs="Arial"/>
          <w:szCs w:val="24"/>
        </w:rPr>
        <w:t>93</w:t>
      </w:r>
      <w:r w:rsidRPr="008D05E4">
        <w:rPr>
          <w:rFonts w:eastAsia="Calibri" w:cs="Arial"/>
          <w:szCs w:val="24"/>
        </w:rPr>
        <w:t xml:space="preserve">%) of the </w:t>
      </w:r>
      <w:r w:rsidR="000C5190">
        <w:rPr>
          <w:rFonts w:eastAsia="Calibri" w:cs="Arial"/>
          <w:szCs w:val="24"/>
        </w:rPr>
        <w:t>3,064</w:t>
      </w:r>
      <w:r w:rsidR="000C5190" w:rsidRPr="008D05E4">
        <w:rPr>
          <w:rFonts w:eastAsia="Calibri" w:cs="Arial"/>
          <w:szCs w:val="24"/>
        </w:rPr>
        <w:t> </w:t>
      </w:r>
      <w:r w:rsidRPr="008D05E4">
        <w:rPr>
          <w:rFonts w:eastAsia="Calibri" w:cs="Arial"/>
          <w:szCs w:val="24"/>
        </w:rPr>
        <w:t>children in the care of the Chief Executive Officer of the Department of Communities and enrolled in our schools had documented plans.</w:t>
      </w:r>
    </w:p>
    <w:p w14:paraId="0F76B955" w14:textId="77777777" w:rsidR="000E3F59" w:rsidRPr="008D05E4" w:rsidRDefault="000E3F59" w:rsidP="000E3F59">
      <w:pPr>
        <w:rPr>
          <w:rFonts w:eastAsia="Calibri" w:cs="Arial"/>
          <w:szCs w:val="24"/>
        </w:rPr>
      </w:pPr>
    </w:p>
    <w:p w14:paraId="58B0AF52" w14:textId="32FDD821" w:rsidR="000E3F59" w:rsidRPr="008D05E4" w:rsidRDefault="000E3F59" w:rsidP="000E3F59">
      <w:pPr>
        <w:keepNext/>
        <w:keepLines/>
        <w:rPr>
          <w:rFonts w:eastAsia="Calibri" w:cs="Arial"/>
          <w:szCs w:val="24"/>
        </w:rPr>
      </w:pPr>
      <w:r w:rsidRPr="003A5A9B">
        <w:rPr>
          <w:rFonts w:eastAsia="Calibri" w:cs="Arial"/>
        </w:rPr>
        <w:t>Four hundred and ninety-seven students undertook the NAPLAN reading tests while in care in both 2016 and 2018; and 494 </w:t>
      </w:r>
      <w:r w:rsidR="00842328">
        <w:rPr>
          <w:rFonts w:eastAsia="Calibri" w:cs="Arial"/>
        </w:rPr>
        <w:t>undertook the NAPLAN</w:t>
      </w:r>
      <w:r w:rsidRPr="003A5A9B">
        <w:rPr>
          <w:rFonts w:eastAsia="Calibri" w:cs="Arial"/>
        </w:rPr>
        <w:t xml:space="preserve"> numeracy</w:t>
      </w:r>
      <w:r w:rsidR="00842328">
        <w:rPr>
          <w:rFonts w:eastAsia="Calibri" w:cs="Arial"/>
        </w:rPr>
        <w:t xml:space="preserve"> tests</w:t>
      </w:r>
      <w:r w:rsidRPr="003A5A9B">
        <w:rPr>
          <w:rFonts w:eastAsia="Calibri" w:cs="Arial"/>
        </w:rPr>
        <w:t>. Between 2016 and 2018 the percentages of these children who were at or above the national minimum standard improved in numeracy for two of the three cohorts (Year</w:t>
      </w:r>
      <w:r w:rsidR="008E5A8E">
        <w:rPr>
          <w:rFonts w:eastAsia="Calibri" w:cs="Arial"/>
        </w:rPr>
        <w:t> </w:t>
      </w:r>
      <w:r w:rsidRPr="003A5A9B">
        <w:rPr>
          <w:rFonts w:eastAsia="Calibri" w:cs="Arial"/>
        </w:rPr>
        <w:t xml:space="preserve">5 to Year 7 and Year 7 to Year 9) and in reading for one of the three cohorts (Year 5 to Year 7). </w:t>
      </w:r>
      <w:r w:rsidRPr="003A5A9B">
        <w:rPr>
          <w:rFonts w:eastAsia="Calibri" w:cs="Arial"/>
          <w:szCs w:val="24"/>
        </w:rPr>
        <w:t>See</w:t>
      </w:r>
      <w:r w:rsidRPr="008D05E4">
        <w:rPr>
          <w:rFonts w:eastAsia="Calibri" w:cs="Arial"/>
          <w:szCs w:val="24"/>
        </w:rPr>
        <w:t xml:space="preserve"> </w:t>
      </w:r>
      <w:hyperlink w:anchor="_Hlk522180745" w:history="1">
        <w:r>
          <w:rPr>
            <w:rFonts w:eastAsia="Calibri" w:cs="Arial"/>
            <w:color w:val="0000FF"/>
            <w:szCs w:val="24"/>
            <w:u w:val="single"/>
          </w:rPr>
          <w:t>Table A16</w:t>
        </w:r>
      </w:hyperlink>
      <w:r w:rsidR="00002F50">
        <w:rPr>
          <w:rFonts w:eastAsia="Calibri" w:cs="Arial"/>
          <w:szCs w:val="24"/>
        </w:rPr>
        <w:t xml:space="preserve"> for further information.</w:t>
      </w:r>
    </w:p>
    <w:p w14:paraId="41B23263" w14:textId="4C7A11F9" w:rsidR="008B7E94" w:rsidRDefault="008B7E94" w:rsidP="00D04E4A">
      <w:pPr>
        <w:autoSpaceDE w:val="0"/>
        <w:autoSpaceDN w:val="0"/>
        <w:adjustRightInd w:val="0"/>
        <w:rPr>
          <w:rFonts w:eastAsia="Calibri" w:cs="Times New Roman"/>
        </w:rPr>
      </w:pPr>
    </w:p>
    <w:p w14:paraId="03E873A2" w14:textId="77777777" w:rsidR="00D04E4A" w:rsidRDefault="00D04E4A" w:rsidP="00A552F2">
      <w:pPr>
        <w:pStyle w:val="Heading2"/>
        <w:sectPr w:rsidR="00D04E4A" w:rsidSect="00301F53">
          <w:pgSz w:w="11906" w:h="16838"/>
          <w:pgMar w:top="1440" w:right="1440" w:bottom="720" w:left="1440" w:header="709" w:footer="680" w:gutter="0"/>
          <w:cols w:space="708"/>
          <w:docGrid w:linePitch="360"/>
        </w:sectPr>
      </w:pPr>
    </w:p>
    <w:p w14:paraId="2474E3B9" w14:textId="0F81DC2D" w:rsidR="00A552F2" w:rsidRPr="0001152B" w:rsidRDefault="00A552F2" w:rsidP="004920D8">
      <w:pPr>
        <w:pStyle w:val="Heading3"/>
        <w:rPr>
          <w:b/>
          <w:i w:val="0"/>
          <w:color w:val="660033"/>
        </w:rPr>
      </w:pPr>
      <w:bookmarkStart w:id="65" w:name="_Toc16248785"/>
      <w:r w:rsidRPr="0001152B">
        <w:rPr>
          <w:b/>
          <w:i w:val="0"/>
          <w:color w:val="660033"/>
        </w:rPr>
        <w:lastRenderedPageBreak/>
        <w:t>Strong partnerships and collaboration</w:t>
      </w:r>
      <w:bookmarkEnd w:id="65"/>
    </w:p>
    <w:p w14:paraId="3CE18C48" w14:textId="77777777" w:rsidR="00CD280A" w:rsidRPr="002F1FFC" w:rsidRDefault="00CD280A" w:rsidP="00CD280A">
      <w:pPr>
        <w:rPr>
          <w:rFonts w:eastAsia="Calibri" w:cs="Arial"/>
          <w:szCs w:val="24"/>
        </w:rPr>
      </w:pPr>
    </w:p>
    <w:p w14:paraId="33CF7D86" w14:textId="4F592C13" w:rsidR="00CD280A" w:rsidRPr="00C706B2" w:rsidRDefault="00CD280A" w:rsidP="00CD280A">
      <w:pPr>
        <w:rPr>
          <w:rFonts w:eastAsia="Calibri" w:cs="Arial"/>
          <w:color w:val="000000" w:themeColor="text1"/>
          <w:szCs w:val="24"/>
        </w:rPr>
      </w:pPr>
      <w:r w:rsidRPr="00C706B2">
        <w:rPr>
          <w:rFonts w:eastAsia="Calibri" w:cs="Arial"/>
          <w:color w:val="000000" w:themeColor="text1"/>
          <w:szCs w:val="24"/>
        </w:rPr>
        <w:t>We expect public school staff to develop positive, respectful relationships with students, parents and each other as part of caring learning environments that support student wellbeing. We worked with families and communities early to give their children the best start to learning. We built partnerships between our schools – and across sectors and systems – and other agencies to improve student outcomes.</w:t>
      </w:r>
    </w:p>
    <w:p w14:paraId="3A0F4F94" w14:textId="77777777" w:rsidR="00CD280A" w:rsidRPr="002F1FFC" w:rsidRDefault="00CD280A" w:rsidP="00CD280A">
      <w:pPr>
        <w:rPr>
          <w:rFonts w:eastAsia="Calibri" w:cs="Arial"/>
          <w:szCs w:val="24"/>
        </w:rPr>
      </w:pPr>
    </w:p>
    <w:p w14:paraId="786CA8B2" w14:textId="77777777" w:rsidR="00CD280A" w:rsidRPr="0001152B" w:rsidRDefault="00CD280A" w:rsidP="00CD280A">
      <w:pPr>
        <w:keepNext/>
        <w:keepLines/>
        <w:rPr>
          <w:rFonts w:eastAsia="Calibri" w:cs="Arial"/>
          <w:color w:val="660033"/>
          <w:szCs w:val="24"/>
        </w:rPr>
      </w:pPr>
      <w:bookmarkStart w:id="66" w:name="_Hlk484517444"/>
      <w:r w:rsidRPr="0001152B">
        <w:rPr>
          <w:rFonts w:eastAsia="Calibri" w:cs="Arial"/>
          <w:color w:val="660033"/>
          <w:szCs w:val="24"/>
        </w:rPr>
        <w:t>Collaboration with other agencies and organisations</w:t>
      </w:r>
      <w:bookmarkEnd w:id="66"/>
    </w:p>
    <w:p w14:paraId="120FD23F" w14:textId="3D01EB9B" w:rsidR="00C74586" w:rsidRDefault="00C74586" w:rsidP="00CD280A">
      <w:pPr>
        <w:rPr>
          <w:rFonts w:eastAsia="Calibri" w:cs="Arial"/>
          <w:szCs w:val="24"/>
        </w:rPr>
      </w:pPr>
    </w:p>
    <w:p w14:paraId="0DB8601F" w14:textId="2AFCB6AF" w:rsidR="00354106" w:rsidRDefault="00354106" w:rsidP="00CD280A">
      <w:pPr>
        <w:rPr>
          <w:rFonts w:cs="Arial"/>
          <w:bCs/>
          <w:szCs w:val="24"/>
        </w:rPr>
      </w:pPr>
      <w:r w:rsidRPr="00406761">
        <w:rPr>
          <w:rFonts w:cs="Arial"/>
          <w:bCs/>
          <w:szCs w:val="24"/>
        </w:rPr>
        <w:t>We maintain</w:t>
      </w:r>
      <w:r w:rsidR="001743DB">
        <w:rPr>
          <w:rFonts w:cs="Arial"/>
          <w:bCs/>
          <w:szCs w:val="24"/>
        </w:rPr>
        <w:t>ed</w:t>
      </w:r>
      <w:r w:rsidRPr="00406761">
        <w:rPr>
          <w:rFonts w:cs="Arial"/>
          <w:bCs/>
          <w:szCs w:val="24"/>
        </w:rPr>
        <w:t xml:space="preserve"> partnerships with other government agencies, including the Department of Communities and Department of Health, through established memoranda of understanding.</w:t>
      </w:r>
    </w:p>
    <w:p w14:paraId="62C1532C" w14:textId="77777777" w:rsidR="00354106" w:rsidRDefault="00354106" w:rsidP="00CD280A">
      <w:pPr>
        <w:rPr>
          <w:rFonts w:eastAsia="Calibri" w:cs="Arial"/>
          <w:szCs w:val="24"/>
        </w:rPr>
      </w:pPr>
    </w:p>
    <w:p w14:paraId="2A95FBCE" w14:textId="4D408C56" w:rsidR="00C74586" w:rsidRPr="008D05E4" w:rsidRDefault="00C74586" w:rsidP="00C74586">
      <w:pPr>
        <w:autoSpaceDE w:val="0"/>
        <w:autoSpaceDN w:val="0"/>
        <w:adjustRightInd w:val="0"/>
        <w:rPr>
          <w:rFonts w:eastAsia="Calibri" w:cs="Times New Roman"/>
        </w:rPr>
      </w:pPr>
      <w:r w:rsidRPr="008D05E4">
        <w:rPr>
          <w:rFonts w:eastAsia="Calibri" w:cs="Times New Roman"/>
        </w:rPr>
        <w:t xml:space="preserve">Services commenced in 2019 at the new </w:t>
      </w:r>
      <w:r w:rsidR="00F90DF1">
        <w:rPr>
          <w:rFonts w:eastAsia="Calibri" w:cs="Times New Roman"/>
        </w:rPr>
        <w:t xml:space="preserve">Hobbs Drive </w:t>
      </w:r>
      <w:r w:rsidRPr="008D05E4">
        <w:rPr>
          <w:rFonts w:eastAsia="Calibri" w:cs="Times New Roman"/>
        </w:rPr>
        <w:t>Youth and Community Service</w:t>
      </w:r>
      <w:r w:rsidR="00F90DF1">
        <w:rPr>
          <w:rFonts w:eastAsia="Calibri" w:cs="Times New Roman"/>
        </w:rPr>
        <w:t>s</w:t>
      </w:r>
      <w:r w:rsidRPr="008D05E4">
        <w:rPr>
          <w:rFonts w:eastAsia="Calibri" w:cs="Times New Roman"/>
        </w:rPr>
        <w:t xml:space="preserve"> Hub as part of the Full Service Schools three-year pilot at Armadale Senior High School. Government and non-government agencies are now providing a range of youth and family support services to the two initial target groups</w:t>
      </w:r>
      <w:r w:rsidR="00F90DF1">
        <w:rPr>
          <w:rFonts w:eastAsia="Calibri" w:cs="Times New Roman"/>
        </w:rPr>
        <w:t xml:space="preserve"> of young people</w:t>
      </w:r>
      <w:r w:rsidRPr="008D05E4">
        <w:rPr>
          <w:rFonts w:eastAsia="Calibri" w:cs="Times New Roman"/>
        </w:rPr>
        <w:t xml:space="preserve">: pregnant or parenting, and vulnerable to homelessness or family </w:t>
      </w:r>
      <w:r w:rsidR="00841B3E">
        <w:rPr>
          <w:rFonts w:eastAsia="Calibri" w:cs="Times New Roman"/>
        </w:rPr>
        <w:t xml:space="preserve">and </w:t>
      </w:r>
      <w:r w:rsidRPr="008D05E4">
        <w:rPr>
          <w:rFonts w:eastAsia="Calibri" w:cs="Times New Roman"/>
        </w:rPr>
        <w:t>domestic violence.</w:t>
      </w:r>
    </w:p>
    <w:p w14:paraId="23C198B0" w14:textId="77777777" w:rsidR="00C74586" w:rsidRPr="00DE7876" w:rsidRDefault="00C74586" w:rsidP="00CD280A">
      <w:pPr>
        <w:rPr>
          <w:rFonts w:eastAsia="Calibri" w:cs="Arial"/>
          <w:szCs w:val="24"/>
        </w:rPr>
      </w:pPr>
    </w:p>
    <w:p w14:paraId="1F9AF81D" w14:textId="2ADCBC07" w:rsidR="00CD280A" w:rsidRPr="00BA2F19" w:rsidRDefault="00CD280A" w:rsidP="00CD280A">
      <w:pPr>
        <w:rPr>
          <w:rFonts w:eastAsia="Calibri" w:cs="Arial"/>
          <w:szCs w:val="24"/>
        </w:rPr>
      </w:pPr>
      <w:r>
        <w:rPr>
          <w:rFonts w:eastAsia="Calibri" w:cs="Arial"/>
          <w:szCs w:val="24"/>
        </w:rPr>
        <w:t xml:space="preserve">To support the provision of education </w:t>
      </w:r>
      <w:r w:rsidRPr="00A3652F">
        <w:rPr>
          <w:rFonts w:eastAsia="Calibri" w:cs="Arial"/>
          <w:szCs w:val="24"/>
        </w:rPr>
        <w:t>services to children and young people in detention</w:t>
      </w:r>
      <w:r>
        <w:rPr>
          <w:rFonts w:eastAsia="Calibri" w:cs="Arial"/>
          <w:szCs w:val="24"/>
        </w:rPr>
        <w:t>,</w:t>
      </w:r>
      <w:r w:rsidRPr="00A3652F">
        <w:rPr>
          <w:rFonts w:eastAsia="Calibri" w:cs="Arial"/>
          <w:szCs w:val="24"/>
        </w:rPr>
        <w:t xml:space="preserve"> </w:t>
      </w:r>
      <w:r>
        <w:rPr>
          <w:rFonts w:eastAsia="Calibri" w:cs="Arial"/>
          <w:szCs w:val="24"/>
        </w:rPr>
        <w:t>w</w:t>
      </w:r>
      <w:r w:rsidRPr="00BA2F19">
        <w:rPr>
          <w:rFonts w:eastAsia="Calibri" w:cs="Arial"/>
          <w:szCs w:val="24"/>
        </w:rPr>
        <w:t xml:space="preserve">e provided funding to the Department of Justice equivalent to the salaries and on-costs for three full-time equivalent teachers, who are employed at Banksia Hill Detention Centre. We also provided education staff </w:t>
      </w:r>
      <w:r w:rsidR="00D027A5">
        <w:rPr>
          <w:rFonts w:eastAsia="Calibri" w:cs="Arial"/>
          <w:szCs w:val="24"/>
        </w:rPr>
        <w:t xml:space="preserve">at the centre </w:t>
      </w:r>
      <w:r w:rsidRPr="00BA2F19">
        <w:rPr>
          <w:rFonts w:eastAsia="Calibri" w:cs="Arial"/>
          <w:szCs w:val="24"/>
        </w:rPr>
        <w:t>with access to online</w:t>
      </w:r>
      <w:r w:rsidR="004C5248">
        <w:rPr>
          <w:rFonts w:eastAsia="Calibri" w:cs="Arial"/>
          <w:szCs w:val="24"/>
        </w:rPr>
        <w:t xml:space="preserve"> professional learning courses.</w:t>
      </w:r>
    </w:p>
    <w:p w14:paraId="172D3CE4" w14:textId="77777777" w:rsidR="00CD280A" w:rsidRPr="00BA2F19" w:rsidRDefault="00CD280A" w:rsidP="00CD280A">
      <w:pPr>
        <w:rPr>
          <w:rFonts w:eastAsia="Calibri" w:cs="Arial"/>
          <w:szCs w:val="24"/>
        </w:rPr>
      </w:pPr>
    </w:p>
    <w:p w14:paraId="3D85ADD3" w14:textId="17C12558" w:rsidR="00CD280A" w:rsidRPr="00BA2F19" w:rsidRDefault="00CD280A" w:rsidP="00CD280A">
      <w:pPr>
        <w:rPr>
          <w:rFonts w:eastAsia="Calibri" w:cs="Arial"/>
          <w:szCs w:val="24"/>
        </w:rPr>
      </w:pPr>
      <w:r w:rsidRPr="00BA2F19">
        <w:rPr>
          <w:rFonts w:eastAsia="Calibri" w:cs="Arial"/>
          <w:szCs w:val="24"/>
        </w:rPr>
        <w:t xml:space="preserve">Our School of Special Educational Needs: Behaviour and Engagement continued work with the Department of Justice to support students moving between Youth Justice Services and schools. This included sharing information with the schools </w:t>
      </w:r>
      <w:r w:rsidR="004B73F8">
        <w:rPr>
          <w:rFonts w:eastAsia="Calibri" w:cs="Arial"/>
          <w:szCs w:val="24"/>
        </w:rPr>
        <w:t xml:space="preserve">that </w:t>
      </w:r>
      <w:r w:rsidRPr="00BA2F19">
        <w:rPr>
          <w:rFonts w:eastAsia="Calibri" w:cs="Arial"/>
          <w:szCs w:val="24"/>
        </w:rPr>
        <w:t>students enrolled in to provide continuity for their education and care needs.</w:t>
      </w:r>
    </w:p>
    <w:p w14:paraId="547220E0" w14:textId="2240FEE3" w:rsidR="00971C63" w:rsidRPr="00E14B03" w:rsidRDefault="00971C63" w:rsidP="00CD280A">
      <w:pPr>
        <w:rPr>
          <w:rFonts w:cs="Arial"/>
          <w:color w:val="000000"/>
          <w:szCs w:val="24"/>
        </w:rPr>
      </w:pPr>
    </w:p>
    <w:p w14:paraId="2102068B" w14:textId="77777777" w:rsidR="00572899" w:rsidRPr="0001152B" w:rsidRDefault="00572899" w:rsidP="00572899">
      <w:pPr>
        <w:keepLines/>
        <w:rPr>
          <w:rFonts w:eastAsia="Calibri" w:cs="Arial"/>
          <w:color w:val="660033"/>
          <w:szCs w:val="24"/>
        </w:rPr>
      </w:pPr>
      <w:r w:rsidRPr="0001152B">
        <w:rPr>
          <w:rFonts w:eastAsia="Calibri" w:cs="Arial"/>
          <w:color w:val="660033"/>
          <w:szCs w:val="24"/>
        </w:rPr>
        <w:t>Best start to learning for young children</w:t>
      </w:r>
    </w:p>
    <w:p w14:paraId="2FD0344E" w14:textId="60BC1046" w:rsidR="00572899" w:rsidRDefault="00572899" w:rsidP="00572899">
      <w:pPr>
        <w:autoSpaceDE w:val="0"/>
        <w:autoSpaceDN w:val="0"/>
        <w:adjustRightInd w:val="0"/>
        <w:rPr>
          <w:rFonts w:eastAsia="Calibri" w:cs="Times New Roman"/>
        </w:rPr>
      </w:pPr>
    </w:p>
    <w:p w14:paraId="617352E6" w14:textId="77777777" w:rsidR="00572899" w:rsidRPr="00C03409" w:rsidRDefault="00572899" w:rsidP="00572899">
      <w:pPr>
        <w:rPr>
          <w:rFonts w:eastAsia="Calibri" w:cs="Arial"/>
          <w:szCs w:val="24"/>
        </w:rPr>
      </w:pPr>
      <w:r w:rsidRPr="00BA2F19">
        <w:rPr>
          <w:rFonts w:eastAsia="Calibri" w:cs="Arial"/>
          <w:szCs w:val="24"/>
        </w:rPr>
        <w:t>In 201</w:t>
      </w:r>
      <w:r>
        <w:rPr>
          <w:rFonts w:eastAsia="Calibri" w:cs="Arial"/>
          <w:szCs w:val="24"/>
        </w:rPr>
        <w:t>8</w:t>
      </w:r>
      <w:r w:rsidRPr="00BA2F19">
        <w:rPr>
          <w:rFonts w:eastAsia="Calibri" w:cs="Arial"/>
          <w:szCs w:val="24"/>
        </w:rPr>
        <w:t>–1</w:t>
      </w:r>
      <w:r>
        <w:rPr>
          <w:rFonts w:eastAsia="Calibri" w:cs="Arial"/>
          <w:szCs w:val="24"/>
        </w:rPr>
        <w:t>9</w:t>
      </w:r>
      <w:r w:rsidRPr="00BA2F19">
        <w:rPr>
          <w:rFonts w:eastAsia="Calibri" w:cs="Arial"/>
          <w:szCs w:val="24"/>
        </w:rPr>
        <w:t xml:space="preserve">, our 21 Child and Parent Centres provided </w:t>
      </w:r>
      <w:r>
        <w:rPr>
          <w:rFonts w:eastAsia="Calibri" w:cs="Arial"/>
          <w:szCs w:val="24"/>
        </w:rPr>
        <w:t>675 </w:t>
      </w:r>
      <w:r w:rsidRPr="00BA2F19">
        <w:rPr>
          <w:rFonts w:eastAsia="Calibri" w:cs="Arial"/>
          <w:szCs w:val="24"/>
        </w:rPr>
        <w:t xml:space="preserve">programs and services with approximately </w:t>
      </w:r>
      <w:r>
        <w:rPr>
          <w:rFonts w:eastAsia="Calibri" w:cs="Arial"/>
          <w:szCs w:val="24"/>
        </w:rPr>
        <w:t>95,000 </w:t>
      </w:r>
      <w:r w:rsidRPr="00BA2F19">
        <w:rPr>
          <w:rFonts w:eastAsia="Calibri" w:cs="Arial"/>
          <w:szCs w:val="24"/>
        </w:rPr>
        <w:t xml:space="preserve">child attendances and </w:t>
      </w:r>
      <w:r>
        <w:rPr>
          <w:rFonts w:eastAsia="Calibri" w:cs="Arial"/>
          <w:szCs w:val="24"/>
        </w:rPr>
        <w:t>93,000 </w:t>
      </w:r>
      <w:r w:rsidRPr="00BA2F19">
        <w:rPr>
          <w:rFonts w:eastAsia="Calibri" w:cs="Arial"/>
          <w:szCs w:val="24"/>
        </w:rPr>
        <w:t xml:space="preserve">adult attendances. The centres </w:t>
      </w:r>
      <w:r w:rsidRPr="00C03409">
        <w:rPr>
          <w:rFonts w:eastAsia="Calibri" w:cs="Arial"/>
          <w:szCs w:val="24"/>
        </w:rPr>
        <w:t xml:space="preserve">continued to support families and communities to provide young children with the best start to learning. </w:t>
      </w:r>
    </w:p>
    <w:p w14:paraId="20403519" w14:textId="77777777" w:rsidR="00572899" w:rsidRPr="00C03409" w:rsidRDefault="00572899" w:rsidP="00572899">
      <w:pPr>
        <w:rPr>
          <w:rFonts w:eastAsia="Calibri" w:cs="Arial"/>
          <w:szCs w:val="24"/>
        </w:rPr>
      </w:pPr>
    </w:p>
    <w:p w14:paraId="5A41B701" w14:textId="77777777" w:rsidR="00572899" w:rsidRPr="00DE7876" w:rsidRDefault="00572899" w:rsidP="00572899">
      <w:pPr>
        <w:rPr>
          <w:rFonts w:eastAsia="Calibri" w:cs="Arial"/>
          <w:szCs w:val="24"/>
        </w:rPr>
      </w:pPr>
      <w:r w:rsidRPr="00C03409">
        <w:rPr>
          <w:rFonts w:eastAsia="Calibri" w:cs="Arial"/>
          <w:szCs w:val="24"/>
        </w:rPr>
        <w:t xml:space="preserve">Work </w:t>
      </w:r>
      <w:r>
        <w:rPr>
          <w:rFonts w:eastAsia="Calibri" w:cs="Arial"/>
          <w:szCs w:val="24"/>
        </w:rPr>
        <w:t>has been completed</w:t>
      </w:r>
      <w:r w:rsidRPr="00C03409">
        <w:rPr>
          <w:rFonts w:eastAsia="Calibri" w:cs="Arial"/>
          <w:szCs w:val="24"/>
        </w:rPr>
        <w:t xml:space="preserve"> to relocate the Child and Parent Centre Challis to Westfield Park Primary School, </w:t>
      </w:r>
      <w:r>
        <w:rPr>
          <w:rFonts w:eastAsia="Calibri" w:cs="Arial"/>
          <w:szCs w:val="24"/>
        </w:rPr>
        <w:t>for the start of Term 3, 2019</w:t>
      </w:r>
      <w:r w:rsidRPr="00C03409">
        <w:rPr>
          <w:rFonts w:eastAsia="Calibri" w:cs="Arial"/>
          <w:szCs w:val="24"/>
        </w:rPr>
        <w:t xml:space="preserve">. Planning continued for an additional centre at </w:t>
      </w:r>
      <w:proofErr w:type="spellStart"/>
      <w:r w:rsidRPr="00C03409">
        <w:rPr>
          <w:rFonts w:eastAsia="Calibri" w:cs="Arial"/>
          <w:szCs w:val="24"/>
        </w:rPr>
        <w:t>Arbor</w:t>
      </w:r>
      <w:proofErr w:type="spellEnd"/>
      <w:r w:rsidRPr="00C03409">
        <w:rPr>
          <w:rFonts w:eastAsia="Calibri" w:cs="Arial"/>
          <w:szCs w:val="24"/>
        </w:rPr>
        <w:t xml:space="preserve"> Grove Primary School in </w:t>
      </w:r>
      <w:proofErr w:type="spellStart"/>
      <w:r w:rsidRPr="00C03409">
        <w:rPr>
          <w:rFonts w:eastAsia="Calibri" w:cs="Arial"/>
          <w:szCs w:val="24"/>
        </w:rPr>
        <w:t>Ellenbrook</w:t>
      </w:r>
      <w:proofErr w:type="spellEnd"/>
      <w:r w:rsidRPr="00C03409">
        <w:rPr>
          <w:rFonts w:eastAsia="Calibri" w:cs="Arial"/>
          <w:szCs w:val="24"/>
        </w:rPr>
        <w:t>, with construction to start in 2019–20.</w:t>
      </w:r>
    </w:p>
    <w:p w14:paraId="261680AD" w14:textId="77777777" w:rsidR="00572899" w:rsidRPr="00DE7876" w:rsidRDefault="00572899" w:rsidP="00572899">
      <w:pPr>
        <w:rPr>
          <w:rFonts w:eastAsia="Calibri" w:cs="Arial"/>
          <w:szCs w:val="24"/>
        </w:rPr>
      </w:pPr>
    </w:p>
    <w:p w14:paraId="4E286492" w14:textId="73FD6B17" w:rsidR="00CD280A" w:rsidRPr="00DE7876" w:rsidRDefault="003A7035" w:rsidP="008A75CD">
      <w:pPr>
        <w:keepNext/>
        <w:keepLines/>
        <w:rPr>
          <w:rFonts w:eastAsia="Calibri" w:cs="Arial"/>
          <w:szCs w:val="24"/>
        </w:rPr>
      </w:pPr>
      <w:r>
        <w:rPr>
          <w:rFonts w:eastAsia="Calibri" w:cs="Arial"/>
          <w:szCs w:val="24"/>
        </w:rPr>
        <w:lastRenderedPageBreak/>
        <w:t>A</w:t>
      </w:r>
      <w:r w:rsidR="00CD280A" w:rsidRPr="00C03409">
        <w:rPr>
          <w:rFonts w:eastAsia="Calibri" w:cs="Arial"/>
          <w:szCs w:val="24"/>
        </w:rPr>
        <w:t xml:space="preserve"> partnership </w:t>
      </w:r>
      <w:r>
        <w:rPr>
          <w:rFonts w:eastAsia="Calibri" w:cs="Arial"/>
          <w:szCs w:val="24"/>
        </w:rPr>
        <w:t xml:space="preserve">between </w:t>
      </w:r>
      <w:r w:rsidR="00CD280A" w:rsidRPr="00C03409">
        <w:rPr>
          <w:rFonts w:eastAsia="Calibri" w:cs="Arial"/>
          <w:szCs w:val="24"/>
        </w:rPr>
        <w:t xml:space="preserve">the </w:t>
      </w:r>
      <w:r w:rsidR="00014322">
        <w:rPr>
          <w:rFonts w:eastAsia="Calibri" w:cs="Arial"/>
          <w:szCs w:val="24"/>
        </w:rPr>
        <w:t>d</w:t>
      </w:r>
      <w:r w:rsidR="00CD280A" w:rsidRPr="00C03409">
        <w:rPr>
          <w:rFonts w:eastAsia="Calibri" w:cs="Arial"/>
          <w:szCs w:val="24"/>
        </w:rPr>
        <w:t>epartments of Education and Communities, Australian Government, Catholic Education Western Australia, Association of Independent Schools of Western Australia</w:t>
      </w:r>
      <w:r w:rsidR="004B7EF5">
        <w:rPr>
          <w:rFonts w:eastAsia="Calibri" w:cs="Arial"/>
          <w:szCs w:val="24"/>
        </w:rPr>
        <w:t>,</w:t>
      </w:r>
      <w:r>
        <w:rPr>
          <w:rFonts w:eastAsia="Calibri" w:cs="Arial"/>
          <w:szCs w:val="24"/>
        </w:rPr>
        <w:t xml:space="preserve"> and Playgroup WA support</w:t>
      </w:r>
      <w:r w:rsidR="00D027A5">
        <w:rPr>
          <w:rFonts w:eastAsia="Calibri" w:cs="Arial"/>
          <w:szCs w:val="24"/>
        </w:rPr>
        <w:t>s</w:t>
      </w:r>
      <w:r w:rsidR="00CD280A" w:rsidRPr="00C03409">
        <w:rPr>
          <w:rFonts w:eastAsia="Calibri" w:cs="Arial"/>
          <w:szCs w:val="24"/>
        </w:rPr>
        <w:t xml:space="preserve"> stronger links between schools and community playgroups</w:t>
      </w:r>
      <w:r>
        <w:rPr>
          <w:rFonts w:eastAsia="Calibri" w:cs="Arial"/>
          <w:szCs w:val="24"/>
        </w:rPr>
        <w:t>. This partnership aims</w:t>
      </w:r>
      <w:r w:rsidR="00CD280A" w:rsidRPr="00C03409">
        <w:rPr>
          <w:rFonts w:eastAsia="Calibri" w:cs="Arial"/>
          <w:szCs w:val="24"/>
        </w:rPr>
        <w:t xml:space="preserve"> to enhance families’ and children’s transition to Kindergarten. </w:t>
      </w:r>
      <w:r w:rsidR="002A06E8">
        <w:rPr>
          <w:rFonts w:eastAsia="Calibri" w:cs="Arial"/>
          <w:szCs w:val="24"/>
        </w:rPr>
        <w:t>In 2018–19, t</w:t>
      </w:r>
      <w:r w:rsidR="00CD280A" w:rsidRPr="00C03409">
        <w:rPr>
          <w:rFonts w:eastAsia="Calibri" w:cs="Arial"/>
          <w:szCs w:val="24"/>
        </w:rPr>
        <w:t xml:space="preserve">he project supported </w:t>
      </w:r>
      <w:r>
        <w:rPr>
          <w:rFonts w:eastAsia="Calibri" w:cs="Arial"/>
          <w:szCs w:val="24"/>
        </w:rPr>
        <w:t>182 </w:t>
      </w:r>
      <w:r w:rsidR="00CD280A" w:rsidRPr="00C03409">
        <w:rPr>
          <w:rFonts w:eastAsia="Calibri" w:cs="Arial"/>
          <w:szCs w:val="24"/>
        </w:rPr>
        <w:t>community-led playgroup</w:t>
      </w:r>
      <w:r w:rsidR="00B66E5F">
        <w:rPr>
          <w:rFonts w:eastAsia="Calibri" w:cs="Arial"/>
          <w:szCs w:val="24"/>
        </w:rPr>
        <w:t>s with links to public schools</w:t>
      </w:r>
      <w:r w:rsidR="004B7EF5">
        <w:rPr>
          <w:rFonts w:eastAsia="Calibri" w:cs="Arial"/>
          <w:szCs w:val="24"/>
        </w:rPr>
        <w:t xml:space="preserve"> (135 in 2017–18) </w:t>
      </w:r>
      <w:r w:rsidR="00B66E5F">
        <w:rPr>
          <w:rFonts w:eastAsia="Calibri" w:cs="Arial"/>
          <w:szCs w:val="24"/>
        </w:rPr>
        <w:t>and</w:t>
      </w:r>
      <w:r w:rsidR="00CD280A" w:rsidRPr="00C03409">
        <w:rPr>
          <w:rFonts w:eastAsia="Calibri" w:cs="Arial"/>
          <w:szCs w:val="24"/>
        </w:rPr>
        <w:t xml:space="preserve"> provided opportunities for wrap-around services, </w:t>
      </w:r>
      <w:r w:rsidR="00CD280A">
        <w:rPr>
          <w:rFonts w:eastAsia="Calibri" w:cs="Arial"/>
          <w:szCs w:val="24"/>
        </w:rPr>
        <w:t>community engagement</w:t>
      </w:r>
      <w:r w:rsidR="00CD280A" w:rsidRPr="00C03409">
        <w:rPr>
          <w:rFonts w:eastAsia="Calibri" w:cs="Arial"/>
          <w:szCs w:val="24"/>
        </w:rPr>
        <w:t>, and optimisation of children’s transition to school.</w:t>
      </w:r>
    </w:p>
    <w:p w14:paraId="7EA7025D" w14:textId="77777777" w:rsidR="00CD280A" w:rsidRPr="00DE7876" w:rsidRDefault="00CD280A" w:rsidP="00CD280A">
      <w:pPr>
        <w:rPr>
          <w:rFonts w:eastAsia="Calibri" w:cs="Arial"/>
          <w:szCs w:val="24"/>
        </w:rPr>
      </w:pPr>
    </w:p>
    <w:p w14:paraId="2BEB44DF" w14:textId="50968916" w:rsidR="00CD280A" w:rsidRDefault="00CD280A" w:rsidP="00CD280A">
      <w:pPr>
        <w:rPr>
          <w:rFonts w:eastAsia="Calibri" w:cs="Arial"/>
          <w:szCs w:val="24"/>
        </w:rPr>
      </w:pPr>
      <w:r w:rsidRPr="00D11942">
        <w:rPr>
          <w:rFonts w:eastAsia="Calibri" w:cs="Arial"/>
          <w:szCs w:val="24"/>
        </w:rPr>
        <w:t>Th</w:t>
      </w:r>
      <w:r>
        <w:rPr>
          <w:rFonts w:eastAsia="Calibri" w:cs="Arial"/>
          <w:szCs w:val="24"/>
        </w:rPr>
        <w:t>rough</w:t>
      </w:r>
      <w:r w:rsidRPr="00D11942">
        <w:rPr>
          <w:rFonts w:eastAsia="Calibri" w:cs="Arial"/>
          <w:szCs w:val="24"/>
        </w:rPr>
        <w:t xml:space="preserve"> </w:t>
      </w:r>
      <w:r w:rsidR="00D027A5">
        <w:rPr>
          <w:rFonts w:eastAsia="Calibri" w:cs="Arial"/>
          <w:szCs w:val="24"/>
        </w:rPr>
        <w:t xml:space="preserve">the </w:t>
      </w:r>
      <w:r w:rsidRPr="00D11942">
        <w:rPr>
          <w:rFonts w:eastAsia="Calibri" w:cs="Arial"/>
          <w:szCs w:val="24"/>
        </w:rPr>
        <w:t>National Partnership on Universal Access to Early Childhood Education</w:t>
      </w:r>
      <w:r>
        <w:rPr>
          <w:rFonts w:eastAsia="Calibri" w:cs="Arial"/>
          <w:szCs w:val="24"/>
        </w:rPr>
        <w:t xml:space="preserve">, six new </w:t>
      </w:r>
      <w:r w:rsidRPr="00D11942">
        <w:rPr>
          <w:rFonts w:eastAsia="Calibri" w:cs="Arial"/>
          <w:szCs w:val="24"/>
        </w:rPr>
        <w:t>Education and Care Networks</w:t>
      </w:r>
      <w:r>
        <w:rPr>
          <w:rFonts w:eastAsia="Calibri" w:cs="Arial"/>
          <w:szCs w:val="24"/>
        </w:rPr>
        <w:t xml:space="preserve"> were established, bringing the total to 14. The networks s</w:t>
      </w:r>
      <w:r w:rsidRPr="00D11942">
        <w:rPr>
          <w:rFonts w:eastAsia="Calibri" w:cs="Arial"/>
          <w:szCs w:val="24"/>
        </w:rPr>
        <w:t>upported shared professional learning opportunities for early childhood educators in schools and neighbouring long day care centres.</w:t>
      </w:r>
    </w:p>
    <w:p w14:paraId="61FEE44F" w14:textId="77777777" w:rsidR="00C87685" w:rsidRPr="00C03409" w:rsidRDefault="00C87685" w:rsidP="00CD280A">
      <w:pPr>
        <w:rPr>
          <w:rFonts w:cs="Arial"/>
          <w:szCs w:val="24"/>
        </w:rPr>
      </w:pPr>
    </w:p>
    <w:p w14:paraId="3DEDD108" w14:textId="77777777" w:rsidR="00A552F2" w:rsidRDefault="00A552F2">
      <w:pPr>
        <w:spacing w:after="200" w:line="276" w:lineRule="auto"/>
        <w:rPr>
          <w:rFonts w:cs="Arial"/>
        </w:rPr>
      </w:pPr>
      <w:r>
        <w:rPr>
          <w:rFonts w:cs="Arial"/>
        </w:rPr>
        <w:br w:type="page"/>
      </w:r>
    </w:p>
    <w:p w14:paraId="1C678A6B" w14:textId="25F7E7AA" w:rsidR="004920D8" w:rsidRPr="004920D8" w:rsidRDefault="004920D8" w:rsidP="004920D8">
      <w:pPr>
        <w:pStyle w:val="Heading2"/>
      </w:pPr>
      <w:bookmarkStart w:id="67" w:name="_SECTION_5:_KEY"/>
      <w:bookmarkStart w:id="68" w:name="_TEACHER_REGISTRATION_"/>
      <w:bookmarkStart w:id="69" w:name="_Toc16248786"/>
      <w:bookmarkStart w:id="70" w:name="_Toc431305947"/>
      <w:bookmarkStart w:id="71" w:name="_Hlk484770372"/>
      <w:bookmarkEnd w:id="67"/>
      <w:bookmarkEnd w:id="68"/>
      <w:r w:rsidRPr="004920D8">
        <w:lastRenderedPageBreak/>
        <w:t>As a regulator and funder</w:t>
      </w:r>
      <w:bookmarkEnd w:id="69"/>
    </w:p>
    <w:p w14:paraId="4F6E2200" w14:textId="77777777" w:rsidR="004920D8" w:rsidRPr="0084370D" w:rsidRDefault="004920D8" w:rsidP="005C7EB7">
      <w:pPr>
        <w:keepNext/>
        <w:keepLines/>
        <w:autoSpaceDE w:val="0"/>
        <w:autoSpaceDN w:val="0"/>
        <w:adjustRightInd w:val="0"/>
        <w:rPr>
          <w:rFonts w:eastAsia="Calibri" w:cs="Arial"/>
          <w:color w:val="000000" w:themeColor="text1"/>
          <w:szCs w:val="24"/>
        </w:rPr>
      </w:pPr>
    </w:p>
    <w:p w14:paraId="7A1EB961" w14:textId="1296BC52" w:rsidR="005C7EB7" w:rsidRPr="00C706B2" w:rsidRDefault="005C7EB7" w:rsidP="005C7EB7">
      <w:p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The Department ha</w:t>
      </w:r>
      <w:r w:rsidR="00756C5F">
        <w:rPr>
          <w:rFonts w:eastAsia="Times New Roman" w:cs="Arial"/>
          <w:color w:val="000000" w:themeColor="text1"/>
          <w:szCs w:val="24"/>
          <w:lang w:eastAsia="en-AU"/>
        </w:rPr>
        <w:t>s</w:t>
      </w:r>
      <w:r w:rsidRPr="00C706B2">
        <w:rPr>
          <w:rFonts w:eastAsia="Times New Roman" w:cs="Arial"/>
          <w:color w:val="000000" w:themeColor="text1"/>
          <w:szCs w:val="24"/>
          <w:lang w:eastAsia="en-AU"/>
        </w:rPr>
        <w:t xml:space="preserve"> a role in influencing the education of all students in Western Australia. We enacted this indirectly for non-government school education through regulation and funding of Catholic and Independent schools.</w:t>
      </w:r>
    </w:p>
    <w:p w14:paraId="07BAC2CA" w14:textId="77777777" w:rsidR="005C7EB7" w:rsidRPr="0084370D" w:rsidRDefault="005C7EB7" w:rsidP="005C7EB7">
      <w:pPr>
        <w:autoSpaceDE w:val="0"/>
        <w:autoSpaceDN w:val="0"/>
        <w:adjustRightInd w:val="0"/>
        <w:rPr>
          <w:rFonts w:eastAsia="Calibri" w:cs="Times New Roman"/>
          <w:color w:val="000000" w:themeColor="text1"/>
        </w:rPr>
      </w:pPr>
    </w:p>
    <w:p w14:paraId="22CF7F4C" w14:textId="77777777" w:rsidR="005C7EB7" w:rsidRPr="00E14186" w:rsidRDefault="005C7EB7" w:rsidP="005C7EB7">
      <w:pPr>
        <w:autoSpaceDE w:val="0"/>
        <w:autoSpaceDN w:val="0"/>
        <w:adjustRightInd w:val="0"/>
        <w:rPr>
          <w:rFonts w:eastAsia="Calibri" w:cs="Arial"/>
          <w:szCs w:val="24"/>
        </w:rPr>
      </w:pPr>
      <w:r w:rsidRPr="0084370D">
        <w:rPr>
          <w:rFonts w:eastAsia="Calibri" w:cs="Arial"/>
          <w:color w:val="000000" w:themeColor="text1"/>
          <w:szCs w:val="24"/>
        </w:rPr>
        <w:t xml:space="preserve">Approximately one-third of Western Australian students (148,836) were enrolled in 309 non-government </w:t>
      </w:r>
      <w:r w:rsidRPr="00E14186">
        <w:rPr>
          <w:rFonts w:eastAsia="Calibri" w:cs="Arial"/>
          <w:szCs w:val="24"/>
        </w:rPr>
        <w:t xml:space="preserve">schools in 2019. See </w:t>
      </w:r>
      <w:hyperlink w:anchor="_Hlk521491088" w:history="1">
        <w:r w:rsidRPr="0084370D">
          <w:rPr>
            <w:rFonts w:eastAsia="Calibri" w:cs="Arial"/>
            <w:color w:val="0000FF"/>
            <w:u w:val="single"/>
          </w:rPr>
          <w:t>Appendix 1</w:t>
        </w:r>
      </w:hyperlink>
      <w:r w:rsidRPr="00E14186">
        <w:rPr>
          <w:rFonts w:eastAsia="Calibri" w:cs="Arial"/>
          <w:szCs w:val="24"/>
        </w:rPr>
        <w:t xml:space="preserve"> for further enrolment information.</w:t>
      </w:r>
    </w:p>
    <w:p w14:paraId="0D535E21" w14:textId="77777777" w:rsidR="005C7EB7" w:rsidRPr="0084370D" w:rsidRDefault="005C7EB7" w:rsidP="005C7EB7">
      <w:pPr>
        <w:rPr>
          <w:rFonts w:eastAsia="Calibri" w:cs="Arial"/>
          <w:szCs w:val="24"/>
        </w:rPr>
      </w:pPr>
    </w:p>
    <w:p w14:paraId="524ED175" w14:textId="4D462E3B" w:rsidR="005C7EB7" w:rsidRPr="0084370D" w:rsidRDefault="005C7EB7" w:rsidP="005C7EB7">
      <w:pPr>
        <w:rPr>
          <w:rFonts w:eastAsia="Calibri" w:cs="Arial"/>
          <w:color w:val="000000" w:themeColor="text1"/>
          <w:szCs w:val="24"/>
        </w:rPr>
      </w:pPr>
      <w:r w:rsidRPr="00E14186">
        <w:rPr>
          <w:rFonts w:eastAsia="Calibri" w:cs="Arial"/>
          <w:szCs w:val="24"/>
        </w:rPr>
        <w:t>Many non-government schools had religious affiliations, with more than half being Catholic schools (</w:t>
      </w:r>
      <w:hyperlink w:anchor="_Hlk524513350" w:history="1">
        <w:r w:rsidRPr="0084370D">
          <w:rPr>
            <w:rFonts w:eastAsia="Calibri" w:cs="Arial"/>
            <w:color w:val="0000FF"/>
            <w:u w:val="single"/>
          </w:rPr>
          <w:t>Table A13</w:t>
        </w:r>
      </w:hyperlink>
      <w:r w:rsidRPr="00E14186">
        <w:rPr>
          <w:rFonts w:eastAsia="Calibri" w:cs="Arial"/>
          <w:szCs w:val="24"/>
        </w:rPr>
        <w:t xml:space="preserve">). Approximately one-third of all non-government schools were located in regional </w:t>
      </w:r>
      <w:r w:rsidR="00F51E68">
        <w:rPr>
          <w:rFonts w:eastAsia="Calibri" w:cs="Arial"/>
          <w:szCs w:val="24"/>
        </w:rPr>
        <w:t>Western Australia</w:t>
      </w:r>
      <w:r w:rsidRPr="00E14186">
        <w:rPr>
          <w:rFonts w:eastAsia="Calibri" w:cs="Arial"/>
          <w:szCs w:val="24"/>
        </w:rPr>
        <w:t xml:space="preserve">. There were 18 remote sole provider schools </w:t>
      </w:r>
      <w:r w:rsidR="003C1B70">
        <w:rPr>
          <w:rFonts w:eastAsia="Calibri" w:cs="Arial"/>
          <w:szCs w:val="24"/>
        </w:rPr>
        <w:t>in communities where there we</w:t>
      </w:r>
      <w:r w:rsidR="00756C5F">
        <w:rPr>
          <w:rFonts w:eastAsia="Calibri" w:cs="Arial"/>
          <w:szCs w:val="24"/>
        </w:rPr>
        <w:t xml:space="preserve">re </w:t>
      </w:r>
      <w:r w:rsidRPr="00E14186">
        <w:rPr>
          <w:rFonts w:eastAsia="Calibri" w:cs="Arial"/>
          <w:szCs w:val="24"/>
        </w:rPr>
        <w:t xml:space="preserve">no </w:t>
      </w:r>
      <w:r w:rsidRPr="0084370D">
        <w:rPr>
          <w:rFonts w:eastAsia="Calibri" w:cs="Arial"/>
          <w:color w:val="000000" w:themeColor="text1"/>
          <w:szCs w:val="24"/>
        </w:rPr>
        <w:t>other education providers.</w:t>
      </w:r>
    </w:p>
    <w:p w14:paraId="34C65B8F" w14:textId="77777777" w:rsidR="005C7EB7" w:rsidRPr="0084370D" w:rsidRDefault="005C7EB7" w:rsidP="005C7EB7">
      <w:pPr>
        <w:rPr>
          <w:rFonts w:eastAsia="Calibri" w:cs="Arial"/>
          <w:color w:val="000000" w:themeColor="text1"/>
          <w:szCs w:val="24"/>
        </w:rPr>
      </w:pPr>
    </w:p>
    <w:p w14:paraId="38B33F90" w14:textId="03C63B07" w:rsidR="005C7EB7" w:rsidRPr="0084370D" w:rsidRDefault="005C7EB7" w:rsidP="005C7EB7">
      <w:pPr>
        <w:rPr>
          <w:rFonts w:eastAsia="Calibri" w:cs="Arial"/>
          <w:color w:val="000000" w:themeColor="text1"/>
          <w:szCs w:val="24"/>
        </w:rPr>
      </w:pPr>
      <w:r w:rsidRPr="0084370D">
        <w:rPr>
          <w:rFonts w:eastAsia="Calibri" w:cs="Arial"/>
          <w:color w:val="000000" w:themeColor="text1"/>
          <w:szCs w:val="24"/>
        </w:rPr>
        <w:t>The non-government school sector also included 13 Curriculum and Re-engagement in Education (CARE) schools for secondary students.</w:t>
      </w:r>
    </w:p>
    <w:p w14:paraId="4F9A3D25" w14:textId="77777777" w:rsidR="005C7EB7" w:rsidRPr="0084370D" w:rsidRDefault="005C7EB7" w:rsidP="005C7EB7">
      <w:pPr>
        <w:autoSpaceDE w:val="0"/>
        <w:autoSpaceDN w:val="0"/>
        <w:adjustRightInd w:val="0"/>
        <w:rPr>
          <w:rFonts w:eastAsia="Calibri" w:cs="Times New Roman"/>
          <w:color w:val="000000" w:themeColor="text1"/>
        </w:rPr>
      </w:pPr>
    </w:p>
    <w:p w14:paraId="6B28995E" w14:textId="767A2F2E" w:rsidR="005C7EB7" w:rsidRPr="00325D7F" w:rsidRDefault="005C7EB7" w:rsidP="005C7EB7">
      <w:pPr>
        <w:suppressAutoHyphens/>
        <w:rPr>
          <w:rFonts w:eastAsia="Times New Roman" w:cs="Arial"/>
          <w:szCs w:val="24"/>
          <w:lang w:eastAsia="en-AU"/>
        </w:rPr>
      </w:pPr>
      <w:r w:rsidRPr="00325D7F">
        <w:rPr>
          <w:rFonts w:eastAsia="Times New Roman" w:cs="Arial"/>
          <w:szCs w:val="24"/>
          <w:lang w:eastAsia="en-AU"/>
        </w:rPr>
        <w:t xml:space="preserve">We worked with the School Curriculum and Standards Authority, Training and Accreditation Council </w:t>
      </w:r>
      <w:r w:rsidR="00325D7F">
        <w:rPr>
          <w:rFonts w:eastAsia="Times New Roman" w:cs="Arial"/>
          <w:szCs w:val="24"/>
          <w:lang w:eastAsia="en-AU"/>
        </w:rPr>
        <w:t xml:space="preserve">(up to the end of 2018) </w:t>
      </w:r>
      <w:r w:rsidRPr="00325D7F">
        <w:rPr>
          <w:rFonts w:eastAsia="Times New Roman" w:cs="Arial"/>
          <w:szCs w:val="24"/>
          <w:lang w:eastAsia="en-AU"/>
        </w:rPr>
        <w:t>and Teacher Registration Board of Western Australia to ensure they were provided with secretariat services to support their functions.</w:t>
      </w:r>
    </w:p>
    <w:p w14:paraId="0F909EB1" w14:textId="77777777" w:rsidR="005C7EB7" w:rsidRPr="0084370D" w:rsidRDefault="005C7EB7" w:rsidP="005C7EB7">
      <w:pPr>
        <w:autoSpaceDE w:val="0"/>
        <w:autoSpaceDN w:val="0"/>
        <w:adjustRightInd w:val="0"/>
        <w:rPr>
          <w:rFonts w:eastAsia="Calibri" w:cs="Times New Roman"/>
          <w:color w:val="000000" w:themeColor="text1"/>
        </w:rPr>
      </w:pPr>
    </w:p>
    <w:p w14:paraId="3A24A360" w14:textId="77777777" w:rsidR="005C7EB7" w:rsidRPr="0001152B" w:rsidRDefault="005C7EB7" w:rsidP="004920D8">
      <w:pPr>
        <w:pStyle w:val="Heading3"/>
        <w:rPr>
          <w:b/>
          <w:i w:val="0"/>
          <w:color w:val="660033"/>
        </w:rPr>
      </w:pPr>
      <w:bookmarkStart w:id="72" w:name="_Contemporary_curriculum_and"/>
      <w:bookmarkStart w:id="73" w:name="_Toc16248787"/>
      <w:bookmarkEnd w:id="72"/>
      <w:r w:rsidRPr="0001152B">
        <w:rPr>
          <w:b/>
          <w:i w:val="0"/>
          <w:color w:val="660033"/>
        </w:rPr>
        <w:t>Contemporary curriculum and assessment</w:t>
      </w:r>
      <w:bookmarkEnd w:id="73"/>
    </w:p>
    <w:p w14:paraId="2A9C60C2" w14:textId="77777777" w:rsidR="005C7EB7" w:rsidRPr="0084370D" w:rsidRDefault="005C7EB7" w:rsidP="005C7EB7">
      <w:pPr>
        <w:keepNext/>
        <w:keepLines/>
        <w:autoSpaceDE w:val="0"/>
        <w:autoSpaceDN w:val="0"/>
        <w:adjustRightInd w:val="0"/>
        <w:rPr>
          <w:rFonts w:eastAsia="Calibri" w:cs="Arial"/>
          <w:color w:val="000000" w:themeColor="text1"/>
          <w:szCs w:val="24"/>
        </w:rPr>
      </w:pPr>
    </w:p>
    <w:p w14:paraId="4C38C5DF" w14:textId="1B282C86" w:rsidR="005C7EB7" w:rsidRPr="00C706B2" w:rsidRDefault="005C7EB7" w:rsidP="005C7EB7">
      <w:p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 xml:space="preserve">We provided services and support to the School Curriculum and Standards Authority </w:t>
      </w:r>
      <w:r w:rsidR="001F34F6" w:rsidRPr="00C706B2">
        <w:rPr>
          <w:rFonts w:eastAsia="Times New Roman" w:cs="Arial"/>
          <w:color w:val="000000" w:themeColor="text1"/>
          <w:szCs w:val="24"/>
          <w:lang w:eastAsia="en-AU"/>
        </w:rPr>
        <w:t xml:space="preserve">through a service level agreement </w:t>
      </w:r>
      <w:r w:rsidRPr="00C706B2">
        <w:rPr>
          <w:rFonts w:eastAsia="Times New Roman" w:cs="Arial"/>
          <w:color w:val="000000" w:themeColor="text1"/>
          <w:szCs w:val="24"/>
          <w:lang w:eastAsia="en-AU"/>
        </w:rPr>
        <w:t>to ensur</w:t>
      </w:r>
      <w:r w:rsidR="00296F98">
        <w:rPr>
          <w:rFonts w:eastAsia="Times New Roman" w:cs="Arial"/>
          <w:color w:val="000000" w:themeColor="text1"/>
          <w:szCs w:val="24"/>
          <w:lang w:eastAsia="en-AU"/>
        </w:rPr>
        <w:t>e it delivered its functions of:</w:t>
      </w:r>
    </w:p>
    <w:p w14:paraId="390BDC38" w14:textId="77777777" w:rsidR="005C7EB7" w:rsidRPr="00C706B2" w:rsidRDefault="005C7EB7" w:rsidP="000E15F6">
      <w:pPr>
        <w:pStyle w:val="ListParagraph"/>
        <w:numPr>
          <w:ilvl w:val="0"/>
          <w:numId w:val="31"/>
        </w:num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developing and maintaining the Kindergarten to Year 12 curriculum and syllabuses</w:t>
      </w:r>
    </w:p>
    <w:p w14:paraId="170C32E1" w14:textId="77777777" w:rsidR="005C7EB7" w:rsidRPr="00C706B2" w:rsidRDefault="005C7EB7" w:rsidP="000E15F6">
      <w:pPr>
        <w:pStyle w:val="ListParagraph"/>
        <w:numPr>
          <w:ilvl w:val="0"/>
          <w:numId w:val="31"/>
        </w:num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 xml:space="preserve">assessments, examinations, reporting and certification </w:t>
      </w:r>
    </w:p>
    <w:p w14:paraId="4A088FBE" w14:textId="593CBAD6" w:rsidR="005C7EB7" w:rsidRPr="00C706B2" w:rsidRDefault="005C7EB7" w:rsidP="000E15F6">
      <w:pPr>
        <w:pStyle w:val="ListParagraph"/>
        <w:numPr>
          <w:ilvl w:val="0"/>
          <w:numId w:val="31"/>
        </w:num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monitoring and reporting on stan</w:t>
      </w:r>
      <w:r w:rsidR="006D74C2">
        <w:rPr>
          <w:rFonts w:eastAsia="Times New Roman" w:cs="Arial"/>
          <w:color w:val="000000" w:themeColor="text1"/>
          <w:szCs w:val="24"/>
          <w:lang w:eastAsia="en-AU"/>
        </w:rPr>
        <w:t>dards of student achievement</w:t>
      </w:r>
    </w:p>
    <w:p w14:paraId="457F5A18" w14:textId="77777777" w:rsidR="005C7EB7" w:rsidRPr="00C706B2" w:rsidRDefault="005C7EB7" w:rsidP="000E15F6">
      <w:pPr>
        <w:pStyle w:val="ListParagraph"/>
        <w:numPr>
          <w:ilvl w:val="0"/>
          <w:numId w:val="31"/>
        </w:numPr>
        <w:suppressAutoHyphens/>
        <w:rPr>
          <w:rFonts w:eastAsia="Calibri" w:cs="Arial"/>
          <w:color w:val="000000" w:themeColor="text1"/>
          <w:szCs w:val="24"/>
        </w:rPr>
      </w:pPr>
      <w:r w:rsidRPr="00C706B2">
        <w:rPr>
          <w:rFonts w:eastAsia="Calibri" w:cs="Arial"/>
          <w:color w:val="000000" w:themeColor="text1"/>
          <w:szCs w:val="24"/>
        </w:rPr>
        <w:t>internationalisation of the Western Australian Curriculum and Assessment Outline and the Western Australian Certificate of Education.</w:t>
      </w:r>
    </w:p>
    <w:p w14:paraId="41B01E0A" w14:textId="77777777" w:rsidR="005C7EB7" w:rsidRPr="00C706B2" w:rsidRDefault="005C7EB7" w:rsidP="005C7EB7">
      <w:pPr>
        <w:suppressAutoHyphens/>
        <w:rPr>
          <w:rFonts w:eastAsia="Calibri" w:cs="Arial"/>
          <w:color w:val="000000" w:themeColor="text1"/>
          <w:szCs w:val="24"/>
        </w:rPr>
      </w:pPr>
    </w:p>
    <w:p w14:paraId="1C7D3EE0" w14:textId="77777777" w:rsidR="005C7EB7" w:rsidRPr="00C706B2" w:rsidRDefault="005C7EB7" w:rsidP="005C7EB7">
      <w:p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We maintained internal systems and processes that ensured the Authority received independent advice and support from our staff, and that the data it collected and managed were protected.</w:t>
      </w:r>
    </w:p>
    <w:p w14:paraId="0BE1D7AB" w14:textId="77777777" w:rsidR="005C7EB7" w:rsidRPr="0084370D" w:rsidRDefault="005C7EB7" w:rsidP="005C7EB7">
      <w:pPr>
        <w:rPr>
          <w:rFonts w:eastAsia="Calibri" w:cs="Times New Roman"/>
          <w:color w:val="000000" w:themeColor="text1"/>
        </w:rPr>
      </w:pPr>
    </w:p>
    <w:p w14:paraId="15B81489" w14:textId="4870E4A8" w:rsidR="005C7EB7" w:rsidRPr="00F41E6A" w:rsidRDefault="005C7EB7" w:rsidP="005C7EB7">
      <w:pPr>
        <w:rPr>
          <w:rFonts w:eastAsia="Calibri" w:cs="Times New Roman"/>
          <w:iCs/>
        </w:rPr>
      </w:pPr>
      <w:r w:rsidRPr="00E14186">
        <w:rPr>
          <w:rFonts w:eastAsia="Calibri" w:cs="Arial"/>
        </w:rPr>
        <w:t xml:space="preserve">As an independent statutory body with its functions prescribed in the </w:t>
      </w:r>
      <w:r w:rsidRPr="00E14186">
        <w:rPr>
          <w:rFonts w:eastAsia="Calibri" w:cs="Times New Roman"/>
          <w:i/>
        </w:rPr>
        <w:t>School Curriculum and Standards Authority Act 1997</w:t>
      </w:r>
      <w:r w:rsidRPr="00E14186">
        <w:rPr>
          <w:rFonts w:eastAsia="Calibri" w:cs="Times New Roman"/>
        </w:rPr>
        <w:t xml:space="preserve">, </w:t>
      </w:r>
      <w:r>
        <w:rPr>
          <w:rFonts w:eastAsia="Calibri" w:cs="Times New Roman"/>
        </w:rPr>
        <w:t>the Authority</w:t>
      </w:r>
      <w:r w:rsidRPr="00E14186">
        <w:rPr>
          <w:rFonts w:eastAsia="Calibri" w:cs="Times New Roman"/>
        </w:rPr>
        <w:t xml:space="preserve"> </w:t>
      </w:r>
      <w:r w:rsidRPr="00E14186">
        <w:rPr>
          <w:rFonts w:eastAsia="Calibri" w:cs="Times New Roman"/>
          <w:iCs/>
        </w:rPr>
        <w:t>table</w:t>
      </w:r>
      <w:r w:rsidR="00990BFB">
        <w:rPr>
          <w:rFonts w:eastAsia="Calibri" w:cs="Times New Roman"/>
          <w:iCs/>
        </w:rPr>
        <w:t>s</w:t>
      </w:r>
      <w:r w:rsidRPr="00E14186">
        <w:rPr>
          <w:rFonts w:eastAsia="Calibri" w:cs="Times New Roman"/>
          <w:iCs/>
        </w:rPr>
        <w:t xml:space="preserve"> its own </w:t>
      </w:r>
      <w:hyperlink r:id="rId75" w:history="1">
        <w:r w:rsidRPr="00E14186">
          <w:rPr>
            <w:rFonts w:eastAsia="Calibri" w:cs="Arial"/>
            <w:color w:val="0000FF"/>
            <w:u w:val="single"/>
          </w:rPr>
          <w:t>annual report</w:t>
        </w:r>
      </w:hyperlink>
      <w:r w:rsidR="00F41E6A">
        <w:rPr>
          <w:rFonts w:eastAsia="Calibri" w:cs="Times New Roman"/>
          <w:iCs/>
        </w:rPr>
        <w:t xml:space="preserve"> in Parliament</w:t>
      </w:r>
      <w:r w:rsidRPr="00E14186">
        <w:rPr>
          <w:rFonts w:eastAsia="Calibri" w:cs="Arial"/>
        </w:rPr>
        <w:t>.</w:t>
      </w:r>
    </w:p>
    <w:p w14:paraId="51F87CC6" w14:textId="77777777" w:rsidR="005C7EB7" w:rsidRPr="00E14186" w:rsidRDefault="005C7EB7" w:rsidP="005C7EB7">
      <w:pPr>
        <w:rPr>
          <w:rFonts w:eastAsia="Calibri" w:cs="Arial"/>
        </w:rPr>
      </w:pPr>
    </w:p>
    <w:p w14:paraId="44D789D4" w14:textId="77777777" w:rsidR="005C7EB7" w:rsidRPr="0001152B" w:rsidRDefault="005C7EB7" w:rsidP="006D74C2">
      <w:pPr>
        <w:pStyle w:val="Heading3"/>
        <w:rPr>
          <w:b/>
          <w:i w:val="0"/>
          <w:color w:val="660033"/>
        </w:rPr>
      </w:pPr>
      <w:bookmarkStart w:id="74" w:name="_Toc16248788"/>
      <w:r w:rsidRPr="0001152B">
        <w:rPr>
          <w:b/>
          <w:i w:val="0"/>
          <w:color w:val="660033"/>
        </w:rPr>
        <w:t>High quality teaching, effective leadership and good governance</w:t>
      </w:r>
      <w:bookmarkEnd w:id="74"/>
    </w:p>
    <w:p w14:paraId="1BCF51F3" w14:textId="1C032C3A" w:rsidR="005C7EB7" w:rsidRDefault="005C7EB7" w:rsidP="006D74C2">
      <w:pPr>
        <w:keepNext/>
        <w:keepLines/>
        <w:autoSpaceDE w:val="0"/>
        <w:autoSpaceDN w:val="0"/>
        <w:adjustRightInd w:val="0"/>
        <w:rPr>
          <w:rFonts w:eastAsia="Calibri" w:cs="Arial"/>
          <w:color w:val="000000" w:themeColor="text1"/>
          <w:szCs w:val="24"/>
        </w:rPr>
      </w:pPr>
    </w:p>
    <w:p w14:paraId="62868C22" w14:textId="467CB5AA" w:rsidR="00AC0B2A" w:rsidRDefault="004920D8" w:rsidP="00AC0B2A">
      <w:pPr>
        <w:keepLines/>
        <w:rPr>
          <w:rFonts w:eastAsia="Calibri" w:cs="Arial"/>
          <w:color w:val="000000" w:themeColor="text1"/>
          <w:szCs w:val="24"/>
        </w:rPr>
      </w:pPr>
      <w:r w:rsidRPr="00C706B2">
        <w:rPr>
          <w:rFonts w:eastAsia="Calibri" w:cs="Arial"/>
          <w:color w:val="000000" w:themeColor="text1"/>
          <w:szCs w:val="24"/>
        </w:rPr>
        <w:t>We regulated Independent schools, and audited and reviewed the regulation of Catholic schools, against standards set by the Minister</w:t>
      </w:r>
      <w:r w:rsidR="006D74C2">
        <w:rPr>
          <w:rFonts w:eastAsia="Calibri" w:cs="Arial"/>
          <w:color w:val="000000" w:themeColor="text1"/>
          <w:szCs w:val="24"/>
        </w:rPr>
        <w:t xml:space="preserve"> for Education and Training</w:t>
      </w:r>
      <w:r w:rsidRPr="00C706B2">
        <w:rPr>
          <w:rFonts w:eastAsia="Calibri" w:cs="Arial"/>
          <w:color w:val="000000" w:themeColor="text1"/>
          <w:szCs w:val="24"/>
        </w:rPr>
        <w:t xml:space="preserve"> and other legislative requirements. </w:t>
      </w:r>
      <w:r w:rsidR="00F92163" w:rsidRPr="00C706B2">
        <w:rPr>
          <w:rFonts w:eastAsia="Calibri" w:cs="Arial"/>
          <w:color w:val="000000" w:themeColor="text1"/>
          <w:szCs w:val="24"/>
        </w:rPr>
        <w:t>We maintained procedural safeguards to ensure our regulatory functions are transparent, and that regulatory and delivery functions are appropriately separated.</w:t>
      </w:r>
      <w:r w:rsidR="00F92163">
        <w:rPr>
          <w:rFonts w:eastAsia="Calibri" w:cs="Arial"/>
          <w:color w:val="000000" w:themeColor="text1"/>
          <w:szCs w:val="24"/>
        </w:rPr>
        <w:t xml:space="preserve"> </w:t>
      </w:r>
      <w:r w:rsidRPr="00C706B2">
        <w:rPr>
          <w:rFonts w:eastAsia="Calibri" w:cs="Arial"/>
          <w:color w:val="000000" w:themeColor="text1"/>
          <w:szCs w:val="24"/>
        </w:rPr>
        <w:t xml:space="preserve">We provided funding to Catholic and Independent schools based on a formula </w:t>
      </w:r>
      <w:r w:rsidR="000A6262">
        <w:rPr>
          <w:rFonts w:eastAsia="Calibri" w:cs="Arial"/>
          <w:color w:val="000000" w:themeColor="text1"/>
          <w:szCs w:val="24"/>
        </w:rPr>
        <w:t xml:space="preserve">approved </w:t>
      </w:r>
      <w:r w:rsidRPr="00C706B2">
        <w:rPr>
          <w:rFonts w:eastAsia="Calibri" w:cs="Arial"/>
          <w:color w:val="000000" w:themeColor="text1"/>
          <w:szCs w:val="24"/>
        </w:rPr>
        <w:t>by the Minister.</w:t>
      </w:r>
      <w:r w:rsidR="00AC0B2A">
        <w:rPr>
          <w:rFonts w:eastAsia="Calibri" w:cs="Arial"/>
          <w:color w:val="000000" w:themeColor="text1"/>
          <w:szCs w:val="24"/>
        </w:rPr>
        <w:br w:type="page"/>
      </w:r>
    </w:p>
    <w:p w14:paraId="7B879923" w14:textId="77777777" w:rsidR="005C7EB7" w:rsidRPr="004920D8" w:rsidRDefault="005C7EB7" w:rsidP="005C7EB7">
      <w:pPr>
        <w:rPr>
          <w:rFonts w:eastAsia="Calibri" w:cs="Arial"/>
          <w:szCs w:val="24"/>
        </w:rPr>
      </w:pPr>
      <w:r w:rsidRPr="0001152B">
        <w:rPr>
          <w:rFonts w:eastAsia="Calibri" w:cs="Arial"/>
          <w:color w:val="660033"/>
          <w:szCs w:val="24"/>
        </w:rPr>
        <w:lastRenderedPageBreak/>
        <w:t>Non-government school regulation</w:t>
      </w:r>
    </w:p>
    <w:p w14:paraId="1C0AC6F5" w14:textId="77777777" w:rsidR="005C7EB7" w:rsidRPr="0084370D" w:rsidRDefault="005C7EB7" w:rsidP="005C7EB7">
      <w:pPr>
        <w:autoSpaceDE w:val="0"/>
        <w:autoSpaceDN w:val="0"/>
        <w:adjustRightInd w:val="0"/>
        <w:rPr>
          <w:rFonts w:eastAsia="Calibri" w:cs="Arial"/>
          <w:color w:val="000000" w:themeColor="text1"/>
          <w:szCs w:val="24"/>
        </w:rPr>
      </w:pPr>
    </w:p>
    <w:p w14:paraId="18EE9188" w14:textId="77777777" w:rsidR="00134C17" w:rsidRDefault="005C7EB7" w:rsidP="005C7EB7">
      <w:pPr>
        <w:rPr>
          <w:rFonts w:eastAsia="Calibri" w:cs="Arial"/>
          <w:szCs w:val="24"/>
        </w:rPr>
      </w:pPr>
      <w:r w:rsidRPr="0084370D">
        <w:rPr>
          <w:rFonts w:eastAsia="Calibri" w:cs="Arial"/>
          <w:color w:val="000000" w:themeColor="text1"/>
          <w:szCs w:val="24"/>
        </w:rPr>
        <w:t xml:space="preserve">The </w:t>
      </w:r>
      <w:r w:rsidRPr="0084370D">
        <w:rPr>
          <w:rFonts w:eastAsia="Calibri" w:cs="Arial"/>
          <w:i/>
          <w:color w:val="000000" w:themeColor="text1"/>
          <w:szCs w:val="24"/>
        </w:rPr>
        <w:t xml:space="preserve">School </w:t>
      </w:r>
      <w:r w:rsidRPr="00E14186">
        <w:rPr>
          <w:rFonts w:eastAsia="Calibri" w:cs="Arial"/>
          <w:i/>
          <w:szCs w:val="24"/>
        </w:rPr>
        <w:t>Education Act 1999</w:t>
      </w:r>
      <w:r w:rsidRPr="00E14186">
        <w:rPr>
          <w:rFonts w:eastAsia="Calibri" w:cs="Arial"/>
          <w:szCs w:val="24"/>
        </w:rPr>
        <w:t>, registration standards determined by the Minister for Education and Training, and policies adopted by the Director General provided the regulatory framework for the quality as</w:t>
      </w:r>
      <w:r w:rsidR="00B914ED">
        <w:rPr>
          <w:rFonts w:eastAsia="Calibri" w:cs="Arial"/>
          <w:szCs w:val="24"/>
        </w:rPr>
        <w:t>surance and registration of non</w:t>
      </w:r>
      <w:r w:rsidR="00B914ED">
        <w:rPr>
          <w:rFonts w:eastAsia="Calibri" w:cs="Arial"/>
          <w:szCs w:val="24"/>
        </w:rPr>
        <w:noBreakHyphen/>
      </w:r>
      <w:r w:rsidRPr="00E14186">
        <w:rPr>
          <w:rFonts w:eastAsia="Calibri" w:cs="Arial"/>
          <w:szCs w:val="24"/>
        </w:rPr>
        <w:t xml:space="preserve">government schools. </w:t>
      </w:r>
    </w:p>
    <w:p w14:paraId="20DCA3B9" w14:textId="77777777" w:rsidR="00134C17" w:rsidRDefault="00134C17" w:rsidP="005C7EB7">
      <w:pPr>
        <w:rPr>
          <w:rFonts w:eastAsia="Calibri" w:cs="Arial"/>
          <w:szCs w:val="24"/>
        </w:rPr>
      </w:pPr>
    </w:p>
    <w:p w14:paraId="1BE3317D" w14:textId="2372913F" w:rsidR="005C7EB7" w:rsidRPr="00C706B2" w:rsidRDefault="005C7EB7" w:rsidP="005C7EB7">
      <w:pPr>
        <w:rPr>
          <w:rFonts w:eastAsia="Calibri" w:cs="Arial"/>
          <w:color w:val="000000" w:themeColor="text1"/>
          <w:szCs w:val="24"/>
        </w:rPr>
      </w:pPr>
      <w:r w:rsidRPr="00E14186">
        <w:rPr>
          <w:rFonts w:eastAsia="Calibri" w:cs="Arial"/>
          <w:szCs w:val="24"/>
        </w:rPr>
        <w:t xml:space="preserve">New </w:t>
      </w:r>
      <w:hyperlink r:id="rId76" w:history="1">
        <w:r w:rsidRPr="00E14186">
          <w:rPr>
            <w:rFonts w:eastAsia="Calibri" w:cs="Arial"/>
            <w:color w:val="0000FF"/>
            <w:szCs w:val="24"/>
            <w:u w:val="single"/>
          </w:rPr>
          <w:t>registration standards</w:t>
        </w:r>
      </w:hyperlink>
      <w:r w:rsidRPr="00E14186">
        <w:rPr>
          <w:rFonts w:eastAsia="Calibri" w:cs="Arial"/>
          <w:szCs w:val="24"/>
        </w:rPr>
        <w:t xml:space="preserve"> came into effect on 1 July </w:t>
      </w:r>
      <w:r w:rsidR="00134C17">
        <w:rPr>
          <w:rFonts w:eastAsia="Calibri" w:cs="Arial"/>
          <w:color w:val="000000" w:themeColor="text1"/>
          <w:szCs w:val="24"/>
        </w:rPr>
        <w:t xml:space="preserve">2018. </w:t>
      </w:r>
      <w:r w:rsidRPr="00C706B2">
        <w:rPr>
          <w:rFonts w:eastAsia="Calibri" w:cs="Arial"/>
          <w:color w:val="000000" w:themeColor="text1"/>
          <w:szCs w:val="24"/>
        </w:rPr>
        <w:t xml:space="preserve">These emphasised the responsibility of Catholic and Independent schools to provide a satisfactory standard of education which aims to make continuous improvements in student learning outcomes. </w:t>
      </w:r>
    </w:p>
    <w:p w14:paraId="75EE5549" w14:textId="77777777" w:rsidR="005C7EB7" w:rsidRPr="00C706B2" w:rsidRDefault="005C7EB7" w:rsidP="005C7EB7">
      <w:pPr>
        <w:rPr>
          <w:rFonts w:eastAsia="Calibri" w:cs="Arial"/>
          <w:color w:val="000000" w:themeColor="text1"/>
          <w:szCs w:val="24"/>
        </w:rPr>
      </w:pPr>
    </w:p>
    <w:p w14:paraId="534AB94B" w14:textId="3516902B" w:rsidR="005C7EB7" w:rsidRPr="00C706B2" w:rsidRDefault="005C7EB7" w:rsidP="005C7EB7">
      <w:pPr>
        <w:rPr>
          <w:rFonts w:eastAsia="Calibri" w:cs="Arial"/>
          <w:color w:val="000000" w:themeColor="text1"/>
          <w:szCs w:val="24"/>
        </w:rPr>
      </w:pPr>
      <w:r w:rsidRPr="00C706B2">
        <w:rPr>
          <w:rFonts w:eastAsia="Calibri" w:cs="Arial"/>
          <w:color w:val="000000" w:themeColor="text1"/>
          <w:szCs w:val="24"/>
        </w:rPr>
        <w:t>The standards and legislative requirements for Independent and Catholic schools also stipulated they have policies to provide for students’ education and care, and review them regularly. Independent and Catholic schools are required by legislation to implement good governance and accountability</w:t>
      </w:r>
      <w:r w:rsidR="00296F98">
        <w:rPr>
          <w:rFonts w:eastAsia="Calibri" w:cs="Arial"/>
          <w:color w:val="000000" w:themeColor="text1"/>
          <w:szCs w:val="24"/>
        </w:rPr>
        <w:t>,</w:t>
      </w:r>
      <w:r w:rsidRPr="00C706B2">
        <w:rPr>
          <w:rFonts w:eastAsia="Calibri" w:cs="Arial"/>
          <w:color w:val="000000" w:themeColor="text1"/>
          <w:szCs w:val="24"/>
        </w:rPr>
        <w:t xml:space="preserve"> including that governing body members must be fit and prop</w:t>
      </w:r>
      <w:r w:rsidR="00F92163">
        <w:rPr>
          <w:rFonts w:eastAsia="Calibri" w:cs="Arial"/>
          <w:color w:val="000000" w:themeColor="text1"/>
          <w:szCs w:val="24"/>
        </w:rPr>
        <w:t>er persons to operate a school.</w:t>
      </w:r>
    </w:p>
    <w:p w14:paraId="74B3621C" w14:textId="77777777" w:rsidR="005C7EB7" w:rsidRPr="00C706B2" w:rsidRDefault="005C7EB7" w:rsidP="005C7EB7">
      <w:pPr>
        <w:rPr>
          <w:rFonts w:eastAsia="Calibri" w:cs="Arial"/>
          <w:color w:val="000000" w:themeColor="text1"/>
          <w:szCs w:val="24"/>
        </w:rPr>
      </w:pPr>
    </w:p>
    <w:p w14:paraId="20C7D3A5" w14:textId="7025ED75" w:rsidR="005C7EB7" w:rsidRPr="00E14186" w:rsidRDefault="005C7EB7" w:rsidP="005C7EB7">
      <w:pPr>
        <w:rPr>
          <w:rFonts w:eastAsia="Calibri" w:cs="Arial"/>
          <w:szCs w:val="24"/>
        </w:rPr>
      </w:pPr>
      <w:r w:rsidRPr="00C706B2">
        <w:rPr>
          <w:rFonts w:eastAsia="Calibri" w:cs="Arial"/>
          <w:color w:val="000000" w:themeColor="text1"/>
          <w:szCs w:val="24"/>
        </w:rPr>
        <w:t xml:space="preserve">The Director General assessed </w:t>
      </w:r>
      <w:r w:rsidR="006D74C2">
        <w:rPr>
          <w:rFonts w:eastAsia="Calibri" w:cs="Arial"/>
          <w:color w:val="000000" w:themeColor="text1"/>
          <w:szCs w:val="24"/>
        </w:rPr>
        <w:t>compliance of Independent schools</w:t>
      </w:r>
      <w:r w:rsidRPr="00C706B2">
        <w:rPr>
          <w:rFonts w:eastAsia="Calibri" w:cs="Arial"/>
          <w:color w:val="000000" w:themeColor="text1"/>
          <w:szCs w:val="24"/>
        </w:rPr>
        <w:t xml:space="preserve"> with the registration standards and other requirements. During the year, </w:t>
      </w:r>
      <w:r w:rsidRPr="00E14186">
        <w:rPr>
          <w:rFonts w:eastAsia="Calibri" w:cs="Arial"/>
          <w:szCs w:val="24"/>
        </w:rPr>
        <w:t xml:space="preserve">the Director General approved </w:t>
      </w:r>
      <w:r w:rsidR="002551D7">
        <w:rPr>
          <w:rFonts w:eastAsia="Calibri" w:cs="Arial"/>
          <w:szCs w:val="24"/>
        </w:rPr>
        <w:t>one </w:t>
      </w:r>
      <w:r w:rsidR="006D74C2">
        <w:rPr>
          <w:rFonts w:eastAsia="Calibri" w:cs="Arial"/>
          <w:szCs w:val="24"/>
        </w:rPr>
        <w:t>new non-government school</w:t>
      </w:r>
      <w:r w:rsidRPr="00E14186">
        <w:rPr>
          <w:rFonts w:eastAsia="Calibri" w:cs="Arial"/>
          <w:szCs w:val="24"/>
        </w:rPr>
        <w:t xml:space="preserve">, </w:t>
      </w:r>
      <w:r w:rsidR="002551D7">
        <w:rPr>
          <w:rFonts w:eastAsia="Calibri" w:cs="Arial"/>
          <w:szCs w:val="24"/>
        </w:rPr>
        <w:t>35</w:t>
      </w:r>
      <w:r w:rsidRPr="00E14186">
        <w:rPr>
          <w:rFonts w:eastAsia="Calibri" w:cs="Arial"/>
          <w:szCs w:val="24"/>
        </w:rPr>
        <w:t xml:space="preserve"> registration renewals, </w:t>
      </w:r>
      <w:r w:rsidR="000C5190">
        <w:rPr>
          <w:rFonts w:eastAsia="Calibri" w:cs="Arial"/>
          <w:szCs w:val="24"/>
        </w:rPr>
        <w:t xml:space="preserve">seven </w:t>
      </w:r>
      <w:r w:rsidRPr="00E14186">
        <w:rPr>
          <w:rFonts w:eastAsia="Calibri" w:cs="Arial"/>
          <w:szCs w:val="24"/>
        </w:rPr>
        <w:t xml:space="preserve">additional sites/campuses, </w:t>
      </w:r>
      <w:r w:rsidR="002551D7">
        <w:rPr>
          <w:rFonts w:eastAsia="Calibri" w:cs="Arial"/>
          <w:szCs w:val="24"/>
        </w:rPr>
        <w:t>1</w:t>
      </w:r>
      <w:r w:rsidR="000C5190">
        <w:rPr>
          <w:rFonts w:eastAsia="Calibri" w:cs="Arial"/>
          <w:szCs w:val="24"/>
        </w:rPr>
        <w:t>6</w:t>
      </w:r>
      <w:r w:rsidRPr="00E14186">
        <w:rPr>
          <w:rFonts w:eastAsia="Calibri" w:cs="Arial"/>
          <w:szCs w:val="24"/>
        </w:rPr>
        <w:t xml:space="preserve"> extensions of year levels for existing schools, and </w:t>
      </w:r>
      <w:r w:rsidR="000C5190">
        <w:rPr>
          <w:rFonts w:eastAsia="Calibri" w:cs="Arial"/>
          <w:szCs w:val="24"/>
        </w:rPr>
        <w:t>three</w:t>
      </w:r>
      <w:r w:rsidR="002551D7">
        <w:rPr>
          <w:rFonts w:eastAsia="Calibri" w:cs="Arial"/>
          <w:szCs w:val="24"/>
        </w:rPr>
        <w:t> </w:t>
      </w:r>
      <w:r w:rsidRPr="00E14186">
        <w:rPr>
          <w:rFonts w:eastAsia="Calibri" w:cs="Arial"/>
          <w:szCs w:val="24"/>
        </w:rPr>
        <w:t>other registration changes.</w:t>
      </w:r>
    </w:p>
    <w:p w14:paraId="2D0F2401" w14:textId="77777777" w:rsidR="005C7EB7" w:rsidRPr="00E14186" w:rsidRDefault="005C7EB7" w:rsidP="005C7EB7">
      <w:pPr>
        <w:rPr>
          <w:rFonts w:eastAsia="Calibri" w:cs="Arial"/>
          <w:szCs w:val="24"/>
        </w:rPr>
      </w:pPr>
    </w:p>
    <w:p w14:paraId="38E503A5" w14:textId="672FB33B" w:rsidR="005C7EB7" w:rsidRPr="0084370D" w:rsidRDefault="005C7EB7" w:rsidP="005C7EB7">
      <w:pPr>
        <w:rPr>
          <w:rFonts w:eastAsia="Calibri" w:cs="Times New Roman"/>
          <w:color w:val="000000" w:themeColor="text1"/>
        </w:rPr>
      </w:pPr>
      <w:r w:rsidRPr="00E14186">
        <w:rPr>
          <w:rFonts w:eastAsia="Calibri" w:cs="Arial"/>
          <w:szCs w:val="24"/>
        </w:rPr>
        <w:t>Also during the year, secretariat support was provided to the Minister’s Non</w:t>
      </w:r>
      <w:r w:rsidRPr="0084370D">
        <w:rPr>
          <w:rFonts w:eastAsia="Calibri" w:cs="Arial"/>
          <w:color w:val="000000" w:themeColor="text1"/>
          <w:szCs w:val="24"/>
        </w:rPr>
        <w:noBreakHyphen/>
        <w:t xml:space="preserve">Government Schools Planning Advisory Panel. The Panel provided advice to the Minister on </w:t>
      </w:r>
      <w:r w:rsidR="002551D7">
        <w:rPr>
          <w:rFonts w:eastAsia="Calibri" w:cs="Arial"/>
          <w:color w:val="000000" w:themeColor="text1"/>
          <w:szCs w:val="24"/>
        </w:rPr>
        <w:t>24 </w:t>
      </w:r>
      <w:r w:rsidRPr="0084370D">
        <w:rPr>
          <w:rFonts w:eastAsia="Calibri" w:cs="Arial"/>
          <w:color w:val="000000" w:themeColor="text1"/>
          <w:szCs w:val="24"/>
        </w:rPr>
        <w:t>planning proposals seeking advance determination to establish a non-government school or to make a significant registration change.</w:t>
      </w:r>
    </w:p>
    <w:p w14:paraId="44C99D25" w14:textId="77777777" w:rsidR="005C7EB7" w:rsidRDefault="005C7EB7" w:rsidP="005C7EB7">
      <w:pPr>
        <w:rPr>
          <w:rFonts w:eastAsia="Calibri" w:cs="Arial"/>
          <w:color w:val="000000" w:themeColor="text1"/>
          <w:szCs w:val="24"/>
        </w:rPr>
      </w:pPr>
    </w:p>
    <w:p w14:paraId="059E63DF" w14:textId="77777777" w:rsidR="005C7EB7" w:rsidRPr="0001152B" w:rsidRDefault="005C7EB7" w:rsidP="006D1BCF">
      <w:pPr>
        <w:keepLines/>
        <w:rPr>
          <w:rFonts w:eastAsia="Calibri" w:cs="Arial"/>
          <w:color w:val="660033"/>
          <w:szCs w:val="24"/>
        </w:rPr>
      </w:pPr>
      <w:r w:rsidRPr="0001152B">
        <w:rPr>
          <w:rFonts w:eastAsia="Calibri" w:cs="Arial"/>
          <w:color w:val="660033"/>
          <w:szCs w:val="24"/>
        </w:rPr>
        <w:t>Non-government school funding</w:t>
      </w:r>
    </w:p>
    <w:p w14:paraId="286A03CE" w14:textId="77777777" w:rsidR="005C7EB7" w:rsidRPr="0084370D" w:rsidRDefault="005C7EB7" w:rsidP="006D1BCF">
      <w:pPr>
        <w:keepLines/>
        <w:rPr>
          <w:rFonts w:eastAsia="Calibri" w:cs="Arial"/>
          <w:color w:val="000000" w:themeColor="text1"/>
          <w:szCs w:val="24"/>
        </w:rPr>
      </w:pPr>
    </w:p>
    <w:p w14:paraId="0620CC9B" w14:textId="58382B01" w:rsidR="005C7EB7" w:rsidRPr="00E14186" w:rsidRDefault="005C7EB7" w:rsidP="006D1BCF">
      <w:pPr>
        <w:keepLines/>
        <w:rPr>
          <w:rFonts w:eastAsia="Calibri" w:cs="Arial"/>
          <w:szCs w:val="24"/>
        </w:rPr>
      </w:pPr>
      <w:r w:rsidRPr="00E14186">
        <w:rPr>
          <w:rFonts w:eastAsia="Calibri" w:cs="Arial"/>
          <w:szCs w:val="24"/>
        </w:rPr>
        <w:t xml:space="preserve">Funding was provided on a per student basis based on a policy commitment over successive governments for students in non-government schools to receive a rate of funding equivalent to, on average, 25% of the costs of educating typical students in public schools. The </w:t>
      </w:r>
      <w:r w:rsidR="0007392C">
        <w:rPr>
          <w:rFonts w:eastAsia="Calibri" w:cs="Arial"/>
          <w:szCs w:val="24"/>
        </w:rPr>
        <w:t xml:space="preserve">annual </w:t>
      </w:r>
      <w:r w:rsidRPr="00E14186">
        <w:rPr>
          <w:rFonts w:eastAsia="Calibri" w:cs="Arial"/>
          <w:szCs w:val="24"/>
        </w:rPr>
        <w:t>Non-Government Schools Funding Order and Guidelines were issued by the Minister and set out funding amounts, and accountability and eligibility requirements.</w:t>
      </w:r>
    </w:p>
    <w:p w14:paraId="335616D3" w14:textId="77777777" w:rsidR="005C7EB7" w:rsidRPr="00E14186" w:rsidRDefault="005C7EB7" w:rsidP="005C7EB7">
      <w:pPr>
        <w:rPr>
          <w:rFonts w:eastAsia="Calibri" w:cs="Arial"/>
          <w:szCs w:val="24"/>
        </w:rPr>
      </w:pPr>
    </w:p>
    <w:p w14:paraId="08B65F31" w14:textId="77777777" w:rsidR="005C7EB7" w:rsidRPr="00E14186" w:rsidRDefault="005C7EB7" w:rsidP="005C7EB7">
      <w:pPr>
        <w:rPr>
          <w:rFonts w:eastAsia="Calibri" w:cs="Arial"/>
          <w:szCs w:val="24"/>
        </w:rPr>
      </w:pPr>
      <w:r w:rsidRPr="00E14186">
        <w:rPr>
          <w:rFonts w:eastAsia="Calibri" w:cs="Arial"/>
          <w:szCs w:val="24"/>
        </w:rPr>
        <w:t>The main sources of funding for non-government schools were State Government grants, Australian Government grants, and tuition fees paid by parents.</w:t>
      </w:r>
    </w:p>
    <w:p w14:paraId="576E99AA" w14:textId="77777777" w:rsidR="005C7EB7" w:rsidRPr="00E14186" w:rsidRDefault="005C7EB7" w:rsidP="005C7EB7">
      <w:pPr>
        <w:rPr>
          <w:rFonts w:eastAsia="Calibri" w:cs="Arial"/>
          <w:szCs w:val="24"/>
        </w:rPr>
      </w:pPr>
    </w:p>
    <w:p w14:paraId="4909F7CF" w14:textId="2E00DF11" w:rsidR="005C7EB7" w:rsidRPr="00E14186" w:rsidRDefault="005C7EB7" w:rsidP="00C378E4">
      <w:pPr>
        <w:rPr>
          <w:rFonts w:eastAsia="Calibri" w:cs="Arial"/>
          <w:szCs w:val="24"/>
        </w:rPr>
      </w:pPr>
      <w:r w:rsidRPr="00E14186">
        <w:rPr>
          <w:rFonts w:eastAsia="Calibri" w:cs="Arial"/>
          <w:szCs w:val="24"/>
        </w:rPr>
        <w:t>During the year, we provided more than $</w:t>
      </w:r>
      <w:r w:rsidR="00AE10C9">
        <w:rPr>
          <w:rFonts w:eastAsia="Calibri" w:cs="Arial"/>
          <w:szCs w:val="24"/>
        </w:rPr>
        <w:t>439</w:t>
      </w:r>
      <w:r w:rsidRPr="00E14186">
        <w:rPr>
          <w:rFonts w:eastAsia="Calibri" w:cs="Arial"/>
          <w:szCs w:val="24"/>
        </w:rPr>
        <w:t xml:space="preserve"> million in recurrent financial assistance for </w:t>
      </w:r>
      <w:r w:rsidR="00AE10C9">
        <w:rPr>
          <w:rFonts w:eastAsia="Calibri" w:cs="Arial"/>
          <w:szCs w:val="24"/>
        </w:rPr>
        <w:t>146,796</w:t>
      </w:r>
      <w:r w:rsidRPr="00E14186">
        <w:rPr>
          <w:rFonts w:eastAsia="Calibri" w:cs="Arial"/>
          <w:szCs w:val="24"/>
        </w:rPr>
        <w:t> students in non-government sch</w:t>
      </w:r>
      <w:r w:rsidR="00C378E4">
        <w:rPr>
          <w:rFonts w:eastAsia="Calibri" w:cs="Arial"/>
          <w:szCs w:val="24"/>
        </w:rPr>
        <w:t xml:space="preserve">ools (more than $430 million </w:t>
      </w:r>
      <w:r w:rsidR="00990BFB">
        <w:rPr>
          <w:rFonts w:eastAsia="Calibri" w:cs="Arial"/>
          <w:szCs w:val="24"/>
        </w:rPr>
        <w:t xml:space="preserve">for 147,813 students </w:t>
      </w:r>
      <w:r w:rsidR="00C378E4">
        <w:rPr>
          <w:rFonts w:eastAsia="Calibri" w:cs="Arial"/>
          <w:szCs w:val="24"/>
        </w:rPr>
        <w:t xml:space="preserve">in </w:t>
      </w:r>
      <w:r w:rsidRPr="00E14186">
        <w:rPr>
          <w:rFonts w:eastAsia="Calibri" w:cs="Arial"/>
          <w:szCs w:val="24"/>
        </w:rPr>
        <w:t>2017–18)</w:t>
      </w:r>
      <w:r w:rsidR="004E3897">
        <w:rPr>
          <w:rFonts w:eastAsia="Calibri" w:cs="Arial"/>
          <w:szCs w:val="24"/>
        </w:rPr>
        <w:t>,</w:t>
      </w:r>
      <w:r w:rsidRPr="00E14186">
        <w:rPr>
          <w:rFonts w:eastAsia="Calibri" w:cs="Arial"/>
          <w:szCs w:val="24"/>
        </w:rPr>
        <w:t xml:space="preserve"> including $</w:t>
      </w:r>
      <w:r w:rsidR="00AE10C9">
        <w:rPr>
          <w:rFonts w:eastAsia="Calibri" w:cs="Arial"/>
          <w:szCs w:val="24"/>
        </w:rPr>
        <w:t>29.7</w:t>
      </w:r>
      <w:r w:rsidRPr="00E14186">
        <w:rPr>
          <w:rFonts w:eastAsia="Calibri" w:cs="Arial"/>
          <w:szCs w:val="24"/>
        </w:rPr>
        <w:t xml:space="preserve"> million </w:t>
      </w:r>
      <w:r w:rsidR="00990BFB">
        <w:rPr>
          <w:rFonts w:eastAsia="Calibri" w:cs="Arial"/>
          <w:szCs w:val="24"/>
        </w:rPr>
        <w:t xml:space="preserve">($29.4 million in 2017–18) </w:t>
      </w:r>
      <w:r w:rsidRPr="00E14186">
        <w:rPr>
          <w:rFonts w:eastAsia="Calibri" w:cs="Arial"/>
          <w:szCs w:val="24"/>
        </w:rPr>
        <w:t>to support students with special education needs.</w:t>
      </w:r>
    </w:p>
    <w:p w14:paraId="1E748D01" w14:textId="77777777" w:rsidR="005C7EB7" w:rsidRPr="00E14186" w:rsidRDefault="005C7EB7" w:rsidP="005C7EB7">
      <w:pPr>
        <w:rPr>
          <w:rFonts w:eastAsia="Calibri" w:cs="Arial"/>
          <w:szCs w:val="24"/>
        </w:rPr>
      </w:pPr>
    </w:p>
    <w:p w14:paraId="785219CE" w14:textId="77777777" w:rsidR="005C7EB7" w:rsidRPr="00E14186" w:rsidRDefault="005C7EB7" w:rsidP="005C7EB7">
      <w:pPr>
        <w:rPr>
          <w:rFonts w:eastAsia="Calibri" w:cs="Arial"/>
          <w:szCs w:val="24"/>
        </w:rPr>
      </w:pPr>
      <w:r w:rsidRPr="00E14186">
        <w:rPr>
          <w:rFonts w:eastAsia="Calibri" w:cs="Arial"/>
          <w:szCs w:val="24"/>
        </w:rPr>
        <w:t xml:space="preserve">We provided $4.6 million to Catholic Education Western Australia (CEWA) and the Association of Independent Schools of Western Australia (AISWA) to administer the State Government’s Non-Government School Psychology Service. </w:t>
      </w:r>
    </w:p>
    <w:p w14:paraId="00B4E7C1" w14:textId="77777777" w:rsidR="005C7EB7" w:rsidRPr="00E14186" w:rsidRDefault="005C7EB7" w:rsidP="005C7EB7">
      <w:pPr>
        <w:rPr>
          <w:rFonts w:eastAsia="Calibri" w:cs="Arial"/>
          <w:szCs w:val="24"/>
        </w:rPr>
      </w:pPr>
    </w:p>
    <w:p w14:paraId="372B8A97" w14:textId="77777777" w:rsidR="005C7EB7" w:rsidRPr="00E14186" w:rsidRDefault="005C7EB7" w:rsidP="005C7EB7">
      <w:pPr>
        <w:rPr>
          <w:rFonts w:eastAsia="Calibri" w:cs="Arial"/>
          <w:szCs w:val="24"/>
        </w:rPr>
      </w:pPr>
      <w:r w:rsidRPr="00E14186">
        <w:rPr>
          <w:rFonts w:eastAsia="Calibri" w:cs="Arial"/>
          <w:szCs w:val="24"/>
        </w:rPr>
        <w:lastRenderedPageBreak/>
        <w:t>We also provided $1.27 million to CEWA and AISWA to support the re-engagement of students at educational risk, and $181,000 to the Australian Music Examinations Board (WA).</w:t>
      </w:r>
    </w:p>
    <w:p w14:paraId="1C709488" w14:textId="77777777" w:rsidR="005C7EB7" w:rsidRPr="00E14186" w:rsidRDefault="005C7EB7" w:rsidP="005C7EB7">
      <w:pPr>
        <w:rPr>
          <w:rFonts w:eastAsia="Calibri" w:cs="Times New Roman"/>
        </w:rPr>
      </w:pPr>
    </w:p>
    <w:p w14:paraId="25FEE3E6" w14:textId="77777777" w:rsidR="005C7EB7" w:rsidRPr="00E14186" w:rsidRDefault="005C7EB7" w:rsidP="005C7EB7">
      <w:pPr>
        <w:rPr>
          <w:rFonts w:eastAsia="Calibri" w:cs="Times New Roman"/>
        </w:rPr>
      </w:pPr>
      <w:r w:rsidRPr="00E14186">
        <w:rPr>
          <w:rFonts w:eastAsia="Calibri" w:cs="Times New Roman"/>
        </w:rPr>
        <w:t xml:space="preserve">As part of a 2017 election commitment, $3 million in grant funding was provided to CEWA for capital works projects at three Catholic primary schools. These projects were successfully completed during 2018–19. </w:t>
      </w:r>
    </w:p>
    <w:p w14:paraId="3E79B4C3" w14:textId="77777777" w:rsidR="005C7EB7" w:rsidRPr="00E14186" w:rsidRDefault="005C7EB7" w:rsidP="005C7EB7">
      <w:pPr>
        <w:rPr>
          <w:rFonts w:eastAsia="Calibri" w:cs="Times New Roman"/>
        </w:rPr>
      </w:pPr>
    </w:p>
    <w:p w14:paraId="5E187E3F" w14:textId="5D551E74" w:rsidR="005C7EB7" w:rsidRPr="00E14186" w:rsidRDefault="005C7EB7" w:rsidP="005C7EB7">
      <w:pPr>
        <w:rPr>
          <w:rFonts w:eastAsia="Calibri" w:cs="Arial"/>
          <w:szCs w:val="24"/>
        </w:rPr>
      </w:pPr>
      <w:r w:rsidRPr="00E14186">
        <w:rPr>
          <w:rFonts w:eastAsia="Calibri" w:cs="Arial"/>
          <w:szCs w:val="24"/>
        </w:rPr>
        <w:t xml:space="preserve">Through the Low Interest Loan Scheme, there were </w:t>
      </w:r>
      <w:r w:rsidR="003B75BD">
        <w:rPr>
          <w:rFonts w:eastAsia="Calibri" w:cs="Arial"/>
          <w:szCs w:val="24"/>
        </w:rPr>
        <w:t>372</w:t>
      </w:r>
      <w:r w:rsidRPr="00E14186">
        <w:rPr>
          <w:rFonts w:eastAsia="Calibri" w:cs="Arial"/>
          <w:szCs w:val="24"/>
        </w:rPr>
        <w:t> active loans for non</w:t>
      </w:r>
      <w:r w:rsidRPr="00E14186">
        <w:rPr>
          <w:rFonts w:eastAsia="Calibri" w:cs="Arial"/>
          <w:szCs w:val="24"/>
        </w:rPr>
        <w:noBreakHyphen/>
        <w:t xml:space="preserve">government schools and The University of Notre Dame Australia with an </w:t>
      </w:r>
      <w:r w:rsidRPr="00431731">
        <w:rPr>
          <w:rFonts w:eastAsia="Calibri" w:cs="Arial"/>
          <w:szCs w:val="24"/>
        </w:rPr>
        <w:t>outstanding balance of $</w:t>
      </w:r>
      <w:r w:rsidR="003B75BD">
        <w:rPr>
          <w:rFonts w:eastAsia="Calibri" w:cs="Arial"/>
          <w:szCs w:val="24"/>
        </w:rPr>
        <w:t>349.2</w:t>
      </w:r>
      <w:r w:rsidRPr="00431731">
        <w:rPr>
          <w:rFonts w:eastAsia="Calibri" w:cs="Arial"/>
          <w:szCs w:val="24"/>
        </w:rPr>
        <w:t> million (</w:t>
      </w:r>
      <w:hyperlink w:anchor="_Hlk11403362" w:history="1" w:docLocation="1,101348,101355,0,,Table 4">
        <w:r w:rsidR="00431731" w:rsidRPr="00431731">
          <w:rPr>
            <w:rStyle w:val="Hyperlink"/>
            <w:rFonts w:eastAsia="Calibri" w:cs="Arial"/>
            <w:szCs w:val="24"/>
          </w:rPr>
          <w:t>Tabl</w:t>
        </w:r>
        <w:r w:rsidR="00127DF6">
          <w:rPr>
            <w:rStyle w:val="Hyperlink"/>
            <w:rFonts w:eastAsia="Calibri" w:cs="Arial"/>
            <w:szCs w:val="24"/>
          </w:rPr>
          <w:t>e </w:t>
        </w:r>
        <w:r w:rsidR="00431731" w:rsidRPr="00431731">
          <w:rPr>
            <w:rStyle w:val="Hyperlink"/>
            <w:rFonts w:eastAsia="Calibri" w:cs="Arial"/>
            <w:szCs w:val="24"/>
          </w:rPr>
          <w:t>4</w:t>
        </w:r>
      </w:hyperlink>
      <w:r w:rsidRPr="00431731">
        <w:rPr>
          <w:rFonts w:eastAsia="Calibri" w:cs="Arial"/>
          <w:szCs w:val="24"/>
        </w:rPr>
        <w:t>). Of the $</w:t>
      </w:r>
      <w:r w:rsidR="003B75BD">
        <w:rPr>
          <w:rFonts w:eastAsia="Calibri" w:cs="Arial"/>
          <w:szCs w:val="24"/>
        </w:rPr>
        <w:t>46.3</w:t>
      </w:r>
      <w:r w:rsidRPr="00431731">
        <w:rPr>
          <w:rFonts w:eastAsia="Calibri" w:cs="Arial"/>
          <w:szCs w:val="24"/>
        </w:rPr>
        <w:t> million advanced during the year, $</w:t>
      </w:r>
      <w:r w:rsidR="003B75BD">
        <w:rPr>
          <w:rFonts w:eastAsia="Calibri" w:cs="Arial"/>
          <w:szCs w:val="24"/>
        </w:rPr>
        <w:t>42.2</w:t>
      </w:r>
      <w:r w:rsidRPr="00431731">
        <w:rPr>
          <w:rFonts w:eastAsia="Calibri" w:cs="Arial"/>
          <w:szCs w:val="24"/>
        </w:rPr>
        <w:t> million was for new works and $</w:t>
      </w:r>
      <w:r w:rsidR="003B75BD">
        <w:rPr>
          <w:rFonts w:eastAsia="Calibri" w:cs="Arial"/>
          <w:szCs w:val="24"/>
        </w:rPr>
        <w:t>4.1</w:t>
      </w:r>
      <w:r w:rsidRPr="00431731">
        <w:rPr>
          <w:rFonts w:eastAsia="Calibri" w:cs="Arial"/>
          <w:szCs w:val="24"/>
        </w:rPr>
        <w:t> million was for works in progress (</w:t>
      </w:r>
      <w:hyperlink w:anchor="_Hlk11403373" w:history="1" w:docLocation="1,101551,101558,0,,Table 5">
        <w:r w:rsidR="00431731" w:rsidRPr="00431731">
          <w:rPr>
            <w:rStyle w:val="Hyperlink"/>
            <w:rFonts w:eastAsia="Calibri" w:cs="Arial"/>
            <w:szCs w:val="24"/>
          </w:rPr>
          <w:t>Table</w:t>
        </w:r>
        <w:r w:rsidR="00127DF6">
          <w:rPr>
            <w:rStyle w:val="Hyperlink"/>
            <w:rFonts w:eastAsia="Calibri" w:cs="Arial"/>
            <w:szCs w:val="24"/>
          </w:rPr>
          <w:t> </w:t>
        </w:r>
        <w:r w:rsidR="00431731" w:rsidRPr="00431731">
          <w:rPr>
            <w:rStyle w:val="Hyperlink"/>
            <w:rFonts w:eastAsia="Calibri" w:cs="Arial"/>
            <w:szCs w:val="24"/>
          </w:rPr>
          <w:t>5</w:t>
        </w:r>
      </w:hyperlink>
      <w:r w:rsidRPr="00431731">
        <w:rPr>
          <w:rFonts w:eastAsia="Calibri" w:cs="Arial"/>
          <w:szCs w:val="24"/>
        </w:rPr>
        <w:t>). In 2018–19, we received</w:t>
      </w:r>
      <w:r w:rsidRPr="00E14186">
        <w:rPr>
          <w:rFonts w:eastAsia="Calibri" w:cs="Arial"/>
          <w:szCs w:val="24"/>
        </w:rPr>
        <w:t xml:space="preserve"> recurrent appropriation of $</w:t>
      </w:r>
      <w:r w:rsidR="003B75BD">
        <w:rPr>
          <w:rFonts w:eastAsia="Calibri" w:cs="Arial"/>
          <w:szCs w:val="24"/>
        </w:rPr>
        <w:t>1.3</w:t>
      </w:r>
      <w:r w:rsidRPr="00E14186">
        <w:rPr>
          <w:rFonts w:eastAsia="Calibri" w:cs="Arial"/>
          <w:szCs w:val="24"/>
        </w:rPr>
        <w:t> million ($1.6 million in 2017–18) to meet the annual costs of the interest subsidy.</w:t>
      </w:r>
    </w:p>
    <w:p w14:paraId="6CB015D2" w14:textId="77777777" w:rsidR="005C7EB7" w:rsidRPr="00E14186" w:rsidRDefault="005C7EB7" w:rsidP="005C7EB7">
      <w:pPr>
        <w:rPr>
          <w:rFonts w:eastAsia="Calibri" w:cs="Arial"/>
          <w:szCs w:val="24"/>
        </w:rPr>
      </w:pPr>
    </w:p>
    <w:p w14:paraId="3A41F873" w14:textId="1F5D8759" w:rsidR="005C7EB7" w:rsidRPr="003C5D85" w:rsidRDefault="005C7EB7" w:rsidP="005C7EB7">
      <w:pPr>
        <w:keepNext/>
        <w:keepLines/>
        <w:rPr>
          <w:rFonts w:eastAsia="Calibri" w:cs="Arial"/>
          <w:sz w:val="22"/>
        </w:rPr>
      </w:pPr>
      <w:bookmarkStart w:id="75" w:name="_Hlk11403362"/>
      <w:r w:rsidRPr="003C5D85">
        <w:rPr>
          <w:rFonts w:eastAsia="Calibri" w:cs="Arial"/>
          <w:sz w:val="22"/>
        </w:rPr>
        <w:t xml:space="preserve">Table </w:t>
      </w:r>
      <w:r w:rsidR="006D2285">
        <w:rPr>
          <w:rFonts w:eastAsia="Calibri" w:cs="Arial"/>
          <w:sz w:val="22"/>
        </w:rPr>
        <w:t>4</w:t>
      </w:r>
      <w:bookmarkEnd w:id="75"/>
      <w:r w:rsidRPr="003C5D85">
        <w:rPr>
          <w:rFonts w:eastAsia="Calibri" w:cs="Arial"/>
          <w:sz w:val="22"/>
        </w:rPr>
        <w:t>: Low interest loans summary 2016–17 to 2018–19</w:t>
      </w:r>
    </w:p>
    <w:tbl>
      <w:tblPr>
        <w:tblW w:w="9071" w:type="dxa"/>
        <w:tblBorders>
          <w:top w:val="single" w:sz="4" w:space="0" w:color="383C00"/>
          <w:left w:val="single" w:sz="4" w:space="0" w:color="383C00"/>
          <w:bottom w:val="single" w:sz="4" w:space="0" w:color="383C00"/>
          <w:right w:val="single" w:sz="4" w:space="0" w:color="383C00"/>
          <w:insideH w:val="single" w:sz="4" w:space="0" w:color="383C00"/>
          <w:insideV w:val="single" w:sz="4" w:space="0" w:color="383C00"/>
        </w:tblBorders>
        <w:tblLayout w:type="fixed"/>
        <w:tblCellMar>
          <w:top w:w="28" w:type="dxa"/>
          <w:left w:w="85" w:type="dxa"/>
          <w:bottom w:w="28" w:type="dxa"/>
          <w:right w:w="85" w:type="dxa"/>
        </w:tblCellMar>
        <w:tblLook w:val="00A0" w:firstRow="1" w:lastRow="0" w:firstColumn="1" w:lastColumn="0" w:noHBand="0" w:noVBand="0"/>
        <w:tblCaption w:val="Low interest loans summary for the last three financial years"/>
        <w:tblDescription w:val="Showing balance outstanding and the number of active low interest loans. The balance outstanding was $314.1m in 2016–17, $334.4m in 2017–18, and $349.2m in 2018–19. The number of active loans was 429 in 2016–17, 397 in 2017–18, and 372 in 2018–19."/>
      </w:tblPr>
      <w:tblGrid>
        <w:gridCol w:w="3458"/>
        <w:gridCol w:w="1871"/>
        <w:gridCol w:w="1871"/>
        <w:gridCol w:w="1871"/>
      </w:tblGrid>
      <w:tr w:rsidR="005C7EB7" w:rsidRPr="00E14186" w14:paraId="7E0283A6" w14:textId="77777777" w:rsidTr="0001152B">
        <w:trPr>
          <w:cantSplit/>
          <w:trHeight w:val="283"/>
        </w:trPr>
        <w:tc>
          <w:tcPr>
            <w:tcW w:w="3458" w:type="dxa"/>
            <w:tcBorders>
              <w:top w:val="nil"/>
              <w:left w:val="nil"/>
              <w:bottom w:val="nil"/>
              <w:right w:val="nil"/>
            </w:tcBorders>
            <w:shd w:val="clear" w:color="auto" w:fill="660033"/>
            <w:vAlign w:val="center"/>
          </w:tcPr>
          <w:p w14:paraId="0FE521A2" w14:textId="77777777" w:rsidR="005C7EB7" w:rsidRPr="00E14186" w:rsidRDefault="005C7EB7" w:rsidP="00AE497A">
            <w:pPr>
              <w:keepNext/>
              <w:keepLines/>
              <w:rPr>
                <w:rFonts w:eastAsia="Calibri" w:cs="Arial"/>
                <w:b/>
                <w:color w:val="FFFFFF"/>
                <w:sz w:val="20"/>
              </w:rPr>
            </w:pPr>
          </w:p>
        </w:tc>
        <w:tc>
          <w:tcPr>
            <w:tcW w:w="1871" w:type="dxa"/>
            <w:tcBorders>
              <w:top w:val="nil"/>
              <w:left w:val="nil"/>
              <w:bottom w:val="nil"/>
              <w:right w:val="nil"/>
            </w:tcBorders>
            <w:shd w:val="clear" w:color="auto" w:fill="660033"/>
            <w:vAlign w:val="center"/>
          </w:tcPr>
          <w:p w14:paraId="6447ECC3" w14:textId="77777777" w:rsidR="005C7EB7" w:rsidRPr="00E14186" w:rsidRDefault="005C7EB7" w:rsidP="00AE497A">
            <w:pPr>
              <w:keepNext/>
              <w:keepLines/>
              <w:jc w:val="center"/>
              <w:rPr>
                <w:rFonts w:eastAsia="Calibri" w:cs="Arial"/>
                <w:b/>
                <w:color w:val="FFFFFF"/>
                <w:sz w:val="20"/>
              </w:rPr>
            </w:pPr>
            <w:r w:rsidRPr="00E14186">
              <w:rPr>
                <w:rFonts w:eastAsia="Calibri" w:cs="Arial"/>
                <w:b/>
                <w:color w:val="FFFFFF"/>
                <w:sz w:val="20"/>
              </w:rPr>
              <w:t>2016–17</w:t>
            </w:r>
          </w:p>
        </w:tc>
        <w:tc>
          <w:tcPr>
            <w:tcW w:w="1871" w:type="dxa"/>
            <w:tcBorders>
              <w:top w:val="nil"/>
              <w:left w:val="nil"/>
              <w:bottom w:val="nil"/>
              <w:right w:val="nil"/>
            </w:tcBorders>
            <w:shd w:val="clear" w:color="auto" w:fill="660033"/>
            <w:vAlign w:val="center"/>
          </w:tcPr>
          <w:p w14:paraId="3652D56C" w14:textId="77777777" w:rsidR="005C7EB7" w:rsidRPr="00E14186" w:rsidRDefault="005C7EB7" w:rsidP="00AE497A">
            <w:pPr>
              <w:keepNext/>
              <w:keepLines/>
              <w:jc w:val="center"/>
              <w:rPr>
                <w:rFonts w:eastAsia="Calibri" w:cs="Arial"/>
                <w:b/>
                <w:color w:val="FFFFFF"/>
                <w:sz w:val="20"/>
              </w:rPr>
            </w:pPr>
            <w:r w:rsidRPr="00E14186">
              <w:rPr>
                <w:rFonts w:eastAsia="Calibri" w:cs="Arial"/>
                <w:b/>
                <w:color w:val="FFFFFF"/>
                <w:sz w:val="20"/>
              </w:rPr>
              <w:t>2017–18</w:t>
            </w:r>
          </w:p>
        </w:tc>
        <w:tc>
          <w:tcPr>
            <w:tcW w:w="1871" w:type="dxa"/>
            <w:tcBorders>
              <w:top w:val="nil"/>
              <w:left w:val="nil"/>
              <w:bottom w:val="nil"/>
              <w:right w:val="nil"/>
            </w:tcBorders>
            <w:shd w:val="clear" w:color="auto" w:fill="660033"/>
            <w:vAlign w:val="center"/>
          </w:tcPr>
          <w:p w14:paraId="22D26F3F" w14:textId="77777777" w:rsidR="005C7EB7" w:rsidRPr="00E14186" w:rsidRDefault="005C7EB7" w:rsidP="00AE497A">
            <w:pPr>
              <w:keepNext/>
              <w:keepLines/>
              <w:jc w:val="center"/>
              <w:rPr>
                <w:rFonts w:eastAsia="Calibri" w:cs="Arial"/>
                <w:b/>
                <w:color w:val="FFFFFF"/>
                <w:sz w:val="20"/>
              </w:rPr>
            </w:pPr>
            <w:r w:rsidRPr="00E14186">
              <w:rPr>
                <w:rFonts w:eastAsia="Calibri" w:cs="Arial"/>
                <w:b/>
                <w:color w:val="FFFFFF"/>
                <w:sz w:val="20"/>
              </w:rPr>
              <w:t>2018–19</w:t>
            </w:r>
          </w:p>
        </w:tc>
      </w:tr>
      <w:tr w:rsidR="005C7EB7" w:rsidRPr="00E14186" w14:paraId="7B9E3F29" w14:textId="77777777" w:rsidTr="00812CE3">
        <w:trPr>
          <w:cantSplit/>
          <w:trHeight w:hRule="exact" w:val="284"/>
        </w:trPr>
        <w:tc>
          <w:tcPr>
            <w:tcW w:w="3458" w:type="dxa"/>
            <w:tcBorders>
              <w:top w:val="nil"/>
              <w:left w:val="nil"/>
              <w:bottom w:val="single" w:sz="4" w:space="0" w:color="000000"/>
              <w:right w:val="nil"/>
            </w:tcBorders>
            <w:vAlign w:val="center"/>
          </w:tcPr>
          <w:p w14:paraId="4181673F" w14:textId="77777777" w:rsidR="005C7EB7" w:rsidRPr="003C5D85" w:rsidRDefault="005C7EB7" w:rsidP="00AE497A">
            <w:pPr>
              <w:keepNext/>
              <w:keepLines/>
              <w:rPr>
                <w:rFonts w:eastAsia="Calibri" w:cs="Arial"/>
                <w:sz w:val="20"/>
                <w:szCs w:val="20"/>
                <w:lang w:val="en-GB" w:eastAsia="en-GB"/>
              </w:rPr>
            </w:pPr>
            <w:r w:rsidRPr="003C5D85">
              <w:rPr>
                <w:rFonts w:eastAsia="Calibri" w:cs="Arial"/>
                <w:sz w:val="20"/>
                <w:szCs w:val="20"/>
                <w:lang w:val="en-GB" w:eastAsia="en-GB"/>
              </w:rPr>
              <w:t>Balance outstanding</w:t>
            </w:r>
          </w:p>
        </w:tc>
        <w:tc>
          <w:tcPr>
            <w:tcW w:w="1871" w:type="dxa"/>
            <w:tcBorders>
              <w:top w:val="nil"/>
              <w:left w:val="nil"/>
              <w:bottom w:val="single" w:sz="4" w:space="0" w:color="000000"/>
              <w:right w:val="nil"/>
            </w:tcBorders>
            <w:shd w:val="clear" w:color="auto" w:fill="auto"/>
            <w:vAlign w:val="center"/>
          </w:tcPr>
          <w:p w14:paraId="1C62C41D" w14:textId="77777777" w:rsidR="005C7EB7" w:rsidRPr="003C5D85" w:rsidRDefault="005C7EB7" w:rsidP="00E64EE5">
            <w:pPr>
              <w:keepNext/>
              <w:keepLines/>
              <w:ind w:right="454"/>
              <w:jc w:val="right"/>
              <w:rPr>
                <w:rFonts w:eastAsia="Calibri" w:cs="Arial"/>
                <w:sz w:val="20"/>
                <w:szCs w:val="20"/>
                <w:lang w:val="en-GB" w:eastAsia="en-GB"/>
              </w:rPr>
            </w:pPr>
            <w:r w:rsidRPr="003C5D85">
              <w:rPr>
                <w:rFonts w:eastAsia="Calibri" w:cs="Arial"/>
                <w:sz w:val="20"/>
                <w:szCs w:val="20"/>
                <w:lang w:val="en-GB" w:eastAsia="en-GB"/>
              </w:rPr>
              <w:t>$314.1m</w:t>
            </w:r>
          </w:p>
        </w:tc>
        <w:tc>
          <w:tcPr>
            <w:tcW w:w="1871" w:type="dxa"/>
            <w:tcBorders>
              <w:top w:val="nil"/>
              <w:left w:val="nil"/>
              <w:bottom w:val="single" w:sz="4" w:space="0" w:color="000000"/>
              <w:right w:val="nil"/>
            </w:tcBorders>
            <w:shd w:val="clear" w:color="auto" w:fill="auto"/>
            <w:vAlign w:val="center"/>
          </w:tcPr>
          <w:p w14:paraId="140A596A" w14:textId="77777777" w:rsidR="005C7EB7" w:rsidRPr="003C5D85" w:rsidRDefault="005C7EB7" w:rsidP="00E64EE5">
            <w:pPr>
              <w:keepNext/>
              <w:keepLines/>
              <w:ind w:right="454"/>
              <w:jc w:val="right"/>
              <w:rPr>
                <w:rFonts w:eastAsia="Calibri" w:cs="Arial"/>
                <w:sz w:val="20"/>
                <w:szCs w:val="20"/>
                <w:lang w:val="en-GB" w:eastAsia="en-GB"/>
              </w:rPr>
            </w:pPr>
            <w:r w:rsidRPr="003C5D85">
              <w:rPr>
                <w:rFonts w:eastAsia="Calibri" w:cs="Arial"/>
                <w:sz w:val="20"/>
                <w:szCs w:val="20"/>
                <w:lang w:val="en-GB" w:eastAsia="en-GB"/>
              </w:rPr>
              <w:t>$334.4m</w:t>
            </w:r>
          </w:p>
        </w:tc>
        <w:tc>
          <w:tcPr>
            <w:tcW w:w="1871" w:type="dxa"/>
            <w:tcBorders>
              <w:top w:val="nil"/>
              <w:left w:val="nil"/>
              <w:bottom w:val="single" w:sz="4" w:space="0" w:color="000000"/>
              <w:right w:val="nil"/>
            </w:tcBorders>
            <w:shd w:val="clear" w:color="auto" w:fill="auto"/>
            <w:vAlign w:val="center"/>
          </w:tcPr>
          <w:p w14:paraId="6C14F8EB" w14:textId="1D827E3C" w:rsidR="005C7EB7" w:rsidRPr="003C5D85" w:rsidRDefault="003B75BD" w:rsidP="00E64EE5">
            <w:pPr>
              <w:keepNext/>
              <w:keepLines/>
              <w:ind w:right="454"/>
              <w:jc w:val="right"/>
              <w:rPr>
                <w:rFonts w:eastAsia="Calibri" w:cs="Arial"/>
                <w:sz w:val="20"/>
                <w:szCs w:val="20"/>
                <w:lang w:val="en-GB" w:eastAsia="en-GB"/>
              </w:rPr>
            </w:pPr>
            <w:r>
              <w:rPr>
                <w:rFonts w:eastAsia="Calibri" w:cs="Arial"/>
                <w:sz w:val="20"/>
                <w:szCs w:val="20"/>
                <w:lang w:val="en-GB" w:eastAsia="en-GB"/>
              </w:rPr>
              <w:t>$349.2m</w:t>
            </w:r>
          </w:p>
        </w:tc>
      </w:tr>
      <w:tr w:rsidR="005C7EB7" w:rsidRPr="00E14186" w14:paraId="0FCFE3F0" w14:textId="77777777" w:rsidTr="00812CE3">
        <w:trPr>
          <w:cantSplit/>
          <w:trHeight w:hRule="exact" w:val="284"/>
        </w:trPr>
        <w:tc>
          <w:tcPr>
            <w:tcW w:w="3458" w:type="dxa"/>
            <w:tcBorders>
              <w:top w:val="single" w:sz="4" w:space="0" w:color="000000"/>
              <w:left w:val="nil"/>
              <w:bottom w:val="single" w:sz="4" w:space="0" w:color="000000"/>
              <w:right w:val="nil"/>
            </w:tcBorders>
            <w:vAlign w:val="center"/>
          </w:tcPr>
          <w:p w14:paraId="00EA0867" w14:textId="77777777" w:rsidR="005C7EB7" w:rsidRPr="003C5D85" w:rsidRDefault="005C7EB7" w:rsidP="00AE497A">
            <w:pPr>
              <w:keepNext/>
              <w:keepLines/>
              <w:rPr>
                <w:rFonts w:eastAsia="Calibri" w:cs="Arial"/>
                <w:sz w:val="20"/>
                <w:szCs w:val="20"/>
                <w:lang w:val="en-GB" w:eastAsia="en-GB"/>
              </w:rPr>
            </w:pPr>
            <w:r w:rsidRPr="003C5D85">
              <w:rPr>
                <w:rFonts w:eastAsia="Calibri" w:cs="Arial"/>
                <w:sz w:val="20"/>
                <w:szCs w:val="20"/>
                <w:lang w:val="en-GB" w:eastAsia="en-GB"/>
              </w:rPr>
              <w:t>Number of active low interest loans</w:t>
            </w:r>
          </w:p>
        </w:tc>
        <w:tc>
          <w:tcPr>
            <w:tcW w:w="1871" w:type="dxa"/>
            <w:tcBorders>
              <w:top w:val="single" w:sz="4" w:space="0" w:color="000000"/>
              <w:left w:val="nil"/>
              <w:bottom w:val="single" w:sz="4" w:space="0" w:color="000000"/>
              <w:right w:val="nil"/>
            </w:tcBorders>
            <w:shd w:val="clear" w:color="auto" w:fill="auto"/>
            <w:vAlign w:val="center"/>
          </w:tcPr>
          <w:p w14:paraId="2D50F850" w14:textId="77777777" w:rsidR="005C7EB7" w:rsidRPr="003C5D85" w:rsidRDefault="005C7EB7" w:rsidP="00E64EE5">
            <w:pPr>
              <w:keepNext/>
              <w:keepLines/>
              <w:ind w:right="624"/>
              <w:jc w:val="right"/>
              <w:rPr>
                <w:rFonts w:eastAsia="Calibri" w:cs="Arial"/>
                <w:sz w:val="20"/>
                <w:szCs w:val="20"/>
                <w:lang w:val="en-GB" w:eastAsia="en-GB"/>
              </w:rPr>
            </w:pPr>
            <w:r w:rsidRPr="003C5D85">
              <w:rPr>
                <w:rFonts w:eastAsia="Calibri" w:cs="Arial"/>
                <w:sz w:val="20"/>
                <w:szCs w:val="20"/>
                <w:lang w:val="en-GB" w:eastAsia="en-GB"/>
              </w:rPr>
              <w:t>429</w:t>
            </w:r>
          </w:p>
        </w:tc>
        <w:tc>
          <w:tcPr>
            <w:tcW w:w="1871" w:type="dxa"/>
            <w:tcBorders>
              <w:top w:val="single" w:sz="4" w:space="0" w:color="000000"/>
              <w:left w:val="nil"/>
              <w:bottom w:val="single" w:sz="4" w:space="0" w:color="000000"/>
              <w:right w:val="nil"/>
            </w:tcBorders>
            <w:shd w:val="clear" w:color="auto" w:fill="auto"/>
            <w:vAlign w:val="center"/>
          </w:tcPr>
          <w:p w14:paraId="1652E4F1" w14:textId="77777777" w:rsidR="005C7EB7" w:rsidRPr="003C5D85" w:rsidRDefault="005C7EB7" w:rsidP="00E64EE5">
            <w:pPr>
              <w:keepNext/>
              <w:keepLines/>
              <w:ind w:right="624"/>
              <w:jc w:val="right"/>
              <w:rPr>
                <w:rFonts w:eastAsia="Calibri" w:cs="Arial"/>
                <w:sz w:val="20"/>
                <w:szCs w:val="20"/>
                <w:lang w:val="en-GB" w:eastAsia="en-GB"/>
              </w:rPr>
            </w:pPr>
            <w:r w:rsidRPr="003C5D85">
              <w:rPr>
                <w:rFonts w:eastAsia="Calibri" w:cs="Arial"/>
                <w:sz w:val="20"/>
                <w:szCs w:val="20"/>
                <w:lang w:val="en-GB" w:eastAsia="en-GB"/>
              </w:rPr>
              <w:t>397</w:t>
            </w:r>
          </w:p>
        </w:tc>
        <w:tc>
          <w:tcPr>
            <w:tcW w:w="1871" w:type="dxa"/>
            <w:tcBorders>
              <w:top w:val="single" w:sz="4" w:space="0" w:color="000000"/>
              <w:left w:val="nil"/>
              <w:bottom w:val="single" w:sz="4" w:space="0" w:color="000000"/>
              <w:right w:val="nil"/>
            </w:tcBorders>
            <w:shd w:val="clear" w:color="auto" w:fill="auto"/>
            <w:vAlign w:val="center"/>
          </w:tcPr>
          <w:p w14:paraId="0525A24C" w14:textId="3F779550" w:rsidR="005C7EB7" w:rsidRPr="003C5D85" w:rsidRDefault="003B75BD" w:rsidP="00E64EE5">
            <w:pPr>
              <w:keepNext/>
              <w:keepLines/>
              <w:ind w:right="624"/>
              <w:jc w:val="right"/>
              <w:rPr>
                <w:rFonts w:eastAsia="Calibri" w:cs="Arial"/>
                <w:sz w:val="20"/>
                <w:szCs w:val="20"/>
                <w:lang w:val="en-GB" w:eastAsia="en-GB"/>
              </w:rPr>
            </w:pPr>
            <w:r>
              <w:rPr>
                <w:rFonts w:eastAsia="Calibri" w:cs="Arial"/>
                <w:sz w:val="20"/>
                <w:szCs w:val="20"/>
                <w:lang w:val="en-GB" w:eastAsia="en-GB"/>
              </w:rPr>
              <w:t>372</w:t>
            </w:r>
          </w:p>
        </w:tc>
      </w:tr>
    </w:tbl>
    <w:p w14:paraId="3568315D" w14:textId="77777777" w:rsidR="005C7EB7" w:rsidRPr="00E14186" w:rsidRDefault="005C7EB7" w:rsidP="005C7EB7">
      <w:pPr>
        <w:keepNext/>
        <w:keepLines/>
        <w:rPr>
          <w:rFonts w:eastAsia="Calibri" w:cs="Arial"/>
          <w:i/>
          <w:sz w:val="18"/>
          <w:szCs w:val="18"/>
        </w:rPr>
      </w:pPr>
      <w:r w:rsidRPr="00E14186">
        <w:rPr>
          <w:rFonts w:eastAsia="Calibri" w:cs="Arial"/>
          <w:i/>
          <w:sz w:val="18"/>
          <w:szCs w:val="18"/>
        </w:rPr>
        <w:t>Source: Education Business Services</w:t>
      </w:r>
    </w:p>
    <w:p w14:paraId="793A7D55" w14:textId="77777777" w:rsidR="005C7EB7" w:rsidRPr="00E14186" w:rsidRDefault="005C7EB7" w:rsidP="005C7EB7">
      <w:pPr>
        <w:rPr>
          <w:rFonts w:eastAsia="Calibri" w:cs="Arial"/>
          <w:szCs w:val="24"/>
        </w:rPr>
      </w:pPr>
    </w:p>
    <w:p w14:paraId="53E72568" w14:textId="2070BCC9" w:rsidR="005C7EB7" w:rsidRPr="003C5D85" w:rsidRDefault="005C7EB7" w:rsidP="005C7EB7">
      <w:pPr>
        <w:keepNext/>
        <w:keepLines/>
        <w:rPr>
          <w:rFonts w:eastAsia="Calibri" w:cs="Arial"/>
          <w:sz w:val="22"/>
        </w:rPr>
      </w:pPr>
      <w:bookmarkStart w:id="76" w:name="_Hlk11403373"/>
      <w:r w:rsidRPr="003C5D85">
        <w:rPr>
          <w:rFonts w:eastAsia="Calibri" w:cs="Arial"/>
          <w:sz w:val="22"/>
        </w:rPr>
        <w:t xml:space="preserve">Table </w:t>
      </w:r>
      <w:r w:rsidR="006D2285">
        <w:rPr>
          <w:rFonts w:eastAsia="Calibri" w:cs="Arial"/>
          <w:sz w:val="22"/>
        </w:rPr>
        <w:t>5</w:t>
      </w:r>
      <w:bookmarkEnd w:id="76"/>
      <w:r w:rsidRPr="003C5D85">
        <w:rPr>
          <w:rFonts w:eastAsia="Calibri" w:cs="Arial"/>
          <w:sz w:val="22"/>
        </w:rPr>
        <w:t>: Low interest loans nature of works summary 2016–17 to 2018–19</w:t>
      </w:r>
    </w:p>
    <w:tbl>
      <w:tblPr>
        <w:tblW w:w="9071" w:type="dxa"/>
        <w:tblBorders>
          <w:top w:val="single" w:sz="4" w:space="0" w:color="383C00"/>
          <w:left w:val="single" w:sz="4" w:space="0" w:color="383C00"/>
          <w:bottom w:val="single" w:sz="4" w:space="0" w:color="383C00"/>
          <w:right w:val="single" w:sz="4" w:space="0" w:color="383C00"/>
          <w:insideH w:val="single" w:sz="4" w:space="0" w:color="383C00"/>
          <w:insideV w:val="single" w:sz="4" w:space="0" w:color="383C00"/>
        </w:tblBorders>
        <w:tblLayout w:type="fixed"/>
        <w:tblCellMar>
          <w:top w:w="28" w:type="dxa"/>
          <w:left w:w="85" w:type="dxa"/>
          <w:bottom w:w="28" w:type="dxa"/>
          <w:right w:w="85" w:type="dxa"/>
        </w:tblCellMar>
        <w:tblLook w:val="00A0" w:firstRow="1" w:lastRow="0" w:firstColumn="1" w:lastColumn="0" w:noHBand="0" w:noVBand="0"/>
        <w:tblCaption w:val="Low interest loans nature of works summary for the last three financial years"/>
        <w:tblDescription w:val="Shown by New works and Works in progress. The new works totalled $44.5m in 2016–17, $47.7m in 2017–18, and $42.2m in 2018–19. The works in progress totalled $4.6m in 2016–17, $5.0m in 2017–18, and $4.1m in 2018–19."/>
      </w:tblPr>
      <w:tblGrid>
        <w:gridCol w:w="3458"/>
        <w:gridCol w:w="1871"/>
        <w:gridCol w:w="1871"/>
        <w:gridCol w:w="1871"/>
      </w:tblGrid>
      <w:tr w:rsidR="005C7EB7" w:rsidRPr="00E14186" w14:paraId="0340F708" w14:textId="77777777" w:rsidTr="0001152B">
        <w:trPr>
          <w:cantSplit/>
          <w:trHeight w:hRule="exact" w:val="283"/>
        </w:trPr>
        <w:tc>
          <w:tcPr>
            <w:tcW w:w="3458" w:type="dxa"/>
            <w:tcBorders>
              <w:top w:val="nil"/>
              <w:left w:val="nil"/>
              <w:bottom w:val="nil"/>
              <w:right w:val="nil"/>
            </w:tcBorders>
            <w:shd w:val="clear" w:color="auto" w:fill="660033"/>
            <w:vAlign w:val="center"/>
          </w:tcPr>
          <w:p w14:paraId="6592E69D" w14:textId="77777777" w:rsidR="005C7EB7" w:rsidRPr="00E14186" w:rsidRDefault="005C7EB7" w:rsidP="00AE497A">
            <w:pPr>
              <w:keepNext/>
              <w:keepLines/>
              <w:rPr>
                <w:rFonts w:eastAsia="Calibri" w:cs="Arial"/>
                <w:b/>
                <w:color w:val="FFFFFF"/>
                <w:sz w:val="20"/>
              </w:rPr>
            </w:pPr>
          </w:p>
        </w:tc>
        <w:tc>
          <w:tcPr>
            <w:tcW w:w="1871" w:type="dxa"/>
            <w:tcBorders>
              <w:top w:val="nil"/>
              <w:left w:val="nil"/>
              <w:bottom w:val="nil"/>
              <w:right w:val="nil"/>
            </w:tcBorders>
            <w:shd w:val="clear" w:color="auto" w:fill="660033"/>
            <w:vAlign w:val="center"/>
          </w:tcPr>
          <w:p w14:paraId="4FA5FB16" w14:textId="77777777" w:rsidR="005C7EB7" w:rsidRPr="00E14186" w:rsidRDefault="005C7EB7" w:rsidP="00AE497A">
            <w:pPr>
              <w:keepNext/>
              <w:keepLines/>
              <w:jc w:val="center"/>
              <w:rPr>
                <w:rFonts w:eastAsia="Calibri" w:cs="Arial"/>
                <w:b/>
                <w:color w:val="FFFFFF"/>
                <w:sz w:val="20"/>
              </w:rPr>
            </w:pPr>
            <w:r w:rsidRPr="00E14186">
              <w:rPr>
                <w:rFonts w:eastAsia="Calibri" w:cs="Arial"/>
                <w:b/>
                <w:color w:val="FFFFFF"/>
                <w:sz w:val="20"/>
              </w:rPr>
              <w:t>2016–17</w:t>
            </w:r>
          </w:p>
        </w:tc>
        <w:tc>
          <w:tcPr>
            <w:tcW w:w="1871" w:type="dxa"/>
            <w:tcBorders>
              <w:top w:val="nil"/>
              <w:left w:val="nil"/>
              <w:bottom w:val="nil"/>
              <w:right w:val="nil"/>
            </w:tcBorders>
            <w:shd w:val="clear" w:color="auto" w:fill="660033"/>
            <w:vAlign w:val="center"/>
          </w:tcPr>
          <w:p w14:paraId="2D9E63F8" w14:textId="77777777" w:rsidR="005C7EB7" w:rsidRPr="00E14186" w:rsidRDefault="005C7EB7" w:rsidP="00AE497A">
            <w:pPr>
              <w:keepNext/>
              <w:keepLines/>
              <w:jc w:val="center"/>
              <w:rPr>
                <w:rFonts w:eastAsia="Calibri" w:cs="Arial"/>
                <w:b/>
                <w:color w:val="FFFFFF"/>
                <w:sz w:val="20"/>
              </w:rPr>
            </w:pPr>
            <w:r w:rsidRPr="00E14186">
              <w:rPr>
                <w:rFonts w:eastAsia="Calibri" w:cs="Arial"/>
                <w:b/>
                <w:color w:val="FFFFFF"/>
                <w:sz w:val="20"/>
              </w:rPr>
              <w:t>2017–18</w:t>
            </w:r>
          </w:p>
        </w:tc>
        <w:tc>
          <w:tcPr>
            <w:tcW w:w="1871" w:type="dxa"/>
            <w:tcBorders>
              <w:top w:val="nil"/>
              <w:left w:val="nil"/>
              <w:bottom w:val="nil"/>
              <w:right w:val="nil"/>
            </w:tcBorders>
            <w:shd w:val="clear" w:color="auto" w:fill="660033"/>
            <w:vAlign w:val="center"/>
          </w:tcPr>
          <w:p w14:paraId="306DE6EE" w14:textId="77777777" w:rsidR="005C7EB7" w:rsidRPr="00E14186" w:rsidRDefault="005C7EB7" w:rsidP="00AE497A">
            <w:pPr>
              <w:keepNext/>
              <w:keepLines/>
              <w:jc w:val="center"/>
              <w:rPr>
                <w:rFonts w:eastAsia="Calibri" w:cs="Arial"/>
                <w:b/>
                <w:color w:val="FFFFFF"/>
                <w:sz w:val="20"/>
              </w:rPr>
            </w:pPr>
            <w:r w:rsidRPr="00E14186">
              <w:rPr>
                <w:rFonts w:eastAsia="Calibri" w:cs="Arial"/>
                <w:b/>
                <w:color w:val="FFFFFF"/>
                <w:sz w:val="20"/>
              </w:rPr>
              <w:t>2018–19</w:t>
            </w:r>
          </w:p>
        </w:tc>
      </w:tr>
      <w:tr w:rsidR="005C7EB7" w:rsidRPr="00E14186" w14:paraId="746A4CC7" w14:textId="77777777" w:rsidTr="00812CE3">
        <w:trPr>
          <w:cantSplit/>
          <w:trHeight w:hRule="exact" w:val="284"/>
        </w:trPr>
        <w:tc>
          <w:tcPr>
            <w:tcW w:w="3458" w:type="dxa"/>
            <w:tcBorders>
              <w:top w:val="nil"/>
              <w:left w:val="nil"/>
              <w:bottom w:val="single" w:sz="4" w:space="0" w:color="000000"/>
              <w:right w:val="nil"/>
            </w:tcBorders>
            <w:vAlign w:val="center"/>
          </w:tcPr>
          <w:p w14:paraId="6E5194B7" w14:textId="77777777" w:rsidR="005C7EB7" w:rsidRPr="003C5D85" w:rsidRDefault="005C7EB7" w:rsidP="00AE497A">
            <w:pPr>
              <w:keepNext/>
              <w:keepLines/>
              <w:rPr>
                <w:rFonts w:eastAsia="Calibri" w:cs="Arial"/>
                <w:sz w:val="20"/>
                <w:szCs w:val="20"/>
                <w:lang w:val="en-GB" w:eastAsia="en-GB"/>
              </w:rPr>
            </w:pPr>
            <w:r w:rsidRPr="003C5D85">
              <w:rPr>
                <w:rFonts w:eastAsia="Calibri" w:cs="Arial"/>
                <w:sz w:val="20"/>
                <w:szCs w:val="20"/>
                <w:lang w:val="en-GB" w:eastAsia="en-GB"/>
              </w:rPr>
              <w:t>New works</w:t>
            </w:r>
          </w:p>
        </w:tc>
        <w:tc>
          <w:tcPr>
            <w:tcW w:w="1871" w:type="dxa"/>
            <w:tcBorders>
              <w:top w:val="nil"/>
              <w:left w:val="nil"/>
              <w:bottom w:val="single" w:sz="4" w:space="0" w:color="000000"/>
              <w:right w:val="nil"/>
            </w:tcBorders>
            <w:shd w:val="clear" w:color="auto" w:fill="auto"/>
            <w:vAlign w:val="center"/>
          </w:tcPr>
          <w:p w14:paraId="4AC33422" w14:textId="77777777" w:rsidR="005C7EB7" w:rsidRPr="003C5D85" w:rsidRDefault="005C7EB7" w:rsidP="00E64EE5">
            <w:pPr>
              <w:keepNext/>
              <w:keepLines/>
              <w:ind w:right="454"/>
              <w:jc w:val="right"/>
              <w:rPr>
                <w:rFonts w:eastAsia="Calibri" w:cs="Arial"/>
                <w:sz w:val="20"/>
                <w:szCs w:val="20"/>
                <w:lang w:val="en-GB" w:eastAsia="en-GB"/>
              </w:rPr>
            </w:pPr>
            <w:r w:rsidRPr="003C5D85">
              <w:rPr>
                <w:rFonts w:eastAsia="Calibri" w:cs="Arial"/>
                <w:sz w:val="20"/>
                <w:szCs w:val="20"/>
                <w:lang w:val="en-GB" w:eastAsia="en-GB"/>
              </w:rPr>
              <w:t>$44.5m</w:t>
            </w:r>
          </w:p>
        </w:tc>
        <w:tc>
          <w:tcPr>
            <w:tcW w:w="1871" w:type="dxa"/>
            <w:tcBorders>
              <w:top w:val="nil"/>
              <w:left w:val="nil"/>
              <w:bottom w:val="single" w:sz="4" w:space="0" w:color="000000"/>
              <w:right w:val="nil"/>
            </w:tcBorders>
            <w:shd w:val="clear" w:color="auto" w:fill="auto"/>
            <w:vAlign w:val="center"/>
          </w:tcPr>
          <w:p w14:paraId="3DB3CC4D" w14:textId="77777777" w:rsidR="005C7EB7" w:rsidRPr="003C5D85" w:rsidRDefault="005C7EB7" w:rsidP="00E64EE5">
            <w:pPr>
              <w:keepNext/>
              <w:keepLines/>
              <w:ind w:right="454"/>
              <w:jc w:val="right"/>
              <w:rPr>
                <w:rFonts w:eastAsia="Calibri" w:cs="Arial"/>
                <w:sz w:val="20"/>
                <w:szCs w:val="20"/>
                <w:lang w:val="en-GB" w:eastAsia="en-GB"/>
              </w:rPr>
            </w:pPr>
            <w:r w:rsidRPr="003C5D85">
              <w:rPr>
                <w:rFonts w:eastAsia="Calibri" w:cs="Arial"/>
                <w:sz w:val="20"/>
                <w:szCs w:val="20"/>
                <w:lang w:val="en-GB" w:eastAsia="en-GB"/>
              </w:rPr>
              <w:t>$47.7m</w:t>
            </w:r>
          </w:p>
        </w:tc>
        <w:tc>
          <w:tcPr>
            <w:tcW w:w="1871" w:type="dxa"/>
            <w:tcBorders>
              <w:top w:val="nil"/>
              <w:left w:val="nil"/>
              <w:bottom w:val="single" w:sz="4" w:space="0" w:color="000000"/>
              <w:right w:val="nil"/>
            </w:tcBorders>
            <w:shd w:val="clear" w:color="auto" w:fill="auto"/>
            <w:vAlign w:val="center"/>
          </w:tcPr>
          <w:p w14:paraId="35B1788B" w14:textId="4C9D7181" w:rsidR="005C7EB7" w:rsidRPr="003C5D85" w:rsidRDefault="003B75BD" w:rsidP="00E64EE5">
            <w:pPr>
              <w:keepNext/>
              <w:keepLines/>
              <w:ind w:right="454"/>
              <w:jc w:val="right"/>
              <w:rPr>
                <w:rFonts w:eastAsia="Calibri" w:cs="Arial"/>
                <w:sz w:val="20"/>
                <w:szCs w:val="20"/>
                <w:lang w:val="en-GB" w:eastAsia="en-GB"/>
              </w:rPr>
            </w:pPr>
            <w:r>
              <w:rPr>
                <w:rFonts w:eastAsia="Calibri" w:cs="Arial"/>
                <w:sz w:val="20"/>
                <w:szCs w:val="20"/>
                <w:lang w:val="en-GB" w:eastAsia="en-GB"/>
              </w:rPr>
              <w:t>$42.2m</w:t>
            </w:r>
          </w:p>
        </w:tc>
      </w:tr>
      <w:tr w:rsidR="005C7EB7" w:rsidRPr="00E14186" w14:paraId="2634B494" w14:textId="77777777" w:rsidTr="00812CE3">
        <w:trPr>
          <w:cantSplit/>
          <w:trHeight w:hRule="exact" w:val="284"/>
        </w:trPr>
        <w:tc>
          <w:tcPr>
            <w:tcW w:w="3458" w:type="dxa"/>
            <w:tcBorders>
              <w:top w:val="single" w:sz="4" w:space="0" w:color="000000"/>
              <w:left w:val="nil"/>
              <w:bottom w:val="single" w:sz="4" w:space="0" w:color="000000"/>
              <w:right w:val="nil"/>
            </w:tcBorders>
            <w:vAlign w:val="center"/>
          </w:tcPr>
          <w:p w14:paraId="2D1057CB" w14:textId="77777777" w:rsidR="005C7EB7" w:rsidRPr="003C5D85" w:rsidRDefault="005C7EB7" w:rsidP="00AE497A">
            <w:pPr>
              <w:keepNext/>
              <w:keepLines/>
              <w:rPr>
                <w:rFonts w:eastAsia="Calibri" w:cs="Arial"/>
                <w:sz w:val="20"/>
                <w:szCs w:val="20"/>
                <w:lang w:val="en-GB" w:eastAsia="en-GB"/>
              </w:rPr>
            </w:pPr>
            <w:r w:rsidRPr="003C5D85">
              <w:rPr>
                <w:rFonts w:eastAsia="Calibri" w:cs="Arial"/>
                <w:sz w:val="20"/>
                <w:szCs w:val="20"/>
                <w:lang w:val="en-GB" w:eastAsia="en-GB"/>
              </w:rPr>
              <w:t>Works in progress</w:t>
            </w:r>
          </w:p>
        </w:tc>
        <w:tc>
          <w:tcPr>
            <w:tcW w:w="1871" w:type="dxa"/>
            <w:tcBorders>
              <w:top w:val="single" w:sz="4" w:space="0" w:color="000000"/>
              <w:left w:val="nil"/>
              <w:bottom w:val="single" w:sz="4" w:space="0" w:color="000000"/>
              <w:right w:val="nil"/>
            </w:tcBorders>
            <w:shd w:val="clear" w:color="auto" w:fill="auto"/>
            <w:vAlign w:val="center"/>
          </w:tcPr>
          <w:p w14:paraId="6704D6FE" w14:textId="77777777" w:rsidR="005C7EB7" w:rsidRPr="003C5D85" w:rsidRDefault="005C7EB7" w:rsidP="00E64EE5">
            <w:pPr>
              <w:keepNext/>
              <w:keepLines/>
              <w:ind w:right="454"/>
              <w:jc w:val="right"/>
              <w:rPr>
                <w:rFonts w:eastAsia="Calibri" w:cs="Arial"/>
                <w:sz w:val="20"/>
                <w:szCs w:val="20"/>
                <w:lang w:val="en-GB" w:eastAsia="en-GB"/>
              </w:rPr>
            </w:pPr>
            <w:r w:rsidRPr="003C5D85">
              <w:rPr>
                <w:rFonts w:eastAsia="Calibri" w:cs="Arial"/>
                <w:sz w:val="20"/>
                <w:szCs w:val="20"/>
                <w:lang w:val="en-GB" w:eastAsia="en-GB"/>
              </w:rPr>
              <w:t>$4.6m</w:t>
            </w:r>
          </w:p>
        </w:tc>
        <w:tc>
          <w:tcPr>
            <w:tcW w:w="1871" w:type="dxa"/>
            <w:tcBorders>
              <w:top w:val="single" w:sz="4" w:space="0" w:color="000000"/>
              <w:left w:val="nil"/>
              <w:bottom w:val="single" w:sz="4" w:space="0" w:color="000000"/>
              <w:right w:val="nil"/>
            </w:tcBorders>
            <w:shd w:val="clear" w:color="auto" w:fill="auto"/>
            <w:vAlign w:val="center"/>
          </w:tcPr>
          <w:p w14:paraId="3FB8BCB8" w14:textId="77777777" w:rsidR="005C7EB7" w:rsidRPr="003C5D85" w:rsidRDefault="005C7EB7" w:rsidP="00E64EE5">
            <w:pPr>
              <w:keepNext/>
              <w:keepLines/>
              <w:ind w:right="454"/>
              <w:jc w:val="right"/>
              <w:rPr>
                <w:rFonts w:eastAsia="Calibri" w:cs="Arial"/>
                <w:sz w:val="20"/>
                <w:szCs w:val="20"/>
                <w:lang w:val="en-GB" w:eastAsia="en-GB"/>
              </w:rPr>
            </w:pPr>
            <w:r w:rsidRPr="003C5D85">
              <w:rPr>
                <w:rFonts w:eastAsia="Calibri" w:cs="Arial"/>
                <w:sz w:val="20"/>
                <w:szCs w:val="20"/>
                <w:lang w:val="en-GB" w:eastAsia="en-GB"/>
              </w:rPr>
              <w:t>$5.0m</w:t>
            </w:r>
          </w:p>
        </w:tc>
        <w:tc>
          <w:tcPr>
            <w:tcW w:w="1871" w:type="dxa"/>
            <w:tcBorders>
              <w:top w:val="single" w:sz="4" w:space="0" w:color="000000"/>
              <w:left w:val="nil"/>
              <w:bottom w:val="single" w:sz="4" w:space="0" w:color="000000"/>
              <w:right w:val="nil"/>
            </w:tcBorders>
            <w:shd w:val="clear" w:color="auto" w:fill="auto"/>
            <w:vAlign w:val="center"/>
          </w:tcPr>
          <w:p w14:paraId="2D2CAEA5" w14:textId="723D7ED1" w:rsidR="005C7EB7" w:rsidRPr="003C5D85" w:rsidRDefault="003B75BD" w:rsidP="00E64EE5">
            <w:pPr>
              <w:keepNext/>
              <w:keepLines/>
              <w:ind w:right="454"/>
              <w:jc w:val="right"/>
              <w:rPr>
                <w:rFonts w:eastAsia="Calibri" w:cs="Arial"/>
                <w:sz w:val="20"/>
                <w:szCs w:val="20"/>
                <w:lang w:val="en-GB" w:eastAsia="en-GB"/>
              </w:rPr>
            </w:pPr>
            <w:r>
              <w:rPr>
                <w:rFonts w:eastAsia="Calibri" w:cs="Arial"/>
                <w:sz w:val="20"/>
                <w:szCs w:val="20"/>
                <w:lang w:val="en-GB" w:eastAsia="en-GB"/>
              </w:rPr>
              <w:t>$4.1</w:t>
            </w:r>
            <w:r w:rsidR="00D80AB8">
              <w:rPr>
                <w:rFonts w:eastAsia="Calibri" w:cs="Arial"/>
                <w:sz w:val="20"/>
                <w:szCs w:val="20"/>
                <w:lang w:val="en-GB" w:eastAsia="en-GB"/>
              </w:rPr>
              <w:t>m</w:t>
            </w:r>
          </w:p>
        </w:tc>
      </w:tr>
    </w:tbl>
    <w:p w14:paraId="4F0053ED" w14:textId="77777777" w:rsidR="005C7EB7" w:rsidRPr="00E14186" w:rsidRDefault="005C7EB7" w:rsidP="005C7EB7">
      <w:pPr>
        <w:keepNext/>
        <w:keepLines/>
        <w:rPr>
          <w:rFonts w:eastAsia="Calibri" w:cs="Arial"/>
          <w:i/>
          <w:sz w:val="18"/>
          <w:szCs w:val="18"/>
        </w:rPr>
      </w:pPr>
      <w:r w:rsidRPr="00E14186">
        <w:rPr>
          <w:rFonts w:eastAsia="Calibri" w:cs="Arial"/>
          <w:i/>
          <w:sz w:val="18"/>
          <w:szCs w:val="18"/>
        </w:rPr>
        <w:t>Source: Education Business Services</w:t>
      </w:r>
    </w:p>
    <w:p w14:paraId="5AA093D9" w14:textId="77777777" w:rsidR="005C7EB7" w:rsidRPr="00EE48EC" w:rsidRDefault="005C7EB7" w:rsidP="005C7EB7">
      <w:pPr>
        <w:keepNext/>
        <w:keepLines/>
        <w:rPr>
          <w:rFonts w:eastAsia="Calibri" w:cs="Arial"/>
          <w:szCs w:val="24"/>
        </w:rPr>
      </w:pPr>
    </w:p>
    <w:p w14:paraId="5D54C31F" w14:textId="7A307E7D" w:rsidR="005C7EB7" w:rsidRPr="00EE48EC" w:rsidRDefault="003C5D85" w:rsidP="005C7EB7">
      <w:pPr>
        <w:autoSpaceDE w:val="0"/>
        <w:autoSpaceDN w:val="0"/>
        <w:adjustRightInd w:val="0"/>
        <w:rPr>
          <w:rFonts w:eastAsia="Calibri" w:cs="Arial"/>
          <w:color w:val="000000" w:themeColor="text1"/>
          <w:szCs w:val="24"/>
        </w:rPr>
      </w:pPr>
      <w:r w:rsidRPr="00EE48EC">
        <w:rPr>
          <w:rFonts w:eastAsia="Calibri" w:cs="Arial"/>
          <w:szCs w:val="24"/>
        </w:rPr>
        <w:t>Further information</w:t>
      </w:r>
      <w:r w:rsidR="006D74C2" w:rsidRPr="00EE48EC">
        <w:rPr>
          <w:rFonts w:eastAsia="Calibri" w:cs="Arial"/>
          <w:szCs w:val="24"/>
        </w:rPr>
        <w:t xml:space="preserve"> about non-government school</w:t>
      </w:r>
      <w:r w:rsidR="005C7EB7" w:rsidRPr="00EE48EC">
        <w:rPr>
          <w:rFonts w:eastAsia="Calibri" w:cs="Arial"/>
          <w:szCs w:val="24"/>
        </w:rPr>
        <w:t xml:space="preserve"> </w:t>
      </w:r>
      <w:r w:rsidRPr="00EE48EC">
        <w:rPr>
          <w:rFonts w:eastAsia="Calibri" w:cs="Arial"/>
          <w:szCs w:val="24"/>
        </w:rPr>
        <w:t xml:space="preserve">funding </w:t>
      </w:r>
      <w:r w:rsidR="005C7EB7" w:rsidRPr="00EE48EC">
        <w:rPr>
          <w:rFonts w:eastAsia="Calibri" w:cs="Arial"/>
          <w:szCs w:val="24"/>
        </w:rPr>
        <w:t>in 2018–19</w:t>
      </w:r>
      <w:r w:rsidR="00BA0E96" w:rsidRPr="00EE48EC">
        <w:rPr>
          <w:rFonts w:eastAsia="Calibri" w:cs="Arial"/>
          <w:szCs w:val="24"/>
        </w:rPr>
        <w:t>,</w:t>
      </w:r>
      <w:r w:rsidR="005C7EB7" w:rsidRPr="00EE48EC">
        <w:rPr>
          <w:rFonts w:eastAsia="Calibri" w:cs="Arial"/>
          <w:szCs w:val="24"/>
        </w:rPr>
        <w:t xml:space="preserve"> including</w:t>
      </w:r>
      <w:r w:rsidR="005C7EB7" w:rsidRPr="00EE48EC">
        <w:rPr>
          <w:rFonts w:eastAsia="Calibri" w:cs="Times New Roman"/>
          <w:szCs w:val="24"/>
        </w:rPr>
        <w:t xml:space="preserve"> </w:t>
      </w:r>
      <w:r w:rsidR="005C7EB7" w:rsidRPr="00EE48EC">
        <w:rPr>
          <w:rFonts w:eastAsia="Calibri" w:cs="Arial"/>
          <w:szCs w:val="24"/>
        </w:rPr>
        <w:t xml:space="preserve">financial assistance to individual schools and a list of schools that </w:t>
      </w:r>
      <w:r w:rsidR="005C7EB7" w:rsidRPr="00EE48EC">
        <w:rPr>
          <w:rFonts w:eastAsia="Calibri" w:cs="Arial"/>
          <w:color w:val="000000" w:themeColor="text1"/>
          <w:szCs w:val="24"/>
        </w:rPr>
        <w:t>received loans</w:t>
      </w:r>
      <w:r w:rsidR="00BA0E96" w:rsidRPr="00EE48EC">
        <w:rPr>
          <w:rFonts w:eastAsia="Calibri" w:cs="Arial"/>
          <w:color w:val="000000" w:themeColor="text1"/>
          <w:szCs w:val="24"/>
        </w:rPr>
        <w:t>,</w:t>
      </w:r>
      <w:r w:rsidRPr="00EE48EC">
        <w:rPr>
          <w:rFonts w:eastAsia="Calibri" w:cs="Arial"/>
          <w:color w:val="000000" w:themeColor="text1"/>
          <w:szCs w:val="24"/>
        </w:rPr>
        <w:t xml:space="preserve"> is on our </w:t>
      </w:r>
      <w:hyperlink r:id="rId77" w:history="1">
        <w:r w:rsidRPr="00EE48EC">
          <w:rPr>
            <w:rStyle w:val="Hyperlink"/>
            <w:rFonts w:eastAsia="Calibri" w:cs="Arial"/>
            <w:szCs w:val="24"/>
          </w:rPr>
          <w:t>website</w:t>
        </w:r>
      </w:hyperlink>
      <w:r w:rsidR="005C7EB7" w:rsidRPr="00EE48EC">
        <w:rPr>
          <w:rFonts w:eastAsia="Calibri" w:cs="Arial"/>
          <w:color w:val="000000" w:themeColor="text1"/>
          <w:szCs w:val="24"/>
        </w:rPr>
        <w:t>.</w:t>
      </w:r>
    </w:p>
    <w:p w14:paraId="17CE6D8E" w14:textId="56E91F51" w:rsidR="005C7EB7" w:rsidRPr="00EE48EC" w:rsidRDefault="005C7EB7" w:rsidP="005C7EB7">
      <w:pPr>
        <w:rPr>
          <w:rFonts w:eastAsia="Calibri" w:cs="Arial"/>
          <w:color w:val="000000" w:themeColor="text1"/>
          <w:szCs w:val="24"/>
        </w:rPr>
      </w:pPr>
    </w:p>
    <w:p w14:paraId="48635A74" w14:textId="505BA508" w:rsidR="004920D8" w:rsidRPr="00EE48EC" w:rsidRDefault="004920D8" w:rsidP="005C7EB7">
      <w:pPr>
        <w:rPr>
          <w:rFonts w:eastAsia="Calibri" w:cs="Arial"/>
          <w:color w:val="000000" w:themeColor="text1"/>
          <w:szCs w:val="24"/>
        </w:rPr>
      </w:pPr>
      <w:r w:rsidRPr="00EE48EC">
        <w:rPr>
          <w:rFonts w:eastAsia="Calibri" w:cs="Arial"/>
          <w:color w:val="660033"/>
          <w:szCs w:val="24"/>
        </w:rPr>
        <w:t>Supporting teacher registration, training regulation and home education</w:t>
      </w:r>
    </w:p>
    <w:p w14:paraId="0A813CC3" w14:textId="77777777" w:rsidR="004920D8" w:rsidRPr="00EE48EC" w:rsidRDefault="004920D8" w:rsidP="005C7EB7">
      <w:pPr>
        <w:rPr>
          <w:rFonts w:eastAsia="Calibri" w:cs="Arial"/>
          <w:color w:val="000000" w:themeColor="text1"/>
          <w:szCs w:val="24"/>
        </w:rPr>
      </w:pPr>
    </w:p>
    <w:p w14:paraId="654DACA3" w14:textId="3B49AEA7" w:rsidR="005C7EB7" w:rsidRPr="00EE48EC" w:rsidRDefault="005C7EB7" w:rsidP="005C7EB7">
      <w:pPr>
        <w:rPr>
          <w:rFonts w:eastAsia="Calibri" w:cs="Arial"/>
          <w:color w:val="000000" w:themeColor="text1"/>
          <w:szCs w:val="24"/>
        </w:rPr>
      </w:pPr>
      <w:r w:rsidRPr="00EE48EC">
        <w:rPr>
          <w:rFonts w:eastAsia="Calibri" w:cs="Arial"/>
          <w:color w:val="000000" w:themeColor="text1"/>
          <w:szCs w:val="24"/>
        </w:rPr>
        <w:t>We provided services and support to the Teacher Registration Board of Western Australia for it to deliver its functions, including to register teachers and accredit initial teacher education programs. We maintained internal processes and systems that ensured the Board received independent advice and support from our staff; the data it collected and managed were protected; and investigations remained confidential, noting that the best interest</w:t>
      </w:r>
      <w:r w:rsidR="007E5214" w:rsidRPr="00EE48EC">
        <w:rPr>
          <w:rFonts w:eastAsia="Calibri" w:cs="Arial"/>
          <w:color w:val="000000" w:themeColor="text1"/>
          <w:szCs w:val="24"/>
        </w:rPr>
        <w:t>s</w:t>
      </w:r>
      <w:r w:rsidRPr="00EE48EC">
        <w:rPr>
          <w:rFonts w:eastAsia="Calibri" w:cs="Arial"/>
          <w:color w:val="000000" w:themeColor="text1"/>
          <w:szCs w:val="24"/>
        </w:rPr>
        <w:t xml:space="preserve"> of children </w:t>
      </w:r>
      <w:proofErr w:type="gramStart"/>
      <w:r w:rsidRPr="00EE48EC">
        <w:rPr>
          <w:rFonts w:eastAsia="Calibri" w:cs="Arial"/>
          <w:color w:val="000000" w:themeColor="text1"/>
          <w:szCs w:val="24"/>
        </w:rPr>
        <w:t>was</w:t>
      </w:r>
      <w:proofErr w:type="gramEnd"/>
      <w:r w:rsidRPr="00EE48EC">
        <w:rPr>
          <w:rFonts w:eastAsia="Calibri" w:cs="Arial"/>
          <w:color w:val="000000" w:themeColor="text1"/>
          <w:szCs w:val="24"/>
        </w:rPr>
        <w:t xml:space="preserve"> the paramount consideration. </w:t>
      </w:r>
    </w:p>
    <w:p w14:paraId="6FE4D110" w14:textId="77777777" w:rsidR="005C7EB7" w:rsidRPr="00EE48EC" w:rsidRDefault="005C7EB7" w:rsidP="005C7EB7">
      <w:pPr>
        <w:rPr>
          <w:rFonts w:eastAsia="Calibri" w:cs="Arial"/>
          <w:color w:val="000000" w:themeColor="text1"/>
          <w:szCs w:val="24"/>
        </w:rPr>
      </w:pPr>
    </w:p>
    <w:p w14:paraId="38354993" w14:textId="727A6770" w:rsidR="005C7EB7" w:rsidRPr="00EE48EC" w:rsidRDefault="005C7EB7" w:rsidP="005C7EB7">
      <w:pPr>
        <w:rPr>
          <w:rFonts w:eastAsia="Calibri" w:cs="Times New Roman"/>
          <w:iCs/>
          <w:szCs w:val="24"/>
        </w:rPr>
      </w:pPr>
      <w:r w:rsidRPr="00EE48EC">
        <w:rPr>
          <w:rFonts w:eastAsia="Calibri" w:cs="Arial"/>
          <w:color w:val="000000" w:themeColor="text1"/>
          <w:szCs w:val="24"/>
        </w:rPr>
        <w:t xml:space="preserve">As an independent statutory body with its functions prescribed in the </w:t>
      </w:r>
      <w:r w:rsidRPr="00EE48EC">
        <w:rPr>
          <w:rFonts w:eastAsia="Calibri" w:cs="Times New Roman"/>
          <w:i/>
          <w:iCs/>
          <w:color w:val="000000" w:themeColor="text1"/>
          <w:szCs w:val="24"/>
        </w:rPr>
        <w:t>Teacher Registration Act 2012,</w:t>
      </w:r>
      <w:r w:rsidRPr="00EE48EC">
        <w:rPr>
          <w:rFonts w:eastAsia="Calibri" w:cs="Arial"/>
          <w:color w:val="000000" w:themeColor="text1"/>
          <w:szCs w:val="24"/>
        </w:rPr>
        <w:t xml:space="preserve"> the Teacher Registration Board of </w:t>
      </w:r>
      <w:r w:rsidRPr="00EE48EC">
        <w:rPr>
          <w:rFonts w:eastAsia="Calibri" w:cs="Arial"/>
          <w:szCs w:val="24"/>
        </w:rPr>
        <w:t>Western Australia</w:t>
      </w:r>
      <w:r w:rsidRPr="00EE48EC">
        <w:rPr>
          <w:rFonts w:eastAsia="Calibri" w:cs="Times New Roman"/>
          <w:iCs/>
          <w:szCs w:val="24"/>
        </w:rPr>
        <w:t xml:space="preserve"> </w:t>
      </w:r>
      <w:r w:rsidR="00BA0E96" w:rsidRPr="00EE48EC">
        <w:rPr>
          <w:rFonts w:eastAsia="Calibri" w:cs="Times New Roman"/>
          <w:iCs/>
          <w:szCs w:val="24"/>
        </w:rPr>
        <w:t xml:space="preserve">produces </w:t>
      </w:r>
      <w:r w:rsidRPr="00EE48EC">
        <w:rPr>
          <w:rFonts w:eastAsia="Calibri" w:cs="Times New Roman"/>
          <w:iCs/>
          <w:szCs w:val="24"/>
        </w:rPr>
        <w:t xml:space="preserve">its own </w:t>
      </w:r>
      <w:hyperlink w:anchor="_TEACHER_REGISTRATION__1" w:history="1">
        <w:r w:rsidRPr="00EE48EC">
          <w:rPr>
            <w:rStyle w:val="Hyperlink"/>
            <w:rFonts w:eastAsia="Calibri" w:cs="Arial"/>
            <w:szCs w:val="24"/>
          </w:rPr>
          <w:t>annual report</w:t>
        </w:r>
      </w:hyperlink>
      <w:r w:rsidRPr="00EE48EC">
        <w:rPr>
          <w:rFonts w:eastAsia="Calibri" w:cs="Times New Roman"/>
          <w:iCs/>
          <w:szCs w:val="24"/>
        </w:rPr>
        <w:t xml:space="preserve"> which is included in this report.</w:t>
      </w:r>
    </w:p>
    <w:p w14:paraId="0315EB06" w14:textId="50E42456" w:rsidR="005C7EB7" w:rsidRPr="00EE48EC" w:rsidRDefault="005C7EB7" w:rsidP="005C7EB7">
      <w:pPr>
        <w:rPr>
          <w:rFonts w:eastAsia="Calibri" w:cs="Times New Roman"/>
          <w:iCs/>
          <w:szCs w:val="24"/>
        </w:rPr>
      </w:pPr>
    </w:p>
    <w:p w14:paraId="71A34158" w14:textId="77777777" w:rsidR="007E589F" w:rsidRPr="00EE48EC" w:rsidRDefault="007E589F" w:rsidP="007E589F">
      <w:pPr>
        <w:rPr>
          <w:rFonts w:eastAsia="Calibri" w:cs="Arial"/>
          <w:szCs w:val="24"/>
        </w:rPr>
      </w:pPr>
      <w:r w:rsidRPr="00EE48EC">
        <w:rPr>
          <w:rFonts w:eastAsia="Calibri" w:cs="Arial"/>
          <w:szCs w:val="24"/>
        </w:rPr>
        <w:t xml:space="preserve">Key performance indicators and budget matters related to the Board are included in </w:t>
      </w:r>
      <w:hyperlink w:anchor="_KEY_PERFORMANCE_INDICATORS_1" w:history="1">
        <w:r w:rsidRPr="00EE48EC">
          <w:rPr>
            <w:rFonts w:eastAsia="Calibri" w:cs="Arial"/>
            <w:color w:val="0000FF"/>
            <w:szCs w:val="24"/>
            <w:u w:val="single"/>
          </w:rPr>
          <w:t>our report</w:t>
        </w:r>
      </w:hyperlink>
      <w:r w:rsidRPr="00EE48EC">
        <w:rPr>
          <w:rFonts w:eastAsia="Calibri" w:cs="Arial"/>
          <w:szCs w:val="24"/>
        </w:rPr>
        <w:t>.</w:t>
      </w:r>
    </w:p>
    <w:p w14:paraId="5B52D247" w14:textId="77777777" w:rsidR="007E589F" w:rsidRPr="00EE48EC" w:rsidRDefault="007E589F" w:rsidP="005C7EB7">
      <w:pPr>
        <w:rPr>
          <w:rFonts w:eastAsia="Calibri" w:cs="Times New Roman"/>
          <w:iCs/>
          <w:szCs w:val="24"/>
        </w:rPr>
      </w:pPr>
    </w:p>
    <w:p w14:paraId="212ECFFC" w14:textId="3D77BD0F" w:rsidR="007B67DE" w:rsidRPr="00521CC1" w:rsidRDefault="007B67DE" w:rsidP="00137E8F">
      <w:pPr>
        <w:keepLines/>
        <w:rPr>
          <w:rFonts w:cs="Arial"/>
        </w:rPr>
      </w:pPr>
      <w:r>
        <w:lastRenderedPageBreak/>
        <w:t xml:space="preserve">Following the 2018 statutory review of the </w:t>
      </w:r>
      <w:r w:rsidRPr="009C3947">
        <w:rPr>
          <w:i/>
        </w:rPr>
        <w:t>Teacher Registration Act</w:t>
      </w:r>
      <w:r w:rsidR="009C3947" w:rsidRPr="009C3947">
        <w:rPr>
          <w:i/>
        </w:rPr>
        <w:t xml:space="preserve"> 2012</w:t>
      </w:r>
      <w:r>
        <w:t>, a strategic implementation group – with relevant representation across education sectors – was established to advise the Minister</w:t>
      </w:r>
      <w:r w:rsidR="00EF32FA">
        <w:t xml:space="preserve"> for Education and Training</w:t>
      </w:r>
      <w:r>
        <w:t xml:space="preserve"> on implementation of the Revi</w:t>
      </w:r>
      <w:r w:rsidR="00521CC1">
        <w:t>ew’s recommendations</w:t>
      </w:r>
      <w:r>
        <w:t xml:space="preserve">. The group formally advised the </w:t>
      </w:r>
      <w:r w:rsidR="006712DC">
        <w:t>Minister in January </w:t>
      </w:r>
      <w:r>
        <w:t xml:space="preserve">2019 that most recommendations were accepted and some recommendations require legal advice. The process for drafting and enacting </w:t>
      </w:r>
      <w:r w:rsidR="006712DC">
        <w:t>the amendment</w:t>
      </w:r>
      <w:r w:rsidR="00A96698">
        <w:t xml:space="preserve"> Bill</w:t>
      </w:r>
      <w:r>
        <w:t xml:space="preserve"> has commenced.</w:t>
      </w:r>
    </w:p>
    <w:p w14:paraId="64B4A8DE" w14:textId="77777777" w:rsidR="005C7EB7" w:rsidRPr="00E14186" w:rsidRDefault="005C7EB7" w:rsidP="005C7EB7">
      <w:pPr>
        <w:autoSpaceDE w:val="0"/>
        <w:autoSpaceDN w:val="0"/>
        <w:adjustRightInd w:val="0"/>
        <w:rPr>
          <w:rFonts w:eastAsia="Calibri" w:cs="Arial"/>
          <w:szCs w:val="24"/>
        </w:rPr>
      </w:pPr>
    </w:p>
    <w:p w14:paraId="7F0D702D" w14:textId="11380A49" w:rsidR="002F0E50" w:rsidRDefault="002F0E50" w:rsidP="005D2999">
      <w:pPr>
        <w:keepNext/>
        <w:keepLines/>
        <w:rPr>
          <w:rFonts w:eastAsia="Calibri" w:cs="Arial"/>
        </w:rPr>
      </w:pPr>
      <w:r w:rsidRPr="00865817">
        <w:rPr>
          <w:rFonts w:eastAsia="Calibri" w:cs="Arial"/>
        </w:rPr>
        <w:t>We provided the Training Accreditation Council with secretariat services until the end of 2018. Services supported the Council to deliver its functions including registering training providers, approving vocational education and training accredited courses</w:t>
      </w:r>
      <w:r w:rsidR="006D74C2">
        <w:rPr>
          <w:rFonts w:eastAsia="Calibri" w:cs="Arial"/>
        </w:rPr>
        <w:t>,</w:t>
      </w:r>
      <w:r w:rsidRPr="00865817">
        <w:rPr>
          <w:rFonts w:eastAsia="Calibri" w:cs="Arial"/>
        </w:rPr>
        <w:t xml:space="preserve"> and investigating complaints against Council registered training providers.</w:t>
      </w:r>
      <w:r w:rsidR="005D2999" w:rsidRPr="00865817">
        <w:rPr>
          <w:rFonts w:eastAsia="Calibri" w:cs="Arial"/>
        </w:rPr>
        <w:t xml:space="preserve"> From 1 January 2019, secretariat staff previously employed by the Department of Education became staff of the Department of Training and Workforce Development.</w:t>
      </w:r>
    </w:p>
    <w:p w14:paraId="4B36A3C6" w14:textId="77777777" w:rsidR="00325D7F" w:rsidRDefault="00325D7F" w:rsidP="005C7EB7">
      <w:pPr>
        <w:autoSpaceDE w:val="0"/>
        <w:autoSpaceDN w:val="0"/>
        <w:adjustRightInd w:val="0"/>
        <w:rPr>
          <w:rFonts w:eastAsia="Calibri" w:cs="Arial"/>
          <w:szCs w:val="24"/>
        </w:rPr>
      </w:pPr>
    </w:p>
    <w:p w14:paraId="01BF2A17" w14:textId="28EA8F14" w:rsidR="005C7EB7" w:rsidRPr="00E14186" w:rsidRDefault="005C7EB7" w:rsidP="005C7EB7">
      <w:pPr>
        <w:autoSpaceDE w:val="0"/>
        <w:autoSpaceDN w:val="0"/>
        <w:adjustRightInd w:val="0"/>
        <w:rPr>
          <w:rFonts w:eastAsia="Calibri" w:cs="Arial"/>
          <w:szCs w:val="24"/>
        </w:rPr>
      </w:pPr>
      <w:r w:rsidRPr="00E14186">
        <w:rPr>
          <w:rFonts w:eastAsia="Calibri" w:cs="Arial"/>
          <w:szCs w:val="24"/>
        </w:rPr>
        <w:t xml:space="preserve">We are responsible for registering home educators, and evaluating home education programs and children’s educational progress. In 2018–19, the Department provided $2.6 million for </w:t>
      </w:r>
      <w:r w:rsidR="00180571">
        <w:rPr>
          <w:rFonts w:eastAsia="Calibri" w:cs="Arial"/>
          <w:szCs w:val="24"/>
        </w:rPr>
        <w:t xml:space="preserve">education </w:t>
      </w:r>
      <w:r w:rsidRPr="00E14186">
        <w:rPr>
          <w:rFonts w:eastAsia="Calibri" w:cs="Arial"/>
          <w:szCs w:val="24"/>
        </w:rPr>
        <w:t xml:space="preserve">regional offices to manage home education programs (largely for employment of home education moderators). See </w:t>
      </w:r>
      <w:hyperlink w:anchor="_Hlk9858968" w:history="1" w:docLocation="1,131013,131023,0,,Table A11">
        <w:r w:rsidRPr="00E14186">
          <w:rPr>
            <w:rFonts w:eastAsia="Calibri" w:cs="Arial"/>
            <w:color w:val="0000FF"/>
            <w:u w:val="single"/>
          </w:rPr>
          <w:t>Table A11</w:t>
        </w:r>
      </w:hyperlink>
      <w:r w:rsidRPr="00E14186">
        <w:rPr>
          <w:rFonts w:eastAsia="Calibri" w:cs="Arial"/>
          <w:szCs w:val="24"/>
        </w:rPr>
        <w:t xml:space="preserve"> for the number of students registered to receive home education.</w:t>
      </w:r>
    </w:p>
    <w:p w14:paraId="1DBE54E0" w14:textId="77777777" w:rsidR="005C7EB7" w:rsidRPr="00E14186" w:rsidRDefault="005C7EB7" w:rsidP="005C7EB7">
      <w:pPr>
        <w:autoSpaceDE w:val="0"/>
        <w:autoSpaceDN w:val="0"/>
        <w:adjustRightInd w:val="0"/>
        <w:rPr>
          <w:rFonts w:eastAsia="Calibri" w:cs="Arial"/>
          <w:szCs w:val="24"/>
        </w:rPr>
      </w:pPr>
    </w:p>
    <w:p w14:paraId="29CAE8C6" w14:textId="77777777" w:rsidR="005C7EB7" w:rsidRPr="0001152B" w:rsidRDefault="005C7EB7" w:rsidP="004920D8">
      <w:pPr>
        <w:pStyle w:val="Heading3"/>
        <w:rPr>
          <w:b/>
          <w:i w:val="0"/>
          <w:color w:val="660033"/>
        </w:rPr>
      </w:pPr>
      <w:bookmarkStart w:id="77" w:name="_Toc16248789"/>
      <w:r w:rsidRPr="0001152B">
        <w:rPr>
          <w:b/>
          <w:i w:val="0"/>
          <w:color w:val="660033"/>
        </w:rPr>
        <w:t>Safe, healthy and resilient learners</w:t>
      </w:r>
      <w:bookmarkEnd w:id="77"/>
    </w:p>
    <w:p w14:paraId="6850C4C6" w14:textId="77777777" w:rsidR="005C7EB7" w:rsidRPr="00C706B2" w:rsidRDefault="005C7EB7" w:rsidP="005C7EB7">
      <w:pPr>
        <w:keepNext/>
        <w:keepLines/>
        <w:autoSpaceDE w:val="0"/>
        <w:autoSpaceDN w:val="0"/>
        <w:adjustRightInd w:val="0"/>
        <w:rPr>
          <w:rFonts w:eastAsia="Calibri" w:cs="Arial"/>
          <w:color w:val="000000" w:themeColor="text1"/>
          <w:szCs w:val="24"/>
        </w:rPr>
      </w:pPr>
    </w:p>
    <w:p w14:paraId="7D99DFC1" w14:textId="77777777" w:rsidR="005C7EB7" w:rsidRPr="00C706B2" w:rsidRDefault="005C7EB7" w:rsidP="005C7EB7">
      <w:pPr>
        <w:keepNext/>
        <w:keepLines/>
        <w:autoSpaceDE w:val="0"/>
        <w:autoSpaceDN w:val="0"/>
        <w:adjustRightInd w:val="0"/>
        <w:rPr>
          <w:rFonts w:eastAsia="Calibri" w:cs="Arial"/>
          <w:color w:val="000000" w:themeColor="text1"/>
          <w:szCs w:val="24"/>
        </w:rPr>
      </w:pPr>
      <w:r w:rsidRPr="00C706B2">
        <w:rPr>
          <w:rFonts w:eastAsia="Calibri" w:cs="Arial"/>
          <w:color w:val="000000" w:themeColor="text1"/>
          <w:szCs w:val="24"/>
        </w:rPr>
        <w:t xml:space="preserve">The standards and legislative requirements for Independent and Catholic schools prioritise student safety and the prevention of bullying, harassment and abuse. Requirements include an expectation that Catholic and Independent schools implement a relevant child safe organisation framework. </w:t>
      </w:r>
    </w:p>
    <w:p w14:paraId="1329EAAC" w14:textId="77777777" w:rsidR="005C7EB7" w:rsidRPr="00C706B2" w:rsidRDefault="005C7EB7" w:rsidP="005C7EB7">
      <w:pPr>
        <w:autoSpaceDE w:val="0"/>
        <w:autoSpaceDN w:val="0"/>
        <w:adjustRightInd w:val="0"/>
        <w:rPr>
          <w:rFonts w:eastAsia="Calibri" w:cs="Arial"/>
          <w:color w:val="000000" w:themeColor="text1"/>
          <w:szCs w:val="24"/>
        </w:rPr>
      </w:pPr>
    </w:p>
    <w:p w14:paraId="4A1C9031" w14:textId="77777777" w:rsidR="005C7EB7" w:rsidRPr="0084370D" w:rsidRDefault="005C7EB7" w:rsidP="005C7EB7">
      <w:pPr>
        <w:autoSpaceDE w:val="0"/>
        <w:autoSpaceDN w:val="0"/>
        <w:adjustRightInd w:val="0"/>
        <w:rPr>
          <w:rFonts w:eastAsia="Calibri" w:cs="Arial"/>
          <w:color w:val="000000" w:themeColor="text1"/>
          <w:szCs w:val="24"/>
        </w:rPr>
      </w:pPr>
      <w:r w:rsidRPr="00C706B2">
        <w:rPr>
          <w:rFonts w:eastAsia="Calibri" w:cs="Arial"/>
          <w:color w:val="000000" w:themeColor="text1"/>
          <w:szCs w:val="24"/>
        </w:rPr>
        <w:t>All non-government school principals are required to notify the Chair of their governing body of critical incidents a</w:t>
      </w:r>
      <w:r w:rsidRPr="0084370D">
        <w:rPr>
          <w:rFonts w:eastAsia="Calibri" w:cs="Arial"/>
          <w:color w:val="000000" w:themeColor="text1"/>
          <w:szCs w:val="24"/>
        </w:rPr>
        <w:t>s defined in the registration Standards. The governing body is required to ensure that the Director General is notified as soon as practicable, and in any event, within 48 hours of the incident.</w:t>
      </w:r>
    </w:p>
    <w:p w14:paraId="44D47B1F" w14:textId="77777777" w:rsidR="005C7EB7" w:rsidRPr="0084370D" w:rsidRDefault="005C7EB7" w:rsidP="005C7EB7">
      <w:pPr>
        <w:autoSpaceDE w:val="0"/>
        <w:autoSpaceDN w:val="0"/>
        <w:adjustRightInd w:val="0"/>
        <w:rPr>
          <w:rFonts w:eastAsia="Calibri" w:cs="Arial"/>
          <w:color w:val="000000" w:themeColor="text1"/>
          <w:szCs w:val="24"/>
        </w:rPr>
      </w:pPr>
    </w:p>
    <w:p w14:paraId="26842D81" w14:textId="765BA694" w:rsidR="005C7EB7" w:rsidRPr="00C706B2" w:rsidRDefault="005C7EB7" w:rsidP="005C7EB7">
      <w:pPr>
        <w:autoSpaceDE w:val="0"/>
        <w:autoSpaceDN w:val="0"/>
        <w:adjustRightInd w:val="0"/>
        <w:rPr>
          <w:rFonts w:eastAsia="Calibri" w:cs="Arial"/>
          <w:color w:val="000000" w:themeColor="text1"/>
          <w:szCs w:val="24"/>
        </w:rPr>
      </w:pPr>
      <w:r w:rsidRPr="0084370D">
        <w:rPr>
          <w:rFonts w:eastAsia="Calibri" w:cs="Arial"/>
          <w:color w:val="000000" w:themeColor="text1"/>
          <w:szCs w:val="24"/>
        </w:rPr>
        <w:t xml:space="preserve">Information about the critical </w:t>
      </w:r>
      <w:r w:rsidRPr="00C706B2">
        <w:rPr>
          <w:rFonts w:eastAsia="Calibri" w:cs="Arial"/>
          <w:color w:val="000000" w:themeColor="text1"/>
          <w:szCs w:val="24"/>
        </w:rPr>
        <w:t xml:space="preserve">incident reporting requirement is published in the </w:t>
      </w:r>
      <w:hyperlink r:id="rId78" w:history="1">
        <w:r w:rsidRPr="000F4BBD">
          <w:rPr>
            <w:rStyle w:val="Hyperlink"/>
            <w:rFonts w:eastAsia="Calibri" w:cs="Arial"/>
            <w:szCs w:val="24"/>
          </w:rPr>
          <w:t>Guide to the Registration Standards and Other Requirements for Non-Government Schools</w:t>
        </w:r>
      </w:hyperlink>
      <w:r w:rsidRPr="00C706B2">
        <w:rPr>
          <w:rFonts w:eastAsia="Calibri" w:cs="Arial"/>
          <w:color w:val="000000" w:themeColor="text1"/>
          <w:szCs w:val="24"/>
        </w:rPr>
        <w:t>. It is the responsibility of each</w:t>
      </w:r>
      <w:r w:rsidR="00F92163">
        <w:rPr>
          <w:rFonts w:eastAsia="Calibri" w:cs="Arial"/>
          <w:color w:val="000000" w:themeColor="text1"/>
          <w:szCs w:val="24"/>
        </w:rPr>
        <w:t xml:space="preserve"> school under the registration s</w:t>
      </w:r>
      <w:r w:rsidRPr="00C706B2">
        <w:rPr>
          <w:rFonts w:eastAsia="Calibri" w:cs="Arial"/>
          <w:color w:val="000000" w:themeColor="text1"/>
          <w:szCs w:val="24"/>
        </w:rPr>
        <w:t>tandards to ensure that incidents are managed in the best interests of children.</w:t>
      </w:r>
    </w:p>
    <w:p w14:paraId="37D26E27" w14:textId="77777777" w:rsidR="005C7EB7" w:rsidRPr="00C706B2" w:rsidRDefault="005C7EB7" w:rsidP="005C7EB7">
      <w:pPr>
        <w:autoSpaceDE w:val="0"/>
        <w:autoSpaceDN w:val="0"/>
        <w:adjustRightInd w:val="0"/>
        <w:rPr>
          <w:rFonts w:eastAsia="Calibri" w:cs="Arial"/>
          <w:color w:val="000000" w:themeColor="text1"/>
          <w:szCs w:val="24"/>
        </w:rPr>
      </w:pPr>
    </w:p>
    <w:p w14:paraId="1ED8A22A" w14:textId="77777777" w:rsidR="005C7EB7" w:rsidRPr="00C706B2" w:rsidRDefault="005C7EB7" w:rsidP="005C7EB7">
      <w:pPr>
        <w:autoSpaceDE w:val="0"/>
        <w:autoSpaceDN w:val="0"/>
        <w:adjustRightInd w:val="0"/>
        <w:rPr>
          <w:rFonts w:eastAsia="Calibri" w:cs="Arial"/>
          <w:color w:val="000000" w:themeColor="text1"/>
          <w:szCs w:val="24"/>
        </w:rPr>
      </w:pPr>
      <w:r w:rsidRPr="00C706B2">
        <w:rPr>
          <w:rFonts w:eastAsia="Calibri" w:cs="Arial"/>
          <w:color w:val="000000" w:themeColor="text1"/>
          <w:szCs w:val="24"/>
        </w:rPr>
        <w:t>We assist all schools to provide a safe environment for children by ensuring that child welfare concerns are referred to relevant authorities and that the Teacher Registration Board of Western Australia is supported to undertake its regulatory functions.</w:t>
      </w:r>
    </w:p>
    <w:p w14:paraId="77D1F07C" w14:textId="7AF80960" w:rsidR="005C7EB7" w:rsidRPr="00C706B2" w:rsidRDefault="005C7EB7" w:rsidP="005C7EB7">
      <w:pPr>
        <w:autoSpaceDE w:val="0"/>
        <w:autoSpaceDN w:val="0"/>
        <w:adjustRightInd w:val="0"/>
        <w:rPr>
          <w:rFonts w:eastAsia="Calibri" w:cs="Arial"/>
          <w:color w:val="000000" w:themeColor="text1"/>
          <w:szCs w:val="24"/>
        </w:rPr>
      </w:pPr>
    </w:p>
    <w:p w14:paraId="148F5B93" w14:textId="06442D8D" w:rsidR="00534DE7" w:rsidRDefault="00534DE7" w:rsidP="006D1BCF">
      <w:pPr>
        <w:keepLines/>
        <w:autoSpaceDE w:val="0"/>
        <w:autoSpaceDN w:val="0"/>
        <w:rPr>
          <w:rFonts w:cs="Arial"/>
          <w:color w:val="000000"/>
          <w:szCs w:val="24"/>
        </w:rPr>
      </w:pPr>
      <w:r w:rsidRPr="00C706B2">
        <w:rPr>
          <w:rFonts w:cs="Arial"/>
          <w:color w:val="000000" w:themeColor="text1"/>
          <w:szCs w:val="24"/>
        </w:rPr>
        <w:t xml:space="preserve">The scheme of teacher registration administered by the Board is designed to ensure that only fit and proper persons are registered </w:t>
      </w:r>
      <w:r w:rsidR="00E4567C">
        <w:rPr>
          <w:rFonts w:cs="Arial"/>
          <w:color w:val="000000" w:themeColor="text1"/>
          <w:szCs w:val="24"/>
        </w:rPr>
        <w:t>as</w:t>
      </w:r>
      <w:r w:rsidRPr="00C706B2">
        <w:rPr>
          <w:rFonts w:cs="Arial"/>
          <w:color w:val="000000" w:themeColor="text1"/>
          <w:szCs w:val="24"/>
        </w:rPr>
        <w:t xml:space="preserve"> teachers. The </w:t>
      </w:r>
      <w:r w:rsidRPr="00C706B2">
        <w:rPr>
          <w:rFonts w:cs="Arial"/>
          <w:i/>
          <w:iCs/>
          <w:color w:val="000000" w:themeColor="text1"/>
          <w:szCs w:val="24"/>
        </w:rPr>
        <w:t>Teacher Registration Act 2012</w:t>
      </w:r>
      <w:r w:rsidRPr="00C706B2">
        <w:rPr>
          <w:rFonts w:cs="Arial"/>
          <w:color w:val="000000" w:themeColor="text1"/>
          <w:szCs w:val="24"/>
        </w:rPr>
        <w:t xml:space="preserve"> places a number </w:t>
      </w:r>
      <w:r>
        <w:rPr>
          <w:rFonts w:cs="Arial"/>
          <w:color w:val="000000"/>
          <w:szCs w:val="24"/>
        </w:rPr>
        <w:t xml:space="preserve">of obligations on employers and teachers to ensure that the teacher registration scheme operates effectively, </w:t>
      </w:r>
      <w:r w:rsidRPr="00534DE7">
        <w:rPr>
          <w:rFonts w:cs="Arial"/>
          <w:color w:val="000000"/>
          <w:szCs w:val="24"/>
        </w:rPr>
        <w:t>with the best interests of children the paramount consideration.</w:t>
      </w:r>
    </w:p>
    <w:p w14:paraId="5AB8D7E3" w14:textId="77777777" w:rsidR="00534DE7" w:rsidRDefault="00534DE7" w:rsidP="00534DE7">
      <w:pPr>
        <w:autoSpaceDE w:val="0"/>
        <w:autoSpaceDN w:val="0"/>
        <w:rPr>
          <w:rFonts w:cs="Arial"/>
          <w:color w:val="000000"/>
          <w:szCs w:val="24"/>
        </w:rPr>
      </w:pPr>
    </w:p>
    <w:p w14:paraId="00F058F4" w14:textId="79AE4562" w:rsidR="00900E55" w:rsidRDefault="00534DE7" w:rsidP="00534DE7">
      <w:pPr>
        <w:autoSpaceDE w:val="0"/>
        <w:autoSpaceDN w:val="0"/>
        <w:rPr>
          <w:rFonts w:cs="Arial"/>
          <w:color w:val="000000"/>
          <w:szCs w:val="24"/>
        </w:rPr>
      </w:pPr>
      <w:r>
        <w:rPr>
          <w:rFonts w:cs="Arial"/>
          <w:color w:val="000000"/>
          <w:szCs w:val="24"/>
        </w:rPr>
        <w:t xml:space="preserve">See </w:t>
      </w:r>
      <w:r w:rsidR="00C87685">
        <w:rPr>
          <w:rFonts w:cs="Arial"/>
          <w:color w:val="000000"/>
          <w:szCs w:val="24"/>
        </w:rPr>
        <w:t xml:space="preserve">the Board’s </w:t>
      </w:r>
      <w:hyperlink w:anchor="_TEACHER_REGISTRATION__1" w:history="1">
        <w:r w:rsidR="00C87685">
          <w:rPr>
            <w:rStyle w:val="Hyperlink"/>
            <w:rFonts w:cs="Arial"/>
            <w:szCs w:val="24"/>
          </w:rPr>
          <w:t>annual report</w:t>
        </w:r>
      </w:hyperlink>
      <w:r>
        <w:rPr>
          <w:rFonts w:cs="Arial"/>
          <w:color w:val="000000"/>
          <w:szCs w:val="24"/>
        </w:rPr>
        <w:t xml:space="preserve"> for further information about</w:t>
      </w:r>
      <w:r w:rsidR="00074753">
        <w:rPr>
          <w:rFonts w:cs="Arial"/>
          <w:color w:val="000000"/>
          <w:szCs w:val="24"/>
        </w:rPr>
        <w:t xml:space="preserve"> its</w:t>
      </w:r>
      <w:r>
        <w:rPr>
          <w:rFonts w:cs="Arial"/>
          <w:color w:val="000000"/>
          <w:szCs w:val="24"/>
        </w:rPr>
        <w:t xml:space="preserve"> </w:t>
      </w:r>
      <w:r w:rsidR="00721480">
        <w:rPr>
          <w:rFonts w:cs="Arial"/>
          <w:color w:val="000000"/>
          <w:szCs w:val="24"/>
        </w:rPr>
        <w:t>activities</w:t>
      </w:r>
      <w:r>
        <w:rPr>
          <w:rFonts w:cs="Arial"/>
          <w:color w:val="000000"/>
          <w:szCs w:val="24"/>
        </w:rPr>
        <w:t xml:space="preserve"> in </w:t>
      </w:r>
    </w:p>
    <w:p w14:paraId="6D04FFF5" w14:textId="74B13B63" w:rsidR="00AC0B2A" w:rsidRDefault="00534DE7" w:rsidP="00AC0B2A">
      <w:pPr>
        <w:autoSpaceDE w:val="0"/>
        <w:autoSpaceDN w:val="0"/>
        <w:rPr>
          <w:rFonts w:cs="Arial"/>
          <w:color w:val="000000"/>
          <w:szCs w:val="24"/>
        </w:rPr>
      </w:pPr>
      <w:r>
        <w:rPr>
          <w:rFonts w:cs="Arial"/>
          <w:color w:val="000000"/>
          <w:szCs w:val="24"/>
        </w:rPr>
        <w:t>2018–19.</w:t>
      </w:r>
    </w:p>
    <w:p w14:paraId="4C03ACF9" w14:textId="77777777" w:rsidR="005C7EB7" w:rsidRPr="0001152B" w:rsidRDefault="005C7EB7" w:rsidP="004920D8">
      <w:pPr>
        <w:pStyle w:val="Heading3"/>
        <w:rPr>
          <w:b/>
          <w:i w:val="0"/>
          <w:color w:val="660033"/>
        </w:rPr>
      </w:pPr>
      <w:bookmarkStart w:id="78" w:name="_Toc16248790"/>
      <w:r w:rsidRPr="0001152B">
        <w:rPr>
          <w:b/>
          <w:i w:val="0"/>
          <w:color w:val="660033"/>
        </w:rPr>
        <w:lastRenderedPageBreak/>
        <w:t>Strong partnerships and collaboration</w:t>
      </w:r>
      <w:bookmarkEnd w:id="78"/>
    </w:p>
    <w:p w14:paraId="19CAFE0C" w14:textId="77777777" w:rsidR="005C7EB7" w:rsidRPr="00C706B2" w:rsidRDefault="005C7EB7" w:rsidP="005C7EB7">
      <w:pPr>
        <w:keepNext/>
        <w:keepLines/>
        <w:autoSpaceDE w:val="0"/>
        <w:autoSpaceDN w:val="0"/>
        <w:adjustRightInd w:val="0"/>
        <w:rPr>
          <w:rFonts w:eastAsia="Calibri" w:cs="Franklin Gothic Book"/>
          <w:color w:val="000000" w:themeColor="text1"/>
          <w:szCs w:val="24"/>
        </w:rPr>
      </w:pPr>
    </w:p>
    <w:p w14:paraId="1B80D499" w14:textId="395E468D" w:rsidR="005C7EB7" w:rsidRPr="00C706B2" w:rsidRDefault="005C7EB7" w:rsidP="005C7EB7">
      <w:pPr>
        <w:keepNext/>
        <w:keepLines/>
        <w:autoSpaceDE w:val="0"/>
        <w:autoSpaceDN w:val="0"/>
        <w:adjustRightInd w:val="0"/>
        <w:rPr>
          <w:rFonts w:eastAsia="Calibri" w:cs="Franklin Gothic Book"/>
          <w:color w:val="000000" w:themeColor="text1"/>
          <w:szCs w:val="24"/>
        </w:rPr>
      </w:pPr>
      <w:r w:rsidRPr="00C706B2">
        <w:rPr>
          <w:rFonts w:eastAsia="Calibri" w:cs="Franklin Gothic Book"/>
          <w:color w:val="000000" w:themeColor="text1"/>
          <w:szCs w:val="24"/>
        </w:rPr>
        <w:t>We work</w:t>
      </w:r>
      <w:r w:rsidR="000E5672">
        <w:rPr>
          <w:rFonts w:eastAsia="Calibri" w:cs="Franklin Gothic Book"/>
          <w:color w:val="000000" w:themeColor="text1"/>
          <w:szCs w:val="24"/>
        </w:rPr>
        <w:t>ed</w:t>
      </w:r>
      <w:r w:rsidRPr="00C706B2">
        <w:rPr>
          <w:rFonts w:eastAsia="Calibri" w:cs="Franklin Gothic Book"/>
          <w:color w:val="000000" w:themeColor="text1"/>
          <w:szCs w:val="24"/>
        </w:rPr>
        <w:t xml:space="preserve"> with schools to share new ideas, research and best practice. We recognise the benefits that can accrue to all students through collaboration and sharing across schools, sectors and systems.</w:t>
      </w:r>
    </w:p>
    <w:p w14:paraId="3868BAF0" w14:textId="77777777" w:rsidR="005C7EB7" w:rsidRPr="00C706B2" w:rsidRDefault="005C7EB7" w:rsidP="005C7EB7">
      <w:pPr>
        <w:rPr>
          <w:rFonts w:eastAsia="Calibri" w:cs="Arial"/>
          <w:color w:val="000000" w:themeColor="text1"/>
          <w:szCs w:val="24"/>
        </w:rPr>
      </w:pPr>
    </w:p>
    <w:p w14:paraId="24D85C5C" w14:textId="2DA8B44B" w:rsidR="005C7EB7" w:rsidRPr="0084370D" w:rsidRDefault="005C7EB7" w:rsidP="005C7EB7">
      <w:pPr>
        <w:rPr>
          <w:rFonts w:eastAsia="Calibri" w:cs="Arial"/>
          <w:color w:val="000000" w:themeColor="text1"/>
          <w:szCs w:val="24"/>
        </w:rPr>
      </w:pPr>
      <w:r w:rsidRPr="00C706B2">
        <w:rPr>
          <w:rFonts w:eastAsia="Calibri" w:cs="Arial"/>
          <w:color w:val="000000" w:themeColor="text1"/>
          <w:szCs w:val="24"/>
        </w:rPr>
        <w:t xml:space="preserve">We provided </w:t>
      </w:r>
      <w:r w:rsidRPr="0084370D">
        <w:rPr>
          <w:rFonts w:eastAsia="Calibri" w:cs="Arial"/>
          <w:color w:val="000000" w:themeColor="text1"/>
          <w:szCs w:val="24"/>
        </w:rPr>
        <w:t xml:space="preserve">secretariat services to the Western Australian Higher Education Council. Chaired by </w:t>
      </w:r>
      <w:r w:rsidR="00794E9D">
        <w:rPr>
          <w:rFonts w:eastAsia="Calibri" w:cs="Arial"/>
          <w:color w:val="000000" w:themeColor="text1"/>
          <w:szCs w:val="24"/>
        </w:rPr>
        <w:t>the</w:t>
      </w:r>
      <w:r w:rsidRPr="0084370D">
        <w:rPr>
          <w:rFonts w:eastAsia="Calibri" w:cs="Arial"/>
          <w:color w:val="000000" w:themeColor="text1"/>
          <w:szCs w:val="24"/>
        </w:rPr>
        <w:t xml:space="preserve"> Minister</w:t>
      </w:r>
      <w:r w:rsidR="00794E9D">
        <w:rPr>
          <w:rFonts w:eastAsia="Calibri" w:cs="Arial"/>
          <w:color w:val="000000" w:themeColor="text1"/>
          <w:szCs w:val="24"/>
        </w:rPr>
        <w:t xml:space="preserve"> for Education and Training</w:t>
      </w:r>
      <w:r w:rsidRPr="0084370D">
        <w:rPr>
          <w:rFonts w:eastAsia="Calibri" w:cs="Arial"/>
          <w:color w:val="000000" w:themeColor="text1"/>
          <w:szCs w:val="24"/>
        </w:rPr>
        <w:t xml:space="preserve"> and comprising the vice</w:t>
      </w:r>
      <w:r w:rsidR="00BF1B41">
        <w:rPr>
          <w:rFonts w:eastAsia="Calibri" w:cs="Arial"/>
          <w:color w:val="000000" w:themeColor="text1"/>
          <w:szCs w:val="24"/>
        </w:rPr>
        <w:noBreakHyphen/>
      </w:r>
      <w:r w:rsidRPr="0084370D">
        <w:rPr>
          <w:rFonts w:eastAsia="Calibri" w:cs="Arial"/>
          <w:color w:val="000000" w:themeColor="text1"/>
          <w:szCs w:val="24"/>
        </w:rPr>
        <w:t xml:space="preserve">chancellors of </w:t>
      </w:r>
      <w:r w:rsidR="00E4567C">
        <w:rPr>
          <w:rFonts w:eastAsia="Calibri" w:cs="Arial"/>
          <w:color w:val="000000" w:themeColor="text1"/>
          <w:szCs w:val="24"/>
        </w:rPr>
        <w:t>Western Australia</w:t>
      </w:r>
      <w:r w:rsidRPr="0084370D">
        <w:rPr>
          <w:rFonts w:eastAsia="Calibri" w:cs="Arial"/>
          <w:color w:val="000000" w:themeColor="text1"/>
          <w:szCs w:val="24"/>
        </w:rPr>
        <w:t xml:space="preserve">’s five universities, it met </w:t>
      </w:r>
      <w:r w:rsidR="005C6E97">
        <w:rPr>
          <w:rFonts w:eastAsia="Calibri" w:cs="Arial"/>
          <w:color w:val="000000" w:themeColor="text1"/>
          <w:szCs w:val="24"/>
        </w:rPr>
        <w:t xml:space="preserve">four </w:t>
      </w:r>
      <w:r w:rsidRPr="0084370D">
        <w:rPr>
          <w:rFonts w:eastAsia="Calibri" w:cs="Arial"/>
          <w:color w:val="000000" w:themeColor="text1"/>
          <w:szCs w:val="24"/>
        </w:rPr>
        <w:t>time</w:t>
      </w:r>
      <w:r w:rsidR="00E4567C">
        <w:rPr>
          <w:rFonts w:eastAsia="Calibri" w:cs="Arial"/>
          <w:color w:val="000000" w:themeColor="text1"/>
          <w:szCs w:val="24"/>
        </w:rPr>
        <w:t>s during the year and provided</w:t>
      </w:r>
      <w:r w:rsidRPr="0084370D">
        <w:rPr>
          <w:rFonts w:eastAsia="Calibri" w:cs="Arial"/>
          <w:color w:val="000000" w:themeColor="text1"/>
          <w:szCs w:val="24"/>
        </w:rPr>
        <w:t xml:space="preserve"> collaboration between the universities and the </w:t>
      </w:r>
      <w:r w:rsidR="000E5672">
        <w:rPr>
          <w:rFonts w:eastAsia="Calibri" w:cs="Arial"/>
          <w:color w:val="000000" w:themeColor="text1"/>
          <w:szCs w:val="24"/>
        </w:rPr>
        <w:t xml:space="preserve">State </w:t>
      </w:r>
      <w:r w:rsidRPr="0084370D">
        <w:rPr>
          <w:rFonts w:eastAsia="Calibri" w:cs="Arial"/>
          <w:color w:val="000000" w:themeColor="text1"/>
          <w:szCs w:val="24"/>
        </w:rPr>
        <w:t>Government on matters of mutual interest.</w:t>
      </w:r>
    </w:p>
    <w:p w14:paraId="1B5C00BA" w14:textId="77777777" w:rsidR="005C7EB7" w:rsidRPr="0084370D" w:rsidRDefault="005C7EB7" w:rsidP="005C7EB7">
      <w:pPr>
        <w:rPr>
          <w:rFonts w:eastAsia="Calibri" w:cs="Arial"/>
          <w:color w:val="000000" w:themeColor="text1"/>
          <w:szCs w:val="24"/>
        </w:rPr>
      </w:pPr>
    </w:p>
    <w:p w14:paraId="3394A81A" w14:textId="7F5A6C13" w:rsidR="005C7EB7" w:rsidRPr="00E14186" w:rsidRDefault="005C7EB7" w:rsidP="005C7EB7">
      <w:pPr>
        <w:rPr>
          <w:rFonts w:eastAsia="Calibri" w:cs="Arial"/>
          <w:szCs w:val="24"/>
        </w:rPr>
      </w:pPr>
      <w:r w:rsidRPr="0084370D">
        <w:rPr>
          <w:rFonts w:eastAsia="Calibri" w:cs="Arial"/>
          <w:color w:val="000000" w:themeColor="text1"/>
          <w:szCs w:val="24"/>
        </w:rPr>
        <w:t xml:space="preserve">Priority projects included </w:t>
      </w:r>
      <w:r w:rsidRPr="00E14186">
        <w:rPr>
          <w:rFonts w:eastAsia="Calibri" w:cs="Arial"/>
          <w:szCs w:val="24"/>
        </w:rPr>
        <w:t>increasing higher education opportunities and encouraging university aspir</w:t>
      </w:r>
      <w:r w:rsidR="00E4567C">
        <w:rPr>
          <w:rFonts w:eastAsia="Calibri" w:cs="Arial"/>
          <w:szCs w:val="24"/>
        </w:rPr>
        <w:t xml:space="preserve">ations in students in regional </w:t>
      </w:r>
      <w:r w:rsidR="00E4567C">
        <w:rPr>
          <w:rFonts w:eastAsia="Calibri" w:cs="Arial"/>
          <w:color w:val="000000" w:themeColor="text1"/>
          <w:szCs w:val="24"/>
        </w:rPr>
        <w:t>Western Australia</w:t>
      </w:r>
      <w:r w:rsidR="006B1CDC">
        <w:rPr>
          <w:rFonts w:eastAsia="Calibri" w:cs="Arial"/>
          <w:szCs w:val="24"/>
        </w:rPr>
        <w:t>,</w:t>
      </w:r>
      <w:r w:rsidRPr="00E14186">
        <w:rPr>
          <w:rFonts w:eastAsia="Calibri" w:cs="Arial"/>
          <w:szCs w:val="24"/>
        </w:rPr>
        <w:t xml:space="preserve"> working across universities in</w:t>
      </w:r>
      <w:r w:rsidR="006B1CDC">
        <w:rPr>
          <w:rFonts w:eastAsia="Calibri" w:cs="Arial"/>
          <w:szCs w:val="24"/>
        </w:rPr>
        <w:t xml:space="preserve"> medical education and research,</w:t>
      </w:r>
      <w:r w:rsidRPr="00E14186">
        <w:rPr>
          <w:rFonts w:eastAsia="Calibri" w:cs="Arial"/>
          <w:szCs w:val="24"/>
        </w:rPr>
        <w:t xml:space="preserve"> and marketing Perth internationally as an education destination.</w:t>
      </w:r>
    </w:p>
    <w:p w14:paraId="4C9D83D0" w14:textId="77777777" w:rsidR="005C7EB7" w:rsidRPr="00E14186" w:rsidRDefault="005C7EB7" w:rsidP="005C7EB7">
      <w:pPr>
        <w:rPr>
          <w:rFonts w:eastAsia="Calibri" w:cs="Times New Roman"/>
        </w:rPr>
      </w:pPr>
    </w:p>
    <w:p w14:paraId="4DFDF00F" w14:textId="46810CFB" w:rsidR="00F76DA6" w:rsidRDefault="005C7EB7" w:rsidP="00F5112A">
      <w:r w:rsidRPr="00AF0DEA">
        <w:rPr>
          <w:rFonts w:eastAsia="Calibri" w:cs="Arial"/>
          <w:szCs w:val="24"/>
        </w:rPr>
        <w:t xml:space="preserve">We also provided </w:t>
      </w:r>
      <w:r w:rsidR="00AF0DEA" w:rsidRPr="00AF0DEA">
        <w:rPr>
          <w:rFonts w:eastAsia="Calibri" w:cs="Arial"/>
          <w:szCs w:val="24"/>
        </w:rPr>
        <w:t>secretariat services to the Rural and Remote Education Advisory Council chaired by Matthew Hughes MLA</w:t>
      </w:r>
      <w:r w:rsidR="003447DA">
        <w:rPr>
          <w:rFonts w:eastAsia="Calibri" w:cs="Arial"/>
          <w:szCs w:val="24"/>
        </w:rPr>
        <w:t xml:space="preserve"> and including</w:t>
      </w:r>
      <w:r w:rsidR="00AF0DEA" w:rsidRPr="00AF0DEA">
        <w:rPr>
          <w:rFonts w:eastAsia="Calibri" w:cs="Arial"/>
          <w:szCs w:val="24"/>
        </w:rPr>
        <w:t xml:space="preserve"> community, consumer, and funding provider group representatives. The </w:t>
      </w:r>
      <w:r w:rsidR="00E4567C">
        <w:rPr>
          <w:rFonts w:eastAsia="Calibri" w:cs="Arial"/>
          <w:szCs w:val="24"/>
        </w:rPr>
        <w:t>C</w:t>
      </w:r>
      <w:r w:rsidR="00AF0DEA" w:rsidRPr="00A2446A">
        <w:rPr>
          <w:rFonts w:eastAsia="Calibri" w:cs="Arial"/>
          <w:szCs w:val="24"/>
        </w:rPr>
        <w:t xml:space="preserve">ouncil provided </w:t>
      </w:r>
      <w:r w:rsidR="00794E9D">
        <w:rPr>
          <w:rFonts w:eastAsia="Calibri" w:cs="Arial"/>
          <w:color w:val="000000" w:themeColor="text1"/>
          <w:szCs w:val="24"/>
        </w:rPr>
        <w:t>the</w:t>
      </w:r>
      <w:r w:rsidR="00794E9D" w:rsidRPr="0084370D">
        <w:rPr>
          <w:rFonts w:eastAsia="Calibri" w:cs="Arial"/>
          <w:color w:val="000000" w:themeColor="text1"/>
          <w:szCs w:val="24"/>
        </w:rPr>
        <w:t xml:space="preserve"> Minister</w:t>
      </w:r>
      <w:r w:rsidR="00794E9D">
        <w:rPr>
          <w:rFonts w:eastAsia="Calibri" w:cs="Arial"/>
          <w:color w:val="000000" w:themeColor="text1"/>
          <w:szCs w:val="24"/>
        </w:rPr>
        <w:t xml:space="preserve"> for Education and Training</w:t>
      </w:r>
      <w:r w:rsidR="00794E9D" w:rsidRPr="0084370D">
        <w:rPr>
          <w:rFonts w:eastAsia="Calibri" w:cs="Arial"/>
          <w:color w:val="000000" w:themeColor="text1"/>
          <w:szCs w:val="24"/>
        </w:rPr>
        <w:t xml:space="preserve"> </w:t>
      </w:r>
      <w:r w:rsidR="00AF0DEA" w:rsidRPr="00A2446A">
        <w:rPr>
          <w:rFonts w:eastAsia="Calibri" w:cs="Arial"/>
          <w:szCs w:val="24"/>
        </w:rPr>
        <w:t xml:space="preserve">with strategic advice to improve education outcomes of public and non-government </w:t>
      </w:r>
      <w:r w:rsidR="00E4567C">
        <w:rPr>
          <w:rFonts w:eastAsia="Calibri" w:cs="Arial"/>
          <w:szCs w:val="24"/>
        </w:rPr>
        <w:t xml:space="preserve">school </w:t>
      </w:r>
      <w:r w:rsidR="00AF0DEA" w:rsidRPr="00A2446A">
        <w:rPr>
          <w:rFonts w:eastAsia="Calibri" w:cs="Arial"/>
          <w:szCs w:val="24"/>
        </w:rPr>
        <w:t xml:space="preserve">students in rural and remote schools. </w:t>
      </w:r>
      <w:r w:rsidR="00A2446A" w:rsidRPr="00A2446A">
        <w:rPr>
          <w:rFonts w:eastAsia="Calibri" w:cs="Arial"/>
          <w:szCs w:val="24"/>
        </w:rPr>
        <w:t>It</w:t>
      </w:r>
      <w:r w:rsidR="00AF0DEA" w:rsidRPr="00A2446A">
        <w:rPr>
          <w:rFonts w:eastAsia="Calibri" w:cs="Arial"/>
          <w:szCs w:val="24"/>
        </w:rPr>
        <w:t xml:space="preserve"> also promoted cooperation between funding providers to enhance education service delivery in rural and remote regions.</w:t>
      </w:r>
      <w:r w:rsidR="00044DF6">
        <w:t xml:space="preserve"> </w:t>
      </w:r>
    </w:p>
    <w:p w14:paraId="3B9DE35C" w14:textId="77777777" w:rsidR="00F76DA6" w:rsidRDefault="00F76DA6" w:rsidP="00F5112A">
      <w:pPr>
        <w:sectPr w:rsidR="00F76DA6" w:rsidSect="00301F53">
          <w:pgSz w:w="11906" w:h="16838"/>
          <w:pgMar w:top="1440" w:right="1440" w:bottom="720" w:left="1440" w:header="709" w:footer="680" w:gutter="0"/>
          <w:cols w:space="708"/>
          <w:docGrid w:linePitch="360"/>
        </w:sectPr>
      </w:pPr>
    </w:p>
    <w:p w14:paraId="0E108CCD" w14:textId="77777777" w:rsidR="005B62D2" w:rsidRPr="00AD66E3" w:rsidRDefault="005B62D2" w:rsidP="005B62D2">
      <w:pPr>
        <w:pStyle w:val="Heading1"/>
      </w:pPr>
      <w:bookmarkStart w:id="79" w:name="_Toc16248791"/>
      <w:r w:rsidRPr="009E2204">
        <w:lastRenderedPageBreak/>
        <w:t>DISCLOSURES AND LEGAL COMPLIANCE</w:t>
      </w:r>
      <w:bookmarkEnd w:id="79"/>
    </w:p>
    <w:p w14:paraId="2BF63F55" w14:textId="77777777" w:rsidR="005B62D2" w:rsidRDefault="005B62D2" w:rsidP="005B62D2"/>
    <w:p w14:paraId="20E875D3" w14:textId="77777777" w:rsidR="005B62D2" w:rsidRPr="00D066ED" w:rsidRDefault="005B62D2" w:rsidP="005B62D2">
      <w:pPr>
        <w:pStyle w:val="Heading2"/>
        <w:rPr>
          <w:b w:val="0"/>
          <w:u w:val="single"/>
        </w:rPr>
      </w:pPr>
      <w:bookmarkStart w:id="80" w:name="_Toc16248792"/>
      <w:r>
        <w:t>General d</w:t>
      </w:r>
      <w:r w:rsidRPr="00AD66E3">
        <w:t>isclosures</w:t>
      </w:r>
      <w:bookmarkEnd w:id="80"/>
    </w:p>
    <w:p w14:paraId="10FCE03E" w14:textId="77777777" w:rsidR="005B62D2" w:rsidRPr="008B7012" w:rsidRDefault="005B62D2" w:rsidP="005B62D2">
      <w:pPr>
        <w:keepNext/>
        <w:keepLines/>
        <w:autoSpaceDE w:val="0"/>
        <w:autoSpaceDN w:val="0"/>
        <w:adjustRightInd w:val="0"/>
        <w:rPr>
          <w:rFonts w:cs="Arial"/>
          <w:szCs w:val="24"/>
        </w:rPr>
      </w:pPr>
    </w:p>
    <w:p w14:paraId="50337407" w14:textId="77777777" w:rsidR="005B62D2" w:rsidRPr="0001152B" w:rsidRDefault="005B62D2" w:rsidP="005B62D2">
      <w:pPr>
        <w:rPr>
          <w:rFonts w:cs="Arial"/>
          <w:color w:val="660033"/>
        </w:rPr>
      </w:pPr>
      <w:r w:rsidRPr="0001152B">
        <w:rPr>
          <w:rFonts w:cs="Arial"/>
          <w:color w:val="660033"/>
        </w:rPr>
        <w:t>Ministerial directives</w:t>
      </w:r>
    </w:p>
    <w:p w14:paraId="60F711A6" w14:textId="77777777" w:rsidR="005B62D2" w:rsidRPr="008B7012" w:rsidRDefault="005B62D2" w:rsidP="005B62D2">
      <w:pPr>
        <w:keepNext/>
        <w:keepLines/>
        <w:autoSpaceDE w:val="0"/>
        <w:autoSpaceDN w:val="0"/>
        <w:adjustRightInd w:val="0"/>
        <w:rPr>
          <w:rFonts w:cs="Arial"/>
          <w:szCs w:val="24"/>
        </w:rPr>
      </w:pPr>
    </w:p>
    <w:p w14:paraId="016CF6BC" w14:textId="302C5977" w:rsidR="005B62D2" w:rsidRDefault="005B62D2" w:rsidP="005B62D2">
      <w:pPr>
        <w:autoSpaceDE w:val="0"/>
        <w:autoSpaceDN w:val="0"/>
        <w:adjustRightInd w:val="0"/>
        <w:rPr>
          <w:rFonts w:cs="Arial"/>
          <w:szCs w:val="24"/>
        </w:rPr>
      </w:pPr>
      <w:r w:rsidRPr="00B710E6">
        <w:rPr>
          <w:rFonts w:cs="Arial"/>
          <w:szCs w:val="24"/>
        </w:rPr>
        <w:t>No directives were issued</w:t>
      </w:r>
      <w:r>
        <w:rPr>
          <w:rFonts w:cs="Arial"/>
          <w:szCs w:val="24"/>
        </w:rPr>
        <w:t xml:space="preserve"> by the Minister </w:t>
      </w:r>
      <w:r w:rsidR="007B5298">
        <w:rPr>
          <w:rFonts w:cs="Arial"/>
          <w:szCs w:val="24"/>
        </w:rPr>
        <w:t xml:space="preserve">for Education and Training </w:t>
      </w:r>
      <w:r>
        <w:rPr>
          <w:rFonts w:cs="Arial"/>
          <w:szCs w:val="24"/>
        </w:rPr>
        <w:t xml:space="preserve">in </w:t>
      </w:r>
      <w:r w:rsidRPr="009C6DA3">
        <w:rPr>
          <w:rFonts w:cs="Arial"/>
          <w:szCs w:val="24"/>
        </w:rPr>
        <w:t>201</w:t>
      </w:r>
      <w:r>
        <w:rPr>
          <w:rFonts w:cs="Arial"/>
          <w:szCs w:val="24"/>
        </w:rPr>
        <w:t>8</w:t>
      </w:r>
      <w:r w:rsidRPr="009C6DA3">
        <w:rPr>
          <w:rFonts w:cs="Arial"/>
          <w:szCs w:val="24"/>
        </w:rPr>
        <w:t>–1</w:t>
      </w:r>
      <w:r>
        <w:rPr>
          <w:rFonts w:cs="Arial"/>
          <w:szCs w:val="24"/>
        </w:rPr>
        <w:t>9</w:t>
      </w:r>
      <w:r w:rsidRPr="009C6DA3">
        <w:rPr>
          <w:rFonts w:cs="Arial"/>
          <w:szCs w:val="24"/>
        </w:rPr>
        <w:t xml:space="preserve"> relevant to the setting of desired outcomes or operational objectives, </w:t>
      </w:r>
      <w:r w:rsidR="00556307">
        <w:rPr>
          <w:rFonts w:cs="Arial"/>
          <w:szCs w:val="24"/>
        </w:rPr>
        <w:t xml:space="preserve">the </w:t>
      </w:r>
      <w:r w:rsidRPr="009C6DA3">
        <w:rPr>
          <w:rFonts w:cs="Arial"/>
          <w:szCs w:val="24"/>
        </w:rPr>
        <w:t>achievement of desired outcomes or operational objectives, investment activities and financing activities.</w:t>
      </w:r>
    </w:p>
    <w:p w14:paraId="4C422D37" w14:textId="09776A07" w:rsidR="005B62D2" w:rsidRDefault="005B62D2" w:rsidP="005B62D2">
      <w:pPr>
        <w:autoSpaceDE w:val="0"/>
        <w:autoSpaceDN w:val="0"/>
        <w:adjustRightInd w:val="0"/>
        <w:rPr>
          <w:rFonts w:cs="Arial"/>
          <w:szCs w:val="24"/>
        </w:rPr>
      </w:pPr>
    </w:p>
    <w:p w14:paraId="34FF7B4B" w14:textId="29E6785E" w:rsidR="005C65C4" w:rsidRPr="0001152B" w:rsidRDefault="005C65C4" w:rsidP="005C65C4">
      <w:pPr>
        <w:rPr>
          <w:rFonts w:cs="Arial"/>
          <w:color w:val="660033"/>
        </w:rPr>
      </w:pPr>
      <w:bookmarkStart w:id="81" w:name="_Hlk18591781"/>
      <w:r w:rsidRPr="0001152B">
        <w:rPr>
          <w:rFonts w:cs="Arial"/>
          <w:color w:val="660033"/>
        </w:rPr>
        <w:t>Disability access and inclusion plan outcomes</w:t>
      </w:r>
      <w:bookmarkEnd w:id="81"/>
    </w:p>
    <w:p w14:paraId="4829CE7A" w14:textId="77777777" w:rsidR="005C65C4" w:rsidRDefault="005C65C4" w:rsidP="005C65C4">
      <w:pPr>
        <w:rPr>
          <w:rFonts w:cs="Arial"/>
          <w:szCs w:val="24"/>
        </w:rPr>
      </w:pPr>
    </w:p>
    <w:p w14:paraId="06E2FD2F" w14:textId="356EF0E0" w:rsidR="005C65C4" w:rsidRPr="00357727" w:rsidRDefault="005C65C4" w:rsidP="005C65C4">
      <w:pPr>
        <w:autoSpaceDE w:val="0"/>
        <w:autoSpaceDN w:val="0"/>
        <w:adjustRightInd w:val="0"/>
        <w:rPr>
          <w:rFonts w:eastAsia="Calibri" w:cs="Arial"/>
          <w:szCs w:val="24"/>
        </w:rPr>
      </w:pPr>
      <w:r w:rsidRPr="00357727">
        <w:rPr>
          <w:rFonts w:eastAsia="Calibri" w:cs="Arial"/>
          <w:szCs w:val="24"/>
        </w:rPr>
        <w:t xml:space="preserve">Our </w:t>
      </w:r>
      <w:hyperlink r:id="rId79" w:history="1">
        <w:r w:rsidRPr="00357727">
          <w:rPr>
            <w:rFonts w:eastAsia="Calibri" w:cs="Arial"/>
            <w:color w:val="0000FF"/>
            <w:szCs w:val="24"/>
            <w:u w:val="single"/>
          </w:rPr>
          <w:t>Disability Access and Inclusion Plan 2018</w:t>
        </w:r>
        <w:r w:rsidR="00340E17">
          <w:rPr>
            <w:rFonts w:eastAsia="Calibri" w:cs="Arial"/>
            <w:color w:val="0000FF"/>
            <w:szCs w:val="24"/>
            <w:u w:val="single"/>
          </w:rPr>
          <w:t>–</w:t>
        </w:r>
        <w:r w:rsidRPr="00357727">
          <w:rPr>
            <w:rFonts w:eastAsia="Calibri" w:cs="Arial"/>
            <w:color w:val="0000FF"/>
            <w:szCs w:val="24"/>
            <w:u w:val="single"/>
          </w:rPr>
          <w:t>20</w:t>
        </w:r>
      </w:hyperlink>
      <w:r w:rsidRPr="00357727">
        <w:rPr>
          <w:rFonts w:eastAsia="Calibri" w:cs="Arial"/>
          <w:color w:val="0000FF"/>
          <w:szCs w:val="24"/>
          <w:u w:val="single"/>
        </w:rPr>
        <w:t>23</w:t>
      </w:r>
      <w:r w:rsidR="00074753">
        <w:rPr>
          <w:rFonts w:eastAsia="Calibri" w:cs="Arial"/>
          <w:szCs w:val="24"/>
        </w:rPr>
        <w:t xml:space="preserve">, </w:t>
      </w:r>
      <w:r w:rsidRPr="00357727">
        <w:rPr>
          <w:rFonts w:eastAsia="Calibri" w:cs="Arial"/>
          <w:szCs w:val="24"/>
        </w:rPr>
        <w:t>published in June 2018</w:t>
      </w:r>
      <w:r w:rsidRPr="00357727">
        <w:rPr>
          <w:rFonts w:eastAsia="Calibri" w:cs="Arial"/>
          <w:i/>
          <w:szCs w:val="24"/>
        </w:rPr>
        <w:t xml:space="preserve">, </w:t>
      </w:r>
      <w:r w:rsidRPr="00357727">
        <w:rPr>
          <w:rFonts w:eastAsia="Calibri" w:cs="Arial"/>
          <w:szCs w:val="24"/>
        </w:rPr>
        <w:t xml:space="preserve">identifies our strategies to enhance equitable inclusion of people with disability in our schools, services and employment. It covers outcomes required under the </w:t>
      </w:r>
      <w:r w:rsidRPr="00357727">
        <w:rPr>
          <w:rFonts w:eastAsia="Calibri" w:cs="Arial"/>
          <w:i/>
          <w:szCs w:val="24"/>
        </w:rPr>
        <w:t xml:space="preserve">Disability Services Regulations 2004 </w:t>
      </w:r>
      <w:r w:rsidRPr="00357727">
        <w:rPr>
          <w:rFonts w:eastAsia="Calibri" w:cs="Arial"/>
          <w:szCs w:val="24"/>
        </w:rPr>
        <w:t>and an additional outcome related to improving learning outcomes for students with disability</w:t>
      </w:r>
      <w:r>
        <w:rPr>
          <w:szCs w:val="24"/>
        </w:rPr>
        <w:t>.</w:t>
      </w:r>
    </w:p>
    <w:p w14:paraId="4D17A5E7" w14:textId="77777777" w:rsidR="005C65C4" w:rsidRPr="00357727" w:rsidRDefault="005C65C4" w:rsidP="005C65C4">
      <w:pPr>
        <w:autoSpaceDE w:val="0"/>
        <w:autoSpaceDN w:val="0"/>
        <w:adjustRightInd w:val="0"/>
        <w:rPr>
          <w:rFonts w:eastAsia="Calibri" w:cs="Arial"/>
          <w:szCs w:val="24"/>
        </w:rPr>
      </w:pPr>
    </w:p>
    <w:p w14:paraId="1F4460BE" w14:textId="77777777" w:rsidR="005C65C4" w:rsidRPr="00357727" w:rsidRDefault="005C65C4" w:rsidP="005C65C4">
      <w:pPr>
        <w:rPr>
          <w:szCs w:val="24"/>
        </w:rPr>
      </w:pPr>
      <w:r w:rsidRPr="00357727">
        <w:rPr>
          <w:szCs w:val="24"/>
        </w:rPr>
        <w:t xml:space="preserve">Targeted professional learning was provided to enhance the capacity of over 9,400 staff to make teaching and learning adjustments, facilitate access to the curriculum and improve learning outcomes for students with disability and diverse learning needs. Our Schools of Special Education Needs provided </w:t>
      </w:r>
      <w:hyperlink w:anchor="_Hlk11999175" w:history="1">
        <w:r w:rsidRPr="00357727">
          <w:rPr>
            <w:rStyle w:val="Hyperlink"/>
            <w:rFonts w:eastAsia="Calibri" w:cs="Arial"/>
            <w:szCs w:val="24"/>
          </w:rPr>
          <w:t>support for students with specific educational and engagement needs</w:t>
        </w:r>
      </w:hyperlink>
      <w:r w:rsidRPr="00357727">
        <w:rPr>
          <w:szCs w:val="24"/>
        </w:rPr>
        <w:t>.</w:t>
      </w:r>
    </w:p>
    <w:p w14:paraId="1D4019FD" w14:textId="77777777" w:rsidR="005C65C4" w:rsidRPr="00357727" w:rsidRDefault="005C65C4" w:rsidP="005C65C4">
      <w:pPr>
        <w:rPr>
          <w:szCs w:val="24"/>
        </w:rPr>
      </w:pPr>
    </w:p>
    <w:p w14:paraId="3F31C4E5" w14:textId="77777777" w:rsidR="005C65C4" w:rsidRPr="00357727" w:rsidRDefault="005C65C4" w:rsidP="005C65C4">
      <w:pPr>
        <w:rPr>
          <w:szCs w:val="24"/>
        </w:rPr>
      </w:pPr>
      <w:r w:rsidRPr="00357727">
        <w:rPr>
          <w:szCs w:val="24"/>
        </w:rPr>
        <w:t xml:space="preserve">To support increased recruitment and employment of persons with disability in our workforce, we: </w:t>
      </w:r>
    </w:p>
    <w:p w14:paraId="735B51B1" w14:textId="77777777" w:rsidR="005C65C4" w:rsidRPr="00357727" w:rsidRDefault="005C65C4" w:rsidP="005C65C4">
      <w:pPr>
        <w:numPr>
          <w:ilvl w:val="0"/>
          <w:numId w:val="12"/>
        </w:numPr>
        <w:rPr>
          <w:rFonts w:eastAsia="Times New Roman" w:cs="Arial"/>
          <w:szCs w:val="24"/>
          <w:lang w:eastAsia="en-AU"/>
        </w:rPr>
      </w:pPr>
      <w:r w:rsidRPr="00357727">
        <w:rPr>
          <w:rFonts w:eastAsia="Times New Roman" w:cs="Arial"/>
          <w:szCs w:val="24"/>
          <w:lang w:eastAsia="en-AU"/>
        </w:rPr>
        <w:t xml:space="preserve">provided advice to more than 300 principals and line managers to support staff with injury, disability or medical conditions </w:t>
      </w:r>
    </w:p>
    <w:p w14:paraId="1159DE9A" w14:textId="77777777" w:rsidR="005C65C4" w:rsidRPr="00357727" w:rsidRDefault="005C65C4" w:rsidP="005C65C4">
      <w:pPr>
        <w:numPr>
          <w:ilvl w:val="0"/>
          <w:numId w:val="12"/>
        </w:numPr>
        <w:rPr>
          <w:rFonts w:eastAsia="Times New Roman" w:cs="Arial"/>
          <w:szCs w:val="24"/>
          <w:lang w:eastAsia="en-AU"/>
        </w:rPr>
      </w:pPr>
      <w:r w:rsidRPr="00357727">
        <w:rPr>
          <w:rFonts w:eastAsia="Times New Roman" w:cs="Arial"/>
          <w:szCs w:val="24"/>
          <w:lang w:eastAsia="en-AU"/>
        </w:rPr>
        <w:t>provided equal opportunit</w:t>
      </w:r>
      <w:r>
        <w:rPr>
          <w:rFonts w:eastAsia="Times New Roman" w:cs="Arial"/>
          <w:szCs w:val="24"/>
          <w:lang w:eastAsia="en-AU"/>
        </w:rPr>
        <w:t xml:space="preserve">y information to over 320 staff through equal </w:t>
      </w:r>
      <w:r w:rsidRPr="00357727">
        <w:rPr>
          <w:rFonts w:eastAsia="Times New Roman" w:cs="Arial"/>
          <w:szCs w:val="24"/>
          <w:lang w:eastAsia="en-AU"/>
        </w:rPr>
        <w:t xml:space="preserve">opportunity contact officer </w:t>
      </w:r>
      <w:r>
        <w:rPr>
          <w:rFonts w:eastAsia="Times New Roman" w:cs="Arial"/>
          <w:szCs w:val="24"/>
          <w:lang w:eastAsia="en-AU"/>
        </w:rPr>
        <w:t xml:space="preserve">training </w:t>
      </w:r>
      <w:r w:rsidRPr="00357727">
        <w:rPr>
          <w:rFonts w:eastAsia="Times New Roman" w:cs="Arial"/>
          <w:szCs w:val="24"/>
          <w:lang w:eastAsia="en-AU"/>
        </w:rPr>
        <w:t>and recruitment and selection panel training</w:t>
      </w:r>
    </w:p>
    <w:p w14:paraId="3FBD719E" w14:textId="77777777" w:rsidR="005C65C4" w:rsidRPr="00357727" w:rsidRDefault="005C65C4" w:rsidP="005C65C4">
      <w:pPr>
        <w:numPr>
          <w:ilvl w:val="0"/>
          <w:numId w:val="12"/>
        </w:numPr>
        <w:rPr>
          <w:rFonts w:eastAsia="Times New Roman" w:cs="Arial"/>
          <w:szCs w:val="24"/>
          <w:lang w:eastAsia="en-AU"/>
        </w:rPr>
      </w:pPr>
      <w:r w:rsidRPr="00357727">
        <w:rPr>
          <w:rFonts w:eastAsia="Times New Roman" w:cs="Arial"/>
          <w:szCs w:val="24"/>
          <w:lang w:eastAsia="en-AU"/>
        </w:rPr>
        <w:t>held a forum for disability employment service providers focused on equal opportunity measures and reducing barriers to employment</w:t>
      </w:r>
    </w:p>
    <w:p w14:paraId="61BC92AA" w14:textId="77777777" w:rsidR="005C65C4" w:rsidRPr="00357727" w:rsidRDefault="005C65C4" w:rsidP="005C65C4">
      <w:pPr>
        <w:numPr>
          <w:ilvl w:val="0"/>
          <w:numId w:val="12"/>
        </w:numPr>
        <w:rPr>
          <w:rFonts w:eastAsia="Times New Roman" w:cs="Arial"/>
          <w:szCs w:val="24"/>
          <w:lang w:eastAsia="en-AU"/>
        </w:rPr>
      </w:pPr>
      <w:r w:rsidRPr="00357727">
        <w:rPr>
          <w:rFonts w:eastAsia="Times New Roman" w:cs="Arial"/>
          <w:szCs w:val="24"/>
          <w:lang w:eastAsia="en-AU"/>
        </w:rPr>
        <w:t>facilitated workplace assessments and equipment for staff through the Job Access Program and completed infrastructure modifications to accommodate staff with disability</w:t>
      </w:r>
    </w:p>
    <w:p w14:paraId="1A535C8D" w14:textId="2F7C1657" w:rsidR="005C65C4" w:rsidRPr="00357727" w:rsidRDefault="005C65C4" w:rsidP="005C65C4">
      <w:pPr>
        <w:numPr>
          <w:ilvl w:val="0"/>
          <w:numId w:val="12"/>
        </w:numPr>
        <w:rPr>
          <w:rFonts w:eastAsia="Times New Roman" w:cs="Arial"/>
          <w:szCs w:val="24"/>
          <w:lang w:eastAsia="en-AU"/>
        </w:rPr>
      </w:pPr>
      <w:r w:rsidRPr="00357727">
        <w:rPr>
          <w:rFonts w:eastAsia="Times New Roman" w:cs="Arial"/>
          <w:szCs w:val="24"/>
          <w:lang w:eastAsia="en-AU"/>
        </w:rPr>
        <w:t xml:space="preserve">published our new online resource Enhancing Workplace Culture in March 2019, </w:t>
      </w:r>
      <w:r w:rsidR="00D512D2" w:rsidRPr="0053489D">
        <w:rPr>
          <w:rFonts w:eastAsia="Calibri" w:cs="Arial"/>
          <w:szCs w:val="24"/>
        </w:rPr>
        <w:t>that provides</w:t>
      </w:r>
      <w:r w:rsidR="00D512D2" w:rsidRPr="0053489D">
        <w:rPr>
          <w:rFonts w:eastAsia="Calibri" w:cs="Arial"/>
          <w:i/>
          <w:szCs w:val="24"/>
        </w:rPr>
        <w:t xml:space="preserve"> </w:t>
      </w:r>
      <w:r w:rsidR="00D512D2" w:rsidRPr="0053489D">
        <w:rPr>
          <w:rFonts w:eastAsia="Calibri" w:cs="Arial"/>
          <w:szCs w:val="24"/>
        </w:rPr>
        <w:t xml:space="preserve">research based information, strategies and ready-to-use activities assisting principals and line managers </w:t>
      </w:r>
      <w:r w:rsidR="00D512D2">
        <w:rPr>
          <w:rFonts w:eastAsia="Calibri" w:cs="Arial"/>
          <w:szCs w:val="24"/>
        </w:rPr>
        <w:t>to</w:t>
      </w:r>
      <w:r w:rsidR="00D512D2" w:rsidRPr="0053489D">
        <w:rPr>
          <w:rFonts w:eastAsia="Calibri" w:cs="Arial"/>
          <w:szCs w:val="24"/>
        </w:rPr>
        <w:t xml:space="preserve"> </w:t>
      </w:r>
      <w:r w:rsidR="00D512D2" w:rsidRPr="00357727">
        <w:rPr>
          <w:rFonts w:eastAsia="Times New Roman" w:cs="Arial"/>
          <w:szCs w:val="24"/>
          <w:lang w:eastAsia="en-AU"/>
        </w:rPr>
        <w:t>facilitate positive and inclusive workplace cultures</w:t>
      </w:r>
      <w:r w:rsidR="00D512D2" w:rsidRPr="0053489D">
        <w:rPr>
          <w:rFonts w:eastAsia="Calibri" w:cs="Arial"/>
          <w:szCs w:val="24"/>
        </w:rPr>
        <w:t>.</w:t>
      </w:r>
    </w:p>
    <w:p w14:paraId="0B124A11" w14:textId="77777777" w:rsidR="005C65C4" w:rsidRPr="00357727" w:rsidRDefault="005C65C4" w:rsidP="005C65C4">
      <w:pPr>
        <w:numPr>
          <w:ilvl w:val="0"/>
          <w:numId w:val="12"/>
        </w:numPr>
        <w:rPr>
          <w:rFonts w:eastAsia="Times New Roman" w:cs="Arial"/>
          <w:szCs w:val="24"/>
          <w:lang w:eastAsia="en-AU"/>
        </w:rPr>
      </w:pPr>
      <w:r w:rsidRPr="00357727">
        <w:rPr>
          <w:rFonts w:eastAsia="Times New Roman" w:cs="Arial"/>
          <w:szCs w:val="24"/>
          <w:lang w:eastAsia="en-AU"/>
        </w:rPr>
        <w:t>provided consultancy and resources related to workplace accommodation under the Department’s Equal Opportunity, Discrimination and Harassment Policy.</w:t>
      </w:r>
    </w:p>
    <w:p w14:paraId="57B03488" w14:textId="77777777" w:rsidR="005C65C4" w:rsidRPr="00357727" w:rsidRDefault="005C65C4" w:rsidP="005C65C4">
      <w:pPr>
        <w:rPr>
          <w:rFonts w:cs="Arial"/>
          <w:szCs w:val="24"/>
          <w:lang w:val="en-GB"/>
        </w:rPr>
      </w:pPr>
    </w:p>
    <w:p w14:paraId="1DDC34C1" w14:textId="77777777" w:rsidR="005C65C4" w:rsidRPr="0001152B" w:rsidRDefault="005C65C4" w:rsidP="005C65C4">
      <w:pPr>
        <w:rPr>
          <w:rFonts w:cs="Arial"/>
          <w:color w:val="660033"/>
        </w:rPr>
      </w:pPr>
      <w:r w:rsidRPr="0001152B">
        <w:rPr>
          <w:rFonts w:cs="Arial"/>
          <w:color w:val="660033"/>
        </w:rPr>
        <w:t>Substantive equality</w:t>
      </w:r>
    </w:p>
    <w:p w14:paraId="23E08072" w14:textId="77777777" w:rsidR="005C65C4" w:rsidRDefault="005C65C4" w:rsidP="005C65C4">
      <w:pPr>
        <w:autoSpaceDE w:val="0"/>
        <w:autoSpaceDN w:val="0"/>
        <w:adjustRightInd w:val="0"/>
        <w:rPr>
          <w:rFonts w:cs="Arial"/>
          <w:szCs w:val="24"/>
        </w:rPr>
      </w:pPr>
    </w:p>
    <w:p w14:paraId="394623FE" w14:textId="4671E291" w:rsidR="004046DE" w:rsidRDefault="005C65C4" w:rsidP="004046DE">
      <w:pPr>
        <w:autoSpaceDE w:val="0"/>
        <w:autoSpaceDN w:val="0"/>
        <w:adjustRightInd w:val="0"/>
        <w:rPr>
          <w:rFonts w:eastAsia="Calibri" w:cs="Arial"/>
          <w:szCs w:val="24"/>
        </w:rPr>
      </w:pPr>
      <w:r>
        <w:rPr>
          <w:rFonts w:eastAsia="Calibri" w:cs="Arial"/>
          <w:szCs w:val="24"/>
        </w:rPr>
        <w:t>We continue to apply t</w:t>
      </w:r>
      <w:r w:rsidRPr="0053489D">
        <w:rPr>
          <w:rFonts w:eastAsia="Calibri" w:cs="Arial"/>
          <w:szCs w:val="24"/>
        </w:rPr>
        <w:t xml:space="preserve">he </w:t>
      </w:r>
      <w:hyperlink r:id="rId80" w:history="1">
        <w:r w:rsidRPr="00E90FD3">
          <w:rPr>
            <w:rFonts w:eastAsia="Calibri" w:cs="Arial"/>
            <w:color w:val="0000FF"/>
            <w:szCs w:val="24"/>
            <w:u w:val="single"/>
          </w:rPr>
          <w:t>Substantive Equality Guidelines</w:t>
        </w:r>
      </w:hyperlink>
      <w:r w:rsidRPr="0053489D">
        <w:rPr>
          <w:rFonts w:eastAsia="Calibri" w:cs="Arial"/>
          <w:szCs w:val="24"/>
        </w:rPr>
        <w:t xml:space="preserve"> and </w:t>
      </w:r>
      <w:hyperlink r:id="rId81" w:history="1">
        <w:r w:rsidRPr="00E90FD3">
          <w:rPr>
            <w:rFonts w:eastAsia="Calibri" w:cs="Arial"/>
            <w:color w:val="0000FF"/>
            <w:szCs w:val="24"/>
            <w:u w:val="single"/>
          </w:rPr>
          <w:t>Equality and Inclusion Guidelines</w:t>
        </w:r>
      </w:hyperlink>
      <w:r w:rsidRPr="0053489D">
        <w:rPr>
          <w:rFonts w:eastAsia="Calibri" w:cs="Arial"/>
          <w:szCs w:val="24"/>
        </w:rPr>
        <w:t xml:space="preserve"> to consider the diverse needs of staff, students and their families in develop</w:t>
      </w:r>
      <w:r>
        <w:rPr>
          <w:rFonts w:eastAsia="Calibri" w:cs="Arial"/>
          <w:szCs w:val="24"/>
        </w:rPr>
        <w:t>ing</w:t>
      </w:r>
      <w:r w:rsidRPr="0053489D">
        <w:rPr>
          <w:rFonts w:eastAsia="Calibri" w:cs="Arial"/>
          <w:szCs w:val="24"/>
        </w:rPr>
        <w:t xml:space="preserve"> new and revised policies</w:t>
      </w:r>
      <w:r>
        <w:rPr>
          <w:rFonts w:eastAsia="Calibri" w:cs="Arial"/>
          <w:szCs w:val="24"/>
        </w:rPr>
        <w:t xml:space="preserve">. In 2018–19, this included the major review and revision of our </w:t>
      </w:r>
      <w:hyperlink r:id="rId82" w:history="1">
        <w:r w:rsidRPr="00E90FD3">
          <w:rPr>
            <w:rStyle w:val="Hyperlink"/>
            <w:rFonts w:eastAsia="Calibri" w:cs="Arial"/>
            <w:szCs w:val="24"/>
          </w:rPr>
          <w:t>Bullying in the Workplace Policy</w:t>
        </w:r>
      </w:hyperlink>
      <w:r>
        <w:rPr>
          <w:rFonts w:eastAsia="Calibri" w:cs="Arial"/>
          <w:szCs w:val="24"/>
        </w:rPr>
        <w:t xml:space="preserve"> and procedures </w:t>
      </w:r>
      <w:r w:rsidRPr="0053489D">
        <w:rPr>
          <w:rFonts w:eastAsia="Calibri" w:cs="Arial"/>
          <w:szCs w:val="24"/>
        </w:rPr>
        <w:t>to support staff</w:t>
      </w:r>
      <w:r>
        <w:rPr>
          <w:rFonts w:eastAsia="Calibri" w:cs="Arial"/>
          <w:szCs w:val="24"/>
        </w:rPr>
        <w:t xml:space="preserve"> </w:t>
      </w:r>
      <w:r w:rsidR="007D5193">
        <w:rPr>
          <w:rFonts w:eastAsia="Calibri" w:cs="Arial"/>
          <w:szCs w:val="24"/>
        </w:rPr>
        <w:t xml:space="preserve">to </w:t>
      </w:r>
      <w:r>
        <w:rPr>
          <w:rFonts w:eastAsia="Calibri" w:cs="Arial"/>
          <w:szCs w:val="24"/>
        </w:rPr>
        <w:t>prevent and effectively manage bullying behaviour in the workplace</w:t>
      </w:r>
      <w:r w:rsidRPr="0053489D">
        <w:rPr>
          <w:rFonts w:eastAsia="Calibri" w:cs="Arial"/>
          <w:szCs w:val="24"/>
        </w:rPr>
        <w:t>.</w:t>
      </w:r>
      <w:r w:rsidR="004046DE">
        <w:rPr>
          <w:rFonts w:eastAsia="Calibri" w:cs="Arial"/>
          <w:szCs w:val="24"/>
        </w:rPr>
        <w:br w:type="page"/>
      </w:r>
    </w:p>
    <w:p w14:paraId="6F4D9D1B" w14:textId="719DE830" w:rsidR="005C65C4" w:rsidRPr="0053489D" w:rsidRDefault="005C65C4" w:rsidP="005C65C4">
      <w:pPr>
        <w:rPr>
          <w:rFonts w:eastAsia="Calibri" w:cs="Arial"/>
          <w:szCs w:val="24"/>
        </w:rPr>
      </w:pPr>
      <w:r>
        <w:rPr>
          <w:rFonts w:eastAsia="Calibri" w:cs="Arial"/>
          <w:szCs w:val="24"/>
        </w:rPr>
        <w:lastRenderedPageBreak/>
        <w:t>O</w:t>
      </w:r>
      <w:r w:rsidRPr="0053489D">
        <w:rPr>
          <w:rFonts w:eastAsia="Calibri" w:cs="Arial"/>
          <w:szCs w:val="24"/>
        </w:rPr>
        <w:t xml:space="preserve">ur human resource management system was upgraded to provide staff </w:t>
      </w:r>
      <w:r w:rsidR="007D5193">
        <w:rPr>
          <w:rFonts w:eastAsia="Calibri" w:cs="Arial"/>
          <w:szCs w:val="24"/>
        </w:rPr>
        <w:t xml:space="preserve">with </w:t>
      </w:r>
      <w:r>
        <w:rPr>
          <w:rFonts w:eastAsia="Calibri" w:cs="Arial"/>
          <w:szCs w:val="24"/>
        </w:rPr>
        <w:t xml:space="preserve">the option to record their gender as </w:t>
      </w:r>
      <w:r w:rsidRPr="0053489D">
        <w:rPr>
          <w:rFonts w:eastAsia="Calibri" w:cs="Arial"/>
          <w:szCs w:val="24"/>
        </w:rPr>
        <w:t>indeterminate/intersex.</w:t>
      </w:r>
      <w:r>
        <w:rPr>
          <w:rFonts w:eastAsia="Calibri" w:cs="Arial"/>
          <w:szCs w:val="24"/>
        </w:rPr>
        <w:t xml:space="preserve"> This was in keeping with our commitment to strengthening inclusive and equitable practices and aligns with the Public Sector Commission’s reporting requirements.</w:t>
      </w:r>
    </w:p>
    <w:p w14:paraId="0F91085A" w14:textId="77777777" w:rsidR="005C65C4" w:rsidRPr="0053489D" w:rsidRDefault="005C65C4" w:rsidP="005C65C4">
      <w:pPr>
        <w:autoSpaceDE w:val="0"/>
        <w:autoSpaceDN w:val="0"/>
        <w:adjustRightInd w:val="0"/>
        <w:rPr>
          <w:rFonts w:eastAsia="Calibri" w:cs="Arial"/>
          <w:szCs w:val="24"/>
        </w:rPr>
      </w:pPr>
    </w:p>
    <w:p w14:paraId="49FA1BC4" w14:textId="3C85D9A4" w:rsidR="005C65C4" w:rsidRPr="0053489D" w:rsidRDefault="005C65C4" w:rsidP="005C65C4">
      <w:pPr>
        <w:keepNext/>
        <w:keepLines/>
        <w:autoSpaceDE w:val="0"/>
        <w:autoSpaceDN w:val="0"/>
        <w:adjustRightInd w:val="0"/>
        <w:rPr>
          <w:rFonts w:eastAsia="Calibri" w:cs="Arial"/>
          <w:szCs w:val="24"/>
        </w:rPr>
      </w:pPr>
      <w:r w:rsidRPr="0053489D">
        <w:rPr>
          <w:rFonts w:eastAsia="Calibri" w:cs="Arial"/>
          <w:szCs w:val="24"/>
        </w:rPr>
        <w:t>To support inclusive learning and work environments that are free of discrimination and harassment</w:t>
      </w:r>
      <w:r w:rsidR="007D5193">
        <w:rPr>
          <w:rFonts w:eastAsia="Calibri" w:cs="Arial"/>
          <w:szCs w:val="24"/>
        </w:rPr>
        <w:t>,</w:t>
      </w:r>
      <w:r w:rsidRPr="0053489D">
        <w:rPr>
          <w:rFonts w:eastAsia="Calibri" w:cs="Arial"/>
          <w:szCs w:val="24"/>
        </w:rPr>
        <w:t xml:space="preserve"> we continued to implement </w:t>
      </w:r>
      <w:r>
        <w:rPr>
          <w:rFonts w:eastAsia="Calibri" w:cs="Arial"/>
          <w:szCs w:val="24"/>
        </w:rPr>
        <w:t>our</w:t>
      </w:r>
      <w:r w:rsidRPr="0053489D">
        <w:rPr>
          <w:rFonts w:eastAsia="Calibri" w:cs="Arial"/>
          <w:szCs w:val="24"/>
        </w:rPr>
        <w:t xml:space="preserve"> revised </w:t>
      </w:r>
      <w:hyperlink r:id="rId83" w:history="1">
        <w:r w:rsidRPr="00E90FD3">
          <w:rPr>
            <w:rFonts w:eastAsia="Calibri" w:cs="Arial"/>
            <w:color w:val="0000FF"/>
            <w:szCs w:val="24"/>
            <w:u w:val="single"/>
          </w:rPr>
          <w:t>Equal Opportunity, Discrimination and Harassment Policy</w:t>
        </w:r>
      </w:hyperlink>
      <w:r w:rsidRPr="0053489D">
        <w:rPr>
          <w:rFonts w:eastAsia="Calibri" w:cs="Arial"/>
          <w:szCs w:val="24"/>
        </w:rPr>
        <w:t xml:space="preserve"> (published in May 2018) through:</w:t>
      </w:r>
    </w:p>
    <w:p w14:paraId="1B081B73" w14:textId="77777777" w:rsidR="005C65C4" w:rsidRPr="0053489D" w:rsidRDefault="005C65C4" w:rsidP="005C65C4">
      <w:pPr>
        <w:keepNext/>
        <w:keepLines/>
        <w:numPr>
          <w:ilvl w:val="0"/>
          <w:numId w:val="23"/>
        </w:numPr>
        <w:autoSpaceDE w:val="0"/>
        <w:autoSpaceDN w:val="0"/>
        <w:adjustRightInd w:val="0"/>
        <w:ind w:left="357" w:hanging="357"/>
        <w:contextualSpacing/>
        <w:rPr>
          <w:rFonts w:eastAsia="Calibri" w:cs="Arial"/>
          <w:szCs w:val="24"/>
        </w:rPr>
      </w:pPr>
      <w:r w:rsidRPr="0053489D">
        <w:rPr>
          <w:rFonts w:eastAsia="Calibri" w:cs="Arial"/>
          <w:szCs w:val="24"/>
        </w:rPr>
        <w:t xml:space="preserve">incorporating updated equal employment opportunity information in training resources for equal opportunity contact officers and </w:t>
      </w:r>
      <w:r>
        <w:rPr>
          <w:rFonts w:eastAsia="Calibri" w:cs="Arial"/>
          <w:szCs w:val="24"/>
        </w:rPr>
        <w:t>our</w:t>
      </w:r>
      <w:r w:rsidRPr="0053489D">
        <w:rPr>
          <w:rFonts w:eastAsia="Calibri" w:cs="Arial"/>
          <w:szCs w:val="24"/>
        </w:rPr>
        <w:t xml:space="preserve"> recruitment and selection panel training</w:t>
      </w:r>
    </w:p>
    <w:p w14:paraId="2111DE2D" w14:textId="5C3B9DFA" w:rsidR="005C65C4" w:rsidRPr="0053489D" w:rsidRDefault="00D512D2" w:rsidP="005C65C4">
      <w:pPr>
        <w:keepNext/>
        <w:keepLines/>
        <w:numPr>
          <w:ilvl w:val="0"/>
          <w:numId w:val="23"/>
        </w:numPr>
        <w:autoSpaceDE w:val="0"/>
        <w:autoSpaceDN w:val="0"/>
        <w:adjustRightInd w:val="0"/>
        <w:contextualSpacing/>
        <w:rPr>
          <w:rFonts w:eastAsia="Calibri" w:cs="Arial"/>
          <w:szCs w:val="24"/>
        </w:rPr>
      </w:pPr>
      <w:r>
        <w:rPr>
          <w:rFonts w:eastAsia="Calibri" w:cs="Arial"/>
          <w:szCs w:val="24"/>
        </w:rPr>
        <w:t xml:space="preserve">our </w:t>
      </w:r>
      <w:r w:rsidR="005C65C4" w:rsidRPr="0053489D">
        <w:rPr>
          <w:rFonts w:eastAsia="Calibri" w:cs="Arial"/>
          <w:szCs w:val="24"/>
        </w:rPr>
        <w:t xml:space="preserve">new online resource </w:t>
      </w:r>
      <w:r w:rsidR="005C65C4">
        <w:rPr>
          <w:rFonts w:eastAsia="Calibri" w:cs="Arial"/>
          <w:szCs w:val="24"/>
        </w:rPr>
        <w:t xml:space="preserve">called </w:t>
      </w:r>
      <w:r w:rsidR="005C65C4" w:rsidRPr="0053489D">
        <w:rPr>
          <w:rFonts w:eastAsia="Calibri" w:cs="Arial"/>
          <w:szCs w:val="24"/>
        </w:rPr>
        <w:t>Enhancing Workplace Culture</w:t>
      </w:r>
      <w:r>
        <w:rPr>
          <w:rFonts w:eastAsia="Calibri" w:cs="Arial"/>
          <w:szCs w:val="24"/>
        </w:rPr>
        <w:t xml:space="preserve">. See </w:t>
      </w:r>
      <w:hyperlink w:anchor="_Hlk18591781" w:history="1" w:docLocation="1,131395,131440,0,,Disability access and inclusion ">
        <w:r w:rsidRPr="00D512D2">
          <w:rPr>
            <w:rStyle w:val="Hyperlink"/>
            <w:rFonts w:cs="Arial"/>
          </w:rPr>
          <w:t>Disability access and inclusion plan outcomes</w:t>
        </w:r>
      </w:hyperlink>
      <w:r w:rsidRPr="004F5467">
        <w:rPr>
          <w:rFonts w:cs="Arial"/>
        </w:rPr>
        <w:t xml:space="preserve"> for further information.</w:t>
      </w:r>
    </w:p>
    <w:p w14:paraId="452B435E" w14:textId="51A011C7" w:rsidR="005C65C4" w:rsidRDefault="005C65C4" w:rsidP="005B62D2">
      <w:pPr>
        <w:autoSpaceDE w:val="0"/>
        <w:autoSpaceDN w:val="0"/>
        <w:adjustRightInd w:val="0"/>
        <w:rPr>
          <w:rFonts w:cs="Arial"/>
          <w:szCs w:val="24"/>
        </w:rPr>
      </w:pPr>
    </w:p>
    <w:p w14:paraId="7848C0C9" w14:textId="77777777" w:rsidR="005C65C4" w:rsidRPr="0001152B" w:rsidRDefault="005C65C4" w:rsidP="005C65C4">
      <w:pPr>
        <w:rPr>
          <w:rFonts w:cs="Arial"/>
          <w:color w:val="660033"/>
        </w:rPr>
      </w:pPr>
      <w:r w:rsidRPr="0001152B">
        <w:rPr>
          <w:rFonts w:cs="Arial"/>
          <w:color w:val="660033"/>
        </w:rPr>
        <w:t>Recordkeeping plans</w:t>
      </w:r>
    </w:p>
    <w:p w14:paraId="1A18DB1A" w14:textId="77777777" w:rsidR="005C65C4" w:rsidRPr="005F707A" w:rsidRDefault="005C65C4" w:rsidP="005C65C4">
      <w:pPr>
        <w:keepNext/>
        <w:keepLines/>
        <w:autoSpaceDE w:val="0"/>
        <w:autoSpaceDN w:val="0"/>
        <w:adjustRightInd w:val="0"/>
        <w:rPr>
          <w:rFonts w:cs="Arial"/>
          <w:szCs w:val="24"/>
        </w:rPr>
      </w:pPr>
    </w:p>
    <w:p w14:paraId="469A467E" w14:textId="3C86E0AC" w:rsidR="005C65C4" w:rsidRPr="005F707A" w:rsidRDefault="005C65C4" w:rsidP="005C65C4">
      <w:pPr>
        <w:autoSpaceDE w:val="0"/>
        <w:autoSpaceDN w:val="0"/>
        <w:adjustRightInd w:val="0"/>
        <w:rPr>
          <w:rFonts w:cs="Arial"/>
          <w:szCs w:val="24"/>
        </w:rPr>
      </w:pPr>
      <w:r w:rsidRPr="005F707A">
        <w:rPr>
          <w:rFonts w:cs="Arial"/>
          <w:szCs w:val="24"/>
        </w:rPr>
        <w:t xml:space="preserve">We continued incorporating the Machinery of Government changes </w:t>
      </w:r>
      <w:r>
        <w:rPr>
          <w:rFonts w:cs="Arial"/>
          <w:szCs w:val="24"/>
        </w:rPr>
        <w:t>in</w:t>
      </w:r>
      <w:r w:rsidRPr="005F707A">
        <w:rPr>
          <w:rFonts w:cs="Arial"/>
          <w:szCs w:val="24"/>
        </w:rPr>
        <w:t xml:space="preserve"> compliance with the </w:t>
      </w:r>
      <w:r w:rsidRPr="005F707A">
        <w:rPr>
          <w:rFonts w:cs="Arial"/>
          <w:i/>
          <w:szCs w:val="24"/>
        </w:rPr>
        <w:t>State Records Act 2000</w:t>
      </w:r>
      <w:r>
        <w:rPr>
          <w:rFonts w:cs="Arial"/>
          <w:szCs w:val="24"/>
        </w:rPr>
        <w:t>,</w:t>
      </w:r>
      <w:r w:rsidRPr="005F707A">
        <w:rPr>
          <w:rFonts w:cs="Arial"/>
          <w:szCs w:val="24"/>
        </w:rPr>
        <w:t xml:space="preserve"> i</w:t>
      </w:r>
      <w:r>
        <w:rPr>
          <w:rFonts w:cs="Arial"/>
          <w:szCs w:val="24"/>
        </w:rPr>
        <w:t xml:space="preserve">ncluding bringing </w:t>
      </w:r>
      <w:r w:rsidR="00CE298D">
        <w:rPr>
          <w:rFonts w:cs="Arial"/>
          <w:szCs w:val="24"/>
        </w:rPr>
        <w:t xml:space="preserve">the </w:t>
      </w:r>
      <w:r>
        <w:rPr>
          <w:rFonts w:cs="Arial"/>
          <w:szCs w:val="24"/>
        </w:rPr>
        <w:t>former</w:t>
      </w:r>
      <w:r w:rsidRPr="005F707A">
        <w:rPr>
          <w:rFonts w:cs="Arial"/>
          <w:szCs w:val="24"/>
        </w:rPr>
        <w:t xml:space="preserve"> Department of Education Services</w:t>
      </w:r>
      <w:r w:rsidR="00571C22">
        <w:rPr>
          <w:rFonts w:cs="Arial"/>
          <w:szCs w:val="24"/>
        </w:rPr>
        <w:t>’</w:t>
      </w:r>
      <w:r w:rsidRPr="005F707A">
        <w:rPr>
          <w:rFonts w:cs="Arial"/>
          <w:szCs w:val="24"/>
        </w:rPr>
        <w:t xml:space="preserve"> recordkeeping into the Department. We have commenced planning for the standardisation of the School Curriculum </w:t>
      </w:r>
      <w:r>
        <w:rPr>
          <w:rFonts w:cs="Arial"/>
          <w:szCs w:val="24"/>
        </w:rPr>
        <w:t xml:space="preserve">and </w:t>
      </w:r>
      <w:r w:rsidRPr="005F707A">
        <w:rPr>
          <w:rFonts w:cs="Arial"/>
          <w:szCs w:val="24"/>
        </w:rPr>
        <w:t xml:space="preserve">Standards Authority </w:t>
      </w:r>
      <w:r>
        <w:rPr>
          <w:rFonts w:cs="Arial"/>
          <w:szCs w:val="24"/>
        </w:rPr>
        <w:t xml:space="preserve">recordkeeping </w:t>
      </w:r>
      <w:r w:rsidRPr="005F707A">
        <w:rPr>
          <w:rFonts w:cs="Arial"/>
          <w:szCs w:val="24"/>
        </w:rPr>
        <w:t>into the Department’s Recordkeeping Plan.</w:t>
      </w:r>
    </w:p>
    <w:p w14:paraId="278F25A5" w14:textId="77777777" w:rsidR="005C65C4" w:rsidRPr="005F707A" w:rsidRDefault="005C65C4" w:rsidP="005C65C4">
      <w:pPr>
        <w:autoSpaceDE w:val="0"/>
        <w:autoSpaceDN w:val="0"/>
        <w:adjustRightInd w:val="0"/>
        <w:rPr>
          <w:rFonts w:cs="Arial"/>
          <w:szCs w:val="24"/>
        </w:rPr>
      </w:pPr>
    </w:p>
    <w:p w14:paraId="39A3E490" w14:textId="762864AC" w:rsidR="005C65C4" w:rsidRPr="005F707A" w:rsidRDefault="005C65C4" w:rsidP="005C65C4">
      <w:pPr>
        <w:autoSpaceDE w:val="0"/>
        <w:autoSpaceDN w:val="0"/>
        <w:rPr>
          <w:rFonts w:cs="Arial"/>
          <w:szCs w:val="24"/>
        </w:rPr>
      </w:pPr>
      <w:r w:rsidRPr="005F707A">
        <w:rPr>
          <w:rFonts w:cs="Arial"/>
          <w:szCs w:val="24"/>
        </w:rPr>
        <w:t xml:space="preserve">The Royal Commission into Institutional Responses to Child Sexual Abuse identified recordkeeping issues and made recommendations </w:t>
      </w:r>
      <w:r w:rsidR="00D512D2">
        <w:rPr>
          <w:rFonts w:cs="Arial"/>
          <w:szCs w:val="24"/>
        </w:rPr>
        <w:t>that</w:t>
      </w:r>
      <w:r w:rsidR="00D512D2" w:rsidRPr="005F707A">
        <w:rPr>
          <w:rFonts w:cs="Arial"/>
          <w:szCs w:val="24"/>
        </w:rPr>
        <w:t xml:space="preserve"> </w:t>
      </w:r>
      <w:r w:rsidRPr="005F707A">
        <w:rPr>
          <w:rFonts w:cs="Arial"/>
          <w:szCs w:val="24"/>
        </w:rPr>
        <w:t xml:space="preserve">state, territory and national governments are currently addressing. </w:t>
      </w:r>
    </w:p>
    <w:p w14:paraId="5F8435F0" w14:textId="77777777" w:rsidR="005C65C4" w:rsidRPr="005F707A" w:rsidRDefault="005C65C4" w:rsidP="005C65C4">
      <w:pPr>
        <w:autoSpaceDE w:val="0"/>
        <w:autoSpaceDN w:val="0"/>
        <w:rPr>
          <w:rFonts w:cs="Arial"/>
          <w:szCs w:val="24"/>
        </w:rPr>
      </w:pPr>
    </w:p>
    <w:p w14:paraId="6E1618EB" w14:textId="77777777" w:rsidR="005C65C4" w:rsidRDefault="005C65C4" w:rsidP="005C65C4">
      <w:pPr>
        <w:autoSpaceDE w:val="0"/>
        <w:autoSpaceDN w:val="0"/>
        <w:adjustRightInd w:val="0"/>
        <w:rPr>
          <w:rFonts w:cs="Arial"/>
          <w:szCs w:val="24"/>
        </w:rPr>
      </w:pPr>
      <w:r w:rsidRPr="005F707A">
        <w:rPr>
          <w:rFonts w:cs="Arial"/>
          <w:szCs w:val="24"/>
        </w:rPr>
        <w:t xml:space="preserve">Agencies are required to review their Retention and Disposal Schedule every five years with approval by the State </w:t>
      </w:r>
      <w:r w:rsidRPr="007218B6">
        <w:rPr>
          <w:rFonts w:cs="Arial"/>
          <w:szCs w:val="24"/>
        </w:rPr>
        <w:t>Records Commission. Our revised schedule s</w:t>
      </w:r>
      <w:r w:rsidRPr="0092071F">
        <w:rPr>
          <w:rFonts w:cs="Arial"/>
          <w:szCs w:val="24"/>
        </w:rPr>
        <w:t>ubmitted to the State Records Office in line with this requirement will be progressed once the Royal Commission’s recommendations have been addressed.</w:t>
      </w:r>
    </w:p>
    <w:p w14:paraId="60C6DC51" w14:textId="77777777" w:rsidR="005C65C4" w:rsidRPr="0092071F" w:rsidRDefault="005C65C4" w:rsidP="005C65C4">
      <w:pPr>
        <w:autoSpaceDE w:val="0"/>
        <w:autoSpaceDN w:val="0"/>
        <w:adjustRightInd w:val="0"/>
        <w:rPr>
          <w:rFonts w:cs="Arial"/>
          <w:szCs w:val="24"/>
        </w:rPr>
      </w:pPr>
    </w:p>
    <w:p w14:paraId="47FEED76" w14:textId="12C290C5" w:rsidR="005C65C4" w:rsidRPr="007475C3" w:rsidRDefault="005C65C4" w:rsidP="005C65C4">
      <w:pPr>
        <w:autoSpaceDE w:val="0"/>
        <w:autoSpaceDN w:val="0"/>
        <w:adjustRightInd w:val="0"/>
        <w:rPr>
          <w:rFonts w:cs="Arial"/>
        </w:rPr>
      </w:pPr>
      <w:r w:rsidRPr="007475C3">
        <w:rPr>
          <w:rFonts w:cs="Arial"/>
        </w:rPr>
        <w:t>There were 5,508</w:t>
      </w:r>
      <w:r>
        <w:rPr>
          <w:rFonts w:cs="Arial"/>
        </w:rPr>
        <w:t> </w:t>
      </w:r>
      <w:r w:rsidRPr="007475C3">
        <w:rPr>
          <w:rFonts w:cs="Arial"/>
        </w:rPr>
        <w:t xml:space="preserve">staff </w:t>
      </w:r>
      <w:r w:rsidR="00574640">
        <w:rPr>
          <w:rFonts w:cs="Arial"/>
        </w:rPr>
        <w:t>who</w:t>
      </w:r>
      <w:r w:rsidR="00574640" w:rsidRPr="007475C3">
        <w:rPr>
          <w:rFonts w:cs="Arial"/>
        </w:rPr>
        <w:t xml:space="preserve"> </w:t>
      </w:r>
      <w:r w:rsidRPr="007475C3">
        <w:rPr>
          <w:rFonts w:cs="Arial"/>
        </w:rPr>
        <w:t>completed the mandatory online recordkeeping awareness training (including 5,209</w:t>
      </w:r>
      <w:r>
        <w:rPr>
          <w:rFonts w:cs="Arial"/>
        </w:rPr>
        <w:t> school staff),</w:t>
      </w:r>
      <w:r w:rsidRPr="007475C3">
        <w:rPr>
          <w:rFonts w:cs="Arial"/>
        </w:rPr>
        <w:t xml:space="preserve"> 287</w:t>
      </w:r>
      <w:r>
        <w:rPr>
          <w:rFonts w:cs="Arial"/>
        </w:rPr>
        <w:t> new TRIM users were trained</w:t>
      </w:r>
      <w:r w:rsidRPr="007475C3">
        <w:rPr>
          <w:rFonts w:cs="Arial"/>
        </w:rPr>
        <w:t xml:space="preserve"> and 83 staff participated in advanced TRIM training.</w:t>
      </w:r>
    </w:p>
    <w:p w14:paraId="19E8A023" w14:textId="77777777" w:rsidR="005C65C4" w:rsidRPr="007475C3" w:rsidRDefault="005C65C4" w:rsidP="005C65C4">
      <w:pPr>
        <w:autoSpaceDE w:val="0"/>
        <w:autoSpaceDN w:val="0"/>
        <w:adjustRightInd w:val="0"/>
        <w:rPr>
          <w:rFonts w:cs="Arial"/>
        </w:rPr>
      </w:pPr>
    </w:p>
    <w:p w14:paraId="0C541125" w14:textId="77777777" w:rsidR="005C65C4" w:rsidRPr="0032039E" w:rsidRDefault="005C65C4" w:rsidP="005C65C4">
      <w:pPr>
        <w:autoSpaceDE w:val="0"/>
        <w:autoSpaceDN w:val="0"/>
        <w:adjustRightInd w:val="0"/>
        <w:rPr>
          <w:rFonts w:cs="Arial"/>
        </w:rPr>
      </w:pPr>
      <w:r w:rsidRPr="0032039E">
        <w:rPr>
          <w:rFonts w:cs="Arial"/>
        </w:rPr>
        <w:t>Corporate Information Services staff were provided with specialised TRIM training, including super-user training, administrator training and system technical training.</w:t>
      </w:r>
    </w:p>
    <w:p w14:paraId="10227549" w14:textId="77777777" w:rsidR="005C65C4" w:rsidRPr="0032039E" w:rsidRDefault="005C65C4" w:rsidP="005C65C4">
      <w:pPr>
        <w:autoSpaceDE w:val="0"/>
        <w:autoSpaceDN w:val="0"/>
        <w:adjustRightInd w:val="0"/>
        <w:rPr>
          <w:rFonts w:cs="Arial"/>
        </w:rPr>
      </w:pPr>
    </w:p>
    <w:p w14:paraId="14FA37E1" w14:textId="6222F194" w:rsidR="005C65C4" w:rsidRPr="0032039E" w:rsidRDefault="005C65C4" w:rsidP="005C65C4">
      <w:pPr>
        <w:autoSpaceDE w:val="0"/>
        <w:autoSpaceDN w:val="0"/>
        <w:adjustRightInd w:val="0"/>
        <w:rPr>
          <w:rFonts w:cs="Arial"/>
        </w:rPr>
      </w:pPr>
      <w:r w:rsidRPr="0032039E">
        <w:rPr>
          <w:rFonts w:cs="Arial"/>
        </w:rPr>
        <w:t xml:space="preserve">We held </w:t>
      </w:r>
      <w:r>
        <w:rPr>
          <w:rFonts w:cs="Arial"/>
        </w:rPr>
        <w:t>41 </w:t>
      </w:r>
      <w:r w:rsidRPr="0032039E">
        <w:rPr>
          <w:rFonts w:cs="Arial"/>
        </w:rPr>
        <w:t xml:space="preserve">records management workshops involving </w:t>
      </w:r>
      <w:r>
        <w:rPr>
          <w:rFonts w:cs="Arial"/>
        </w:rPr>
        <w:t>706</w:t>
      </w:r>
      <w:r w:rsidRPr="0032039E">
        <w:rPr>
          <w:rFonts w:cs="Arial"/>
        </w:rPr>
        <w:t xml:space="preserve"> school administrators and teachers; and </w:t>
      </w:r>
      <w:r>
        <w:rPr>
          <w:rFonts w:cs="Arial"/>
        </w:rPr>
        <w:t>4,360</w:t>
      </w:r>
      <w:r w:rsidRPr="0032039E">
        <w:rPr>
          <w:rFonts w:cs="Arial"/>
        </w:rPr>
        <w:t xml:space="preserve"> requests for assistance were received and resolved. </w:t>
      </w:r>
      <w:r>
        <w:rPr>
          <w:rFonts w:cs="Arial"/>
        </w:rPr>
        <w:t xml:space="preserve">Two hundred and forty-six </w:t>
      </w:r>
      <w:r w:rsidRPr="0032039E">
        <w:rPr>
          <w:rFonts w:cs="Arial"/>
        </w:rPr>
        <w:t>visits (including follow-up visits) were made to schools to provide advice and support to staff on information management including how to improve recordkeeping practices to ensure legislative compliance.</w:t>
      </w:r>
    </w:p>
    <w:p w14:paraId="5E3E7BB8" w14:textId="77777777" w:rsidR="005C65C4" w:rsidRPr="0032039E" w:rsidRDefault="005C65C4" w:rsidP="005C65C4">
      <w:pPr>
        <w:autoSpaceDE w:val="0"/>
        <w:autoSpaceDN w:val="0"/>
        <w:adjustRightInd w:val="0"/>
        <w:rPr>
          <w:rFonts w:cs="Arial"/>
        </w:rPr>
      </w:pPr>
    </w:p>
    <w:p w14:paraId="1E1D188A" w14:textId="68F51132" w:rsidR="005C65C4" w:rsidRPr="0032039E" w:rsidRDefault="005C65C4" w:rsidP="005C65C4">
      <w:pPr>
        <w:autoSpaceDE w:val="0"/>
        <w:autoSpaceDN w:val="0"/>
        <w:adjustRightInd w:val="0"/>
        <w:rPr>
          <w:rFonts w:cs="Arial"/>
        </w:rPr>
      </w:pPr>
      <w:r w:rsidRPr="0032039E">
        <w:rPr>
          <w:rFonts w:cs="Arial"/>
        </w:rPr>
        <w:t xml:space="preserve">Since the introduction of the school archives collection program in 2011, </w:t>
      </w:r>
      <w:r>
        <w:rPr>
          <w:rFonts w:cs="Arial"/>
        </w:rPr>
        <w:t>466</w:t>
      </w:r>
      <w:r w:rsidRPr="0032039E">
        <w:rPr>
          <w:rFonts w:cs="Arial"/>
        </w:rPr>
        <w:t> schools have been invited to take part</w:t>
      </w:r>
      <w:r w:rsidR="00574640">
        <w:rPr>
          <w:rFonts w:cs="Arial"/>
        </w:rPr>
        <w:t>,</w:t>
      </w:r>
      <w:r w:rsidRPr="0032039E">
        <w:rPr>
          <w:rFonts w:cs="Arial"/>
        </w:rPr>
        <w:t xml:space="preserve"> with </w:t>
      </w:r>
      <w:r>
        <w:rPr>
          <w:rFonts w:cs="Arial"/>
        </w:rPr>
        <w:t>427</w:t>
      </w:r>
      <w:r w:rsidRPr="0032039E">
        <w:rPr>
          <w:rFonts w:cs="Arial"/>
        </w:rPr>
        <w:t xml:space="preserve"> schools completing the transfer of their archival records to </w:t>
      </w:r>
      <w:r>
        <w:rPr>
          <w:rFonts w:cs="Arial"/>
        </w:rPr>
        <w:t>a secure offsite facility for all Department records.</w:t>
      </w:r>
    </w:p>
    <w:p w14:paraId="5D431FAD" w14:textId="77777777" w:rsidR="005C65C4" w:rsidRPr="0032039E" w:rsidRDefault="005C65C4" w:rsidP="005C65C4">
      <w:pPr>
        <w:autoSpaceDE w:val="0"/>
        <w:autoSpaceDN w:val="0"/>
        <w:adjustRightInd w:val="0"/>
        <w:rPr>
          <w:rFonts w:cs="Arial"/>
        </w:rPr>
      </w:pPr>
    </w:p>
    <w:p w14:paraId="73231CDE" w14:textId="77777777" w:rsidR="005C65C4" w:rsidRPr="0032039E" w:rsidRDefault="005C65C4" w:rsidP="004046DE">
      <w:pPr>
        <w:keepNext/>
        <w:keepLines/>
        <w:autoSpaceDE w:val="0"/>
        <w:autoSpaceDN w:val="0"/>
        <w:adjustRightInd w:val="0"/>
        <w:rPr>
          <w:rFonts w:cs="Arial"/>
        </w:rPr>
      </w:pPr>
      <w:r w:rsidRPr="0032039E">
        <w:rPr>
          <w:rFonts w:cs="Arial"/>
        </w:rPr>
        <w:lastRenderedPageBreak/>
        <w:t>The pilot of the Student File Collection Program was completed in January 2019 and has now been integ</w:t>
      </w:r>
      <w:r>
        <w:rPr>
          <w:rFonts w:cs="Arial"/>
        </w:rPr>
        <w:t>rated into our service delivery. A total of 68,800</w:t>
      </w:r>
      <w:r w:rsidRPr="0032039E">
        <w:rPr>
          <w:rFonts w:cs="Arial"/>
        </w:rPr>
        <w:t xml:space="preserve"> hardcopy inactive student files from all schools have been transferred to relieve storage pressures, reduce the risk of loss or damage to records, and </w:t>
      </w:r>
      <w:r>
        <w:rPr>
          <w:rFonts w:cs="Arial"/>
        </w:rPr>
        <w:t>ensure</w:t>
      </w:r>
      <w:r w:rsidRPr="0032039E">
        <w:rPr>
          <w:rFonts w:cs="Arial"/>
        </w:rPr>
        <w:t xml:space="preserve"> current and inactive student files </w:t>
      </w:r>
      <w:r>
        <w:rPr>
          <w:rFonts w:cs="Arial"/>
        </w:rPr>
        <w:t xml:space="preserve">are </w:t>
      </w:r>
      <w:r w:rsidRPr="0032039E">
        <w:rPr>
          <w:rFonts w:cs="Arial"/>
        </w:rPr>
        <w:t>more complete and accessible.</w:t>
      </w:r>
    </w:p>
    <w:p w14:paraId="25175581" w14:textId="77777777" w:rsidR="005C65C4" w:rsidRPr="0032039E" w:rsidRDefault="005C65C4" w:rsidP="005C65C4">
      <w:pPr>
        <w:autoSpaceDE w:val="0"/>
        <w:autoSpaceDN w:val="0"/>
        <w:adjustRightInd w:val="0"/>
        <w:rPr>
          <w:rFonts w:cs="Arial"/>
        </w:rPr>
      </w:pPr>
    </w:p>
    <w:p w14:paraId="0B37FC39" w14:textId="77777777" w:rsidR="005C65C4" w:rsidRDefault="005C65C4" w:rsidP="005C65C4">
      <w:pPr>
        <w:autoSpaceDE w:val="0"/>
        <w:autoSpaceDN w:val="0"/>
        <w:adjustRightInd w:val="0"/>
        <w:rPr>
          <w:rFonts w:ascii="FranklinGothic-Book" w:hAnsi="FranklinGothic-Book" w:cs="FranklinGothic-Book"/>
        </w:rPr>
      </w:pPr>
      <w:r w:rsidRPr="004C5F55">
        <w:rPr>
          <w:rFonts w:cs="Arial"/>
        </w:rPr>
        <w:t>A number of business systems we use to manage human resources and procurement were integrated with TRIM. This reduces</w:t>
      </w:r>
      <w:r w:rsidRPr="004C5F55">
        <w:rPr>
          <w:rFonts w:ascii="FranklinGothic-Book" w:hAnsi="FranklinGothic-Book" w:cs="FranklinGothic-Book"/>
        </w:rPr>
        <w:t xml:space="preserve"> reliance on non-compliant systems such as shared drives and standardises the capture</w:t>
      </w:r>
      <w:r w:rsidRPr="00B9364B">
        <w:rPr>
          <w:rFonts w:ascii="FranklinGothic-Book" w:hAnsi="FranklinGothic-Book" w:cs="FranklinGothic-Book"/>
        </w:rPr>
        <w:t xml:space="preserve"> and management of these </w:t>
      </w:r>
      <w:r>
        <w:rPr>
          <w:rFonts w:ascii="FranklinGothic-Book" w:hAnsi="FranklinGothic-Book" w:cs="FranklinGothic-Book"/>
        </w:rPr>
        <w:t>types</w:t>
      </w:r>
      <w:r w:rsidRPr="00B9364B">
        <w:rPr>
          <w:rFonts w:ascii="FranklinGothic-Book" w:hAnsi="FranklinGothic-Book" w:cs="FranklinGothic-Book"/>
        </w:rPr>
        <w:t xml:space="preserve"> of records across the Department.</w:t>
      </w:r>
    </w:p>
    <w:p w14:paraId="7DD3DFAF" w14:textId="77777777" w:rsidR="005C65C4" w:rsidRPr="00B9364B" w:rsidRDefault="005C65C4" w:rsidP="005C65C4">
      <w:pPr>
        <w:autoSpaceDE w:val="0"/>
        <w:autoSpaceDN w:val="0"/>
        <w:adjustRightInd w:val="0"/>
        <w:rPr>
          <w:rFonts w:ascii="FranklinGothic-Book" w:hAnsi="FranklinGothic-Book" w:cs="FranklinGothic-Book"/>
        </w:rPr>
      </w:pPr>
    </w:p>
    <w:p w14:paraId="443939A1" w14:textId="5271CDE9" w:rsidR="005C65C4" w:rsidRPr="00B9364B" w:rsidRDefault="005C65C4" w:rsidP="005C65C4">
      <w:pPr>
        <w:autoSpaceDE w:val="0"/>
        <w:autoSpaceDN w:val="0"/>
        <w:adjustRightInd w:val="0"/>
        <w:rPr>
          <w:rFonts w:cs="Arial"/>
          <w:szCs w:val="24"/>
        </w:rPr>
      </w:pPr>
      <w:r w:rsidRPr="00B9364B">
        <w:rPr>
          <w:rFonts w:cs="Arial"/>
          <w:szCs w:val="24"/>
        </w:rPr>
        <w:t xml:space="preserve">An internal audit into recordkeeping for the Department, including central services, </w:t>
      </w:r>
      <w:r>
        <w:rPr>
          <w:rFonts w:cs="Arial"/>
          <w:szCs w:val="24"/>
        </w:rPr>
        <w:t>regional o</w:t>
      </w:r>
      <w:r w:rsidRPr="00B9364B">
        <w:rPr>
          <w:rFonts w:cs="Arial"/>
          <w:szCs w:val="24"/>
        </w:rPr>
        <w:t>ffices and schools commenced in 2019</w:t>
      </w:r>
      <w:r>
        <w:rPr>
          <w:rFonts w:cs="Arial"/>
          <w:szCs w:val="24"/>
        </w:rPr>
        <w:t>.</w:t>
      </w:r>
      <w:r w:rsidRPr="00B9364B">
        <w:rPr>
          <w:rFonts w:cs="Arial"/>
          <w:szCs w:val="24"/>
        </w:rPr>
        <w:t xml:space="preserve"> </w:t>
      </w:r>
      <w:r>
        <w:rPr>
          <w:rFonts w:cs="Arial"/>
          <w:szCs w:val="24"/>
        </w:rPr>
        <w:t>T</w:t>
      </w:r>
      <w:r w:rsidRPr="00B9364B">
        <w:rPr>
          <w:rFonts w:cs="Arial"/>
          <w:szCs w:val="24"/>
        </w:rPr>
        <w:t>he recommendations of this internal audit will inform improvements in the delivery of Corporate Information Services.</w:t>
      </w:r>
    </w:p>
    <w:p w14:paraId="6264B578" w14:textId="77777777" w:rsidR="005C65C4" w:rsidRDefault="005C65C4" w:rsidP="005C65C4">
      <w:pPr>
        <w:autoSpaceDE w:val="0"/>
        <w:autoSpaceDN w:val="0"/>
        <w:adjustRightInd w:val="0"/>
        <w:rPr>
          <w:rFonts w:cs="Arial"/>
          <w:szCs w:val="24"/>
        </w:rPr>
      </w:pPr>
    </w:p>
    <w:p w14:paraId="4C92B095" w14:textId="77777777" w:rsidR="005C65C4" w:rsidRPr="0001152B" w:rsidRDefault="005C65C4" w:rsidP="005C65C4">
      <w:pPr>
        <w:autoSpaceDE w:val="0"/>
        <w:autoSpaceDN w:val="0"/>
        <w:adjustRightInd w:val="0"/>
        <w:rPr>
          <w:rFonts w:cs="Arial"/>
          <w:color w:val="660033"/>
        </w:rPr>
      </w:pPr>
      <w:r w:rsidRPr="0001152B">
        <w:rPr>
          <w:rFonts w:cs="Arial"/>
          <w:color w:val="660033"/>
        </w:rPr>
        <w:t>Freedom of information</w:t>
      </w:r>
    </w:p>
    <w:p w14:paraId="328D24DD" w14:textId="77777777" w:rsidR="005C65C4" w:rsidRPr="00E05717" w:rsidRDefault="005C65C4" w:rsidP="005C65C4">
      <w:pPr>
        <w:autoSpaceDE w:val="0"/>
        <w:autoSpaceDN w:val="0"/>
        <w:adjustRightInd w:val="0"/>
      </w:pPr>
    </w:p>
    <w:p w14:paraId="6BCBF8DE" w14:textId="77777777" w:rsidR="005C65C4" w:rsidRPr="00E05717" w:rsidRDefault="005C65C4" w:rsidP="005C65C4">
      <w:pPr>
        <w:autoSpaceDE w:val="0"/>
        <w:autoSpaceDN w:val="0"/>
        <w:adjustRightInd w:val="0"/>
        <w:rPr>
          <w:rFonts w:cs="Arial"/>
          <w:color w:val="000000"/>
          <w:szCs w:val="20"/>
        </w:rPr>
      </w:pPr>
      <w:r w:rsidRPr="00E05717">
        <w:rPr>
          <w:rFonts w:cs="Arial"/>
          <w:color w:val="000000"/>
          <w:szCs w:val="20"/>
        </w:rPr>
        <w:t>Th</w:t>
      </w:r>
      <w:r>
        <w:rPr>
          <w:rFonts w:cs="Arial"/>
          <w:color w:val="000000"/>
          <w:szCs w:val="20"/>
        </w:rPr>
        <w:t>rough th</w:t>
      </w:r>
      <w:r w:rsidRPr="00E05717">
        <w:rPr>
          <w:rFonts w:cs="Arial"/>
          <w:color w:val="000000"/>
          <w:szCs w:val="20"/>
        </w:rPr>
        <w:t xml:space="preserve">e </w:t>
      </w:r>
      <w:r w:rsidRPr="00E05717">
        <w:rPr>
          <w:rFonts w:cs="Arial"/>
          <w:i/>
          <w:iCs/>
          <w:color w:val="000000"/>
          <w:szCs w:val="20"/>
        </w:rPr>
        <w:t>Freedom of Information Act 1992</w:t>
      </w:r>
      <w:r w:rsidRPr="00E05717">
        <w:rPr>
          <w:rFonts w:cs="Arial"/>
          <w:color w:val="000000"/>
          <w:szCs w:val="20"/>
        </w:rPr>
        <w:t xml:space="preserve">, </w:t>
      </w:r>
      <w:r>
        <w:rPr>
          <w:rFonts w:cs="Arial"/>
          <w:color w:val="000000"/>
          <w:szCs w:val="20"/>
        </w:rPr>
        <w:t xml:space="preserve">the public has the right </w:t>
      </w:r>
      <w:r w:rsidRPr="00E05717">
        <w:rPr>
          <w:rFonts w:cs="Arial"/>
          <w:color w:val="000000"/>
          <w:szCs w:val="20"/>
        </w:rPr>
        <w:t xml:space="preserve">to </w:t>
      </w:r>
      <w:r>
        <w:rPr>
          <w:rFonts w:cs="Arial"/>
          <w:color w:val="000000"/>
          <w:szCs w:val="20"/>
        </w:rPr>
        <w:t xml:space="preserve">access government information </w:t>
      </w:r>
      <w:r w:rsidRPr="00E05717">
        <w:rPr>
          <w:rFonts w:cs="Arial"/>
          <w:color w:val="000000"/>
          <w:szCs w:val="20"/>
        </w:rPr>
        <w:t>(subject to exemptions)</w:t>
      </w:r>
      <w:r>
        <w:rPr>
          <w:rFonts w:cs="Arial"/>
          <w:color w:val="000000"/>
          <w:szCs w:val="20"/>
        </w:rPr>
        <w:t>, including information held or controlled by the Department.</w:t>
      </w:r>
    </w:p>
    <w:p w14:paraId="0B173A8A" w14:textId="77777777" w:rsidR="005C65C4" w:rsidRPr="00E05717" w:rsidRDefault="005C65C4" w:rsidP="005C65C4">
      <w:pPr>
        <w:autoSpaceDE w:val="0"/>
        <w:autoSpaceDN w:val="0"/>
        <w:adjustRightInd w:val="0"/>
        <w:rPr>
          <w:rFonts w:cs="Arial"/>
          <w:color w:val="000000"/>
          <w:szCs w:val="20"/>
        </w:rPr>
      </w:pPr>
    </w:p>
    <w:p w14:paraId="152D642D" w14:textId="77777777" w:rsidR="005C65C4" w:rsidRDefault="005C65C4" w:rsidP="005C65C4">
      <w:pPr>
        <w:autoSpaceDE w:val="0"/>
        <w:autoSpaceDN w:val="0"/>
        <w:adjustRightInd w:val="0"/>
        <w:rPr>
          <w:rFonts w:cs="Arial"/>
          <w:color w:val="000000"/>
          <w:szCs w:val="20"/>
        </w:rPr>
      </w:pPr>
      <w:r>
        <w:rPr>
          <w:rFonts w:cs="Arial"/>
          <w:color w:val="000000"/>
          <w:szCs w:val="24"/>
        </w:rPr>
        <w:t xml:space="preserve">The Director General has authorised our principals, directors and managers to make decisions about releasing information held by the Department. Our general approach is to make information available to applicants, where possible and appropriate, </w:t>
      </w:r>
      <w:r w:rsidRPr="00E05717">
        <w:rPr>
          <w:rFonts w:cs="Arial"/>
          <w:color w:val="000000"/>
          <w:szCs w:val="20"/>
        </w:rPr>
        <w:t xml:space="preserve">without </w:t>
      </w:r>
      <w:r>
        <w:rPr>
          <w:rFonts w:cs="Arial"/>
          <w:color w:val="000000"/>
          <w:szCs w:val="20"/>
        </w:rPr>
        <w:t xml:space="preserve">requiring </w:t>
      </w:r>
      <w:r w:rsidRPr="00E05717">
        <w:rPr>
          <w:rFonts w:cs="Arial"/>
          <w:color w:val="000000"/>
          <w:szCs w:val="20"/>
        </w:rPr>
        <w:t xml:space="preserve">a formal </w:t>
      </w:r>
      <w:r>
        <w:rPr>
          <w:rFonts w:cs="Arial"/>
          <w:color w:val="000000"/>
          <w:szCs w:val="20"/>
        </w:rPr>
        <w:t xml:space="preserve">Freedom of Information (FOI) </w:t>
      </w:r>
      <w:r w:rsidRPr="00E05717">
        <w:rPr>
          <w:rFonts w:cs="Arial"/>
          <w:color w:val="000000"/>
          <w:szCs w:val="20"/>
        </w:rPr>
        <w:t xml:space="preserve">application. </w:t>
      </w:r>
    </w:p>
    <w:p w14:paraId="0968D3FD" w14:textId="77777777" w:rsidR="005C65C4" w:rsidRDefault="005C65C4" w:rsidP="005C65C4">
      <w:pPr>
        <w:autoSpaceDE w:val="0"/>
        <w:autoSpaceDN w:val="0"/>
        <w:adjustRightInd w:val="0"/>
        <w:rPr>
          <w:rFonts w:cs="Arial"/>
          <w:color w:val="000000"/>
          <w:szCs w:val="20"/>
        </w:rPr>
      </w:pPr>
    </w:p>
    <w:p w14:paraId="159948E2" w14:textId="77777777" w:rsidR="005C65C4" w:rsidRDefault="005C65C4" w:rsidP="005C65C4">
      <w:pPr>
        <w:autoSpaceDE w:val="0"/>
        <w:autoSpaceDN w:val="0"/>
        <w:rPr>
          <w:rFonts w:cs="Arial"/>
          <w:color w:val="000000"/>
          <w:szCs w:val="24"/>
        </w:rPr>
      </w:pPr>
      <w:r>
        <w:rPr>
          <w:rFonts w:cs="Arial"/>
          <w:color w:val="000000"/>
          <w:szCs w:val="24"/>
        </w:rPr>
        <w:t>Our information statement provides details about how the public can amend their personal information held by the Department, the range of information we hold, and how the information can be accessed.</w:t>
      </w:r>
    </w:p>
    <w:p w14:paraId="348DD3E1" w14:textId="77777777" w:rsidR="005C65C4" w:rsidRDefault="005C65C4" w:rsidP="005C65C4">
      <w:pPr>
        <w:autoSpaceDE w:val="0"/>
        <w:autoSpaceDN w:val="0"/>
        <w:adjustRightInd w:val="0"/>
        <w:rPr>
          <w:rFonts w:cs="Arial"/>
          <w:color w:val="000000"/>
          <w:szCs w:val="20"/>
        </w:rPr>
      </w:pPr>
    </w:p>
    <w:p w14:paraId="4006270B" w14:textId="77777777" w:rsidR="005C65C4" w:rsidRDefault="005C65C4" w:rsidP="005C65C4">
      <w:pPr>
        <w:autoSpaceDE w:val="0"/>
        <w:autoSpaceDN w:val="0"/>
        <w:rPr>
          <w:rFonts w:cs="Arial"/>
          <w:color w:val="000000"/>
          <w:szCs w:val="24"/>
        </w:rPr>
      </w:pPr>
      <w:r>
        <w:rPr>
          <w:rFonts w:cs="Arial"/>
          <w:color w:val="000000"/>
          <w:szCs w:val="24"/>
        </w:rPr>
        <w:t xml:space="preserve">The Information Statement can be found on our </w:t>
      </w:r>
      <w:hyperlink r:id="rId84" w:history="1">
        <w:r w:rsidRPr="00124595">
          <w:rPr>
            <w:rStyle w:val="Hyperlink"/>
            <w:rFonts w:cs="Arial"/>
            <w:szCs w:val="24"/>
          </w:rPr>
          <w:t>webpage</w:t>
        </w:r>
      </w:hyperlink>
      <w:r w:rsidRPr="00124595">
        <w:rPr>
          <w:rFonts w:cs="Arial"/>
          <w:color w:val="000000"/>
          <w:szCs w:val="24"/>
        </w:rPr>
        <w:t>.</w:t>
      </w:r>
    </w:p>
    <w:p w14:paraId="4714B5B3" w14:textId="77777777" w:rsidR="005C65C4" w:rsidRPr="00E05717" w:rsidRDefault="005C65C4" w:rsidP="005C65C4">
      <w:pPr>
        <w:autoSpaceDE w:val="0"/>
        <w:autoSpaceDN w:val="0"/>
        <w:adjustRightInd w:val="0"/>
        <w:rPr>
          <w:rFonts w:cs="Arial"/>
          <w:color w:val="000000"/>
          <w:szCs w:val="20"/>
        </w:rPr>
      </w:pPr>
    </w:p>
    <w:p w14:paraId="008B72AA" w14:textId="77777777" w:rsidR="005C65C4" w:rsidRPr="00E05717" w:rsidRDefault="005C65C4" w:rsidP="005C65C4">
      <w:pPr>
        <w:autoSpaceDE w:val="0"/>
        <w:autoSpaceDN w:val="0"/>
        <w:adjustRightInd w:val="0"/>
        <w:rPr>
          <w:rFonts w:cs="Arial"/>
          <w:color w:val="000000"/>
          <w:szCs w:val="20"/>
        </w:rPr>
      </w:pPr>
      <w:r w:rsidRPr="00E05717">
        <w:rPr>
          <w:rFonts w:cs="Arial"/>
          <w:color w:val="000000"/>
          <w:szCs w:val="20"/>
        </w:rPr>
        <w:t xml:space="preserve">Statistics about FOI applications are provided to the Information Commissioner’s Office as required by </w:t>
      </w:r>
      <w:r>
        <w:rPr>
          <w:rFonts w:cs="Arial"/>
          <w:color w:val="000000"/>
          <w:szCs w:val="20"/>
        </w:rPr>
        <w:t>s</w:t>
      </w:r>
      <w:r w:rsidRPr="00E05717">
        <w:rPr>
          <w:rFonts w:cs="Arial"/>
          <w:color w:val="000000"/>
          <w:szCs w:val="20"/>
        </w:rPr>
        <w:t xml:space="preserve">ection 111(3)(a) of the </w:t>
      </w:r>
      <w:r w:rsidRPr="00E05717">
        <w:rPr>
          <w:rFonts w:cs="Arial"/>
          <w:i/>
          <w:iCs/>
          <w:color w:val="000000"/>
          <w:szCs w:val="20"/>
        </w:rPr>
        <w:t xml:space="preserve">Freedom of Information Act 1992 </w:t>
      </w:r>
      <w:r w:rsidRPr="00E05717">
        <w:rPr>
          <w:rFonts w:cs="Arial"/>
          <w:color w:val="000000"/>
          <w:szCs w:val="20"/>
        </w:rPr>
        <w:t xml:space="preserve">and published in </w:t>
      </w:r>
      <w:r>
        <w:rPr>
          <w:rFonts w:cs="Arial"/>
          <w:color w:val="000000"/>
          <w:szCs w:val="20"/>
        </w:rPr>
        <w:t>its</w:t>
      </w:r>
      <w:r w:rsidRPr="00E05717">
        <w:rPr>
          <w:rFonts w:cs="Arial"/>
          <w:color w:val="000000"/>
          <w:szCs w:val="20"/>
        </w:rPr>
        <w:t xml:space="preserve"> annual report, available</w:t>
      </w:r>
      <w:r>
        <w:rPr>
          <w:rFonts w:cs="Arial"/>
          <w:color w:val="000000"/>
          <w:szCs w:val="20"/>
        </w:rPr>
        <w:t xml:space="preserve"> on the Information Commissioner’s </w:t>
      </w:r>
      <w:hyperlink r:id="rId85" w:history="1">
        <w:r w:rsidRPr="00666E6F">
          <w:rPr>
            <w:rStyle w:val="Hyperlink"/>
            <w:rFonts w:cs="Arial"/>
            <w:szCs w:val="20"/>
          </w:rPr>
          <w:t>website</w:t>
        </w:r>
      </w:hyperlink>
      <w:r w:rsidRPr="00E05717">
        <w:rPr>
          <w:rFonts w:cs="Arial"/>
          <w:color w:val="000000"/>
          <w:szCs w:val="20"/>
        </w:rPr>
        <w:t>.</w:t>
      </w:r>
    </w:p>
    <w:p w14:paraId="04D6EDAB" w14:textId="2FC9A35F" w:rsidR="005C65C4" w:rsidRDefault="005C65C4" w:rsidP="005B62D2">
      <w:pPr>
        <w:autoSpaceDE w:val="0"/>
        <w:autoSpaceDN w:val="0"/>
        <w:adjustRightInd w:val="0"/>
        <w:rPr>
          <w:rFonts w:cs="Arial"/>
          <w:szCs w:val="24"/>
        </w:rPr>
      </w:pPr>
    </w:p>
    <w:p w14:paraId="100D01E4" w14:textId="77777777" w:rsidR="005C65C4" w:rsidRPr="0001152B" w:rsidRDefault="005C65C4" w:rsidP="005C65C4">
      <w:pPr>
        <w:rPr>
          <w:rFonts w:cs="Arial"/>
          <w:color w:val="660033"/>
        </w:rPr>
      </w:pPr>
      <w:r w:rsidRPr="0001152B">
        <w:rPr>
          <w:rFonts w:cs="Arial"/>
          <w:color w:val="660033"/>
        </w:rPr>
        <w:t>Annual estimates</w:t>
      </w:r>
    </w:p>
    <w:p w14:paraId="5E0E4412" w14:textId="77777777" w:rsidR="005C65C4" w:rsidRDefault="005C65C4" w:rsidP="00392E14">
      <w:pPr>
        <w:rPr>
          <w:rFonts w:cs="Arial"/>
        </w:rPr>
      </w:pPr>
    </w:p>
    <w:p w14:paraId="645641E0" w14:textId="291A1D90" w:rsidR="005C65C4" w:rsidRPr="00956C1E" w:rsidRDefault="005C65C4" w:rsidP="00392E14">
      <w:pPr>
        <w:rPr>
          <w:rFonts w:cs="Arial"/>
        </w:rPr>
      </w:pPr>
      <w:r>
        <w:rPr>
          <w:rFonts w:cs="Arial"/>
        </w:rPr>
        <w:t>In the 2019–</w:t>
      </w:r>
      <w:r w:rsidRPr="00956C1E">
        <w:rPr>
          <w:rFonts w:cs="Arial"/>
        </w:rPr>
        <w:t>20 Budget Statement, the estimates for the Department of Education and the School Curriculum and Standard</w:t>
      </w:r>
      <w:r w:rsidR="00097410">
        <w:rPr>
          <w:rFonts w:cs="Arial"/>
        </w:rPr>
        <w:t>s</w:t>
      </w:r>
      <w:r w:rsidRPr="00956C1E">
        <w:rPr>
          <w:rFonts w:cs="Arial"/>
        </w:rPr>
        <w:t xml:space="preserve"> Authority are consolidated within a single Division</w:t>
      </w:r>
      <w:r>
        <w:rPr>
          <w:rFonts w:cs="Arial"/>
        </w:rPr>
        <w:t> </w:t>
      </w:r>
      <w:r w:rsidRPr="00956C1E">
        <w:rPr>
          <w:rFonts w:cs="Arial"/>
        </w:rPr>
        <w:t xml:space="preserve">23 of the Consolidated Account Expenditure Estimates. </w:t>
      </w:r>
    </w:p>
    <w:p w14:paraId="5C2A1852" w14:textId="77777777" w:rsidR="005C65C4" w:rsidRPr="00F141E7" w:rsidRDefault="005C65C4" w:rsidP="00392E14">
      <w:pPr>
        <w:rPr>
          <w:rFonts w:cs="Arial"/>
        </w:rPr>
      </w:pPr>
    </w:p>
    <w:p w14:paraId="55F3FBD9" w14:textId="3FBB2D1C" w:rsidR="005C65C4" w:rsidRPr="00956C1E" w:rsidRDefault="005C65C4" w:rsidP="00392E14">
      <w:pPr>
        <w:rPr>
          <w:rFonts w:cs="Arial"/>
        </w:rPr>
      </w:pPr>
      <w:r w:rsidRPr="00956C1E">
        <w:rPr>
          <w:rFonts w:cs="Arial"/>
        </w:rPr>
        <w:t>The annual estimates represent</w:t>
      </w:r>
      <w:r>
        <w:rPr>
          <w:rFonts w:cs="Arial"/>
        </w:rPr>
        <w:t>ing</w:t>
      </w:r>
      <w:r w:rsidRPr="00956C1E">
        <w:rPr>
          <w:rFonts w:cs="Arial"/>
        </w:rPr>
        <w:t xml:space="preserve"> the budget for the Department of Education excluding the School Curriculum and Standard</w:t>
      </w:r>
      <w:r w:rsidR="00097410">
        <w:rPr>
          <w:rFonts w:cs="Arial"/>
        </w:rPr>
        <w:t>s</w:t>
      </w:r>
      <w:r w:rsidRPr="00956C1E">
        <w:rPr>
          <w:rFonts w:cs="Arial"/>
        </w:rPr>
        <w:t xml:space="preserve"> Authority</w:t>
      </w:r>
      <w:r>
        <w:rPr>
          <w:rFonts w:cs="Arial"/>
        </w:rPr>
        <w:t xml:space="preserve"> are in </w:t>
      </w:r>
      <w:hyperlink w:anchor="_6._Annual_estimates" w:history="1">
        <w:r w:rsidRPr="00986D15">
          <w:rPr>
            <w:rStyle w:val="Hyperlink"/>
            <w:rFonts w:cs="Arial"/>
          </w:rPr>
          <w:t>Appendix 6</w:t>
        </w:r>
      </w:hyperlink>
      <w:r w:rsidRPr="00956C1E">
        <w:rPr>
          <w:rFonts w:cs="Arial"/>
        </w:rPr>
        <w:t>.</w:t>
      </w:r>
    </w:p>
    <w:p w14:paraId="0C11898E" w14:textId="77777777" w:rsidR="005C65C4" w:rsidRPr="001D04EF" w:rsidRDefault="005C65C4" w:rsidP="005C65C4">
      <w:pPr>
        <w:rPr>
          <w:rFonts w:cs="Arial"/>
          <w:lang w:val="en-GB"/>
        </w:rPr>
      </w:pPr>
    </w:p>
    <w:p w14:paraId="7FB8FD63" w14:textId="77777777" w:rsidR="005C65C4" w:rsidRPr="0001152B" w:rsidRDefault="005C65C4" w:rsidP="00F141E7">
      <w:pPr>
        <w:keepNext/>
        <w:keepLines/>
        <w:rPr>
          <w:rFonts w:cs="Arial"/>
          <w:color w:val="660033"/>
        </w:rPr>
      </w:pPr>
      <w:r w:rsidRPr="0001152B">
        <w:rPr>
          <w:rFonts w:cs="Arial"/>
          <w:color w:val="660033"/>
        </w:rPr>
        <w:lastRenderedPageBreak/>
        <w:t>Expenditure on advertising and market research</w:t>
      </w:r>
    </w:p>
    <w:p w14:paraId="76DDBD37" w14:textId="77777777" w:rsidR="005C65C4" w:rsidRPr="00AD66E3" w:rsidRDefault="005C65C4" w:rsidP="00F141E7">
      <w:pPr>
        <w:keepNext/>
        <w:keepLines/>
        <w:autoSpaceDE w:val="0"/>
        <w:autoSpaceDN w:val="0"/>
        <w:adjustRightInd w:val="0"/>
        <w:rPr>
          <w:rFonts w:cs="Arial"/>
          <w:szCs w:val="24"/>
        </w:rPr>
      </w:pPr>
    </w:p>
    <w:p w14:paraId="33B0E9BB" w14:textId="77777777" w:rsidR="005C65C4" w:rsidRDefault="005C65C4" w:rsidP="00F141E7">
      <w:pPr>
        <w:keepNext/>
        <w:keepLines/>
        <w:autoSpaceDE w:val="0"/>
        <w:autoSpaceDN w:val="0"/>
        <w:adjustRightInd w:val="0"/>
        <w:rPr>
          <w:rFonts w:cs="Arial"/>
          <w:szCs w:val="24"/>
        </w:rPr>
      </w:pPr>
      <w:r w:rsidRPr="00CD7D5D">
        <w:rPr>
          <w:rFonts w:cs="Arial"/>
          <w:szCs w:val="24"/>
        </w:rPr>
        <w:t>In 2018–19, we incurred expenditure centrally of $</w:t>
      </w:r>
      <w:r>
        <w:rPr>
          <w:rFonts w:cs="Arial"/>
          <w:szCs w:val="24"/>
        </w:rPr>
        <w:t>0.95</w:t>
      </w:r>
      <w:r w:rsidRPr="00CD7D5D">
        <w:rPr>
          <w:rFonts w:cs="Arial"/>
          <w:szCs w:val="24"/>
        </w:rPr>
        <w:t xml:space="preserve"> million </w:t>
      </w:r>
      <w:r>
        <w:rPr>
          <w:rFonts w:cs="Arial"/>
          <w:szCs w:val="24"/>
        </w:rPr>
        <w:t xml:space="preserve">($0.64 million in </w:t>
      </w:r>
    </w:p>
    <w:p w14:paraId="2503836D" w14:textId="77F5EB26" w:rsidR="005C65C4" w:rsidRDefault="005C65C4" w:rsidP="00F141E7">
      <w:pPr>
        <w:keepNext/>
        <w:keepLines/>
        <w:autoSpaceDE w:val="0"/>
        <w:autoSpaceDN w:val="0"/>
        <w:adjustRightInd w:val="0"/>
        <w:rPr>
          <w:rFonts w:cs="Arial"/>
          <w:szCs w:val="24"/>
        </w:rPr>
      </w:pPr>
      <w:r>
        <w:rPr>
          <w:rFonts w:cs="Arial"/>
          <w:szCs w:val="24"/>
        </w:rPr>
        <w:t xml:space="preserve">2017–18 and $0.83 million in 2016–17) </w:t>
      </w:r>
      <w:r w:rsidRPr="00CD7D5D">
        <w:rPr>
          <w:rFonts w:cs="Arial"/>
          <w:szCs w:val="24"/>
        </w:rPr>
        <w:t xml:space="preserve">with media advertising organisations, advertising agencies and </w:t>
      </w:r>
      <w:r w:rsidRPr="007E6AB9">
        <w:rPr>
          <w:rFonts w:cs="Arial"/>
          <w:szCs w:val="24"/>
        </w:rPr>
        <w:t xml:space="preserve">market research organisations (see </w:t>
      </w:r>
      <w:hyperlink w:anchor="_Hlk11403502" w:history="1">
        <w:r w:rsidR="00AA7954">
          <w:rPr>
            <w:rStyle w:val="Hyperlink"/>
            <w:rFonts w:cs="Arial"/>
            <w:szCs w:val="24"/>
          </w:rPr>
          <w:t>Table 6</w:t>
        </w:r>
      </w:hyperlink>
      <w:r w:rsidRPr="007E6AB9">
        <w:rPr>
          <w:rFonts w:cs="Arial"/>
          <w:szCs w:val="24"/>
        </w:rPr>
        <w:t>). There was no expenditure with polling and</w:t>
      </w:r>
      <w:r w:rsidRPr="00CD7D5D">
        <w:rPr>
          <w:rFonts w:cs="Arial"/>
          <w:szCs w:val="24"/>
        </w:rPr>
        <w:t xml:space="preserve"> direct mail organisations.</w:t>
      </w:r>
    </w:p>
    <w:p w14:paraId="301E81FD" w14:textId="77777777" w:rsidR="005C65C4" w:rsidRPr="00CD7D5D" w:rsidRDefault="005C65C4" w:rsidP="005C65C4">
      <w:pPr>
        <w:keepNext/>
        <w:keepLines/>
        <w:autoSpaceDE w:val="0"/>
        <w:autoSpaceDN w:val="0"/>
        <w:adjustRightInd w:val="0"/>
        <w:rPr>
          <w:rFonts w:cs="Arial"/>
          <w:szCs w:val="24"/>
        </w:rPr>
      </w:pPr>
    </w:p>
    <w:p w14:paraId="12D5B3EF" w14:textId="304B0060" w:rsidR="005C65C4" w:rsidRPr="00CD7D5D" w:rsidRDefault="005C65C4" w:rsidP="005C65C4">
      <w:pPr>
        <w:keepNext/>
        <w:keepLines/>
        <w:autoSpaceDE w:val="0"/>
        <w:autoSpaceDN w:val="0"/>
        <w:adjustRightInd w:val="0"/>
        <w:rPr>
          <w:rFonts w:cs="Arial"/>
          <w:sz w:val="22"/>
          <w:szCs w:val="24"/>
        </w:rPr>
      </w:pPr>
      <w:bookmarkStart w:id="82" w:name="_Hlk11403502"/>
      <w:r w:rsidRPr="00CD7D5D">
        <w:rPr>
          <w:rFonts w:cs="Arial"/>
          <w:sz w:val="22"/>
          <w:szCs w:val="24"/>
        </w:rPr>
        <w:t xml:space="preserve">Table </w:t>
      </w:r>
      <w:bookmarkEnd w:id="82"/>
      <w:r w:rsidR="00AA7954">
        <w:rPr>
          <w:rFonts w:cs="Arial"/>
          <w:sz w:val="22"/>
          <w:szCs w:val="24"/>
        </w:rPr>
        <w:t>6</w:t>
      </w:r>
      <w:r w:rsidRPr="00CD7D5D">
        <w:rPr>
          <w:rFonts w:cs="Arial"/>
          <w:sz w:val="22"/>
          <w:szCs w:val="24"/>
        </w:rPr>
        <w:t>: Central expenditure on advertising and market research 201</w:t>
      </w:r>
      <w:r>
        <w:rPr>
          <w:rFonts w:cs="Arial"/>
          <w:sz w:val="22"/>
          <w:szCs w:val="24"/>
        </w:rPr>
        <w:t>8</w:t>
      </w:r>
      <w:r w:rsidRPr="00CD7D5D">
        <w:rPr>
          <w:rFonts w:cs="Arial"/>
          <w:sz w:val="22"/>
          <w:szCs w:val="24"/>
        </w:rPr>
        <w:t>–1</w:t>
      </w:r>
      <w:r>
        <w:rPr>
          <w:rFonts w:cs="Arial"/>
          <w:sz w:val="22"/>
          <w:szCs w:val="24"/>
        </w:rPr>
        <w:t>9</w:t>
      </w:r>
    </w:p>
    <w:tbl>
      <w:tblPr>
        <w:tblStyle w:val="TableGrid4"/>
        <w:tblW w:w="9071" w:type="dxa"/>
        <w:tblLook w:val="0460" w:firstRow="1" w:lastRow="1" w:firstColumn="0" w:lastColumn="0" w:noHBand="0" w:noVBand="1"/>
        <w:tblCaption w:val="Central expenditure on media advertising organisations, advertising agencies and market research organisations"/>
        <w:tblDescription w:val="In 2018-19 we spent $88,667 on media advertising organisations (these were Adcorp Australia, Carat Australia Media and Initiative Media), $668,009 on advertising agencies (these were Ad Capital, Rare Creativethinking and Gatecrasher), and $192,795 on market research organisations (these were Advantage Communications and Marketing, Kantar TNS, Perth Market Research, and Research Solutions)."/>
      </w:tblPr>
      <w:tblGrid>
        <w:gridCol w:w="5669"/>
        <w:gridCol w:w="3402"/>
      </w:tblGrid>
      <w:tr w:rsidR="005C65C4" w:rsidRPr="004B1EAF" w14:paraId="571039B4" w14:textId="77777777" w:rsidTr="0001152B">
        <w:trPr>
          <w:trHeight w:val="397"/>
          <w:tblHeader/>
        </w:trPr>
        <w:tc>
          <w:tcPr>
            <w:tcW w:w="5669" w:type="dxa"/>
            <w:tcBorders>
              <w:top w:val="nil"/>
              <w:left w:val="nil"/>
              <w:bottom w:val="nil"/>
              <w:right w:val="nil"/>
            </w:tcBorders>
            <w:shd w:val="clear" w:color="auto" w:fill="660033"/>
            <w:vAlign w:val="center"/>
          </w:tcPr>
          <w:p w14:paraId="2B64884E" w14:textId="77777777" w:rsidR="005C65C4" w:rsidRPr="004B1EAF" w:rsidRDefault="005C65C4" w:rsidP="005C65C4">
            <w:pPr>
              <w:keepNext/>
              <w:keepLines/>
              <w:rPr>
                <w:rFonts w:eastAsia="Times New Roman" w:cs="Arial"/>
                <w:b/>
                <w:color w:val="FFFFFF"/>
                <w:sz w:val="20"/>
                <w:szCs w:val="20"/>
                <w:lang w:eastAsia="en-AU" w:bidi="en-US"/>
              </w:rPr>
            </w:pPr>
            <w:r w:rsidRPr="004B1EAF">
              <w:rPr>
                <w:rFonts w:eastAsia="Times New Roman" w:cs="Arial"/>
                <w:b/>
                <w:color w:val="FFFFFF"/>
                <w:sz w:val="20"/>
                <w:szCs w:val="20"/>
                <w:lang w:eastAsia="en-AU" w:bidi="en-US"/>
              </w:rPr>
              <w:t>Category and providers</w:t>
            </w:r>
          </w:p>
        </w:tc>
        <w:tc>
          <w:tcPr>
            <w:tcW w:w="3402" w:type="dxa"/>
            <w:tcBorders>
              <w:top w:val="nil"/>
              <w:left w:val="nil"/>
              <w:bottom w:val="nil"/>
              <w:right w:val="nil"/>
            </w:tcBorders>
            <w:shd w:val="clear" w:color="auto" w:fill="660033"/>
            <w:vAlign w:val="center"/>
          </w:tcPr>
          <w:p w14:paraId="4ACDDFD1" w14:textId="77777777" w:rsidR="005C65C4" w:rsidRPr="004B1EAF" w:rsidRDefault="005C65C4" w:rsidP="005C65C4">
            <w:pPr>
              <w:keepNext/>
              <w:keepLines/>
              <w:jc w:val="center"/>
              <w:rPr>
                <w:rFonts w:eastAsia="Times New Roman" w:cs="Arial"/>
                <w:b/>
                <w:color w:val="FFFFFF"/>
                <w:sz w:val="20"/>
                <w:szCs w:val="20"/>
                <w:lang w:eastAsia="en-AU" w:bidi="en-US"/>
              </w:rPr>
            </w:pPr>
            <w:r w:rsidRPr="004B1EAF">
              <w:rPr>
                <w:rFonts w:eastAsia="Times New Roman" w:cs="Arial"/>
                <w:b/>
                <w:color w:val="FFFFFF"/>
                <w:sz w:val="20"/>
                <w:szCs w:val="20"/>
                <w:lang w:eastAsia="en-AU" w:bidi="en-US"/>
              </w:rPr>
              <w:t>$</w:t>
            </w:r>
          </w:p>
        </w:tc>
      </w:tr>
      <w:tr w:rsidR="005C65C4" w:rsidRPr="004B1EAF" w14:paraId="11A31E43" w14:textId="77777777" w:rsidTr="005C65C4">
        <w:trPr>
          <w:tblHeader/>
        </w:trPr>
        <w:tc>
          <w:tcPr>
            <w:tcW w:w="5669" w:type="dxa"/>
            <w:tcBorders>
              <w:top w:val="nil"/>
              <w:left w:val="nil"/>
              <w:right w:val="nil"/>
            </w:tcBorders>
            <w:tcMar>
              <w:top w:w="28" w:type="dxa"/>
            </w:tcMar>
          </w:tcPr>
          <w:p w14:paraId="248293FF" w14:textId="77777777" w:rsidR="005C65C4" w:rsidRPr="004B1EAF" w:rsidRDefault="005C65C4" w:rsidP="005C65C4">
            <w:pPr>
              <w:keepNext/>
              <w:keepLines/>
              <w:rPr>
                <w:rFonts w:eastAsia="Times New Roman" w:cs="Arial"/>
                <w:b/>
                <w:sz w:val="20"/>
                <w:szCs w:val="20"/>
                <w:lang w:eastAsia="en-AU" w:bidi="en-US"/>
              </w:rPr>
            </w:pPr>
            <w:r w:rsidRPr="004B1EAF">
              <w:rPr>
                <w:rFonts w:eastAsia="Times New Roman" w:cs="Arial"/>
                <w:b/>
                <w:sz w:val="20"/>
                <w:szCs w:val="20"/>
                <w:lang w:eastAsia="en-AU" w:bidi="en-US"/>
              </w:rPr>
              <w:t>Media advertising organisations</w:t>
            </w:r>
          </w:p>
          <w:p w14:paraId="40745CCD" w14:textId="77777777" w:rsidR="005C65C4" w:rsidRPr="004B1EAF" w:rsidRDefault="005C65C4" w:rsidP="005C65C4">
            <w:pPr>
              <w:keepNext/>
              <w:keepLines/>
              <w:ind w:left="170"/>
              <w:rPr>
                <w:rFonts w:eastAsia="Times New Roman" w:cs="Arial"/>
                <w:sz w:val="20"/>
                <w:szCs w:val="20"/>
                <w:lang w:eastAsia="en-AU" w:bidi="en-US"/>
              </w:rPr>
            </w:pPr>
            <w:proofErr w:type="spellStart"/>
            <w:r w:rsidRPr="004B1EAF">
              <w:rPr>
                <w:rFonts w:eastAsia="Times New Roman" w:cs="Arial"/>
                <w:sz w:val="20"/>
                <w:szCs w:val="20"/>
                <w:lang w:eastAsia="en-AU" w:bidi="en-US"/>
              </w:rPr>
              <w:t>Adcorp</w:t>
            </w:r>
            <w:proofErr w:type="spellEnd"/>
            <w:r w:rsidRPr="004B1EAF">
              <w:rPr>
                <w:rFonts w:eastAsia="Times New Roman" w:cs="Arial"/>
                <w:sz w:val="20"/>
                <w:szCs w:val="20"/>
                <w:lang w:eastAsia="en-AU" w:bidi="en-US"/>
              </w:rPr>
              <w:t xml:space="preserve"> Australia</w:t>
            </w:r>
          </w:p>
          <w:p w14:paraId="4B190308" w14:textId="77777777" w:rsidR="005C65C4" w:rsidRPr="004B1EAF" w:rsidRDefault="005C65C4" w:rsidP="005C65C4">
            <w:pPr>
              <w:keepNext/>
              <w:keepLines/>
              <w:ind w:left="170"/>
              <w:rPr>
                <w:rFonts w:eastAsia="Times New Roman" w:cs="Arial"/>
                <w:sz w:val="20"/>
                <w:szCs w:val="20"/>
                <w:lang w:eastAsia="en-AU" w:bidi="en-US"/>
              </w:rPr>
            </w:pPr>
            <w:r w:rsidRPr="004B1EAF">
              <w:rPr>
                <w:rFonts w:eastAsia="Times New Roman" w:cs="Arial"/>
                <w:sz w:val="20"/>
                <w:szCs w:val="20"/>
                <w:lang w:eastAsia="en-AU" w:bidi="en-US"/>
              </w:rPr>
              <w:t>Carat Australia Media</w:t>
            </w:r>
          </w:p>
          <w:p w14:paraId="19962C97" w14:textId="77777777" w:rsidR="005C65C4" w:rsidRPr="004B1EAF" w:rsidRDefault="005C65C4" w:rsidP="005C65C4">
            <w:pPr>
              <w:keepNext/>
              <w:keepLines/>
              <w:ind w:left="170"/>
              <w:rPr>
                <w:rFonts w:eastAsia="Times New Roman" w:cs="Arial"/>
                <w:sz w:val="20"/>
                <w:szCs w:val="20"/>
                <w:lang w:eastAsia="en-AU" w:bidi="en-US"/>
              </w:rPr>
            </w:pPr>
            <w:r w:rsidRPr="004B1EAF">
              <w:rPr>
                <w:rFonts w:eastAsia="Times New Roman" w:cs="Arial"/>
                <w:sz w:val="20"/>
                <w:szCs w:val="20"/>
                <w:lang w:eastAsia="en-AU" w:bidi="en-US"/>
              </w:rPr>
              <w:t>Initiative Media</w:t>
            </w:r>
          </w:p>
        </w:tc>
        <w:tc>
          <w:tcPr>
            <w:tcW w:w="3402" w:type="dxa"/>
            <w:tcBorders>
              <w:top w:val="nil"/>
              <w:left w:val="nil"/>
              <w:right w:val="nil"/>
            </w:tcBorders>
            <w:tcMar>
              <w:top w:w="28" w:type="dxa"/>
            </w:tcMar>
          </w:tcPr>
          <w:p w14:paraId="313958CD" w14:textId="77777777" w:rsidR="005C65C4" w:rsidRPr="004B1EAF" w:rsidRDefault="005C65C4" w:rsidP="005C65C4">
            <w:pPr>
              <w:keepNext/>
              <w:keepLines/>
              <w:ind w:right="1247"/>
              <w:jc w:val="right"/>
              <w:rPr>
                <w:rFonts w:eastAsia="Times New Roman" w:cs="Arial"/>
                <w:b/>
                <w:sz w:val="20"/>
                <w:szCs w:val="20"/>
                <w:lang w:eastAsia="en-AU" w:bidi="en-US"/>
              </w:rPr>
            </w:pPr>
            <w:r w:rsidRPr="004B1EAF">
              <w:rPr>
                <w:rFonts w:eastAsia="Times New Roman" w:cs="Arial"/>
                <w:b/>
                <w:sz w:val="20"/>
                <w:szCs w:val="20"/>
                <w:lang w:eastAsia="en-AU" w:bidi="en-US"/>
              </w:rPr>
              <w:t>88,667</w:t>
            </w:r>
          </w:p>
          <w:p w14:paraId="00106FF1" w14:textId="77777777" w:rsidR="005C65C4" w:rsidRPr="004B1EAF" w:rsidRDefault="005C65C4" w:rsidP="005C65C4">
            <w:pPr>
              <w:keepNext/>
              <w:keepLines/>
              <w:ind w:right="1247"/>
              <w:jc w:val="right"/>
              <w:rPr>
                <w:rFonts w:eastAsia="Times New Roman" w:cs="Arial"/>
                <w:sz w:val="20"/>
                <w:szCs w:val="20"/>
                <w:lang w:eastAsia="en-AU" w:bidi="en-US"/>
              </w:rPr>
            </w:pPr>
          </w:p>
        </w:tc>
      </w:tr>
      <w:tr w:rsidR="005C65C4" w:rsidRPr="004B1EAF" w14:paraId="3C5E33C2" w14:textId="77777777" w:rsidTr="005C65C4">
        <w:trPr>
          <w:tblHeader/>
        </w:trPr>
        <w:tc>
          <w:tcPr>
            <w:tcW w:w="5669" w:type="dxa"/>
            <w:tcBorders>
              <w:left w:val="nil"/>
              <w:right w:val="nil"/>
            </w:tcBorders>
            <w:tcMar>
              <w:top w:w="28" w:type="dxa"/>
            </w:tcMar>
          </w:tcPr>
          <w:p w14:paraId="39CC9C2D" w14:textId="7AE6535E" w:rsidR="005C65C4" w:rsidRPr="004B1EAF" w:rsidRDefault="005C65C4" w:rsidP="005C65C4">
            <w:pPr>
              <w:keepNext/>
              <w:keepLines/>
              <w:rPr>
                <w:rFonts w:eastAsia="Times New Roman" w:cs="Arial"/>
                <w:b/>
                <w:sz w:val="20"/>
                <w:szCs w:val="20"/>
                <w:vertAlign w:val="superscript"/>
                <w:lang w:eastAsia="en-AU" w:bidi="en-US"/>
              </w:rPr>
            </w:pPr>
            <w:r w:rsidRPr="004B1EAF">
              <w:rPr>
                <w:rFonts w:eastAsia="Times New Roman" w:cs="Arial"/>
                <w:b/>
                <w:sz w:val="20"/>
                <w:szCs w:val="20"/>
                <w:lang w:eastAsia="en-AU" w:bidi="en-US"/>
              </w:rPr>
              <w:t>Advertising agencies</w:t>
            </w:r>
            <w:r w:rsidRPr="004B1EAF">
              <w:rPr>
                <w:rFonts w:eastAsia="Times New Roman" w:cs="Arial"/>
                <w:b/>
                <w:sz w:val="20"/>
                <w:szCs w:val="20"/>
                <w:vertAlign w:val="superscript"/>
                <w:lang w:eastAsia="en-AU" w:bidi="en-US"/>
              </w:rPr>
              <w:t xml:space="preserve"> </w:t>
            </w:r>
            <w:r w:rsidR="008526D9" w:rsidRPr="008526D9">
              <w:rPr>
                <w:rFonts w:eastAsia="Calibri" w:cs="Arial"/>
                <w:b/>
                <w:sz w:val="20"/>
                <w:szCs w:val="20"/>
              </w:rPr>
              <w:t>(see note a)</w:t>
            </w:r>
          </w:p>
          <w:p w14:paraId="79903571" w14:textId="77777777" w:rsidR="005C65C4" w:rsidRPr="004B1EAF" w:rsidRDefault="005C65C4" w:rsidP="005C65C4">
            <w:pPr>
              <w:keepNext/>
              <w:keepLines/>
              <w:ind w:left="170"/>
              <w:rPr>
                <w:rFonts w:eastAsia="Times New Roman" w:cs="Arial"/>
                <w:sz w:val="20"/>
                <w:szCs w:val="20"/>
                <w:lang w:eastAsia="en-AU" w:bidi="en-US"/>
              </w:rPr>
            </w:pPr>
            <w:r w:rsidRPr="004B1EAF">
              <w:rPr>
                <w:rFonts w:eastAsia="Times New Roman" w:cs="Arial"/>
                <w:sz w:val="20"/>
                <w:szCs w:val="20"/>
                <w:lang w:eastAsia="en-AU" w:bidi="en-US"/>
              </w:rPr>
              <w:t>Ad Capital</w:t>
            </w:r>
          </w:p>
          <w:p w14:paraId="2C5F2889" w14:textId="77777777" w:rsidR="005C65C4" w:rsidRPr="004B1EAF" w:rsidRDefault="005C65C4" w:rsidP="005C65C4">
            <w:pPr>
              <w:keepNext/>
              <w:keepLines/>
              <w:ind w:left="170"/>
              <w:rPr>
                <w:rFonts w:eastAsia="Times New Roman" w:cs="Arial"/>
                <w:sz w:val="20"/>
                <w:szCs w:val="20"/>
                <w:lang w:eastAsia="en-AU" w:bidi="en-US"/>
              </w:rPr>
            </w:pPr>
            <w:r w:rsidRPr="004B1EAF">
              <w:rPr>
                <w:rFonts w:eastAsia="Times New Roman" w:cs="Arial"/>
                <w:sz w:val="20"/>
                <w:szCs w:val="20"/>
                <w:lang w:eastAsia="en-AU" w:bidi="en-US"/>
              </w:rPr>
              <w:t xml:space="preserve">Rare </w:t>
            </w:r>
            <w:proofErr w:type="spellStart"/>
            <w:r w:rsidRPr="004B1EAF">
              <w:rPr>
                <w:rFonts w:eastAsia="Times New Roman" w:cs="Arial"/>
                <w:sz w:val="20"/>
                <w:szCs w:val="20"/>
                <w:lang w:eastAsia="en-AU" w:bidi="en-US"/>
              </w:rPr>
              <w:t>Creativethinking</w:t>
            </w:r>
            <w:proofErr w:type="spellEnd"/>
          </w:p>
          <w:p w14:paraId="59A2EC9B" w14:textId="77777777" w:rsidR="005C65C4" w:rsidRPr="004B1EAF" w:rsidRDefault="005C65C4" w:rsidP="005C65C4">
            <w:pPr>
              <w:keepNext/>
              <w:keepLines/>
              <w:ind w:left="170"/>
              <w:rPr>
                <w:rFonts w:eastAsia="Times New Roman" w:cs="Arial"/>
                <w:sz w:val="20"/>
                <w:szCs w:val="20"/>
                <w:lang w:eastAsia="en-AU" w:bidi="en-US"/>
              </w:rPr>
            </w:pPr>
            <w:proofErr w:type="spellStart"/>
            <w:r w:rsidRPr="004B1EAF">
              <w:rPr>
                <w:rFonts w:eastAsia="Times New Roman" w:cs="Arial"/>
                <w:sz w:val="20"/>
                <w:szCs w:val="20"/>
                <w:lang w:eastAsia="en-AU" w:bidi="en-US"/>
              </w:rPr>
              <w:t>Gatecrasher</w:t>
            </w:r>
            <w:proofErr w:type="spellEnd"/>
          </w:p>
        </w:tc>
        <w:tc>
          <w:tcPr>
            <w:tcW w:w="3402" w:type="dxa"/>
            <w:tcBorders>
              <w:left w:val="nil"/>
              <w:right w:val="nil"/>
            </w:tcBorders>
            <w:tcMar>
              <w:top w:w="28" w:type="dxa"/>
            </w:tcMar>
          </w:tcPr>
          <w:p w14:paraId="5A5BD22B" w14:textId="77777777" w:rsidR="005C65C4" w:rsidRPr="004B1EAF" w:rsidRDefault="005C65C4" w:rsidP="005C65C4">
            <w:pPr>
              <w:keepNext/>
              <w:keepLines/>
              <w:ind w:right="1247"/>
              <w:jc w:val="right"/>
              <w:rPr>
                <w:rFonts w:eastAsia="Times New Roman" w:cs="Arial"/>
                <w:b/>
                <w:sz w:val="20"/>
                <w:szCs w:val="20"/>
                <w:lang w:eastAsia="en-AU" w:bidi="en-US"/>
              </w:rPr>
            </w:pPr>
            <w:r w:rsidRPr="004B1EAF">
              <w:rPr>
                <w:rFonts w:eastAsia="Times New Roman" w:cs="Arial"/>
                <w:b/>
                <w:sz w:val="20"/>
                <w:szCs w:val="20"/>
                <w:lang w:eastAsia="en-AU" w:bidi="en-US"/>
              </w:rPr>
              <w:t>668,009</w:t>
            </w:r>
          </w:p>
          <w:p w14:paraId="0F9AAFFD" w14:textId="77777777" w:rsidR="005C65C4" w:rsidRPr="004B1EAF" w:rsidRDefault="005C65C4" w:rsidP="005C65C4">
            <w:pPr>
              <w:keepNext/>
              <w:keepLines/>
              <w:ind w:right="1247"/>
              <w:jc w:val="right"/>
              <w:rPr>
                <w:rFonts w:eastAsia="Times New Roman" w:cs="Arial"/>
                <w:sz w:val="20"/>
                <w:szCs w:val="20"/>
                <w:lang w:eastAsia="en-AU" w:bidi="en-US"/>
              </w:rPr>
            </w:pPr>
          </w:p>
        </w:tc>
      </w:tr>
      <w:tr w:rsidR="005C65C4" w:rsidRPr="004B1EAF" w14:paraId="6420897A" w14:textId="77777777" w:rsidTr="005C65C4">
        <w:trPr>
          <w:tblHeader/>
        </w:trPr>
        <w:tc>
          <w:tcPr>
            <w:tcW w:w="5669" w:type="dxa"/>
            <w:tcBorders>
              <w:left w:val="nil"/>
              <w:right w:val="nil"/>
            </w:tcBorders>
            <w:tcMar>
              <w:top w:w="28" w:type="dxa"/>
            </w:tcMar>
          </w:tcPr>
          <w:p w14:paraId="04F471D2" w14:textId="77777777" w:rsidR="005C65C4" w:rsidRPr="004B1EAF" w:rsidRDefault="005C65C4" w:rsidP="005C65C4">
            <w:pPr>
              <w:keepNext/>
              <w:keepLines/>
              <w:rPr>
                <w:rFonts w:eastAsia="Times New Roman" w:cs="Arial"/>
                <w:b/>
                <w:sz w:val="20"/>
                <w:szCs w:val="20"/>
                <w:lang w:eastAsia="en-AU" w:bidi="en-US"/>
              </w:rPr>
            </w:pPr>
            <w:r w:rsidRPr="004B1EAF">
              <w:rPr>
                <w:rFonts w:eastAsia="Times New Roman" w:cs="Arial"/>
                <w:b/>
                <w:sz w:val="20"/>
                <w:szCs w:val="20"/>
                <w:lang w:eastAsia="en-AU" w:bidi="en-US"/>
              </w:rPr>
              <w:t>Market research organisations</w:t>
            </w:r>
          </w:p>
          <w:p w14:paraId="30BF3EAF" w14:textId="77777777" w:rsidR="005C65C4" w:rsidRPr="004B1EAF" w:rsidRDefault="005C65C4" w:rsidP="005C65C4">
            <w:pPr>
              <w:keepNext/>
              <w:keepLines/>
              <w:ind w:left="170"/>
              <w:rPr>
                <w:rFonts w:eastAsia="Times New Roman" w:cs="Arial"/>
                <w:sz w:val="20"/>
                <w:szCs w:val="20"/>
                <w:lang w:eastAsia="en-AU" w:bidi="en-US"/>
              </w:rPr>
            </w:pPr>
            <w:r w:rsidRPr="004B1EAF">
              <w:rPr>
                <w:rFonts w:eastAsia="Times New Roman" w:cs="Arial"/>
                <w:sz w:val="20"/>
                <w:szCs w:val="20"/>
                <w:lang w:eastAsia="en-AU" w:bidi="en-US"/>
              </w:rPr>
              <w:t>Advantage Communications and Marketing</w:t>
            </w:r>
          </w:p>
          <w:p w14:paraId="33D49EA9" w14:textId="77777777" w:rsidR="005C65C4" w:rsidRPr="004B1EAF" w:rsidRDefault="005C65C4" w:rsidP="005C65C4">
            <w:pPr>
              <w:keepNext/>
              <w:keepLines/>
              <w:ind w:left="170"/>
              <w:rPr>
                <w:rFonts w:eastAsia="Times New Roman" w:cs="Arial"/>
                <w:sz w:val="20"/>
                <w:szCs w:val="20"/>
                <w:lang w:eastAsia="en-AU" w:bidi="en-US"/>
              </w:rPr>
            </w:pPr>
            <w:r w:rsidRPr="004B1EAF">
              <w:rPr>
                <w:rFonts w:eastAsia="Times New Roman" w:cs="Arial"/>
                <w:sz w:val="20"/>
                <w:szCs w:val="20"/>
                <w:lang w:eastAsia="en-AU" w:bidi="en-US"/>
              </w:rPr>
              <w:t>Kantar TNS</w:t>
            </w:r>
          </w:p>
          <w:p w14:paraId="7ED78020" w14:textId="77777777" w:rsidR="005C65C4" w:rsidRPr="004B1EAF" w:rsidRDefault="005C65C4" w:rsidP="005C65C4">
            <w:pPr>
              <w:keepNext/>
              <w:keepLines/>
              <w:ind w:left="170"/>
              <w:rPr>
                <w:rFonts w:eastAsia="Times New Roman" w:cs="Arial"/>
                <w:sz w:val="20"/>
                <w:szCs w:val="20"/>
                <w:lang w:eastAsia="en-AU" w:bidi="en-US"/>
              </w:rPr>
            </w:pPr>
            <w:r w:rsidRPr="004B1EAF">
              <w:rPr>
                <w:rFonts w:eastAsia="Times New Roman" w:cs="Arial"/>
                <w:sz w:val="20"/>
                <w:szCs w:val="20"/>
                <w:lang w:eastAsia="en-AU" w:bidi="en-US"/>
              </w:rPr>
              <w:t>Perth Market Research</w:t>
            </w:r>
          </w:p>
          <w:p w14:paraId="2C5B3773" w14:textId="77777777" w:rsidR="005C65C4" w:rsidRPr="004B1EAF" w:rsidRDefault="005C65C4" w:rsidP="005C65C4">
            <w:pPr>
              <w:keepNext/>
              <w:keepLines/>
              <w:ind w:left="170"/>
              <w:rPr>
                <w:rFonts w:eastAsia="Times New Roman" w:cs="Arial"/>
                <w:b/>
                <w:sz w:val="20"/>
                <w:szCs w:val="20"/>
                <w:lang w:eastAsia="en-AU" w:bidi="en-US"/>
              </w:rPr>
            </w:pPr>
            <w:r w:rsidRPr="004B1EAF">
              <w:rPr>
                <w:rFonts w:eastAsia="Times New Roman" w:cs="Arial"/>
                <w:sz w:val="20"/>
                <w:szCs w:val="20"/>
                <w:lang w:eastAsia="en-AU" w:bidi="en-US"/>
              </w:rPr>
              <w:t>Research Solutions</w:t>
            </w:r>
          </w:p>
        </w:tc>
        <w:tc>
          <w:tcPr>
            <w:tcW w:w="3402" w:type="dxa"/>
            <w:tcBorders>
              <w:left w:val="nil"/>
              <w:right w:val="nil"/>
            </w:tcBorders>
            <w:tcMar>
              <w:top w:w="28" w:type="dxa"/>
            </w:tcMar>
          </w:tcPr>
          <w:p w14:paraId="426AF8F0" w14:textId="77777777" w:rsidR="005C65C4" w:rsidRPr="004B1EAF" w:rsidRDefault="005C65C4" w:rsidP="005C65C4">
            <w:pPr>
              <w:keepNext/>
              <w:keepLines/>
              <w:ind w:right="1247"/>
              <w:jc w:val="right"/>
              <w:rPr>
                <w:rFonts w:eastAsia="Times New Roman" w:cs="Arial"/>
                <w:b/>
                <w:sz w:val="20"/>
                <w:szCs w:val="20"/>
                <w:lang w:eastAsia="en-AU" w:bidi="en-US"/>
              </w:rPr>
            </w:pPr>
            <w:r w:rsidRPr="004B1EAF">
              <w:rPr>
                <w:rFonts w:eastAsia="Times New Roman" w:cs="Arial"/>
                <w:b/>
                <w:sz w:val="20"/>
                <w:szCs w:val="20"/>
                <w:lang w:eastAsia="en-AU" w:bidi="en-US"/>
              </w:rPr>
              <w:t>192,795</w:t>
            </w:r>
          </w:p>
          <w:p w14:paraId="1CDCF7F1" w14:textId="77777777" w:rsidR="005C65C4" w:rsidRPr="004B1EAF" w:rsidRDefault="005C65C4" w:rsidP="005C65C4">
            <w:pPr>
              <w:keepNext/>
              <w:keepLines/>
              <w:ind w:right="1247"/>
              <w:jc w:val="right"/>
              <w:rPr>
                <w:rFonts w:eastAsia="Times New Roman" w:cs="Arial"/>
                <w:sz w:val="20"/>
                <w:szCs w:val="20"/>
                <w:lang w:eastAsia="en-AU" w:bidi="en-US"/>
              </w:rPr>
            </w:pPr>
          </w:p>
        </w:tc>
      </w:tr>
    </w:tbl>
    <w:p w14:paraId="4F46FE9C" w14:textId="2C48FA22" w:rsidR="005C65C4" w:rsidRPr="004B1EAF" w:rsidRDefault="005C65C4" w:rsidP="005C65C4">
      <w:pPr>
        <w:keepNext/>
        <w:keepLines/>
        <w:autoSpaceDE w:val="0"/>
        <w:autoSpaceDN w:val="0"/>
        <w:adjustRightInd w:val="0"/>
        <w:rPr>
          <w:rFonts w:eastAsia="Calibri" w:cs="Arial"/>
          <w:i/>
          <w:iCs/>
          <w:sz w:val="18"/>
          <w:szCs w:val="20"/>
        </w:rPr>
      </w:pPr>
      <w:r w:rsidRPr="004B1EAF">
        <w:rPr>
          <w:rFonts w:eastAsia="Calibri" w:cs="Arial"/>
          <w:i/>
          <w:iCs/>
          <w:sz w:val="18"/>
          <w:szCs w:val="20"/>
        </w:rPr>
        <w:t xml:space="preserve">Source: Communications and Media, </w:t>
      </w:r>
      <w:r w:rsidR="00571C22">
        <w:rPr>
          <w:rFonts w:eastAsia="Calibri" w:cs="Arial"/>
          <w:i/>
          <w:iCs/>
          <w:sz w:val="18"/>
          <w:szCs w:val="20"/>
        </w:rPr>
        <w:t xml:space="preserve">and </w:t>
      </w:r>
      <w:r w:rsidRPr="004B1EAF">
        <w:rPr>
          <w:rFonts w:eastAsia="Calibri" w:cs="Arial"/>
          <w:i/>
          <w:iCs/>
          <w:sz w:val="18"/>
          <w:szCs w:val="20"/>
        </w:rPr>
        <w:t>Education Business Services</w:t>
      </w:r>
    </w:p>
    <w:p w14:paraId="71A29916" w14:textId="77777777" w:rsidR="005C65C4" w:rsidRPr="00384F92" w:rsidRDefault="005C65C4" w:rsidP="005C65C4">
      <w:pPr>
        <w:autoSpaceDE w:val="0"/>
        <w:autoSpaceDN w:val="0"/>
        <w:adjustRightInd w:val="0"/>
        <w:rPr>
          <w:rFonts w:cs="Arial"/>
          <w:sz w:val="18"/>
          <w:szCs w:val="24"/>
        </w:rPr>
      </w:pPr>
      <w:r w:rsidRPr="004B1EAF">
        <w:rPr>
          <w:rFonts w:eastAsia="Calibri" w:cs="Arial"/>
          <w:sz w:val="18"/>
          <w:szCs w:val="20"/>
        </w:rPr>
        <w:t>(a) Provided full range of creative services</w:t>
      </w:r>
      <w:r>
        <w:rPr>
          <w:rFonts w:eastAsia="Calibri" w:cs="Arial"/>
          <w:sz w:val="18"/>
          <w:szCs w:val="20"/>
        </w:rPr>
        <w:t>.</w:t>
      </w:r>
    </w:p>
    <w:p w14:paraId="658D4974" w14:textId="77777777" w:rsidR="005C65C4" w:rsidRDefault="005C65C4" w:rsidP="005B62D2">
      <w:pPr>
        <w:autoSpaceDE w:val="0"/>
        <w:autoSpaceDN w:val="0"/>
        <w:adjustRightInd w:val="0"/>
        <w:rPr>
          <w:rFonts w:cs="Arial"/>
          <w:szCs w:val="24"/>
        </w:rPr>
      </w:pPr>
    </w:p>
    <w:p w14:paraId="21CD6330" w14:textId="77777777" w:rsidR="005B62D2" w:rsidRPr="0001152B" w:rsidRDefault="005B62D2" w:rsidP="005B62D2">
      <w:pPr>
        <w:rPr>
          <w:rFonts w:cs="Arial"/>
          <w:color w:val="660033"/>
        </w:rPr>
      </w:pPr>
      <w:r w:rsidRPr="0001152B">
        <w:rPr>
          <w:rFonts w:cs="Arial"/>
          <w:color w:val="660033"/>
        </w:rPr>
        <w:t>Unauthorised use of credit cards</w:t>
      </w:r>
    </w:p>
    <w:p w14:paraId="5F62DCF6" w14:textId="77777777" w:rsidR="005B62D2" w:rsidRPr="008B7012" w:rsidRDefault="005B62D2" w:rsidP="005B62D2">
      <w:pPr>
        <w:keepNext/>
        <w:keepLines/>
        <w:autoSpaceDE w:val="0"/>
        <w:autoSpaceDN w:val="0"/>
        <w:adjustRightInd w:val="0"/>
        <w:rPr>
          <w:rFonts w:cs="Arial"/>
          <w:szCs w:val="24"/>
        </w:rPr>
      </w:pPr>
    </w:p>
    <w:p w14:paraId="6EC3AFDE" w14:textId="45C46D96" w:rsidR="005B62D2" w:rsidRPr="00CD7D5D" w:rsidRDefault="005B62D2" w:rsidP="005B62D2">
      <w:pPr>
        <w:autoSpaceDE w:val="0"/>
        <w:autoSpaceDN w:val="0"/>
        <w:adjustRightInd w:val="0"/>
        <w:rPr>
          <w:rFonts w:cs="Arial"/>
          <w:szCs w:val="24"/>
        </w:rPr>
      </w:pPr>
      <w:r w:rsidRPr="00CD7D5D">
        <w:rPr>
          <w:rFonts w:cs="Arial"/>
          <w:szCs w:val="24"/>
        </w:rPr>
        <w:t xml:space="preserve">During 2018–19, </w:t>
      </w:r>
      <w:r w:rsidR="00E6630D">
        <w:rPr>
          <w:rFonts w:cs="Arial"/>
          <w:szCs w:val="24"/>
        </w:rPr>
        <w:t xml:space="preserve">staff reported </w:t>
      </w:r>
      <w:r w:rsidR="0037429B">
        <w:rPr>
          <w:rFonts w:cs="Arial"/>
          <w:szCs w:val="24"/>
        </w:rPr>
        <w:t>461 </w:t>
      </w:r>
      <w:r w:rsidRPr="00CD7D5D">
        <w:rPr>
          <w:rFonts w:cs="Arial"/>
          <w:szCs w:val="24"/>
        </w:rPr>
        <w:t xml:space="preserve">unauthorised uses of corporate credit cards with </w:t>
      </w:r>
      <w:r w:rsidR="0037429B">
        <w:rPr>
          <w:rFonts w:cs="Arial"/>
          <w:szCs w:val="24"/>
        </w:rPr>
        <w:t>no cases</w:t>
      </w:r>
      <w:r w:rsidR="00E6630D">
        <w:rPr>
          <w:rFonts w:cs="Arial"/>
          <w:szCs w:val="24"/>
        </w:rPr>
        <w:t xml:space="preserve"> </w:t>
      </w:r>
      <w:r w:rsidRPr="00CD7D5D">
        <w:rPr>
          <w:rFonts w:cs="Arial"/>
          <w:szCs w:val="24"/>
        </w:rPr>
        <w:t xml:space="preserve">referred for investigation. </w:t>
      </w:r>
      <w:r w:rsidR="0037429B">
        <w:rPr>
          <w:rFonts w:cs="Arial"/>
          <w:szCs w:val="24"/>
        </w:rPr>
        <w:t xml:space="preserve">Forty-eight </w:t>
      </w:r>
      <w:r w:rsidRPr="00CD7D5D">
        <w:rPr>
          <w:rFonts w:cs="Arial"/>
          <w:szCs w:val="24"/>
        </w:rPr>
        <w:t xml:space="preserve">of these were reported by staff in central and regional offices and </w:t>
      </w:r>
      <w:r w:rsidR="0037429B">
        <w:rPr>
          <w:rFonts w:cs="Arial"/>
          <w:szCs w:val="24"/>
        </w:rPr>
        <w:t>413</w:t>
      </w:r>
      <w:r w:rsidRPr="00CD7D5D">
        <w:rPr>
          <w:rFonts w:cs="Arial"/>
          <w:szCs w:val="24"/>
        </w:rPr>
        <w:t xml:space="preserve"> by staff in schools. Generally, unauthorised transactions were as a result of cards being used in error. If repayment was not received within two working days, strategies were employed to recover the amount owing including reminder notices and cancellation of cards.</w:t>
      </w:r>
    </w:p>
    <w:p w14:paraId="643EC411" w14:textId="77777777" w:rsidR="005B62D2" w:rsidRPr="00CD7D5D" w:rsidRDefault="005B62D2" w:rsidP="005B62D2">
      <w:pPr>
        <w:autoSpaceDE w:val="0"/>
        <w:autoSpaceDN w:val="0"/>
        <w:adjustRightInd w:val="0"/>
        <w:rPr>
          <w:rFonts w:cs="Arial"/>
          <w:szCs w:val="24"/>
        </w:rPr>
      </w:pPr>
    </w:p>
    <w:p w14:paraId="56F4BA15" w14:textId="1BACFD85" w:rsidR="005B62D2" w:rsidRPr="007E6AB9" w:rsidRDefault="005B62D2" w:rsidP="005B62D2">
      <w:pPr>
        <w:autoSpaceDE w:val="0"/>
        <w:autoSpaceDN w:val="0"/>
        <w:adjustRightInd w:val="0"/>
        <w:rPr>
          <w:rFonts w:cs="Arial"/>
          <w:szCs w:val="24"/>
        </w:rPr>
      </w:pPr>
      <w:r w:rsidRPr="00CD7D5D">
        <w:rPr>
          <w:rFonts w:cs="Arial"/>
          <w:szCs w:val="24"/>
        </w:rPr>
        <w:t xml:space="preserve">The number of instances </w:t>
      </w:r>
      <w:r w:rsidRPr="007E6AB9">
        <w:rPr>
          <w:rFonts w:cs="Arial"/>
          <w:szCs w:val="24"/>
        </w:rPr>
        <w:t>reported in 2018–</w:t>
      </w:r>
      <w:r w:rsidRPr="005F707A">
        <w:rPr>
          <w:rFonts w:cs="Arial"/>
          <w:szCs w:val="24"/>
        </w:rPr>
        <w:t xml:space="preserve">19 </w:t>
      </w:r>
      <w:r w:rsidRPr="00CA113C">
        <w:rPr>
          <w:rFonts w:cs="Arial"/>
          <w:szCs w:val="24"/>
        </w:rPr>
        <w:t>increased</w:t>
      </w:r>
      <w:r w:rsidRPr="005F707A">
        <w:rPr>
          <w:rFonts w:cs="Arial"/>
          <w:szCs w:val="24"/>
        </w:rPr>
        <w:t xml:space="preserve"> by approximately</w:t>
      </w:r>
      <w:r w:rsidRPr="007E6AB9">
        <w:rPr>
          <w:rFonts w:cs="Arial"/>
          <w:szCs w:val="24"/>
        </w:rPr>
        <w:t xml:space="preserve"> </w:t>
      </w:r>
      <w:r w:rsidR="0037429B">
        <w:rPr>
          <w:rFonts w:cs="Arial"/>
          <w:szCs w:val="24"/>
        </w:rPr>
        <w:t>16</w:t>
      </w:r>
      <w:r w:rsidRPr="007E6AB9">
        <w:rPr>
          <w:rFonts w:cs="Arial"/>
          <w:szCs w:val="24"/>
        </w:rPr>
        <w:t>% (</w:t>
      </w:r>
      <w:r w:rsidR="0037429B">
        <w:rPr>
          <w:rFonts w:cs="Arial"/>
          <w:szCs w:val="24"/>
        </w:rPr>
        <w:t>64 </w:t>
      </w:r>
      <w:r w:rsidRPr="007E6AB9">
        <w:rPr>
          <w:rFonts w:cs="Arial"/>
          <w:szCs w:val="24"/>
        </w:rPr>
        <w:t xml:space="preserve">instances) in comparison to the 2017–18 results (397 instances). Further information is in </w:t>
      </w:r>
      <w:hyperlink w:anchor="_Hlk11403479" w:history="1">
        <w:r w:rsidR="00AA7954">
          <w:rPr>
            <w:rStyle w:val="Hyperlink"/>
            <w:rFonts w:cs="Arial"/>
            <w:szCs w:val="24"/>
          </w:rPr>
          <w:t>Table 7</w:t>
        </w:r>
      </w:hyperlink>
      <w:r w:rsidRPr="007E6AB9">
        <w:rPr>
          <w:rFonts w:cs="Arial"/>
          <w:szCs w:val="24"/>
        </w:rPr>
        <w:t>.</w:t>
      </w:r>
    </w:p>
    <w:p w14:paraId="0593A5C7" w14:textId="77777777" w:rsidR="005B62D2" w:rsidRDefault="005B62D2" w:rsidP="005B62D2">
      <w:pPr>
        <w:autoSpaceDE w:val="0"/>
        <w:autoSpaceDN w:val="0"/>
        <w:adjustRightInd w:val="0"/>
        <w:rPr>
          <w:rFonts w:cs="Arial"/>
          <w:szCs w:val="24"/>
        </w:rPr>
      </w:pPr>
    </w:p>
    <w:p w14:paraId="0C4B7739" w14:textId="56868B9E" w:rsidR="005B62D2" w:rsidRPr="00CD7D5D" w:rsidRDefault="005B62D2" w:rsidP="005B62D2">
      <w:pPr>
        <w:autoSpaceDE w:val="0"/>
        <w:autoSpaceDN w:val="0"/>
        <w:adjustRightInd w:val="0"/>
        <w:rPr>
          <w:rFonts w:cs="Arial"/>
          <w:sz w:val="22"/>
          <w:szCs w:val="24"/>
        </w:rPr>
      </w:pPr>
      <w:bookmarkStart w:id="83" w:name="_Hlk11403479"/>
      <w:r w:rsidRPr="00CD7D5D">
        <w:rPr>
          <w:rFonts w:cs="Arial"/>
          <w:sz w:val="22"/>
          <w:szCs w:val="24"/>
        </w:rPr>
        <w:t xml:space="preserve">Table </w:t>
      </w:r>
      <w:r w:rsidR="00AA7954">
        <w:rPr>
          <w:rFonts w:cs="Arial"/>
          <w:sz w:val="22"/>
          <w:szCs w:val="24"/>
        </w:rPr>
        <w:t>7</w:t>
      </w:r>
      <w:bookmarkEnd w:id="83"/>
      <w:r w:rsidRPr="00CD7D5D">
        <w:rPr>
          <w:rFonts w:cs="Arial"/>
          <w:sz w:val="22"/>
          <w:szCs w:val="24"/>
        </w:rPr>
        <w:t>: Unauthorised use of credit cards 2018–19</w:t>
      </w:r>
    </w:p>
    <w:tbl>
      <w:tblPr>
        <w:tblW w:w="9070"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5E0" w:firstRow="1" w:lastRow="1" w:firstColumn="1" w:lastColumn="1" w:noHBand="0" w:noVBand="1"/>
        <w:tblCaption w:val="Unauthorised use of credit cards"/>
        <w:tblDescription w:val="Includes aggregate amount of personal use expenditure for the reporting period which was $22,753.42 in 2018–19."/>
      </w:tblPr>
      <w:tblGrid>
        <w:gridCol w:w="6208"/>
        <w:gridCol w:w="2862"/>
      </w:tblGrid>
      <w:tr w:rsidR="005B62D2" w:rsidRPr="00CD7D5D" w14:paraId="3C9956AA" w14:textId="77777777" w:rsidTr="0001152B">
        <w:trPr>
          <w:trHeight w:val="510"/>
          <w:tblHeader/>
        </w:trPr>
        <w:tc>
          <w:tcPr>
            <w:tcW w:w="6208" w:type="dxa"/>
            <w:tcBorders>
              <w:top w:val="nil"/>
              <w:bottom w:val="nil"/>
              <w:right w:val="nil"/>
            </w:tcBorders>
            <w:shd w:val="clear" w:color="auto" w:fill="660033"/>
            <w:vAlign w:val="center"/>
          </w:tcPr>
          <w:p w14:paraId="46297476" w14:textId="77777777" w:rsidR="005B62D2" w:rsidRPr="00CD7D5D" w:rsidRDefault="005B62D2" w:rsidP="008003DE">
            <w:pPr>
              <w:keepNext/>
              <w:keepLines/>
              <w:rPr>
                <w:rFonts w:eastAsia="Times New Roman" w:cs="Arial"/>
                <w:b/>
                <w:color w:val="FFFFFF" w:themeColor="background1"/>
                <w:sz w:val="20"/>
                <w:lang w:eastAsia="en-AU" w:bidi="en-US"/>
              </w:rPr>
            </w:pPr>
            <w:r w:rsidRPr="00CD7D5D">
              <w:rPr>
                <w:rFonts w:eastAsia="Times New Roman" w:cs="Arial"/>
                <w:b/>
                <w:color w:val="FFFFFF" w:themeColor="background1"/>
                <w:sz w:val="20"/>
                <w:lang w:eastAsia="en-AU" w:bidi="en-US"/>
              </w:rPr>
              <w:t>Category</w:t>
            </w:r>
          </w:p>
        </w:tc>
        <w:tc>
          <w:tcPr>
            <w:tcW w:w="2862" w:type="dxa"/>
            <w:tcBorders>
              <w:top w:val="nil"/>
              <w:left w:val="nil"/>
              <w:bottom w:val="nil"/>
            </w:tcBorders>
            <w:shd w:val="clear" w:color="auto" w:fill="660033"/>
            <w:vAlign w:val="center"/>
          </w:tcPr>
          <w:p w14:paraId="3F65B9E5" w14:textId="77777777" w:rsidR="005B62D2" w:rsidRPr="00CD7D5D" w:rsidRDefault="005B62D2" w:rsidP="00A25520">
            <w:pPr>
              <w:keepNext/>
              <w:keepLines/>
              <w:ind w:left="567"/>
              <w:jc w:val="center"/>
              <w:rPr>
                <w:rFonts w:eastAsia="Times New Roman" w:cs="Arial"/>
                <w:b/>
                <w:color w:val="FFFFFF" w:themeColor="background1"/>
                <w:sz w:val="20"/>
                <w:lang w:eastAsia="en-AU" w:bidi="en-US"/>
              </w:rPr>
            </w:pPr>
            <w:r w:rsidRPr="00CD7D5D">
              <w:rPr>
                <w:rFonts w:eastAsia="Times New Roman" w:cs="Arial"/>
                <w:b/>
                <w:color w:val="FFFFFF" w:themeColor="background1"/>
                <w:sz w:val="20"/>
                <w:lang w:eastAsia="en-AU" w:bidi="en-US"/>
              </w:rPr>
              <w:t>$</w:t>
            </w:r>
          </w:p>
        </w:tc>
      </w:tr>
      <w:tr w:rsidR="0037429B" w:rsidRPr="00CD7D5D" w14:paraId="42873269" w14:textId="77777777" w:rsidTr="0001152B">
        <w:trPr>
          <w:trHeight w:hRule="exact" w:val="539"/>
          <w:tblHeader/>
        </w:trPr>
        <w:tc>
          <w:tcPr>
            <w:tcW w:w="6208" w:type="dxa"/>
            <w:tcBorders>
              <w:top w:val="nil"/>
              <w:bottom w:val="single" w:sz="12" w:space="0" w:color="660033"/>
              <w:right w:val="nil"/>
            </w:tcBorders>
            <w:shd w:val="clear" w:color="auto" w:fill="auto"/>
            <w:vAlign w:val="center"/>
          </w:tcPr>
          <w:p w14:paraId="619E94BE" w14:textId="77777777" w:rsidR="005B62D2" w:rsidRPr="00CD7D5D" w:rsidRDefault="005B62D2" w:rsidP="008003DE">
            <w:pPr>
              <w:keepNext/>
              <w:keepLines/>
              <w:rPr>
                <w:rFonts w:eastAsia="Times New Roman" w:cs="Arial"/>
                <w:b/>
                <w:sz w:val="20"/>
                <w:lang w:eastAsia="en-AU" w:bidi="en-US"/>
              </w:rPr>
            </w:pPr>
            <w:r w:rsidRPr="00CD7D5D">
              <w:rPr>
                <w:rFonts w:eastAsia="Times New Roman" w:cs="Arial"/>
                <w:b/>
                <w:sz w:val="20"/>
                <w:lang w:eastAsia="en-AU" w:bidi="en-US"/>
              </w:rPr>
              <w:t>Aggregate amount of personal use expenditure for the reporting period</w:t>
            </w:r>
          </w:p>
        </w:tc>
        <w:tc>
          <w:tcPr>
            <w:tcW w:w="2862" w:type="dxa"/>
            <w:tcBorders>
              <w:top w:val="nil"/>
              <w:left w:val="nil"/>
              <w:bottom w:val="single" w:sz="12" w:space="0" w:color="660033"/>
            </w:tcBorders>
            <w:shd w:val="clear" w:color="auto" w:fill="auto"/>
            <w:tcMar>
              <w:right w:w="198" w:type="dxa"/>
            </w:tcMar>
            <w:vAlign w:val="center"/>
          </w:tcPr>
          <w:p w14:paraId="1BBD26D3" w14:textId="4F152164" w:rsidR="005B62D2" w:rsidRPr="00CA113C" w:rsidRDefault="0037429B" w:rsidP="005D39B9">
            <w:pPr>
              <w:pStyle w:val="xxxmsonormal"/>
              <w:spacing w:line="276" w:lineRule="auto"/>
              <w:ind w:right="510"/>
              <w:jc w:val="right"/>
              <w:rPr>
                <w:rFonts w:ascii="Arial" w:hAnsi="Arial" w:cs="Arial"/>
                <w:b/>
                <w:sz w:val="20"/>
              </w:rPr>
            </w:pPr>
            <w:r w:rsidRPr="00CA113C">
              <w:rPr>
                <w:rFonts w:ascii="Arial" w:hAnsi="Arial" w:cs="Arial"/>
                <w:b/>
                <w:sz w:val="20"/>
              </w:rPr>
              <w:t>22,75</w:t>
            </w:r>
            <w:r w:rsidR="005D39B9">
              <w:rPr>
                <w:rFonts w:ascii="Arial" w:hAnsi="Arial" w:cs="Arial"/>
                <w:b/>
                <w:sz w:val="20"/>
              </w:rPr>
              <w:t>3</w:t>
            </w:r>
            <w:r w:rsidRPr="00CA113C">
              <w:rPr>
                <w:rFonts w:ascii="Arial" w:hAnsi="Arial" w:cs="Arial"/>
                <w:b/>
                <w:sz w:val="20"/>
              </w:rPr>
              <w:t>.4</w:t>
            </w:r>
            <w:r w:rsidR="005D39B9">
              <w:rPr>
                <w:rFonts w:ascii="Arial" w:hAnsi="Arial" w:cs="Arial"/>
                <w:b/>
                <w:sz w:val="20"/>
              </w:rPr>
              <w:t>2</w:t>
            </w:r>
          </w:p>
        </w:tc>
      </w:tr>
      <w:tr w:rsidR="0037429B" w:rsidRPr="00CD7D5D" w14:paraId="5FDA15B8" w14:textId="77777777" w:rsidTr="0001152B">
        <w:trPr>
          <w:trHeight w:hRule="exact" w:val="539"/>
          <w:tblHeader/>
        </w:trPr>
        <w:tc>
          <w:tcPr>
            <w:tcW w:w="6208" w:type="dxa"/>
            <w:tcBorders>
              <w:top w:val="single" w:sz="12" w:space="0" w:color="660033"/>
              <w:right w:val="nil"/>
            </w:tcBorders>
            <w:shd w:val="clear" w:color="auto" w:fill="auto"/>
            <w:vAlign w:val="center"/>
          </w:tcPr>
          <w:p w14:paraId="57A5C41A" w14:textId="77777777" w:rsidR="005B62D2" w:rsidRPr="00CD7D5D" w:rsidRDefault="005B62D2" w:rsidP="007264ED">
            <w:pPr>
              <w:keepNext/>
              <w:keepLines/>
              <w:ind w:left="170"/>
              <w:rPr>
                <w:rFonts w:eastAsia="Times New Roman" w:cs="Arial"/>
                <w:sz w:val="20"/>
                <w:lang w:eastAsia="en-AU" w:bidi="en-US"/>
              </w:rPr>
            </w:pPr>
            <w:r w:rsidRPr="00CD7D5D">
              <w:rPr>
                <w:rFonts w:eastAsia="Times New Roman" w:cs="Arial"/>
                <w:sz w:val="20"/>
                <w:lang w:eastAsia="en-AU" w:bidi="en-US"/>
              </w:rPr>
              <w:t>Aggregate amount of personal use expenditure settled by the due date (within five working days)</w:t>
            </w:r>
          </w:p>
        </w:tc>
        <w:tc>
          <w:tcPr>
            <w:tcW w:w="2862" w:type="dxa"/>
            <w:tcBorders>
              <w:top w:val="single" w:sz="12" w:space="0" w:color="660033"/>
              <w:left w:val="nil"/>
            </w:tcBorders>
            <w:shd w:val="clear" w:color="auto" w:fill="auto"/>
            <w:tcMar>
              <w:right w:w="198" w:type="dxa"/>
            </w:tcMar>
            <w:vAlign w:val="center"/>
          </w:tcPr>
          <w:p w14:paraId="0D61111C" w14:textId="68EBDD81" w:rsidR="005B62D2" w:rsidRPr="00CA113C" w:rsidRDefault="0037429B" w:rsidP="00531956">
            <w:pPr>
              <w:pStyle w:val="xxxmsonormal"/>
              <w:spacing w:line="276" w:lineRule="auto"/>
              <w:ind w:right="510"/>
              <w:jc w:val="right"/>
              <w:rPr>
                <w:rFonts w:ascii="Arial" w:hAnsi="Arial" w:cs="Arial"/>
              </w:rPr>
            </w:pPr>
            <w:r w:rsidRPr="00CA113C">
              <w:rPr>
                <w:rFonts w:ascii="Arial" w:hAnsi="Arial" w:cs="Arial"/>
                <w:sz w:val="20"/>
              </w:rPr>
              <w:t>17,359.35</w:t>
            </w:r>
          </w:p>
        </w:tc>
      </w:tr>
      <w:tr w:rsidR="0037429B" w:rsidRPr="00CD7D5D" w14:paraId="420C2128" w14:textId="77777777" w:rsidTr="00531956">
        <w:trPr>
          <w:trHeight w:hRule="exact" w:val="539"/>
          <w:tblHeader/>
        </w:trPr>
        <w:tc>
          <w:tcPr>
            <w:tcW w:w="6208" w:type="dxa"/>
            <w:tcBorders>
              <w:right w:val="nil"/>
            </w:tcBorders>
            <w:shd w:val="clear" w:color="auto" w:fill="auto"/>
            <w:vAlign w:val="center"/>
          </w:tcPr>
          <w:p w14:paraId="4C8016AC" w14:textId="77777777" w:rsidR="005B62D2" w:rsidRPr="00CD7D5D" w:rsidRDefault="005B62D2" w:rsidP="007264ED">
            <w:pPr>
              <w:keepNext/>
              <w:keepLines/>
              <w:ind w:left="170"/>
              <w:rPr>
                <w:rFonts w:eastAsia="Times New Roman" w:cs="Arial"/>
                <w:sz w:val="20"/>
                <w:lang w:eastAsia="en-AU" w:bidi="en-US"/>
              </w:rPr>
            </w:pPr>
            <w:r w:rsidRPr="00CD7D5D">
              <w:rPr>
                <w:rFonts w:eastAsia="Times New Roman" w:cs="Arial"/>
                <w:sz w:val="20"/>
                <w:lang w:eastAsia="en-AU" w:bidi="en-US"/>
              </w:rPr>
              <w:t>Aggregate amount of personal use expenditure settled after the period (after five working days)</w:t>
            </w:r>
          </w:p>
        </w:tc>
        <w:tc>
          <w:tcPr>
            <w:tcW w:w="2862" w:type="dxa"/>
            <w:tcBorders>
              <w:left w:val="nil"/>
            </w:tcBorders>
            <w:shd w:val="clear" w:color="auto" w:fill="auto"/>
            <w:tcMar>
              <w:right w:w="198" w:type="dxa"/>
            </w:tcMar>
            <w:vAlign w:val="center"/>
          </w:tcPr>
          <w:p w14:paraId="68F2B4BA" w14:textId="676713A4" w:rsidR="005B62D2" w:rsidRPr="00CA113C" w:rsidRDefault="0037429B" w:rsidP="005D39B9">
            <w:pPr>
              <w:pStyle w:val="xxxmsonormal"/>
              <w:spacing w:line="276" w:lineRule="auto"/>
              <w:ind w:right="510"/>
              <w:jc w:val="right"/>
              <w:rPr>
                <w:rFonts w:ascii="Arial" w:hAnsi="Arial" w:cs="Arial"/>
              </w:rPr>
            </w:pPr>
            <w:r w:rsidRPr="00CA113C">
              <w:rPr>
                <w:rFonts w:ascii="Arial" w:hAnsi="Arial" w:cs="Arial"/>
                <w:sz w:val="20"/>
              </w:rPr>
              <w:t>5,39</w:t>
            </w:r>
            <w:r w:rsidR="005D39B9">
              <w:rPr>
                <w:rFonts w:ascii="Arial" w:hAnsi="Arial" w:cs="Arial"/>
                <w:sz w:val="20"/>
              </w:rPr>
              <w:t>3</w:t>
            </w:r>
            <w:r w:rsidRPr="00CA113C">
              <w:rPr>
                <w:rFonts w:ascii="Arial" w:hAnsi="Arial" w:cs="Arial"/>
                <w:sz w:val="20"/>
              </w:rPr>
              <w:t>.</w:t>
            </w:r>
            <w:r w:rsidR="005D39B9">
              <w:rPr>
                <w:rFonts w:ascii="Arial" w:hAnsi="Arial" w:cs="Arial"/>
                <w:sz w:val="20"/>
              </w:rPr>
              <w:t>79</w:t>
            </w:r>
          </w:p>
        </w:tc>
      </w:tr>
      <w:tr w:rsidR="0037429B" w:rsidRPr="00CD7D5D" w14:paraId="65D680CA" w14:textId="77777777" w:rsidTr="00531956">
        <w:trPr>
          <w:trHeight w:hRule="exact" w:val="539"/>
          <w:tblHeader/>
        </w:trPr>
        <w:tc>
          <w:tcPr>
            <w:tcW w:w="6208" w:type="dxa"/>
            <w:tcBorders>
              <w:right w:val="nil"/>
            </w:tcBorders>
            <w:shd w:val="clear" w:color="auto" w:fill="auto"/>
            <w:vAlign w:val="center"/>
          </w:tcPr>
          <w:p w14:paraId="6660D059" w14:textId="1BD74E71" w:rsidR="005B62D2" w:rsidRPr="00CD7D5D" w:rsidRDefault="005B62D2" w:rsidP="007264ED">
            <w:pPr>
              <w:keepNext/>
              <w:keepLines/>
              <w:ind w:left="170"/>
              <w:rPr>
                <w:rFonts w:eastAsia="Times New Roman" w:cs="Arial"/>
                <w:sz w:val="20"/>
                <w:vertAlign w:val="superscript"/>
                <w:lang w:eastAsia="en-AU" w:bidi="en-US"/>
              </w:rPr>
            </w:pPr>
            <w:r w:rsidRPr="00CD7D5D">
              <w:rPr>
                <w:rFonts w:eastAsia="Times New Roman" w:cs="Arial"/>
                <w:sz w:val="20"/>
                <w:lang w:eastAsia="en-AU" w:bidi="en-US"/>
              </w:rPr>
              <w:t>Aggregate amount of personal use expenditure outstanding at balance date</w:t>
            </w:r>
            <w:r w:rsidRPr="00CD7D5D">
              <w:rPr>
                <w:rFonts w:eastAsia="Times New Roman" w:cs="Arial"/>
                <w:sz w:val="20"/>
                <w:vertAlign w:val="superscript"/>
                <w:lang w:eastAsia="en-AU" w:bidi="en-US"/>
              </w:rPr>
              <w:t> </w:t>
            </w:r>
            <w:r w:rsidR="008526D9" w:rsidRPr="008526D9">
              <w:rPr>
                <w:rFonts w:eastAsia="Times New Roman" w:cs="Arial"/>
                <w:sz w:val="20"/>
                <w:lang w:eastAsia="en-AU" w:bidi="en-US"/>
              </w:rPr>
              <w:t>(see note a)</w:t>
            </w:r>
          </w:p>
        </w:tc>
        <w:tc>
          <w:tcPr>
            <w:tcW w:w="2862" w:type="dxa"/>
            <w:tcBorders>
              <w:left w:val="nil"/>
            </w:tcBorders>
            <w:shd w:val="clear" w:color="auto" w:fill="auto"/>
            <w:tcMar>
              <w:right w:w="198" w:type="dxa"/>
            </w:tcMar>
            <w:vAlign w:val="center"/>
          </w:tcPr>
          <w:p w14:paraId="2B25D7DA" w14:textId="1893794E" w:rsidR="005B62D2" w:rsidRPr="00CA113C" w:rsidRDefault="0037429B" w:rsidP="00531956">
            <w:pPr>
              <w:pStyle w:val="xxxmsonormal"/>
              <w:spacing w:line="276" w:lineRule="auto"/>
              <w:ind w:right="510"/>
              <w:jc w:val="right"/>
              <w:rPr>
                <w:rFonts w:ascii="Arial" w:hAnsi="Arial" w:cs="Arial"/>
              </w:rPr>
            </w:pPr>
            <w:r w:rsidRPr="00CA113C">
              <w:rPr>
                <w:rFonts w:ascii="Arial" w:hAnsi="Arial" w:cs="Arial"/>
                <w:sz w:val="20"/>
              </w:rPr>
              <w:t>0.28</w:t>
            </w:r>
          </w:p>
        </w:tc>
      </w:tr>
    </w:tbl>
    <w:p w14:paraId="7117A0DE" w14:textId="77777777" w:rsidR="005B62D2" w:rsidRPr="00CD7D5D" w:rsidRDefault="005B62D2" w:rsidP="005B62D2">
      <w:pPr>
        <w:autoSpaceDE w:val="0"/>
        <w:autoSpaceDN w:val="0"/>
        <w:adjustRightInd w:val="0"/>
        <w:rPr>
          <w:rFonts w:cs="Arial"/>
          <w:i/>
          <w:sz w:val="18"/>
          <w:szCs w:val="20"/>
        </w:rPr>
      </w:pPr>
      <w:r w:rsidRPr="00CD7D5D">
        <w:rPr>
          <w:rFonts w:cs="Arial"/>
          <w:i/>
          <w:sz w:val="18"/>
          <w:szCs w:val="20"/>
        </w:rPr>
        <w:t>Source: Education Business Service</w:t>
      </w:r>
    </w:p>
    <w:p w14:paraId="32835C89" w14:textId="73387B3D" w:rsidR="005B62D2" w:rsidRPr="00CD7D5D" w:rsidRDefault="005B62D2" w:rsidP="005B62D2">
      <w:pPr>
        <w:autoSpaceDE w:val="0"/>
        <w:autoSpaceDN w:val="0"/>
        <w:adjustRightInd w:val="0"/>
        <w:rPr>
          <w:rFonts w:cs="Arial"/>
          <w:sz w:val="18"/>
          <w:szCs w:val="20"/>
        </w:rPr>
      </w:pPr>
      <w:r w:rsidRPr="00CD7D5D">
        <w:rPr>
          <w:rFonts w:cs="Arial"/>
          <w:sz w:val="18"/>
          <w:szCs w:val="20"/>
        </w:rPr>
        <w:t>(a) Outstanding amount for 201</w:t>
      </w:r>
      <w:r>
        <w:rPr>
          <w:rFonts w:cs="Arial"/>
          <w:sz w:val="18"/>
          <w:szCs w:val="20"/>
        </w:rPr>
        <w:t>8</w:t>
      </w:r>
      <w:r w:rsidRPr="00CD7D5D">
        <w:rPr>
          <w:rFonts w:cs="Arial"/>
          <w:sz w:val="18"/>
          <w:szCs w:val="20"/>
        </w:rPr>
        <w:t>–1</w:t>
      </w:r>
      <w:r>
        <w:rPr>
          <w:rFonts w:cs="Arial"/>
          <w:sz w:val="18"/>
          <w:szCs w:val="20"/>
        </w:rPr>
        <w:t>9</w:t>
      </w:r>
      <w:r w:rsidRPr="00CD7D5D">
        <w:rPr>
          <w:rFonts w:cs="Arial"/>
          <w:sz w:val="18"/>
          <w:szCs w:val="20"/>
        </w:rPr>
        <w:t xml:space="preserve"> </w:t>
      </w:r>
      <w:r w:rsidR="0037429B">
        <w:rPr>
          <w:rFonts w:cs="Arial"/>
          <w:sz w:val="18"/>
          <w:szCs w:val="20"/>
        </w:rPr>
        <w:t xml:space="preserve">is due to </w:t>
      </w:r>
      <w:r w:rsidRPr="00CD7D5D">
        <w:rPr>
          <w:rFonts w:cs="Arial"/>
          <w:sz w:val="18"/>
          <w:szCs w:val="20"/>
        </w:rPr>
        <w:t>rounding</w:t>
      </w:r>
      <w:r w:rsidR="0092071F">
        <w:rPr>
          <w:rFonts w:cs="Arial"/>
          <w:sz w:val="18"/>
          <w:szCs w:val="20"/>
        </w:rPr>
        <w:t xml:space="preserve"> of</w:t>
      </w:r>
      <w:r w:rsidRPr="00CD7D5D">
        <w:rPr>
          <w:rFonts w:cs="Arial"/>
          <w:sz w:val="18"/>
          <w:szCs w:val="20"/>
        </w:rPr>
        <w:t xml:space="preserve"> </w:t>
      </w:r>
      <w:r w:rsidRPr="0092071F">
        <w:rPr>
          <w:rFonts w:cs="Arial"/>
          <w:sz w:val="18"/>
          <w:szCs w:val="20"/>
        </w:rPr>
        <w:t>$</w:t>
      </w:r>
      <w:r w:rsidRPr="00CA113C">
        <w:rPr>
          <w:rFonts w:cs="Arial"/>
          <w:sz w:val="18"/>
          <w:szCs w:val="20"/>
        </w:rPr>
        <w:t>0.</w:t>
      </w:r>
      <w:r w:rsidR="0037429B" w:rsidRPr="00CA113C">
        <w:rPr>
          <w:rFonts w:cs="Arial"/>
          <w:sz w:val="18"/>
          <w:szCs w:val="20"/>
        </w:rPr>
        <w:t>28</w:t>
      </w:r>
      <w:r w:rsidRPr="0092071F">
        <w:rPr>
          <w:rFonts w:cs="Arial"/>
          <w:sz w:val="18"/>
          <w:szCs w:val="20"/>
        </w:rPr>
        <w:t>.</w:t>
      </w:r>
    </w:p>
    <w:p w14:paraId="74698D5B" w14:textId="6D972E42" w:rsidR="00E05717" w:rsidRPr="009170C4" w:rsidRDefault="00E05717" w:rsidP="00E05717">
      <w:pPr>
        <w:autoSpaceDE w:val="0"/>
        <w:autoSpaceDN w:val="0"/>
        <w:adjustRightInd w:val="0"/>
      </w:pPr>
    </w:p>
    <w:p w14:paraId="4C1AA362" w14:textId="0E8013B5" w:rsidR="005B62D2" w:rsidRPr="0001152B" w:rsidRDefault="005B62D2" w:rsidP="00F141E7">
      <w:pPr>
        <w:keepNext/>
        <w:keepLines/>
        <w:rPr>
          <w:rFonts w:cs="Arial"/>
          <w:color w:val="660033"/>
        </w:rPr>
      </w:pPr>
      <w:r w:rsidRPr="0001152B">
        <w:rPr>
          <w:rFonts w:cs="Arial"/>
          <w:color w:val="660033"/>
        </w:rPr>
        <w:lastRenderedPageBreak/>
        <w:t>Pricing policies</w:t>
      </w:r>
      <w:r w:rsidR="00C64B4B" w:rsidRPr="0001152B">
        <w:rPr>
          <w:rFonts w:cs="Arial"/>
          <w:color w:val="660033"/>
        </w:rPr>
        <w:t xml:space="preserve"> of services provided</w:t>
      </w:r>
    </w:p>
    <w:p w14:paraId="34FAD1D3" w14:textId="77777777" w:rsidR="005B62D2" w:rsidRDefault="005B62D2" w:rsidP="00F141E7">
      <w:pPr>
        <w:keepNext/>
        <w:keepLines/>
        <w:autoSpaceDE w:val="0"/>
        <w:autoSpaceDN w:val="0"/>
        <w:adjustRightInd w:val="0"/>
      </w:pPr>
    </w:p>
    <w:p w14:paraId="155062B9" w14:textId="3894544C" w:rsidR="005B62D2" w:rsidRPr="00CD7D5D" w:rsidRDefault="005B62D2" w:rsidP="00F141E7">
      <w:pPr>
        <w:keepNext/>
        <w:keepLines/>
        <w:rPr>
          <w:rFonts w:eastAsia="Times New Roman" w:cs="Arial"/>
          <w:szCs w:val="24"/>
          <w:lang w:eastAsia="en-AU"/>
        </w:rPr>
      </w:pPr>
      <w:r w:rsidRPr="00CD7D5D">
        <w:rPr>
          <w:rFonts w:eastAsia="Times New Roman" w:cs="Arial"/>
          <w:szCs w:val="24"/>
          <w:lang w:eastAsia="en-AU"/>
        </w:rPr>
        <w:t xml:space="preserve">The Department charges for goods and services rendered on a full or partial cost recovery basis. </w:t>
      </w:r>
      <w:r w:rsidR="00CD443D" w:rsidRPr="004F04CB">
        <w:rPr>
          <w:rFonts w:eastAsia="Times New Roman" w:cs="Arial"/>
          <w:szCs w:val="24"/>
          <w:lang w:eastAsia="en-AU"/>
        </w:rPr>
        <w:t>We determined these</w:t>
      </w:r>
      <w:r w:rsidRPr="004F04CB">
        <w:rPr>
          <w:rFonts w:eastAsia="Times New Roman" w:cs="Arial"/>
          <w:szCs w:val="24"/>
          <w:lang w:eastAsia="en-AU"/>
        </w:rPr>
        <w:t xml:space="preserve"> fees</w:t>
      </w:r>
      <w:r w:rsidRPr="00CD7D5D">
        <w:rPr>
          <w:rFonts w:eastAsia="Times New Roman" w:cs="Arial"/>
          <w:szCs w:val="24"/>
          <w:lang w:eastAsia="en-AU"/>
        </w:rPr>
        <w:t xml:space="preserve"> in accordance with </w:t>
      </w:r>
      <w:hyperlink r:id="rId86" w:history="1">
        <w:r w:rsidRPr="009F5BE9">
          <w:rPr>
            <w:rStyle w:val="Hyperlink"/>
            <w:rFonts w:eastAsia="Times New Roman" w:cs="Arial"/>
            <w:color w:val="0000FF"/>
            <w:szCs w:val="24"/>
            <w:lang w:eastAsia="en-AU"/>
          </w:rPr>
          <w:t>Costing and Pricing Government Services: Guidelines for Use by Agencies in the Western Australian Public Sector</w:t>
        </w:r>
      </w:hyperlink>
      <w:r w:rsidRPr="00CD7D5D">
        <w:rPr>
          <w:rFonts w:eastAsia="Times New Roman" w:cs="Arial"/>
          <w:szCs w:val="24"/>
          <w:lang w:eastAsia="en-AU"/>
        </w:rPr>
        <w:t>.</w:t>
      </w:r>
    </w:p>
    <w:p w14:paraId="47E8093B" w14:textId="77777777" w:rsidR="005B62D2" w:rsidRPr="00F141E7" w:rsidRDefault="005B62D2" w:rsidP="005B62D2">
      <w:pPr>
        <w:rPr>
          <w:rFonts w:eastAsia="Times New Roman" w:cs="Arial"/>
          <w:sz w:val="23"/>
          <w:szCs w:val="23"/>
          <w:lang w:eastAsia="en-AU"/>
        </w:rPr>
      </w:pPr>
    </w:p>
    <w:p w14:paraId="2BB6F4DA" w14:textId="28D1A461" w:rsidR="005B62D2" w:rsidRPr="00CD7D5D" w:rsidRDefault="005B62D2" w:rsidP="006D1BCF">
      <w:pPr>
        <w:keepLines/>
        <w:rPr>
          <w:rFonts w:cs="Arial"/>
          <w:lang w:eastAsia="en-AU"/>
        </w:rPr>
      </w:pPr>
      <w:r w:rsidRPr="00CD7D5D">
        <w:rPr>
          <w:rFonts w:eastAsia="Times New Roman" w:cs="Arial"/>
          <w:szCs w:val="24"/>
          <w:lang w:eastAsia="en-AU"/>
        </w:rPr>
        <w:t xml:space="preserve">The </w:t>
      </w:r>
      <w:r w:rsidRPr="00CD7D5D">
        <w:rPr>
          <w:rFonts w:eastAsia="Times New Roman" w:cs="Arial"/>
          <w:i/>
          <w:iCs/>
          <w:szCs w:val="24"/>
          <w:lang w:eastAsia="en-AU"/>
        </w:rPr>
        <w:t>School Education Act 1999</w:t>
      </w:r>
      <w:r w:rsidRPr="00CD7D5D">
        <w:rPr>
          <w:rFonts w:eastAsia="Times New Roman" w:cs="Arial"/>
          <w:szCs w:val="24"/>
          <w:lang w:eastAsia="en-AU"/>
        </w:rPr>
        <w:t xml:space="preserve"> and </w:t>
      </w:r>
      <w:r w:rsidRPr="00CD7D5D">
        <w:rPr>
          <w:rFonts w:eastAsia="Times New Roman" w:cs="Arial"/>
          <w:i/>
          <w:iCs/>
          <w:szCs w:val="24"/>
          <w:lang w:eastAsia="en-AU"/>
        </w:rPr>
        <w:t>School Education Regulations 2000</w:t>
      </w:r>
      <w:r w:rsidRPr="00CD7D5D">
        <w:rPr>
          <w:rFonts w:eastAsia="Times New Roman" w:cs="Arial"/>
          <w:szCs w:val="24"/>
          <w:lang w:eastAsia="en-AU"/>
        </w:rPr>
        <w:t xml:space="preserve"> govern the setting of fees, charges and contributions for students in public schools</w:t>
      </w:r>
      <w:r w:rsidRPr="00CD7D5D">
        <w:rPr>
          <w:rFonts w:eastAsia="Times New Roman" w:cs="Arial"/>
          <w:iCs/>
          <w:szCs w:val="24"/>
          <w:lang w:eastAsia="en-AU"/>
        </w:rPr>
        <w:t xml:space="preserve">. </w:t>
      </w:r>
      <w:r w:rsidRPr="00CD7D5D">
        <w:rPr>
          <w:rFonts w:eastAsia="Times New Roman" w:cs="Arial"/>
          <w:szCs w:val="24"/>
          <w:lang w:eastAsia="en-AU"/>
        </w:rPr>
        <w:t>The amounts that may be requested of parents were limited to $60 a year for primary students and $235 a year for secondary students up to and including Year 10 for non-optional components of education programs. The amount of contributions and charges for each school was determined by the principal, approved by the school council/board and communicated to parents at least two months before the school year began</w:t>
      </w:r>
      <w:r w:rsidRPr="00AE497A">
        <w:rPr>
          <w:rFonts w:eastAsia="Times New Roman" w:cs="Arial"/>
          <w:szCs w:val="24"/>
          <w:lang w:eastAsia="en-AU"/>
        </w:rPr>
        <w:t>.</w:t>
      </w:r>
    </w:p>
    <w:p w14:paraId="24DC0F90" w14:textId="77777777" w:rsidR="005B62D2" w:rsidRPr="00F141E7" w:rsidRDefault="005B62D2" w:rsidP="005B62D2">
      <w:pPr>
        <w:rPr>
          <w:rFonts w:eastAsia="Times New Roman" w:cs="Arial"/>
          <w:sz w:val="23"/>
          <w:szCs w:val="23"/>
          <w:lang w:eastAsia="en-AU"/>
        </w:rPr>
      </w:pPr>
    </w:p>
    <w:p w14:paraId="294DBBEA" w14:textId="77777777" w:rsidR="005B62D2" w:rsidRPr="00CD7D5D" w:rsidRDefault="005B62D2" w:rsidP="00D05B2F">
      <w:pPr>
        <w:keepNext/>
        <w:rPr>
          <w:rFonts w:eastAsia="Times New Roman" w:cs="Arial"/>
          <w:szCs w:val="24"/>
          <w:lang w:eastAsia="en-AU"/>
        </w:rPr>
      </w:pPr>
      <w:r w:rsidRPr="00CD7D5D">
        <w:rPr>
          <w:rFonts w:eastAsia="Times New Roman" w:cs="Arial"/>
          <w:szCs w:val="24"/>
          <w:lang w:eastAsia="en-AU"/>
        </w:rPr>
        <w:t>The following were compulsory:</w:t>
      </w:r>
    </w:p>
    <w:p w14:paraId="262EC71E" w14:textId="77777777" w:rsidR="005B62D2" w:rsidRPr="00CD7D5D" w:rsidRDefault="005B62D2" w:rsidP="004F48D6">
      <w:pPr>
        <w:numPr>
          <w:ilvl w:val="0"/>
          <w:numId w:val="12"/>
        </w:numPr>
        <w:rPr>
          <w:rFonts w:eastAsia="Times New Roman" w:cs="Arial"/>
          <w:szCs w:val="24"/>
          <w:lang w:eastAsia="en-AU"/>
        </w:rPr>
      </w:pPr>
      <w:r w:rsidRPr="00CD7D5D">
        <w:rPr>
          <w:rFonts w:eastAsia="Times New Roman" w:cs="Arial"/>
          <w:szCs w:val="24"/>
          <w:lang w:eastAsia="en-AU"/>
        </w:rPr>
        <w:t>course charges in Years 11 and 12 – the Education Program Allowance through the Secondary Assistance Scheme provided $235 towards these costs for eligible parents</w:t>
      </w:r>
    </w:p>
    <w:p w14:paraId="6B998BD5" w14:textId="4B7FBCEC" w:rsidR="005B62D2" w:rsidRPr="00CD7D5D" w:rsidRDefault="00D2561E" w:rsidP="005C54E1">
      <w:pPr>
        <w:numPr>
          <w:ilvl w:val="0"/>
          <w:numId w:val="12"/>
        </w:numPr>
        <w:rPr>
          <w:rFonts w:eastAsia="Times New Roman" w:cs="Arial"/>
          <w:szCs w:val="24"/>
          <w:lang w:eastAsia="en-AU"/>
        </w:rPr>
      </w:pPr>
      <w:r>
        <w:rPr>
          <w:rFonts w:eastAsia="Times New Roman" w:cs="Arial"/>
          <w:szCs w:val="24"/>
          <w:lang w:eastAsia="en-AU"/>
        </w:rPr>
        <w:t>extra</w:t>
      </w:r>
      <w:r>
        <w:rPr>
          <w:rFonts w:eastAsia="Times New Roman" w:cs="Arial"/>
          <w:szCs w:val="24"/>
          <w:lang w:eastAsia="en-AU"/>
        </w:rPr>
        <w:noBreakHyphen/>
      </w:r>
      <w:r w:rsidR="005B62D2" w:rsidRPr="00CD7D5D">
        <w:rPr>
          <w:rFonts w:eastAsia="Times New Roman" w:cs="Arial"/>
          <w:szCs w:val="24"/>
          <w:lang w:eastAsia="en-AU"/>
        </w:rPr>
        <w:t>cost optional components across all learning programs (for example, outdoor education programs, specialised design and technology courses, camps, excursions, visiting performances, graduation dinners and balls)</w:t>
      </w:r>
    </w:p>
    <w:p w14:paraId="7C966495" w14:textId="77777777" w:rsidR="005B62D2" w:rsidRPr="00CD7D5D" w:rsidRDefault="005B62D2" w:rsidP="005C54E1">
      <w:pPr>
        <w:numPr>
          <w:ilvl w:val="0"/>
          <w:numId w:val="12"/>
        </w:numPr>
        <w:rPr>
          <w:rFonts w:eastAsia="Times New Roman" w:cs="Arial"/>
          <w:szCs w:val="24"/>
          <w:lang w:eastAsia="en-AU"/>
        </w:rPr>
      </w:pPr>
      <w:r w:rsidRPr="00CD7D5D">
        <w:rPr>
          <w:rFonts w:eastAsia="Times New Roman" w:cs="Arial"/>
          <w:szCs w:val="24"/>
          <w:lang w:eastAsia="en-AU"/>
        </w:rPr>
        <w:t>fees for overseas students as defined in the Act and Regulations</w:t>
      </w:r>
    </w:p>
    <w:p w14:paraId="309DB239" w14:textId="77777777" w:rsidR="005B62D2" w:rsidRPr="00CD7D5D" w:rsidRDefault="005B62D2" w:rsidP="005C54E1">
      <w:pPr>
        <w:numPr>
          <w:ilvl w:val="0"/>
          <w:numId w:val="12"/>
        </w:numPr>
        <w:rPr>
          <w:rFonts w:eastAsia="Times New Roman" w:cs="Arial"/>
          <w:szCs w:val="24"/>
          <w:lang w:eastAsia="en-AU"/>
        </w:rPr>
      </w:pPr>
      <w:r w:rsidRPr="00CD7D5D">
        <w:rPr>
          <w:rFonts w:eastAsia="Times New Roman" w:cs="Arial"/>
          <w:szCs w:val="24"/>
          <w:lang w:eastAsia="en-AU"/>
        </w:rPr>
        <w:t>fees for adult students over the age of 19 years and six months by 1 January of the year in which they were enrolled</w:t>
      </w:r>
    </w:p>
    <w:p w14:paraId="2CCB058E" w14:textId="2968A1B4" w:rsidR="005B62D2" w:rsidRPr="00CD7D5D" w:rsidRDefault="004C5F55" w:rsidP="005C54E1">
      <w:pPr>
        <w:numPr>
          <w:ilvl w:val="0"/>
          <w:numId w:val="12"/>
        </w:numPr>
        <w:rPr>
          <w:rFonts w:eastAsia="Times New Roman" w:cs="Arial"/>
          <w:szCs w:val="24"/>
          <w:lang w:eastAsia="en-AU"/>
        </w:rPr>
      </w:pPr>
      <w:r>
        <w:rPr>
          <w:rFonts w:eastAsia="Times New Roman" w:cs="Arial"/>
          <w:szCs w:val="24"/>
          <w:lang w:eastAsia="en-AU"/>
        </w:rPr>
        <w:t xml:space="preserve">fees for </w:t>
      </w:r>
      <w:r w:rsidR="005B62D2" w:rsidRPr="00CD7D5D">
        <w:rPr>
          <w:rFonts w:eastAsia="Times New Roman" w:cs="Arial"/>
          <w:szCs w:val="24"/>
          <w:lang w:eastAsia="en-AU"/>
        </w:rPr>
        <w:t>residential accommodation on school premises.</w:t>
      </w:r>
    </w:p>
    <w:p w14:paraId="03A0F20E" w14:textId="77777777" w:rsidR="005B62D2" w:rsidRPr="00F141E7" w:rsidRDefault="005B62D2" w:rsidP="005B62D2">
      <w:pPr>
        <w:rPr>
          <w:rFonts w:eastAsia="Calibri" w:cs="Arial"/>
          <w:sz w:val="23"/>
          <w:szCs w:val="23"/>
        </w:rPr>
      </w:pPr>
    </w:p>
    <w:p w14:paraId="5072B1EA" w14:textId="7EF93F96" w:rsidR="005B62D2" w:rsidRPr="00CD7D5D" w:rsidRDefault="005B62D2" w:rsidP="005B62D2">
      <w:pPr>
        <w:rPr>
          <w:rFonts w:eastAsia="Calibri" w:cs="Arial"/>
          <w:szCs w:val="24"/>
        </w:rPr>
      </w:pPr>
      <w:r w:rsidRPr="00CD7D5D">
        <w:rPr>
          <w:rFonts w:eastAsia="Calibri" w:cs="Arial"/>
          <w:szCs w:val="24"/>
        </w:rPr>
        <w:t xml:space="preserve">The </w:t>
      </w:r>
      <w:r w:rsidRPr="00CD7D5D">
        <w:rPr>
          <w:rFonts w:eastAsia="Calibri" w:cs="Arial"/>
          <w:i/>
          <w:szCs w:val="24"/>
        </w:rPr>
        <w:t>Education Service Providers (Full Fee Overseas Students) Registration Regulations 1992</w:t>
      </w:r>
      <w:r w:rsidR="000F4BBD">
        <w:rPr>
          <w:rFonts w:eastAsia="Calibri" w:cs="Arial"/>
          <w:szCs w:val="24"/>
        </w:rPr>
        <w:t xml:space="preserve"> prescribe</w:t>
      </w:r>
      <w:r w:rsidR="00C645CD">
        <w:rPr>
          <w:rFonts w:eastAsia="Calibri" w:cs="Arial"/>
          <w:szCs w:val="24"/>
        </w:rPr>
        <w:t>s</w:t>
      </w:r>
      <w:r w:rsidRPr="00CD7D5D">
        <w:rPr>
          <w:rFonts w:eastAsia="Calibri" w:cs="Arial"/>
          <w:szCs w:val="24"/>
        </w:rPr>
        <w:t xml:space="preserve"> fees for registration and re-registration of international education service providers in W</w:t>
      </w:r>
      <w:r w:rsidR="00C60E4C">
        <w:rPr>
          <w:rFonts w:eastAsia="Calibri" w:cs="Arial"/>
          <w:szCs w:val="24"/>
        </w:rPr>
        <w:t xml:space="preserve">estern </w:t>
      </w:r>
      <w:r w:rsidRPr="00CD7D5D">
        <w:rPr>
          <w:rFonts w:eastAsia="Calibri" w:cs="Arial"/>
          <w:szCs w:val="24"/>
        </w:rPr>
        <w:t>A</w:t>
      </w:r>
      <w:r w:rsidR="00C60E4C">
        <w:rPr>
          <w:rFonts w:eastAsia="Calibri" w:cs="Arial"/>
          <w:szCs w:val="24"/>
        </w:rPr>
        <w:t>ustralia</w:t>
      </w:r>
      <w:r w:rsidRPr="00CD7D5D">
        <w:rPr>
          <w:rFonts w:eastAsia="Calibri" w:cs="Arial"/>
          <w:szCs w:val="24"/>
        </w:rPr>
        <w:t>.</w:t>
      </w:r>
    </w:p>
    <w:p w14:paraId="5B204C00" w14:textId="77777777" w:rsidR="005B62D2" w:rsidRPr="00F141E7" w:rsidRDefault="005B62D2" w:rsidP="005B62D2">
      <w:pPr>
        <w:rPr>
          <w:rFonts w:eastAsia="Calibri" w:cs="Arial"/>
          <w:sz w:val="23"/>
          <w:szCs w:val="23"/>
        </w:rPr>
      </w:pPr>
    </w:p>
    <w:p w14:paraId="01108EB8" w14:textId="5A770EA7" w:rsidR="005B62D2" w:rsidRPr="00CD7D5D" w:rsidRDefault="005B62D2" w:rsidP="005B62D2">
      <w:pPr>
        <w:rPr>
          <w:rFonts w:eastAsia="Calibri" w:cs="Arial"/>
          <w:szCs w:val="24"/>
        </w:rPr>
      </w:pPr>
      <w:r w:rsidRPr="00865817">
        <w:rPr>
          <w:rFonts w:eastAsia="Calibri" w:cs="Arial"/>
          <w:szCs w:val="24"/>
        </w:rPr>
        <w:t xml:space="preserve">Under the </w:t>
      </w:r>
      <w:r w:rsidRPr="00865817">
        <w:rPr>
          <w:rFonts w:eastAsia="Calibri" w:cs="Arial"/>
          <w:i/>
          <w:szCs w:val="24"/>
        </w:rPr>
        <w:t>Vocational Education and Training (General) Regulations 2009</w:t>
      </w:r>
      <w:r w:rsidRPr="00865817">
        <w:rPr>
          <w:rFonts w:eastAsia="Calibri" w:cs="Arial"/>
          <w:szCs w:val="24"/>
        </w:rPr>
        <w:t xml:space="preserve">, the Training Accreditation Council </w:t>
      </w:r>
      <w:r w:rsidR="00C84274" w:rsidRPr="00865817">
        <w:rPr>
          <w:rFonts w:eastAsia="Calibri" w:cs="Arial"/>
          <w:szCs w:val="24"/>
        </w:rPr>
        <w:t xml:space="preserve">(TAC) </w:t>
      </w:r>
      <w:r w:rsidRPr="00865817">
        <w:rPr>
          <w:rFonts w:eastAsia="Calibri" w:cs="Arial"/>
          <w:szCs w:val="24"/>
        </w:rPr>
        <w:t>set fees for registration of training providers and regulation 28 outlined fees for course accreditation.</w:t>
      </w:r>
      <w:r w:rsidR="00C64B4B" w:rsidRPr="00865817">
        <w:rPr>
          <w:rFonts w:eastAsia="Calibri" w:cs="Arial"/>
          <w:szCs w:val="24"/>
        </w:rPr>
        <w:t xml:space="preserve"> </w:t>
      </w:r>
      <w:r w:rsidR="00C84274" w:rsidRPr="00865817">
        <w:rPr>
          <w:rFonts w:cs="Arial"/>
        </w:rPr>
        <w:t>The TAC</w:t>
      </w:r>
      <w:r w:rsidR="00A0173A" w:rsidRPr="00865817">
        <w:rPr>
          <w:rFonts w:cs="Arial"/>
        </w:rPr>
        <w:t xml:space="preserve"> s</w:t>
      </w:r>
      <w:r w:rsidR="00C64B4B" w:rsidRPr="00865817">
        <w:rPr>
          <w:rFonts w:cs="Arial"/>
        </w:rPr>
        <w:t xml:space="preserve">ecretariat function was transferred to the Department of Training and Workforce Development from 1 January 2019. As a result, the TAC fees </w:t>
      </w:r>
      <w:r w:rsidR="00C953EE" w:rsidRPr="00865817">
        <w:rPr>
          <w:rFonts w:cs="Arial"/>
        </w:rPr>
        <w:t>only relate</w:t>
      </w:r>
      <w:r w:rsidR="00C60E4C" w:rsidRPr="00865817">
        <w:rPr>
          <w:rFonts w:cs="Arial"/>
        </w:rPr>
        <w:t>d</w:t>
      </w:r>
      <w:r w:rsidR="00C64B4B" w:rsidRPr="00865817">
        <w:rPr>
          <w:rFonts w:cs="Arial"/>
        </w:rPr>
        <w:t xml:space="preserve"> to the Department</w:t>
      </w:r>
      <w:r w:rsidR="00C953EE" w:rsidRPr="00865817">
        <w:rPr>
          <w:rFonts w:cs="Arial"/>
        </w:rPr>
        <w:t xml:space="preserve"> of Education</w:t>
      </w:r>
      <w:r w:rsidR="00C64B4B" w:rsidRPr="00865817">
        <w:rPr>
          <w:rFonts w:cs="Arial"/>
        </w:rPr>
        <w:t xml:space="preserve"> from 1 July to 31 December 2018.</w:t>
      </w:r>
    </w:p>
    <w:p w14:paraId="733FDFD7" w14:textId="77777777" w:rsidR="005B62D2" w:rsidRPr="00F141E7" w:rsidRDefault="005B62D2" w:rsidP="005B62D2">
      <w:pPr>
        <w:rPr>
          <w:rFonts w:eastAsia="Calibri" w:cs="Arial"/>
          <w:sz w:val="23"/>
          <w:szCs w:val="23"/>
        </w:rPr>
      </w:pPr>
    </w:p>
    <w:p w14:paraId="747B2162" w14:textId="541647B1" w:rsidR="005B62D2" w:rsidRPr="00CD7D5D" w:rsidRDefault="005B62D2" w:rsidP="00C64B4B">
      <w:pPr>
        <w:rPr>
          <w:rFonts w:eastAsia="Calibri" w:cs="Arial"/>
          <w:szCs w:val="24"/>
        </w:rPr>
      </w:pPr>
      <w:r w:rsidRPr="00CD7D5D">
        <w:rPr>
          <w:rFonts w:eastAsia="Calibri" w:cs="Arial"/>
          <w:szCs w:val="24"/>
        </w:rPr>
        <w:t xml:space="preserve">Fees and charges associated with teacher registration were governed by the </w:t>
      </w:r>
      <w:r w:rsidRPr="00CD7D5D">
        <w:rPr>
          <w:rFonts w:eastAsia="Calibri" w:cs="Arial"/>
          <w:i/>
          <w:szCs w:val="24"/>
        </w:rPr>
        <w:t>Teacher Registration (General) Regulations 2012</w:t>
      </w:r>
      <w:r w:rsidR="00C64B4B">
        <w:rPr>
          <w:rFonts w:cs="Arial"/>
        </w:rPr>
        <w:t xml:space="preserve"> and the </w:t>
      </w:r>
      <w:r w:rsidR="00C64B4B" w:rsidRPr="00232F54">
        <w:rPr>
          <w:rFonts w:cs="Arial"/>
          <w:i/>
        </w:rPr>
        <w:t>Teacher Registration (Accreditation of Initial Teacher Education Programmes</w:t>
      </w:r>
      <w:r w:rsidR="00C64B4B">
        <w:rPr>
          <w:rFonts w:cs="Arial"/>
          <w:i/>
        </w:rPr>
        <w:t>)</w:t>
      </w:r>
      <w:r w:rsidR="00C64B4B" w:rsidRPr="00232F54">
        <w:rPr>
          <w:rFonts w:cs="Arial"/>
          <w:i/>
        </w:rPr>
        <w:t xml:space="preserve"> Regulations 2012</w:t>
      </w:r>
      <w:r w:rsidR="00C64B4B">
        <w:rPr>
          <w:rFonts w:cs="Arial"/>
          <w:i/>
        </w:rPr>
        <w:t>.</w:t>
      </w:r>
      <w:r w:rsidR="00C64B4B" w:rsidRPr="006663C4" w:rsidDel="00927D64">
        <w:rPr>
          <w:rFonts w:cs="Arial"/>
        </w:rPr>
        <w:t xml:space="preserve"> </w:t>
      </w:r>
      <w:r w:rsidR="00C64B4B">
        <w:rPr>
          <w:rFonts w:cs="Arial"/>
        </w:rPr>
        <w:t>The Teacher Registration Board of Western Austra</w:t>
      </w:r>
      <w:r w:rsidR="00C84274">
        <w:rPr>
          <w:rFonts w:cs="Arial"/>
        </w:rPr>
        <w:t>lia</w:t>
      </w:r>
      <w:r w:rsidR="00C64B4B">
        <w:rPr>
          <w:rFonts w:cs="Arial"/>
        </w:rPr>
        <w:t xml:space="preserve"> Schedule of Fees is available on the</w:t>
      </w:r>
      <w:r w:rsidR="00C84274">
        <w:rPr>
          <w:rFonts w:cs="Arial"/>
        </w:rPr>
        <w:t xml:space="preserve"> Board’s</w:t>
      </w:r>
      <w:r w:rsidR="00C64B4B">
        <w:rPr>
          <w:rFonts w:cs="Arial"/>
        </w:rPr>
        <w:t xml:space="preserve"> </w:t>
      </w:r>
      <w:hyperlink r:id="rId87" w:history="1">
        <w:r w:rsidR="00C84274">
          <w:rPr>
            <w:rStyle w:val="Hyperlink"/>
            <w:rFonts w:cs="Arial"/>
          </w:rPr>
          <w:t>website</w:t>
        </w:r>
      </w:hyperlink>
      <w:r w:rsidR="00C64B4B">
        <w:rPr>
          <w:rFonts w:cs="Arial"/>
        </w:rPr>
        <w:t>.</w:t>
      </w:r>
    </w:p>
    <w:p w14:paraId="32BC8FBC" w14:textId="77777777" w:rsidR="005B62D2" w:rsidRPr="00F141E7" w:rsidRDefault="005B62D2" w:rsidP="005B62D2">
      <w:pPr>
        <w:rPr>
          <w:rFonts w:eastAsia="Calibri" w:cs="Arial"/>
          <w:sz w:val="23"/>
          <w:szCs w:val="23"/>
        </w:rPr>
      </w:pPr>
    </w:p>
    <w:p w14:paraId="06E2DEC4" w14:textId="77777777" w:rsidR="005B62D2" w:rsidRPr="00CD7D5D" w:rsidRDefault="005B62D2" w:rsidP="005B62D2">
      <w:pPr>
        <w:rPr>
          <w:rFonts w:eastAsia="Calibri" w:cs="Arial"/>
          <w:szCs w:val="24"/>
        </w:rPr>
      </w:pPr>
      <w:r w:rsidRPr="00CD7D5D">
        <w:rPr>
          <w:rFonts w:eastAsia="Calibri" w:cs="Arial"/>
          <w:szCs w:val="24"/>
        </w:rPr>
        <w:t xml:space="preserve">The School Curriculum and Standards Authority charged for its regulatory functions relevant to certification, assessment and examinations as prescribed by the </w:t>
      </w:r>
      <w:r w:rsidRPr="00CD7D5D">
        <w:rPr>
          <w:rFonts w:eastAsia="Calibri" w:cs="Arial"/>
          <w:i/>
          <w:szCs w:val="24"/>
        </w:rPr>
        <w:t>School Curriculum and Standards Authority Regulations 2005.</w:t>
      </w:r>
    </w:p>
    <w:p w14:paraId="4888B2E9" w14:textId="77777777" w:rsidR="005B62D2" w:rsidRPr="00F141E7" w:rsidRDefault="005B62D2" w:rsidP="005B62D2">
      <w:pPr>
        <w:rPr>
          <w:rFonts w:eastAsia="Calibri" w:cs="Arial"/>
          <w:sz w:val="23"/>
          <w:szCs w:val="23"/>
        </w:rPr>
      </w:pPr>
    </w:p>
    <w:p w14:paraId="55C5EB7B" w14:textId="1568103F" w:rsidR="00F141E7" w:rsidRDefault="005B62D2" w:rsidP="00F141E7">
      <w:pPr>
        <w:rPr>
          <w:rFonts w:eastAsia="Calibri" w:cs="Arial"/>
          <w:szCs w:val="24"/>
        </w:rPr>
      </w:pPr>
      <w:r w:rsidRPr="00CD7D5D">
        <w:rPr>
          <w:rFonts w:eastAsia="Calibri" w:cs="Arial"/>
          <w:szCs w:val="24"/>
        </w:rPr>
        <w:t xml:space="preserve">Fees for residential colleges were prescribed in regulation 14 (7) of the </w:t>
      </w:r>
      <w:r w:rsidRPr="00CD7D5D">
        <w:rPr>
          <w:rFonts w:eastAsia="Calibri" w:cs="Arial"/>
          <w:i/>
          <w:szCs w:val="24"/>
        </w:rPr>
        <w:t>School Education (Student Residential Colleges) Regulations 2017</w:t>
      </w:r>
      <w:r w:rsidRPr="00CD7D5D">
        <w:rPr>
          <w:rFonts w:eastAsia="Calibri" w:cs="Arial"/>
          <w:szCs w:val="24"/>
        </w:rPr>
        <w:t>.</w:t>
      </w:r>
      <w:r w:rsidR="00F141E7">
        <w:rPr>
          <w:rFonts w:eastAsia="Calibri" w:cs="Arial"/>
          <w:szCs w:val="24"/>
        </w:rPr>
        <w:br w:type="page"/>
      </w:r>
    </w:p>
    <w:p w14:paraId="6C686515" w14:textId="77777777" w:rsidR="005B62D2" w:rsidRPr="0001152B" w:rsidRDefault="005B62D2" w:rsidP="006D1BCF">
      <w:pPr>
        <w:keepNext/>
        <w:keepLines/>
        <w:rPr>
          <w:rFonts w:cs="Arial"/>
          <w:color w:val="660033"/>
        </w:rPr>
      </w:pPr>
      <w:r w:rsidRPr="0001152B">
        <w:rPr>
          <w:rFonts w:cs="Arial"/>
          <w:color w:val="660033"/>
        </w:rPr>
        <w:lastRenderedPageBreak/>
        <w:t>Board and committee remuneration</w:t>
      </w:r>
    </w:p>
    <w:p w14:paraId="7BFAD661" w14:textId="77777777" w:rsidR="005B62D2" w:rsidRPr="00925FBA" w:rsidRDefault="005B62D2" w:rsidP="006D1BCF">
      <w:pPr>
        <w:keepNext/>
        <w:keepLines/>
        <w:rPr>
          <w:rFonts w:cs="Arial"/>
          <w:sz w:val="21"/>
          <w:szCs w:val="21"/>
          <w:lang w:val="en-GB"/>
        </w:rPr>
      </w:pPr>
    </w:p>
    <w:p w14:paraId="60FF3BE6" w14:textId="14F02DB9" w:rsidR="005B62D2" w:rsidRPr="007E6AB9" w:rsidRDefault="005B62D2" w:rsidP="006D1BCF">
      <w:pPr>
        <w:keepNext/>
        <w:keepLines/>
        <w:rPr>
          <w:rFonts w:eastAsia="Times New Roman" w:cs="Arial"/>
          <w:szCs w:val="24"/>
        </w:rPr>
      </w:pPr>
      <w:r w:rsidRPr="00D1437F">
        <w:rPr>
          <w:rFonts w:eastAsia="Times New Roman" w:cs="Arial"/>
        </w:rPr>
        <w:t xml:space="preserve">Members of boards and committees, as defined in Premier’s Circular 2017/08 – State Government Boards and Committees, were </w:t>
      </w:r>
      <w:r w:rsidRPr="007E6AB9">
        <w:rPr>
          <w:rFonts w:eastAsia="Times New Roman" w:cs="Arial"/>
          <w:szCs w:val="24"/>
        </w:rPr>
        <w:t xml:space="preserve">remunerated as determined by the Minister for Education and Training, on the recommendation of the Public Sector Commissioner. Details of these remunerations are in </w:t>
      </w:r>
      <w:hyperlink w:anchor="_Hlk519777495" w:history="1">
        <w:hyperlink w:anchor="_Hlk11403606" w:history="1" w:docLocation="1,115578,115585,0,,Table 8">
          <w:r w:rsidR="007E6AB9" w:rsidRPr="00310320">
            <w:rPr>
              <w:rStyle w:val="Hyperlink"/>
              <w:szCs w:val="24"/>
            </w:rPr>
            <w:t>tables 8 to 13</w:t>
          </w:r>
        </w:hyperlink>
      </w:hyperlink>
      <w:r w:rsidRPr="007E6AB9">
        <w:rPr>
          <w:rFonts w:eastAsia="Times New Roman" w:cs="Arial"/>
          <w:szCs w:val="24"/>
        </w:rPr>
        <w:t>.</w:t>
      </w:r>
    </w:p>
    <w:p w14:paraId="3AA9DFB7" w14:textId="77777777" w:rsidR="005B62D2" w:rsidRPr="00B91374" w:rsidRDefault="005B62D2" w:rsidP="005B62D2">
      <w:pPr>
        <w:rPr>
          <w:color w:val="000000" w:themeColor="text1"/>
          <w:sz w:val="21"/>
          <w:szCs w:val="21"/>
        </w:rPr>
      </w:pPr>
    </w:p>
    <w:p w14:paraId="21F83E4F" w14:textId="6B2D8B2E" w:rsidR="005B62D2" w:rsidRPr="00CC23BD" w:rsidRDefault="005B62D2" w:rsidP="00F339BA">
      <w:pPr>
        <w:keepNext/>
        <w:rPr>
          <w:sz w:val="22"/>
          <w:vertAlign w:val="superscript"/>
        </w:rPr>
      </w:pPr>
      <w:bookmarkStart w:id="84" w:name="_Hlk11403606"/>
      <w:r w:rsidRPr="00517C2D">
        <w:rPr>
          <w:sz w:val="22"/>
        </w:rPr>
        <w:t xml:space="preserve">Table </w:t>
      </w:r>
      <w:r w:rsidR="007E6AB9" w:rsidRPr="00517C2D">
        <w:rPr>
          <w:sz w:val="22"/>
        </w:rPr>
        <w:t>8</w:t>
      </w:r>
      <w:bookmarkEnd w:id="84"/>
      <w:r w:rsidRPr="00517C2D">
        <w:rPr>
          <w:sz w:val="22"/>
        </w:rPr>
        <w:t>: Training Accreditat</w:t>
      </w:r>
      <w:r w:rsidR="00CC23BD" w:rsidRPr="00517C2D">
        <w:rPr>
          <w:sz w:val="22"/>
        </w:rPr>
        <w:t xml:space="preserve">ion Council remuneration 1 July </w:t>
      </w:r>
      <w:r w:rsidR="00BF5784">
        <w:rPr>
          <w:sz w:val="22"/>
        </w:rPr>
        <w:t>to</w:t>
      </w:r>
      <w:r w:rsidR="00CC23BD" w:rsidRPr="00517C2D">
        <w:rPr>
          <w:sz w:val="22"/>
        </w:rPr>
        <w:t xml:space="preserve"> 31 December 2018</w:t>
      </w:r>
      <w:r w:rsidR="00865817" w:rsidRPr="00517C2D">
        <w:rPr>
          <w:sz w:val="22"/>
        </w:rPr>
        <w:t> </w:t>
      </w:r>
      <w:r w:rsidR="008526D9" w:rsidRPr="008526D9">
        <w:rPr>
          <w:sz w:val="22"/>
        </w:rPr>
        <w:t>(see note a)</w:t>
      </w:r>
    </w:p>
    <w:tbl>
      <w:tblPr>
        <w:tblStyle w:val="TableGrid"/>
        <w:tblW w:w="9072" w:type="dxa"/>
        <w:tblBorders>
          <w:left w:val="none" w:sz="0" w:space="0" w:color="auto"/>
          <w:right w:val="none" w:sz="0" w:space="0" w:color="auto"/>
        </w:tblBorders>
        <w:tblLayout w:type="fixed"/>
        <w:tblLook w:val="0460" w:firstRow="1" w:lastRow="1" w:firstColumn="0" w:lastColumn="0" w:noHBand="0" w:noVBand="1"/>
        <w:tblCaption w:val="Training Accreditation Council remuneration"/>
        <w:tblDescription w:val="Position, Name, Period of membership, Remuneration type, and gross or actual remuneration amount are listed.  Total remuneration to all members was $98,689."/>
      </w:tblPr>
      <w:tblGrid>
        <w:gridCol w:w="1361"/>
        <w:gridCol w:w="2608"/>
        <w:gridCol w:w="1701"/>
        <w:gridCol w:w="1701"/>
        <w:gridCol w:w="1701"/>
      </w:tblGrid>
      <w:tr w:rsidR="00D5348D" w:rsidRPr="00714345" w14:paraId="7B547A9F" w14:textId="77777777" w:rsidTr="00D5348D">
        <w:trPr>
          <w:cantSplit/>
          <w:trHeight w:val="884"/>
          <w:tblHeader/>
        </w:trPr>
        <w:tc>
          <w:tcPr>
            <w:tcW w:w="1361" w:type="dxa"/>
            <w:tcBorders>
              <w:top w:val="nil"/>
              <w:right w:val="nil"/>
            </w:tcBorders>
            <w:shd w:val="clear" w:color="auto" w:fill="660033"/>
            <w:vAlign w:val="center"/>
          </w:tcPr>
          <w:p w14:paraId="4B7B1379" w14:textId="77777777" w:rsidR="00D5348D" w:rsidRPr="00714345" w:rsidRDefault="00D5348D" w:rsidP="00E6476F">
            <w:pPr>
              <w:keepNext/>
              <w:keepLines/>
              <w:rPr>
                <w:rFonts w:eastAsiaTheme="minorEastAsia" w:cs="Arial"/>
                <w:b/>
                <w:color w:val="FFFFFF" w:themeColor="background1"/>
                <w:sz w:val="20"/>
                <w:szCs w:val="18"/>
              </w:rPr>
            </w:pPr>
            <w:r w:rsidRPr="00714345">
              <w:rPr>
                <w:rFonts w:eastAsiaTheme="minorEastAsia" w:cs="Arial"/>
                <w:b/>
                <w:color w:val="FFFFFF" w:themeColor="background1"/>
                <w:sz w:val="20"/>
                <w:szCs w:val="18"/>
              </w:rPr>
              <w:t>Position</w:t>
            </w:r>
          </w:p>
        </w:tc>
        <w:tc>
          <w:tcPr>
            <w:tcW w:w="2608" w:type="dxa"/>
            <w:tcBorders>
              <w:top w:val="nil"/>
              <w:left w:val="nil"/>
              <w:right w:val="nil"/>
            </w:tcBorders>
            <w:shd w:val="clear" w:color="auto" w:fill="660033"/>
            <w:tcMar>
              <w:left w:w="28" w:type="dxa"/>
              <w:right w:w="28" w:type="dxa"/>
            </w:tcMar>
            <w:vAlign w:val="center"/>
          </w:tcPr>
          <w:p w14:paraId="4BA6DA54" w14:textId="77777777" w:rsidR="00D5348D" w:rsidRPr="00714345" w:rsidRDefault="00D5348D" w:rsidP="00E6476F">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Name</w:t>
            </w:r>
          </w:p>
        </w:tc>
        <w:tc>
          <w:tcPr>
            <w:tcW w:w="1701" w:type="dxa"/>
            <w:tcBorders>
              <w:top w:val="nil"/>
              <w:left w:val="nil"/>
              <w:right w:val="nil"/>
            </w:tcBorders>
            <w:shd w:val="clear" w:color="auto" w:fill="660033"/>
            <w:tcMar>
              <w:left w:w="28" w:type="dxa"/>
              <w:right w:w="28" w:type="dxa"/>
            </w:tcMar>
            <w:vAlign w:val="center"/>
          </w:tcPr>
          <w:p w14:paraId="766C7D66" w14:textId="77777777" w:rsidR="00D5348D" w:rsidRPr="00714345" w:rsidRDefault="00D5348D" w:rsidP="00E6476F">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Period of membership</w:t>
            </w:r>
          </w:p>
        </w:tc>
        <w:tc>
          <w:tcPr>
            <w:tcW w:w="1701" w:type="dxa"/>
            <w:tcBorders>
              <w:top w:val="nil"/>
              <w:left w:val="nil"/>
              <w:right w:val="nil"/>
            </w:tcBorders>
            <w:shd w:val="clear" w:color="auto" w:fill="660033"/>
            <w:vAlign w:val="center"/>
          </w:tcPr>
          <w:p w14:paraId="264D3CA4" w14:textId="1785F756" w:rsidR="00D5348D" w:rsidRPr="00256C4A" w:rsidRDefault="00D5348D" w:rsidP="00E6476F">
            <w:pPr>
              <w:keepNext/>
              <w:keepLines/>
              <w:jc w:val="center"/>
              <w:rPr>
                <w:rFonts w:eastAsiaTheme="minorEastAsia" w:cs="Arial"/>
                <w:b/>
                <w:color w:val="FFFFFF" w:themeColor="background1"/>
                <w:sz w:val="20"/>
                <w:szCs w:val="18"/>
                <w:vertAlign w:val="superscript"/>
              </w:rPr>
            </w:pPr>
            <w:r w:rsidRPr="00714345">
              <w:rPr>
                <w:rFonts w:eastAsiaTheme="minorEastAsia" w:cs="Arial"/>
                <w:b/>
                <w:color w:val="FFFFFF" w:themeColor="background1"/>
                <w:sz w:val="20"/>
                <w:szCs w:val="18"/>
              </w:rPr>
              <w:t>Type</w:t>
            </w:r>
            <w:r>
              <w:rPr>
                <w:rFonts w:eastAsiaTheme="minorEastAsia" w:cs="Arial"/>
                <w:b/>
                <w:color w:val="FFFFFF" w:themeColor="background1"/>
                <w:sz w:val="20"/>
                <w:szCs w:val="18"/>
              </w:rPr>
              <w:t xml:space="preserve"> of Remuneration</w:t>
            </w:r>
          </w:p>
        </w:tc>
        <w:tc>
          <w:tcPr>
            <w:tcW w:w="1701" w:type="dxa"/>
            <w:tcBorders>
              <w:top w:val="nil"/>
              <w:left w:val="nil"/>
              <w:right w:val="nil"/>
            </w:tcBorders>
            <w:shd w:val="clear" w:color="auto" w:fill="660033"/>
            <w:vAlign w:val="center"/>
          </w:tcPr>
          <w:p w14:paraId="3B13A2AC" w14:textId="70F172C5" w:rsidR="00D5348D" w:rsidRPr="00256C4A" w:rsidRDefault="00D5348D" w:rsidP="00D5348D">
            <w:pPr>
              <w:keepNext/>
              <w:keepLines/>
              <w:jc w:val="center"/>
              <w:rPr>
                <w:rFonts w:eastAsiaTheme="minorEastAsia" w:cs="Arial"/>
                <w:b/>
                <w:color w:val="FFFFFF" w:themeColor="background1"/>
                <w:sz w:val="20"/>
                <w:szCs w:val="18"/>
                <w:vertAlign w:val="superscript"/>
              </w:rPr>
            </w:pPr>
            <w:r>
              <w:rPr>
                <w:rFonts w:eastAsiaTheme="minorEastAsia" w:cs="Arial"/>
                <w:b/>
                <w:color w:val="FFFFFF" w:themeColor="background1"/>
                <w:sz w:val="20"/>
                <w:szCs w:val="18"/>
              </w:rPr>
              <w:t xml:space="preserve">Gross/actual remuneration </w:t>
            </w:r>
            <w:r w:rsidRPr="008526D9">
              <w:rPr>
                <w:rFonts w:eastAsiaTheme="minorEastAsia" w:cs="Arial"/>
                <w:b/>
                <w:color w:val="FFFFFF" w:themeColor="background1"/>
                <w:sz w:val="20"/>
                <w:szCs w:val="18"/>
              </w:rPr>
              <w:t>(see note b)</w:t>
            </w:r>
          </w:p>
        </w:tc>
      </w:tr>
      <w:tr w:rsidR="00E6476F" w:rsidRPr="00714345" w14:paraId="087680E9" w14:textId="77777777" w:rsidTr="004A28F0">
        <w:trPr>
          <w:cantSplit/>
          <w:trHeight w:val="255"/>
          <w:tblHeader/>
        </w:trPr>
        <w:tc>
          <w:tcPr>
            <w:tcW w:w="1361" w:type="dxa"/>
            <w:tcBorders>
              <w:top w:val="nil"/>
              <w:right w:val="nil"/>
            </w:tcBorders>
            <w:tcMar>
              <w:bottom w:w="28" w:type="dxa"/>
            </w:tcMar>
          </w:tcPr>
          <w:p w14:paraId="72F1134E" w14:textId="37265FE2" w:rsidR="00E6476F" w:rsidRPr="00D5029E" w:rsidRDefault="00E6476F" w:rsidP="00E6476F">
            <w:pPr>
              <w:keepNext/>
              <w:keepLines/>
              <w:tabs>
                <w:tab w:val="left" w:pos="284"/>
              </w:tabs>
              <w:rPr>
                <w:rFonts w:eastAsiaTheme="minorEastAsia" w:cs="Arial"/>
                <w:sz w:val="20"/>
                <w:szCs w:val="20"/>
              </w:rPr>
            </w:pPr>
            <w:r w:rsidRPr="00D5029E">
              <w:rPr>
                <w:sz w:val="20"/>
                <w:szCs w:val="20"/>
              </w:rPr>
              <w:t>Chair</w:t>
            </w:r>
          </w:p>
        </w:tc>
        <w:tc>
          <w:tcPr>
            <w:tcW w:w="2608" w:type="dxa"/>
            <w:tcBorders>
              <w:top w:val="nil"/>
              <w:left w:val="nil"/>
              <w:right w:val="nil"/>
            </w:tcBorders>
            <w:tcMar>
              <w:bottom w:w="28" w:type="dxa"/>
            </w:tcMar>
            <w:vAlign w:val="center"/>
          </w:tcPr>
          <w:p w14:paraId="257E86C2" w14:textId="56393971" w:rsidR="00E6476F" w:rsidRPr="00D5029E" w:rsidRDefault="00E6476F" w:rsidP="001C489F">
            <w:pPr>
              <w:keepNext/>
              <w:keepLines/>
              <w:tabs>
                <w:tab w:val="left" w:pos="284"/>
              </w:tabs>
              <w:rPr>
                <w:rFonts w:eastAsiaTheme="minorEastAsia" w:cs="Arial"/>
                <w:sz w:val="20"/>
                <w:szCs w:val="20"/>
              </w:rPr>
            </w:pPr>
            <w:r w:rsidRPr="00D5029E">
              <w:rPr>
                <w:sz w:val="20"/>
                <w:szCs w:val="20"/>
              </w:rPr>
              <w:t>Mr Ian Hill</w:t>
            </w:r>
          </w:p>
        </w:tc>
        <w:tc>
          <w:tcPr>
            <w:tcW w:w="1701" w:type="dxa"/>
            <w:tcBorders>
              <w:top w:val="nil"/>
              <w:left w:val="nil"/>
              <w:right w:val="nil"/>
            </w:tcBorders>
            <w:tcMar>
              <w:bottom w:w="28" w:type="dxa"/>
            </w:tcMar>
            <w:vAlign w:val="center"/>
          </w:tcPr>
          <w:p w14:paraId="0076A297" w14:textId="5A967B48" w:rsidR="00E6476F" w:rsidRPr="00D5029E" w:rsidRDefault="00E6476F" w:rsidP="00E6476F">
            <w:pPr>
              <w:keepNext/>
              <w:keepLines/>
              <w:tabs>
                <w:tab w:val="left" w:pos="284"/>
              </w:tabs>
              <w:ind w:right="283"/>
              <w:jc w:val="right"/>
              <w:rPr>
                <w:rFonts w:eastAsiaTheme="minorEastAsia" w:cs="Arial"/>
                <w:sz w:val="20"/>
                <w:szCs w:val="20"/>
              </w:rPr>
            </w:pPr>
            <w:r w:rsidRPr="00D5029E">
              <w:rPr>
                <w:sz w:val="20"/>
                <w:szCs w:val="20"/>
              </w:rPr>
              <w:t>12 months</w:t>
            </w:r>
          </w:p>
        </w:tc>
        <w:tc>
          <w:tcPr>
            <w:tcW w:w="1701" w:type="dxa"/>
            <w:tcBorders>
              <w:top w:val="nil"/>
              <w:left w:val="nil"/>
              <w:right w:val="nil"/>
            </w:tcBorders>
            <w:vAlign w:val="center"/>
          </w:tcPr>
          <w:p w14:paraId="08C07C6C" w14:textId="5E42ED2F" w:rsidR="00E6476F" w:rsidRPr="00D5029E" w:rsidRDefault="00E6476F" w:rsidP="00027772">
            <w:pPr>
              <w:keepNext/>
              <w:keepLines/>
              <w:ind w:left="283"/>
              <w:rPr>
                <w:sz w:val="20"/>
                <w:szCs w:val="20"/>
              </w:rPr>
            </w:pPr>
            <w:r w:rsidRPr="00D5029E">
              <w:rPr>
                <w:sz w:val="20"/>
                <w:szCs w:val="20"/>
              </w:rPr>
              <w:t>Annual</w:t>
            </w:r>
          </w:p>
        </w:tc>
        <w:tc>
          <w:tcPr>
            <w:tcW w:w="1701" w:type="dxa"/>
            <w:tcBorders>
              <w:top w:val="nil"/>
              <w:left w:val="nil"/>
            </w:tcBorders>
            <w:tcMar>
              <w:bottom w:w="28" w:type="dxa"/>
            </w:tcMar>
            <w:vAlign w:val="center"/>
          </w:tcPr>
          <w:p w14:paraId="62483DC4" w14:textId="161D0C07" w:rsidR="00E6476F" w:rsidRPr="00D5029E" w:rsidRDefault="006C597A" w:rsidP="00E6476F">
            <w:pPr>
              <w:keepNext/>
              <w:keepLines/>
              <w:ind w:right="397"/>
              <w:jc w:val="right"/>
              <w:rPr>
                <w:rFonts w:cs="Arial"/>
                <w:sz w:val="20"/>
                <w:szCs w:val="20"/>
              </w:rPr>
            </w:pPr>
            <w:r>
              <w:rPr>
                <w:sz w:val="20"/>
                <w:szCs w:val="20"/>
              </w:rPr>
              <w:t>$23,</w:t>
            </w:r>
            <w:r w:rsidR="00E6476F" w:rsidRPr="00D5029E">
              <w:rPr>
                <w:sz w:val="20"/>
                <w:szCs w:val="20"/>
              </w:rPr>
              <w:t>008</w:t>
            </w:r>
          </w:p>
        </w:tc>
      </w:tr>
      <w:tr w:rsidR="00E6476F" w:rsidRPr="00714345" w14:paraId="0DC555B8" w14:textId="77777777" w:rsidTr="004A28F0">
        <w:trPr>
          <w:cantSplit/>
          <w:trHeight w:val="255"/>
          <w:tblHeader/>
        </w:trPr>
        <w:tc>
          <w:tcPr>
            <w:tcW w:w="1361" w:type="dxa"/>
            <w:tcBorders>
              <w:right w:val="nil"/>
            </w:tcBorders>
            <w:tcMar>
              <w:bottom w:w="28" w:type="dxa"/>
            </w:tcMar>
          </w:tcPr>
          <w:p w14:paraId="453C22EA" w14:textId="3EB7B1E1" w:rsidR="00E6476F" w:rsidRPr="00D5029E" w:rsidRDefault="00E6476F" w:rsidP="00E6476F">
            <w:pPr>
              <w:keepNext/>
              <w:keepLines/>
              <w:tabs>
                <w:tab w:val="left" w:pos="284"/>
              </w:tabs>
              <w:rPr>
                <w:rFonts w:eastAsiaTheme="minorEastAsia" w:cs="Arial"/>
                <w:sz w:val="20"/>
                <w:szCs w:val="20"/>
              </w:rPr>
            </w:pPr>
            <w:r w:rsidRPr="00D5029E">
              <w:rPr>
                <w:sz w:val="20"/>
                <w:szCs w:val="20"/>
              </w:rPr>
              <w:t>Member</w:t>
            </w:r>
          </w:p>
        </w:tc>
        <w:tc>
          <w:tcPr>
            <w:tcW w:w="2608" w:type="dxa"/>
            <w:tcBorders>
              <w:left w:val="nil"/>
              <w:right w:val="nil"/>
            </w:tcBorders>
            <w:tcMar>
              <w:bottom w:w="28" w:type="dxa"/>
            </w:tcMar>
            <w:vAlign w:val="center"/>
          </w:tcPr>
          <w:p w14:paraId="2F1454A8" w14:textId="282FE6F9" w:rsidR="00E6476F" w:rsidRPr="00D5029E" w:rsidRDefault="00E6476F" w:rsidP="001C489F">
            <w:pPr>
              <w:keepNext/>
              <w:keepLines/>
              <w:tabs>
                <w:tab w:val="left" w:pos="284"/>
              </w:tabs>
              <w:rPr>
                <w:rFonts w:eastAsiaTheme="minorEastAsia" w:cs="Arial"/>
                <w:sz w:val="20"/>
                <w:szCs w:val="20"/>
              </w:rPr>
            </w:pPr>
            <w:r w:rsidRPr="00D5029E">
              <w:rPr>
                <w:sz w:val="20"/>
                <w:szCs w:val="20"/>
              </w:rPr>
              <w:t>Miss Janelle Dawson</w:t>
            </w:r>
          </w:p>
        </w:tc>
        <w:tc>
          <w:tcPr>
            <w:tcW w:w="1701" w:type="dxa"/>
            <w:tcBorders>
              <w:left w:val="nil"/>
              <w:right w:val="nil"/>
            </w:tcBorders>
            <w:tcMar>
              <w:bottom w:w="28" w:type="dxa"/>
            </w:tcMar>
            <w:vAlign w:val="center"/>
          </w:tcPr>
          <w:p w14:paraId="4283172F" w14:textId="6DF7E6D4" w:rsidR="00E6476F" w:rsidRPr="00D5029E" w:rsidRDefault="00E6476F" w:rsidP="00E6476F">
            <w:pPr>
              <w:keepNext/>
              <w:keepLines/>
              <w:tabs>
                <w:tab w:val="left" w:pos="284"/>
              </w:tabs>
              <w:ind w:right="283"/>
              <w:jc w:val="right"/>
              <w:rPr>
                <w:rFonts w:eastAsiaTheme="minorEastAsia" w:cs="Arial"/>
                <w:sz w:val="20"/>
                <w:szCs w:val="20"/>
              </w:rPr>
            </w:pPr>
            <w:r w:rsidRPr="00D5029E">
              <w:rPr>
                <w:sz w:val="20"/>
                <w:szCs w:val="20"/>
              </w:rPr>
              <w:t>12 months</w:t>
            </w:r>
          </w:p>
        </w:tc>
        <w:tc>
          <w:tcPr>
            <w:tcW w:w="1701" w:type="dxa"/>
            <w:tcBorders>
              <w:left w:val="nil"/>
              <w:right w:val="nil"/>
            </w:tcBorders>
            <w:vAlign w:val="center"/>
          </w:tcPr>
          <w:p w14:paraId="3D2D2A4C" w14:textId="4892119F" w:rsidR="00E6476F" w:rsidRPr="00D5029E" w:rsidRDefault="00E6476F" w:rsidP="00027772">
            <w:pPr>
              <w:keepNext/>
              <w:keepLines/>
              <w:ind w:left="283"/>
              <w:rPr>
                <w:sz w:val="20"/>
                <w:szCs w:val="20"/>
              </w:rPr>
            </w:pPr>
            <w:r w:rsidRPr="00D5029E">
              <w:rPr>
                <w:sz w:val="20"/>
                <w:szCs w:val="20"/>
              </w:rPr>
              <w:t>Annual</w:t>
            </w:r>
          </w:p>
        </w:tc>
        <w:tc>
          <w:tcPr>
            <w:tcW w:w="1701" w:type="dxa"/>
            <w:tcBorders>
              <w:left w:val="nil"/>
            </w:tcBorders>
            <w:tcMar>
              <w:bottom w:w="28" w:type="dxa"/>
            </w:tcMar>
            <w:vAlign w:val="center"/>
          </w:tcPr>
          <w:p w14:paraId="3A1D369F" w14:textId="45760442" w:rsidR="00E6476F" w:rsidRPr="00D5029E" w:rsidRDefault="006C597A" w:rsidP="00E6476F">
            <w:pPr>
              <w:keepNext/>
              <w:keepLines/>
              <w:ind w:right="397"/>
              <w:jc w:val="right"/>
              <w:rPr>
                <w:rFonts w:cs="Arial"/>
                <w:sz w:val="20"/>
                <w:szCs w:val="20"/>
              </w:rPr>
            </w:pPr>
            <w:r>
              <w:rPr>
                <w:sz w:val="20"/>
                <w:szCs w:val="20"/>
              </w:rPr>
              <w:t>$14,</w:t>
            </w:r>
            <w:r w:rsidR="00E6476F" w:rsidRPr="00D5029E">
              <w:rPr>
                <w:sz w:val="20"/>
                <w:szCs w:val="20"/>
              </w:rPr>
              <w:t>767</w:t>
            </w:r>
          </w:p>
        </w:tc>
      </w:tr>
      <w:tr w:rsidR="00E6476F" w:rsidRPr="00714345" w14:paraId="3877F624" w14:textId="77777777" w:rsidTr="004A28F0">
        <w:trPr>
          <w:cantSplit/>
          <w:trHeight w:val="255"/>
          <w:tblHeader/>
        </w:trPr>
        <w:tc>
          <w:tcPr>
            <w:tcW w:w="1361" w:type="dxa"/>
            <w:tcBorders>
              <w:right w:val="nil"/>
            </w:tcBorders>
            <w:tcMar>
              <w:bottom w:w="28" w:type="dxa"/>
            </w:tcMar>
          </w:tcPr>
          <w:p w14:paraId="66763328" w14:textId="14D4CADB" w:rsidR="00E6476F" w:rsidRPr="00D5029E" w:rsidRDefault="00E6476F" w:rsidP="00E6476F">
            <w:pPr>
              <w:keepNext/>
              <w:keepLines/>
              <w:tabs>
                <w:tab w:val="left" w:pos="284"/>
              </w:tabs>
              <w:rPr>
                <w:rFonts w:eastAsiaTheme="minorEastAsia" w:cs="Arial"/>
                <w:sz w:val="20"/>
                <w:szCs w:val="20"/>
              </w:rPr>
            </w:pPr>
            <w:r w:rsidRPr="00D5029E">
              <w:rPr>
                <w:sz w:val="20"/>
                <w:szCs w:val="20"/>
              </w:rPr>
              <w:t>Member</w:t>
            </w:r>
          </w:p>
        </w:tc>
        <w:tc>
          <w:tcPr>
            <w:tcW w:w="2608" w:type="dxa"/>
            <w:tcBorders>
              <w:left w:val="nil"/>
              <w:right w:val="nil"/>
            </w:tcBorders>
            <w:tcMar>
              <w:bottom w:w="28" w:type="dxa"/>
            </w:tcMar>
            <w:vAlign w:val="center"/>
          </w:tcPr>
          <w:p w14:paraId="5F957207" w14:textId="4276F98B" w:rsidR="00E6476F" w:rsidRPr="00D5029E" w:rsidRDefault="00E6476F" w:rsidP="001C489F">
            <w:pPr>
              <w:keepNext/>
              <w:keepLines/>
              <w:tabs>
                <w:tab w:val="left" w:pos="284"/>
              </w:tabs>
              <w:rPr>
                <w:rFonts w:eastAsiaTheme="minorEastAsia" w:cs="Arial"/>
                <w:sz w:val="20"/>
                <w:szCs w:val="20"/>
              </w:rPr>
            </w:pPr>
            <w:r w:rsidRPr="00D5029E">
              <w:rPr>
                <w:sz w:val="20"/>
                <w:szCs w:val="20"/>
              </w:rPr>
              <w:t>Mr Ron Dullard</w:t>
            </w:r>
          </w:p>
        </w:tc>
        <w:tc>
          <w:tcPr>
            <w:tcW w:w="1701" w:type="dxa"/>
            <w:tcBorders>
              <w:left w:val="nil"/>
              <w:right w:val="nil"/>
            </w:tcBorders>
            <w:tcMar>
              <w:bottom w:w="28" w:type="dxa"/>
            </w:tcMar>
            <w:vAlign w:val="center"/>
          </w:tcPr>
          <w:p w14:paraId="6EE3903C" w14:textId="4068C2EF" w:rsidR="00E6476F" w:rsidRPr="00D5029E" w:rsidRDefault="00E6476F" w:rsidP="00E6476F">
            <w:pPr>
              <w:keepNext/>
              <w:keepLines/>
              <w:tabs>
                <w:tab w:val="left" w:pos="284"/>
              </w:tabs>
              <w:ind w:right="283"/>
              <w:jc w:val="right"/>
              <w:rPr>
                <w:rFonts w:eastAsiaTheme="minorEastAsia" w:cs="Arial"/>
                <w:sz w:val="20"/>
                <w:szCs w:val="20"/>
              </w:rPr>
            </w:pPr>
            <w:r w:rsidRPr="00D5029E">
              <w:rPr>
                <w:sz w:val="20"/>
                <w:szCs w:val="20"/>
              </w:rPr>
              <w:t>6 months</w:t>
            </w:r>
          </w:p>
        </w:tc>
        <w:tc>
          <w:tcPr>
            <w:tcW w:w="1701" w:type="dxa"/>
            <w:tcBorders>
              <w:left w:val="nil"/>
              <w:right w:val="nil"/>
            </w:tcBorders>
            <w:vAlign w:val="center"/>
          </w:tcPr>
          <w:p w14:paraId="42F38AA1" w14:textId="26BAC9AB" w:rsidR="00E6476F" w:rsidRPr="00D5029E" w:rsidRDefault="00E6476F" w:rsidP="00027772">
            <w:pPr>
              <w:keepNext/>
              <w:keepLines/>
              <w:ind w:left="283"/>
              <w:rPr>
                <w:sz w:val="20"/>
                <w:szCs w:val="20"/>
              </w:rPr>
            </w:pPr>
            <w:r w:rsidRPr="00D5029E">
              <w:rPr>
                <w:sz w:val="20"/>
                <w:szCs w:val="20"/>
              </w:rPr>
              <w:t>Annual</w:t>
            </w:r>
          </w:p>
        </w:tc>
        <w:tc>
          <w:tcPr>
            <w:tcW w:w="1701" w:type="dxa"/>
            <w:tcBorders>
              <w:left w:val="nil"/>
            </w:tcBorders>
            <w:tcMar>
              <w:bottom w:w="28" w:type="dxa"/>
            </w:tcMar>
            <w:vAlign w:val="center"/>
          </w:tcPr>
          <w:p w14:paraId="2B2152F3" w14:textId="046EF0C3" w:rsidR="00E6476F" w:rsidRPr="00D5029E" w:rsidRDefault="006C597A" w:rsidP="00E6476F">
            <w:pPr>
              <w:keepNext/>
              <w:keepLines/>
              <w:ind w:right="397"/>
              <w:jc w:val="right"/>
              <w:rPr>
                <w:rFonts w:cs="Arial"/>
                <w:sz w:val="20"/>
                <w:szCs w:val="20"/>
              </w:rPr>
            </w:pPr>
            <w:r>
              <w:rPr>
                <w:sz w:val="20"/>
                <w:szCs w:val="20"/>
              </w:rPr>
              <w:t>$14,</w:t>
            </w:r>
            <w:r w:rsidR="00E6476F" w:rsidRPr="00D5029E">
              <w:rPr>
                <w:sz w:val="20"/>
                <w:szCs w:val="20"/>
              </w:rPr>
              <w:t>767</w:t>
            </w:r>
          </w:p>
        </w:tc>
      </w:tr>
      <w:tr w:rsidR="00E6476F" w:rsidRPr="00714345" w14:paraId="21F6E7F4" w14:textId="77777777" w:rsidTr="004A28F0">
        <w:trPr>
          <w:cantSplit/>
          <w:trHeight w:val="255"/>
          <w:tblHeader/>
        </w:trPr>
        <w:tc>
          <w:tcPr>
            <w:tcW w:w="1361" w:type="dxa"/>
            <w:tcBorders>
              <w:right w:val="nil"/>
            </w:tcBorders>
            <w:tcMar>
              <w:bottom w:w="28" w:type="dxa"/>
            </w:tcMar>
          </w:tcPr>
          <w:p w14:paraId="6D2A8FF4" w14:textId="5D2B5830" w:rsidR="00E6476F" w:rsidRPr="00D5029E" w:rsidRDefault="00E6476F" w:rsidP="00E6476F">
            <w:pPr>
              <w:keepNext/>
              <w:keepLines/>
              <w:tabs>
                <w:tab w:val="left" w:pos="284"/>
              </w:tabs>
              <w:rPr>
                <w:rFonts w:eastAsiaTheme="minorEastAsia" w:cs="Arial"/>
                <w:sz w:val="20"/>
                <w:szCs w:val="20"/>
              </w:rPr>
            </w:pPr>
            <w:r w:rsidRPr="00D5029E">
              <w:rPr>
                <w:sz w:val="20"/>
                <w:szCs w:val="20"/>
              </w:rPr>
              <w:t>Member</w:t>
            </w:r>
          </w:p>
        </w:tc>
        <w:tc>
          <w:tcPr>
            <w:tcW w:w="2608" w:type="dxa"/>
            <w:tcBorders>
              <w:left w:val="nil"/>
              <w:right w:val="nil"/>
            </w:tcBorders>
            <w:tcMar>
              <w:bottom w:w="28" w:type="dxa"/>
            </w:tcMar>
            <w:vAlign w:val="center"/>
          </w:tcPr>
          <w:p w14:paraId="14E16B6B" w14:textId="62E3023A" w:rsidR="00E6476F" w:rsidRPr="00D5029E" w:rsidRDefault="00E6476F" w:rsidP="001C489F">
            <w:pPr>
              <w:keepNext/>
              <w:keepLines/>
              <w:tabs>
                <w:tab w:val="left" w:pos="284"/>
              </w:tabs>
              <w:rPr>
                <w:rFonts w:eastAsiaTheme="minorEastAsia" w:cs="Arial"/>
                <w:sz w:val="20"/>
                <w:szCs w:val="20"/>
              </w:rPr>
            </w:pPr>
            <w:r w:rsidRPr="00D5029E">
              <w:rPr>
                <w:sz w:val="20"/>
                <w:szCs w:val="20"/>
              </w:rPr>
              <w:t xml:space="preserve">Mr Neil </w:t>
            </w:r>
            <w:proofErr w:type="spellStart"/>
            <w:r w:rsidRPr="00D5029E">
              <w:rPr>
                <w:sz w:val="20"/>
                <w:szCs w:val="20"/>
              </w:rPr>
              <w:t>Fernandes</w:t>
            </w:r>
            <w:proofErr w:type="spellEnd"/>
          </w:p>
        </w:tc>
        <w:tc>
          <w:tcPr>
            <w:tcW w:w="1701" w:type="dxa"/>
            <w:tcBorders>
              <w:left w:val="nil"/>
              <w:right w:val="nil"/>
            </w:tcBorders>
            <w:tcMar>
              <w:bottom w:w="28" w:type="dxa"/>
            </w:tcMar>
            <w:vAlign w:val="center"/>
          </w:tcPr>
          <w:p w14:paraId="61BB90FB" w14:textId="609CC026" w:rsidR="00E6476F" w:rsidRPr="00D5029E" w:rsidRDefault="00E6476F" w:rsidP="00E6476F">
            <w:pPr>
              <w:keepNext/>
              <w:keepLines/>
              <w:tabs>
                <w:tab w:val="left" w:pos="284"/>
              </w:tabs>
              <w:ind w:right="283"/>
              <w:jc w:val="right"/>
              <w:rPr>
                <w:rFonts w:eastAsiaTheme="minorEastAsia" w:cs="Arial"/>
                <w:sz w:val="20"/>
                <w:szCs w:val="20"/>
              </w:rPr>
            </w:pPr>
            <w:r w:rsidRPr="00D5029E">
              <w:rPr>
                <w:sz w:val="20"/>
                <w:szCs w:val="20"/>
              </w:rPr>
              <w:t>12 months</w:t>
            </w:r>
          </w:p>
        </w:tc>
        <w:tc>
          <w:tcPr>
            <w:tcW w:w="1701" w:type="dxa"/>
            <w:tcBorders>
              <w:left w:val="nil"/>
              <w:right w:val="nil"/>
            </w:tcBorders>
            <w:vAlign w:val="center"/>
          </w:tcPr>
          <w:p w14:paraId="49A0A9F8" w14:textId="66D774D8" w:rsidR="00E6476F" w:rsidRPr="00D5029E" w:rsidRDefault="00E6476F" w:rsidP="00027772">
            <w:pPr>
              <w:keepNext/>
              <w:keepLines/>
              <w:ind w:left="283"/>
              <w:rPr>
                <w:sz w:val="20"/>
                <w:szCs w:val="20"/>
              </w:rPr>
            </w:pPr>
            <w:r w:rsidRPr="00D5029E">
              <w:rPr>
                <w:sz w:val="20"/>
                <w:szCs w:val="20"/>
              </w:rPr>
              <w:t>Annual</w:t>
            </w:r>
          </w:p>
        </w:tc>
        <w:tc>
          <w:tcPr>
            <w:tcW w:w="1701" w:type="dxa"/>
            <w:tcBorders>
              <w:left w:val="nil"/>
            </w:tcBorders>
            <w:tcMar>
              <w:bottom w:w="28" w:type="dxa"/>
            </w:tcMar>
            <w:vAlign w:val="center"/>
          </w:tcPr>
          <w:p w14:paraId="73B5D69B" w14:textId="57EACB4F" w:rsidR="00E6476F" w:rsidRPr="00D5029E" w:rsidRDefault="006C597A" w:rsidP="00E6476F">
            <w:pPr>
              <w:keepNext/>
              <w:keepLines/>
              <w:ind w:right="397"/>
              <w:jc w:val="right"/>
              <w:rPr>
                <w:rFonts w:cs="Arial"/>
                <w:sz w:val="20"/>
                <w:szCs w:val="20"/>
              </w:rPr>
            </w:pPr>
            <w:r>
              <w:rPr>
                <w:sz w:val="20"/>
                <w:szCs w:val="20"/>
              </w:rPr>
              <w:t>$14,</w:t>
            </w:r>
            <w:r w:rsidR="00E6476F" w:rsidRPr="00D5029E">
              <w:rPr>
                <w:sz w:val="20"/>
                <w:szCs w:val="20"/>
              </w:rPr>
              <w:t>767</w:t>
            </w:r>
          </w:p>
        </w:tc>
      </w:tr>
      <w:tr w:rsidR="00E6476F" w:rsidRPr="00714345" w14:paraId="76CD60B7" w14:textId="77777777" w:rsidTr="004A28F0">
        <w:trPr>
          <w:cantSplit/>
          <w:trHeight w:val="255"/>
          <w:tblHeader/>
        </w:trPr>
        <w:tc>
          <w:tcPr>
            <w:tcW w:w="1361" w:type="dxa"/>
            <w:tcBorders>
              <w:right w:val="nil"/>
            </w:tcBorders>
            <w:tcMar>
              <w:bottom w:w="28" w:type="dxa"/>
            </w:tcMar>
          </w:tcPr>
          <w:p w14:paraId="182D47FF" w14:textId="098FC580" w:rsidR="00E6476F" w:rsidRPr="00D5029E" w:rsidRDefault="00E6476F" w:rsidP="00E6476F">
            <w:pPr>
              <w:keepNext/>
              <w:keepLines/>
              <w:tabs>
                <w:tab w:val="left" w:pos="284"/>
              </w:tabs>
              <w:rPr>
                <w:rFonts w:eastAsiaTheme="minorEastAsia" w:cs="Arial"/>
                <w:sz w:val="20"/>
                <w:szCs w:val="20"/>
              </w:rPr>
            </w:pPr>
            <w:r w:rsidRPr="00D5029E">
              <w:rPr>
                <w:sz w:val="20"/>
                <w:szCs w:val="20"/>
              </w:rPr>
              <w:t>Member</w:t>
            </w:r>
          </w:p>
        </w:tc>
        <w:tc>
          <w:tcPr>
            <w:tcW w:w="2608" w:type="dxa"/>
            <w:tcBorders>
              <w:left w:val="nil"/>
              <w:right w:val="nil"/>
            </w:tcBorders>
            <w:tcMar>
              <w:bottom w:w="28" w:type="dxa"/>
            </w:tcMar>
            <w:vAlign w:val="center"/>
          </w:tcPr>
          <w:p w14:paraId="1C2FB8A3" w14:textId="6B98791E" w:rsidR="00E6476F" w:rsidRPr="00D5029E" w:rsidRDefault="00E6476F" w:rsidP="001C489F">
            <w:pPr>
              <w:keepNext/>
              <w:keepLines/>
              <w:tabs>
                <w:tab w:val="left" w:pos="284"/>
              </w:tabs>
              <w:rPr>
                <w:rFonts w:eastAsiaTheme="minorEastAsia" w:cs="Arial"/>
                <w:sz w:val="20"/>
                <w:szCs w:val="20"/>
              </w:rPr>
            </w:pPr>
            <w:r w:rsidRPr="00D5029E">
              <w:rPr>
                <w:sz w:val="20"/>
                <w:szCs w:val="20"/>
              </w:rPr>
              <w:t xml:space="preserve">Ms Debra </w:t>
            </w:r>
            <w:proofErr w:type="spellStart"/>
            <w:r w:rsidRPr="00D5029E">
              <w:rPr>
                <w:sz w:val="20"/>
                <w:szCs w:val="20"/>
              </w:rPr>
              <w:t>Goostrey</w:t>
            </w:r>
            <w:proofErr w:type="spellEnd"/>
          </w:p>
        </w:tc>
        <w:tc>
          <w:tcPr>
            <w:tcW w:w="1701" w:type="dxa"/>
            <w:tcBorders>
              <w:left w:val="nil"/>
              <w:right w:val="nil"/>
            </w:tcBorders>
            <w:tcMar>
              <w:bottom w:w="28" w:type="dxa"/>
            </w:tcMar>
            <w:vAlign w:val="center"/>
          </w:tcPr>
          <w:p w14:paraId="20909A82" w14:textId="325D98BA" w:rsidR="00E6476F" w:rsidRPr="00D5029E" w:rsidRDefault="00E6476F" w:rsidP="00E6476F">
            <w:pPr>
              <w:keepNext/>
              <w:keepLines/>
              <w:tabs>
                <w:tab w:val="left" w:pos="284"/>
              </w:tabs>
              <w:ind w:right="283"/>
              <w:jc w:val="right"/>
              <w:rPr>
                <w:rFonts w:eastAsiaTheme="minorEastAsia" w:cs="Arial"/>
                <w:sz w:val="20"/>
                <w:szCs w:val="20"/>
              </w:rPr>
            </w:pPr>
            <w:r>
              <w:rPr>
                <w:sz w:val="20"/>
                <w:szCs w:val="20"/>
              </w:rPr>
              <w:t>12 months</w:t>
            </w:r>
          </w:p>
        </w:tc>
        <w:tc>
          <w:tcPr>
            <w:tcW w:w="1701" w:type="dxa"/>
            <w:tcBorders>
              <w:left w:val="nil"/>
              <w:right w:val="nil"/>
            </w:tcBorders>
            <w:vAlign w:val="center"/>
          </w:tcPr>
          <w:p w14:paraId="6E9A2942" w14:textId="72AA667F" w:rsidR="00E6476F" w:rsidRPr="00D5029E" w:rsidRDefault="00E6476F" w:rsidP="00027772">
            <w:pPr>
              <w:keepNext/>
              <w:keepLines/>
              <w:ind w:left="283"/>
              <w:rPr>
                <w:sz w:val="20"/>
                <w:szCs w:val="20"/>
              </w:rPr>
            </w:pPr>
            <w:r w:rsidRPr="00D5029E">
              <w:rPr>
                <w:sz w:val="20"/>
                <w:szCs w:val="20"/>
              </w:rPr>
              <w:t>Annual</w:t>
            </w:r>
          </w:p>
        </w:tc>
        <w:tc>
          <w:tcPr>
            <w:tcW w:w="1701" w:type="dxa"/>
            <w:tcBorders>
              <w:left w:val="nil"/>
            </w:tcBorders>
            <w:tcMar>
              <w:bottom w:w="28" w:type="dxa"/>
            </w:tcMar>
            <w:vAlign w:val="center"/>
          </w:tcPr>
          <w:p w14:paraId="668426B2" w14:textId="56AC8DD5" w:rsidR="00E6476F" w:rsidRPr="00D5029E" w:rsidRDefault="006C597A" w:rsidP="00E6476F">
            <w:pPr>
              <w:keepNext/>
              <w:keepLines/>
              <w:ind w:right="397"/>
              <w:jc w:val="right"/>
              <w:rPr>
                <w:rFonts w:cs="Arial"/>
                <w:sz w:val="20"/>
                <w:szCs w:val="20"/>
              </w:rPr>
            </w:pPr>
            <w:r>
              <w:rPr>
                <w:sz w:val="20"/>
                <w:szCs w:val="20"/>
              </w:rPr>
              <w:t>$14,</w:t>
            </w:r>
            <w:r w:rsidR="00E6476F" w:rsidRPr="00D5029E">
              <w:rPr>
                <w:sz w:val="20"/>
                <w:szCs w:val="20"/>
              </w:rPr>
              <w:t>767</w:t>
            </w:r>
          </w:p>
        </w:tc>
      </w:tr>
      <w:tr w:rsidR="00E6476F" w:rsidRPr="00714345" w14:paraId="32654964" w14:textId="77777777" w:rsidTr="004A28F0">
        <w:trPr>
          <w:cantSplit/>
          <w:trHeight w:val="255"/>
          <w:tblHeader/>
        </w:trPr>
        <w:tc>
          <w:tcPr>
            <w:tcW w:w="1361" w:type="dxa"/>
            <w:tcBorders>
              <w:right w:val="nil"/>
            </w:tcBorders>
            <w:tcMar>
              <w:bottom w:w="28" w:type="dxa"/>
            </w:tcMar>
          </w:tcPr>
          <w:p w14:paraId="40043575" w14:textId="39D1BF0F" w:rsidR="00E6476F" w:rsidRPr="00D5029E" w:rsidRDefault="00E6476F" w:rsidP="00E6476F">
            <w:pPr>
              <w:keepNext/>
              <w:keepLines/>
              <w:tabs>
                <w:tab w:val="left" w:pos="284"/>
              </w:tabs>
              <w:rPr>
                <w:rFonts w:eastAsiaTheme="minorEastAsia" w:cs="Arial"/>
                <w:sz w:val="20"/>
                <w:szCs w:val="20"/>
              </w:rPr>
            </w:pPr>
            <w:r w:rsidRPr="00D5029E">
              <w:rPr>
                <w:sz w:val="20"/>
                <w:szCs w:val="20"/>
              </w:rPr>
              <w:t>Member</w:t>
            </w:r>
          </w:p>
        </w:tc>
        <w:tc>
          <w:tcPr>
            <w:tcW w:w="2608" w:type="dxa"/>
            <w:tcBorders>
              <w:left w:val="nil"/>
              <w:right w:val="nil"/>
            </w:tcBorders>
            <w:tcMar>
              <w:bottom w:w="28" w:type="dxa"/>
            </w:tcMar>
            <w:vAlign w:val="center"/>
          </w:tcPr>
          <w:p w14:paraId="7C838F69" w14:textId="3E9B6CC7" w:rsidR="00E6476F" w:rsidRPr="00D5029E" w:rsidRDefault="00E6476F" w:rsidP="001C489F">
            <w:pPr>
              <w:keepNext/>
              <w:keepLines/>
              <w:tabs>
                <w:tab w:val="left" w:pos="284"/>
              </w:tabs>
              <w:rPr>
                <w:rFonts w:eastAsiaTheme="minorEastAsia" w:cs="Arial"/>
                <w:sz w:val="20"/>
                <w:szCs w:val="20"/>
              </w:rPr>
            </w:pPr>
            <w:r w:rsidRPr="00D5029E">
              <w:rPr>
                <w:sz w:val="20"/>
                <w:szCs w:val="20"/>
              </w:rPr>
              <w:t>Ms Louise Hillman</w:t>
            </w:r>
          </w:p>
        </w:tc>
        <w:tc>
          <w:tcPr>
            <w:tcW w:w="1701" w:type="dxa"/>
            <w:tcBorders>
              <w:left w:val="nil"/>
              <w:right w:val="nil"/>
            </w:tcBorders>
            <w:tcMar>
              <w:bottom w:w="28" w:type="dxa"/>
            </w:tcMar>
            <w:vAlign w:val="center"/>
          </w:tcPr>
          <w:p w14:paraId="4A45BE0D" w14:textId="4AF2259C" w:rsidR="00E6476F" w:rsidRPr="00D5029E" w:rsidRDefault="00E6476F" w:rsidP="00E6476F">
            <w:pPr>
              <w:keepNext/>
              <w:keepLines/>
              <w:tabs>
                <w:tab w:val="left" w:pos="284"/>
              </w:tabs>
              <w:ind w:right="283"/>
              <w:jc w:val="right"/>
              <w:rPr>
                <w:rFonts w:eastAsiaTheme="minorEastAsia" w:cs="Arial"/>
                <w:sz w:val="20"/>
                <w:szCs w:val="20"/>
              </w:rPr>
            </w:pPr>
            <w:r w:rsidRPr="00D5029E">
              <w:rPr>
                <w:sz w:val="20"/>
                <w:szCs w:val="20"/>
              </w:rPr>
              <w:t>12 months</w:t>
            </w:r>
          </w:p>
        </w:tc>
        <w:tc>
          <w:tcPr>
            <w:tcW w:w="1701" w:type="dxa"/>
            <w:tcBorders>
              <w:left w:val="nil"/>
              <w:right w:val="nil"/>
            </w:tcBorders>
            <w:vAlign w:val="center"/>
          </w:tcPr>
          <w:p w14:paraId="12FC8488" w14:textId="0E2B02C9" w:rsidR="00E6476F" w:rsidRPr="00D5029E" w:rsidRDefault="00E6476F" w:rsidP="00027772">
            <w:pPr>
              <w:keepNext/>
              <w:keepLines/>
              <w:ind w:left="283"/>
              <w:rPr>
                <w:sz w:val="20"/>
                <w:szCs w:val="20"/>
              </w:rPr>
            </w:pPr>
            <w:r w:rsidRPr="00D5029E">
              <w:rPr>
                <w:sz w:val="20"/>
                <w:szCs w:val="20"/>
              </w:rPr>
              <w:t>Annual</w:t>
            </w:r>
          </w:p>
        </w:tc>
        <w:tc>
          <w:tcPr>
            <w:tcW w:w="1701" w:type="dxa"/>
            <w:tcBorders>
              <w:left w:val="nil"/>
            </w:tcBorders>
            <w:tcMar>
              <w:bottom w:w="28" w:type="dxa"/>
            </w:tcMar>
            <w:vAlign w:val="center"/>
          </w:tcPr>
          <w:p w14:paraId="7098D661" w14:textId="5498B487" w:rsidR="00E6476F" w:rsidRPr="00D5029E" w:rsidRDefault="006C597A" w:rsidP="00E6476F">
            <w:pPr>
              <w:keepNext/>
              <w:keepLines/>
              <w:ind w:right="397"/>
              <w:jc w:val="right"/>
              <w:rPr>
                <w:rFonts w:cs="Arial"/>
                <w:sz w:val="20"/>
                <w:szCs w:val="20"/>
              </w:rPr>
            </w:pPr>
            <w:r>
              <w:rPr>
                <w:sz w:val="20"/>
                <w:szCs w:val="20"/>
              </w:rPr>
              <w:t>$14,</w:t>
            </w:r>
            <w:r w:rsidR="00E6476F" w:rsidRPr="00D5029E">
              <w:rPr>
                <w:sz w:val="20"/>
                <w:szCs w:val="20"/>
              </w:rPr>
              <w:t>767</w:t>
            </w:r>
          </w:p>
        </w:tc>
      </w:tr>
      <w:tr w:rsidR="00E6476F" w:rsidRPr="00714345" w14:paraId="53F99947" w14:textId="77777777" w:rsidTr="0001152B">
        <w:trPr>
          <w:cantSplit/>
          <w:trHeight w:val="255"/>
          <w:tblHeader/>
        </w:trPr>
        <w:tc>
          <w:tcPr>
            <w:tcW w:w="1361" w:type="dxa"/>
            <w:tcBorders>
              <w:bottom w:val="single" w:sz="12" w:space="0" w:color="660033"/>
              <w:right w:val="nil"/>
            </w:tcBorders>
            <w:tcMar>
              <w:bottom w:w="28" w:type="dxa"/>
            </w:tcMar>
          </w:tcPr>
          <w:p w14:paraId="72BD486F" w14:textId="0E7E2779" w:rsidR="00E6476F" w:rsidRPr="00D5029E" w:rsidRDefault="00E6476F" w:rsidP="00E6476F">
            <w:pPr>
              <w:keepNext/>
              <w:keepLines/>
              <w:tabs>
                <w:tab w:val="left" w:pos="284"/>
              </w:tabs>
              <w:rPr>
                <w:rFonts w:eastAsiaTheme="minorEastAsia" w:cs="Arial"/>
                <w:sz w:val="20"/>
                <w:szCs w:val="20"/>
              </w:rPr>
            </w:pPr>
            <w:r w:rsidRPr="00D5029E">
              <w:rPr>
                <w:sz w:val="20"/>
                <w:szCs w:val="20"/>
              </w:rPr>
              <w:t>Member</w:t>
            </w:r>
          </w:p>
        </w:tc>
        <w:tc>
          <w:tcPr>
            <w:tcW w:w="2608" w:type="dxa"/>
            <w:tcBorders>
              <w:left w:val="nil"/>
              <w:bottom w:val="single" w:sz="12" w:space="0" w:color="660033"/>
              <w:right w:val="nil"/>
            </w:tcBorders>
            <w:tcMar>
              <w:bottom w:w="28" w:type="dxa"/>
            </w:tcMar>
            <w:vAlign w:val="center"/>
          </w:tcPr>
          <w:p w14:paraId="6290B29F" w14:textId="18BD17AA" w:rsidR="00E6476F" w:rsidRPr="00D5029E" w:rsidRDefault="00E6476F" w:rsidP="001C489F">
            <w:pPr>
              <w:keepNext/>
              <w:keepLines/>
              <w:tabs>
                <w:tab w:val="left" w:pos="284"/>
              </w:tabs>
              <w:rPr>
                <w:rFonts w:eastAsiaTheme="minorEastAsia" w:cs="Arial"/>
                <w:sz w:val="20"/>
                <w:szCs w:val="20"/>
              </w:rPr>
            </w:pPr>
            <w:r w:rsidRPr="00D5029E">
              <w:rPr>
                <w:sz w:val="20"/>
                <w:szCs w:val="20"/>
              </w:rPr>
              <w:t xml:space="preserve">Ms </w:t>
            </w:r>
            <w:proofErr w:type="spellStart"/>
            <w:r w:rsidRPr="00D5029E">
              <w:rPr>
                <w:sz w:val="20"/>
                <w:szCs w:val="20"/>
              </w:rPr>
              <w:t>Siobhán</w:t>
            </w:r>
            <w:proofErr w:type="spellEnd"/>
            <w:r w:rsidRPr="00D5029E">
              <w:rPr>
                <w:sz w:val="20"/>
                <w:szCs w:val="20"/>
              </w:rPr>
              <w:t xml:space="preserve"> </w:t>
            </w:r>
            <w:proofErr w:type="spellStart"/>
            <w:r w:rsidRPr="00D5029E">
              <w:rPr>
                <w:sz w:val="20"/>
                <w:szCs w:val="20"/>
              </w:rPr>
              <w:t>Mulvey</w:t>
            </w:r>
            <w:proofErr w:type="spellEnd"/>
          </w:p>
        </w:tc>
        <w:tc>
          <w:tcPr>
            <w:tcW w:w="1701" w:type="dxa"/>
            <w:tcBorders>
              <w:left w:val="nil"/>
              <w:bottom w:val="single" w:sz="12" w:space="0" w:color="660033"/>
              <w:right w:val="nil"/>
            </w:tcBorders>
            <w:tcMar>
              <w:bottom w:w="28" w:type="dxa"/>
            </w:tcMar>
            <w:vAlign w:val="center"/>
          </w:tcPr>
          <w:p w14:paraId="730448BF" w14:textId="52A11122" w:rsidR="00E6476F" w:rsidRPr="00D5029E" w:rsidRDefault="00E6476F" w:rsidP="00E6476F">
            <w:pPr>
              <w:keepNext/>
              <w:keepLines/>
              <w:tabs>
                <w:tab w:val="left" w:pos="284"/>
              </w:tabs>
              <w:ind w:right="283"/>
              <w:jc w:val="right"/>
              <w:rPr>
                <w:rFonts w:eastAsiaTheme="minorEastAsia" w:cs="Arial"/>
                <w:sz w:val="20"/>
                <w:szCs w:val="20"/>
              </w:rPr>
            </w:pPr>
            <w:r w:rsidRPr="00D5029E">
              <w:rPr>
                <w:sz w:val="20"/>
                <w:szCs w:val="20"/>
              </w:rPr>
              <w:t>12 months</w:t>
            </w:r>
          </w:p>
        </w:tc>
        <w:tc>
          <w:tcPr>
            <w:tcW w:w="1701" w:type="dxa"/>
            <w:tcBorders>
              <w:left w:val="nil"/>
              <w:bottom w:val="single" w:sz="12" w:space="0" w:color="660033"/>
              <w:right w:val="nil"/>
            </w:tcBorders>
            <w:vAlign w:val="center"/>
          </w:tcPr>
          <w:p w14:paraId="33359D01" w14:textId="617E93CB" w:rsidR="00E6476F" w:rsidRDefault="006C0F80" w:rsidP="00027772">
            <w:pPr>
              <w:keepNext/>
              <w:keepLines/>
              <w:ind w:left="283"/>
              <w:rPr>
                <w:sz w:val="20"/>
                <w:szCs w:val="20"/>
              </w:rPr>
            </w:pPr>
            <w:r>
              <w:rPr>
                <w:sz w:val="20"/>
                <w:szCs w:val="20"/>
              </w:rPr>
              <w:t>–</w:t>
            </w:r>
          </w:p>
        </w:tc>
        <w:tc>
          <w:tcPr>
            <w:tcW w:w="1701" w:type="dxa"/>
            <w:tcBorders>
              <w:left w:val="nil"/>
              <w:bottom w:val="single" w:sz="12" w:space="0" w:color="660033"/>
            </w:tcBorders>
            <w:tcMar>
              <w:bottom w:w="28" w:type="dxa"/>
            </w:tcMar>
            <w:vAlign w:val="center"/>
          </w:tcPr>
          <w:p w14:paraId="0667B78F" w14:textId="3D146428" w:rsidR="00E6476F" w:rsidRPr="00F339BA" w:rsidRDefault="00E6476F" w:rsidP="00F339BA">
            <w:pPr>
              <w:keepNext/>
              <w:keepLines/>
              <w:ind w:right="198"/>
              <w:jc w:val="right"/>
              <w:rPr>
                <w:rFonts w:cs="Arial"/>
                <w:sz w:val="20"/>
                <w:szCs w:val="20"/>
                <w:vertAlign w:val="superscript"/>
              </w:rPr>
            </w:pPr>
            <w:r>
              <w:rPr>
                <w:sz w:val="20"/>
                <w:szCs w:val="20"/>
              </w:rPr>
              <w:t>$1,846</w:t>
            </w:r>
            <w:r w:rsidR="00F339BA">
              <w:rPr>
                <w:sz w:val="20"/>
                <w:szCs w:val="20"/>
                <w:vertAlign w:val="superscript"/>
              </w:rPr>
              <w:t xml:space="preserve"> </w:t>
            </w:r>
            <w:r w:rsidR="008526D9" w:rsidRPr="008526D9">
              <w:rPr>
                <w:sz w:val="20"/>
                <w:szCs w:val="20"/>
              </w:rPr>
              <w:t>(see note c)</w:t>
            </w:r>
          </w:p>
        </w:tc>
      </w:tr>
      <w:tr w:rsidR="00E6476F" w:rsidRPr="00714345" w14:paraId="49F9400F" w14:textId="77777777" w:rsidTr="00925FBA">
        <w:trPr>
          <w:cantSplit/>
          <w:trHeight w:val="255"/>
          <w:tblHeader/>
        </w:trPr>
        <w:tc>
          <w:tcPr>
            <w:tcW w:w="1361" w:type="dxa"/>
            <w:tcBorders>
              <w:top w:val="single" w:sz="12" w:space="0" w:color="660033"/>
              <w:bottom w:val="single" w:sz="12" w:space="0" w:color="660033"/>
              <w:right w:val="nil"/>
            </w:tcBorders>
            <w:tcMar>
              <w:bottom w:w="28" w:type="dxa"/>
            </w:tcMar>
          </w:tcPr>
          <w:p w14:paraId="0DE3C777" w14:textId="77777777" w:rsidR="00E6476F" w:rsidRPr="00D5029E" w:rsidRDefault="00E6476F" w:rsidP="008003DE">
            <w:pPr>
              <w:keepNext/>
              <w:keepLines/>
              <w:rPr>
                <w:rFonts w:eastAsiaTheme="minorEastAsia" w:cs="Arial"/>
                <w:b/>
                <w:sz w:val="20"/>
                <w:szCs w:val="20"/>
              </w:rPr>
            </w:pPr>
          </w:p>
        </w:tc>
        <w:tc>
          <w:tcPr>
            <w:tcW w:w="2608" w:type="dxa"/>
            <w:tcBorders>
              <w:top w:val="single" w:sz="12" w:space="0" w:color="660033"/>
              <w:left w:val="nil"/>
              <w:bottom w:val="single" w:sz="12" w:space="0" w:color="660033"/>
              <w:right w:val="nil"/>
            </w:tcBorders>
            <w:tcMar>
              <w:bottom w:w="28" w:type="dxa"/>
            </w:tcMar>
            <w:vAlign w:val="center"/>
          </w:tcPr>
          <w:p w14:paraId="7667D5FD" w14:textId="77777777" w:rsidR="00E6476F" w:rsidRPr="00D5029E" w:rsidRDefault="00E6476F" w:rsidP="008003DE">
            <w:pPr>
              <w:keepNext/>
              <w:keepLines/>
              <w:ind w:right="567"/>
              <w:jc w:val="right"/>
              <w:rPr>
                <w:rFonts w:cs="Arial"/>
                <w:b/>
                <w:sz w:val="20"/>
                <w:szCs w:val="20"/>
              </w:rPr>
            </w:pPr>
          </w:p>
        </w:tc>
        <w:tc>
          <w:tcPr>
            <w:tcW w:w="1701" w:type="dxa"/>
            <w:tcBorders>
              <w:top w:val="single" w:sz="12" w:space="0" w:color="660033"/>
              <w:left w:val="nil"/>
              <w:bottom w:val="single" w:sz="12" w:space="0" w:color="660033"/>
              <w:right w:val="nil"/>
            </w:tcBorders>
            <w:tcMar>
              <w:bottom w:w="28" w:type="dxa"/>
            </w:tcMar>
            <w:vAlign w:val="center"/>
          </w:tcPr>
          <w:p w14:paraId="151504C5" w14:textId="5969C49F" w:rsidR="00E6476F" w:rsidRPr="00D5029E" w:rsidRDefault="00E6476F" w:rsidP="008003DE">
            <w:pPr>
              <w:keepNext/>
              <w:keepLines/>
              <w:ind w:right="378"/>
              <w:jc w:val="right"/>
              <w:rPr>
                <w:rFonts w:cs="Arial"/>
                <w:b/>
                <w:sz w:val="20"/>
                <w:szCs w:val="20"/>
              </w:rPr>
            </w:pPr>
          </w:p>
        </w:tc>
        <w:tc>
          <w:tcPr>
            <w:tcW w:w="1701" w:type="dxa"/>
            <w:tcBorders>
              <w:top w:val="single" w:sz="12" w:space="0" w:color="660033"/>
              <w:left w:val="nil"/>
              <w:bottom w:val="single" w:sz="12" w:space="0" w:color="660033"/>
              <w:right w:val="nil"/>
            </w:tcBorders>
            <w:vAlign w:val="center"/>
          </w:tcPr>
          <w:p w14:paraId="4864B1DB" w14:textId="2F696EE8" w:rsidR="00E6476F" w:rsidRPr="00E6476F" w:rsidRDefault="00E6476F" w:rsidP="00F95A6F">
            <w:pPr>
              <w:keepNext/>
              <w:keepLines/>
              <w:ind w:left="283"/>
              <w:rPr>
                <w:rFonts w:cs="Arial"/>
                <w:b/>
                <w:sz w:val="20"/>
                <w:szCs w:val="20"/>
              </w:rPr>
            </w:pPr>
            <w:r w:rsidRPr="00E6476F">
              <w:rPr>
                <w:rFonts w:cs="Arial"/>
                <w:b/>
                <w:sz w:val="20"/>
                <w:szCs w:val="20"/>
              </w:rPr>
              <w:t>Total</w:t>
            </w:r>
          </w:p>
        </w:tc>
        <w:tc>
          <w:tcPr>
            <w:tcW w:w="1701" w:type="dxa"/>
            <w:tcBorders>
              <w:top w:val="single" w:sz="12" w:space="0" w:color="660033"/>
              <w:left w:val="nil"/>
              <w:bottom w:val="single" w:sz="12" w:space="0" w:color="660033"/>
            </w:tcBorders>
            <w:tcMar>
              <w:bottom w:w="28" w:type="dxa"/>
            </w:tcMar>
            <w:vAlign w:val="center"/>
          </w:tcPr>
          <w:p w14:paraId="6264A420" w14:textId="2AD4FFC3" w:rsidR="00E6476F" w:rsidRPr="00E6476F" w:rsidRDefault="00E6476F" w:rsidP="008D2EF5">
            <w:pPr>
              <w:keepNext/>
              <w:keepLines/>
              <w:ind w:right="397"/>
              <w:jc w:val="right"/>
              <w:rPr>
                <w:rFonts w:cs="Arial"/>
                <w:b/>
                <w:sz w:val="20"/>
                <w:szCs w:val="20"/>
              </w:rPr>
            </w:pPr>
            <w:r w:rsidRPr="00E6476F">
              <w:rPr>
                <w:rFonts w:cs="Arial"/>
                <w:b/>
                <w:sz w:val="20"/>
                <w:szCs w:val="20"/>
              </w:rPr>
              <w:t>$98,689</w:t>
            </w:r>
          </w:p>
        </w:tc>
      </w:tr>
    </w:tbl>
    <w:p w14:paraId="7A1B5085" w14:textId="2D0A9102" w:rsidR="005B62D2" w:rsidRPr="00933B03" w:rsidRDefault="005B62D2" w:rsidP="005B62D2">
      <w:pPr>
        <w:keepNext/>
        <w:keepLines/>
        <w:autoSpaceDE w:val="0"/>
        <w:autoSpaceDN w:val="0"/>
        <w:adjustRightInd w:val="0"/>
        <w:rPr>
          <w:rFonts w:cs="Arial"/>
          <w:i/>
          <w:iCs/>
          <w:sz w:val="18"/>
          <w:szCs w:val="20"/>
        </w:rPr>
      </w:pPr>
      <w:r w:rsidRPr="00933B03">
        <w:rPr>
          <w:rFonts w:cs="Arial"/>
          <w:i/>
          <w:iCs/>
          <w:sz w:val="18"/>
          <w:szCs w:val="20"/>
        </w:rPr>
        <w:t xml:space="preserve">Source: </w:t>
      </w:r>
      <w:r w:rsidR="00223946">
        <w:rPr>
          <w:rFonts w:cs="Arial"/>
          <w:i/>
          <w:iCs/>
          <w:sz w:val="18"/>
          <w:szCs w:val="20"/>
        </w:rPr>
        <w:t>Department of Training and Workforce Development</w:t>
      </w:r>
    </w:p>
    <w:p w14:paraId="29F6CFBF" w14:textId="5C0651F7" w:rsidR="00045683" w:rsidRDefault="00CC23BD" w:rsidP="00045683">
      <w:pPr>
        <w:rPr>
          <w:rFonts w:cs="Arial"/>
          <w:sz w:val="18"/>
          <w:szCs w:val="20"/>
        </w:rPr>
      </w:pPr>
      <w:r w:rsidRPr="00A25A80">
        <w:rPr>
          <w:rFonts w:cs="Arial"/>
          <w:sz w:val="18"/>
          <w:szCs w:val="20"/>
        </w:rPr>
        <w:t>(</w:t>
      </w:r>
      <w:r w:rsidRPr="00CC23BD">
        <w:rPr>
          <w:rFonts w:cs="Arial"/>
          <w:sz w:val="18"/>
          <w:szCs w:val="20"/>
        </w:rPr>
        <w:t>a)</w:t>
      </w:r>
      <w:r w:rsidR="00A25A80">
        <w:rPr>
          <w:rFonts w:cs="Arial"/>
          <w:sz w:val="18"/>
          <w:szCs w:val="20"/>
        </w:rPr>
        <w:t xml:space="preserve"> </w:t>
      </w:r>
      <w:r w:rsidR="00865817" w:rsidRPr="00865817">
        <w:rPr>
          <w:rFonts w:cs="Arial"/>
          <w:sz w:val="18"/>
          <w:szCs w:val="20"/>
        </w:rPr>
        <w:t>The T</w:t>
      </w:r>
      <w:r w:rsidR="009E2997">
        <w:rPr>
          <w:rFonts w:cs="Arial"/>
          <w:sz w:val="18"/>
          <w:szCs w:val="20"/>
        </w:rPr>
        <w:t xml:space="preserve">raining </w:t>
      </w:r>
      <w:r w:rsidR="00865817" w:rsidRPr="00865817">
        <w:rPr>
          <w:rFonts w:cs="Arial"/>
          <w:sz w:val="18"/>
          <w:szCs w:val="20"/>
        </w:rPr>
        <w:t>A</w:t>
      </w:r>
      <w:r w:rsidR="009E2997">
        <w:rPr>
          <w:rFonts w:cs="Arial"/>
          <w:sz w:val="18"/>
          <w:szCs w:val="20"/>
        </w:rPr>
        <w:t xml:space="preserve">ccreditation </w:t>
      </w:r>
      <w:r w:rsidR="00865817" w:rsidRPr="00865817">
        <w:rPr>
          <w:rFonts w:cs="Arial"/>
          <w:sz w:val="18"/>
          <w:szCs w:val="20"/>
        </w:rPr>
        <w:t>C</w:t>
      </w:r>
      <w:r w:rsidR="009E2997">
        <w:rPr>
          <w:rFonts w:cs="Arial"/>
          <w:sz w:val="18"/>
          <w:szCs w:val="20"/>
        </w:rPr>
        <w:t>ouncil</w:t>
      </w:r>
      <w:r w:rsidR="00865817" w:rsidRPr="00865817">
        <w:rPr>
          <w:rFonts w:cs="Arial"/>
          <w:sz w:val="18"/>
          <w:szCs w:val="20"/>
        </w:rPr>
        <w:t xml:space="preserve"> secretariat function was transferred to the Department of Training and Workforce Development from 1 January 2019.</w:t>
      </w:r>
      <w:r w:rsidR="00517C2D">
        <w:rPr>
          <w:rFonts w:cs="Arial"/>
          <w:sz w:val="18"/>
          <w:szCs w:val="20"/>
        </w:rPr>
        <w:t xml:space="preserve"> Includes final payments in January 2019 to members for December 2018 sitting fees.</w:t>
      </w:r>
    </w:p>
    <w:p w14:paraId="2DFA8B7C" w14:textId="30D4FBCD" w:rsidR="00D5029E" w:rsidRDefault="00D5029E" w:rsidP="00D5029E">
      <w:pPr>
        <w:rPr>
          <w:rFonts w:cs="Arial"/>
          <w:sz w:val="18"/>
          <w:szCs w:val="18"/>
        </w:rPr>
      </w:pPr>
      <w:r w:rsidRPr="00D5029E">
        <w:rPr>
          <w:rFonts w:cs="Arial"/>
          <w:sz w:val="18"/>
          <w:szCs w:val="20"/>
        </w:rPr>
        <w:t xml:space="preserve">(b) </w:t>
      </w:r>
      <w:r w:rsidR="00AB65B9">
        <w:rPr>
          <w:rFonts w:cs="Arial"/>
          <w:sz w:val="18"/>
          <w:szCs w:val="18"/>
        </w:rPr>
        <w:t xml:space="preserve">Amounts shown are for the period </w:t>
      </w:r>
      <w:r w:rsidR="00BF5784">
        <w:rPr>
          <w:rFonts w:cs="Arial"/>
          <w:sz w:val="18"/>
          <w:szCs w:val="18"/>
        </w:rPr>
        <w:t xml:space="preserve">from 1 July to </w:t>
      </w:r>
      <w:r w:rsidR="00AB65B9">
        <w:rPr>
          <w:rFonts w:cs="Arial"/>
          <w:sz w:val="18"/>
          <w:szCs w:val="18"/>
        </w:rPr>
        <w:t xml:space="preserve">31 December </w:t>
      </w:r>
      <w:r w:rsidR="003C6CFF">
        <w:rPr>
          <w:rFonts w:cs="Arial"/>
          <w:sz w:val="18"/>
          <w:szCs w:val="18"/>
        </w:rPr>
        <w:t xml:space="preserve">2018 </w:t>
      </w:r>
      <w:r w:rsidR="00AB65B9">
        <w:rPr>
          <w:rFonts w:cs="Arial"/>
          <w:sz w:val="18"/>
          <w:szCs w:val="18"/>
        </w:rPr>
        <w:t>and include p</w:t>
      </w:r>
      <w:r>
        <w:rPr>
          <w:rFonts w:cs="Arial"/>
          <w:sz w:val="18"/>
          <w:szCs w:val="18"/>
        </w:rPr>
        <w:t>art of the 2017–</w:t>
      </w:r>
      <w:r w:rsidRPr="00D5029E">
        <w:rPr>
          <w:rFonts w:cs="Arial"/>
          <w:sz w:val="18"/>
          <w:szCs w:val="18"/>
        </w:rPr>
        <w:t>18 sitting fees</w:t>
      </w:r>
      <w:r w:rsidR="003C6CFF">
        <w:rPr>
          <w:rFonts w:cs="Arial"/>
          <w:sz w:val="18"/>
          <w:szCs w:val="18"/>
        </w:rPr>
        <w:t>,</w:t>
      </w:r>
      <w:r w:rsidRPr="00D5029E">
        <w:rPr>
          <w:rFonts w:cs="Arial"/>
          <w:sz w:val="18"/>
          <w:szCs w:val="18"/>
        </w:rPr>
        <w:t xml:space="preserve"> paid </w:t>
      </w:r>
      <w:r>
        <w:rPr>
          <w:rFonts w:cs="Arial"/>
          <w:sz w:val="18"/>
          <w:szCs w:val="18"/>
        </w:rPr>
        <w:t xml:space="preserve">in </w:t>
      </w:r>
      <w:r w:rsidR="006C0F80">
        <w:rPr>
          <w:rFonts w:cs="Arial"/>
          <w:sz w:val="18"/>
          <w:szCs w:val="18"/>
        </w:rPr>
        <w:t>2</w:t>
      </w:r>
      <w:r>
        <w:rPr>
          <w:rFonts w:cs="Arial"/>
          <w:sz w:val="18"/>
          <w:szCs w:val="18"/>
        </w:rPr>
        <w:t>018–19.</w:t>
      </w:r>
    </w:p>
    <w:p w14:paraId="3E6B7C29" w14:textId="0C9C251C" w:rsidR="00F339BA" w:rsidRPr="00D5029E" w:rsidRDefault="00F339BA" w:rsidP="00F339BA">
      <w:pPr>
        <w:rPr>
          <w:rFonts w:cs="Arial"/>
          <w:sz w:val="18"/>
          <w:szCs w:val="18"/>
        </w:rPr>
      </w:pPr>
      <w:r>
        <w:rPr>
          <w:rFonts w:cs="Arial"/>
          <w:sz w:val="18"/>
          <w:szCs w:val="18"/>
        </w:rPr>
        <w:t>(c)</w:t>
      </w:r>
      <w:r w:rsidRPr="00F339BA">
        <w:rPr>
          <w:rFonts w:cs="Arial"/>
          <w:sz w:val="18"/>
          <w:szCs w:val="18"/>
        </w:rPr>
        <w:t xml:space="preserve"> </w:t>
      </w:r>
      <w:r w:rsidR="00A300BB">
        <w:rPr>
          <w:rFonts w:cs="Arial"/>
          <w:sz w:val="18"/>
          <w:szCs w:val="18"/>
        </w:rPr>
        <w:t xml:space="preserve">Not eligible </w:t>
      </w:r>
      <w:r w:rsidRPr="00F339BA">
        <w:rPr>
          <w:rFonts w:cs="Arial"/>
          <w:sz w:val="18"/>
          <w:szCs w:val="18"/>
        </w:rPr>
        <w:t xml:space="preserve">for sitting fees </w:t>
      </w:r>
      <w:r w:rsidR="00A300BB">
        <w:rPr>
          <w:rFonts w:cs="Arial"/>
          <w:sz w:val="18"/>
          <w:szCs w:val="18"/>
        </w:rPr>
        <w:t>in 2018–19</w:t>
      </w:r>
      <w:r>
        <w:rPr>
          <w:rFonts w:cs="Arial"/>
          <w:sz w:val="18"/>
          <w:szCs w:val="18"/>
        </w:rPr>
        <w:t>.</w:t>
      </w:r>
      <w:r w:rsidR="006C0F80">
        <w:rPr>
          <w:rFonts w:cs="Arial"/>
          <w:sz w:val="18"/>
          <w:szCs w:val="18"/>
        </w:rPr>
        <w:t xml:space="preserve"> Payment relates to annual remuneration for 2017–18 sitting fees.</w:t>
      </w:r>
    </w:p>
    <w:p w14:paraId="1040E4D9" w14:textId="3474323A" w:rsidR="005B62D2" w:rsidRPr="00925FBA" w:rsidRDefault="005B62D2" w:rsidP="00045683">
      <w:pPr>
        <w:rPr>
          <w:color w:val="000000" w:themeColor="text1"/>
          <w:sz w:val="22"/>
          <w:szCs w:val="23"/>
        </w:rPr>
      </w:pPr>
    </w:p>
    <w:p w14:paraId="24980232" w14:textId="58790CDB" w:rsidR="005B62D2" w:rsidRPr="00933B03" w:rsidRDefault="005B62D2" w:rsidP="005B62D2">
      <w:pPr>
        <w:keepNext/>
        <w:keepLines/>
        <w:rPr>
          <w:sz w:val="22"/>
        </w:rPr>
      </w:pPr>
      <w:r w:rsidRPr="00A22938">
        <w:rPr>
          <w:sz w:val="22"/>
        </w:rPr>
        <w:t xml:space="preserve">Table </w:t>
      </w:r>
      <w:r w:rsidR="007E6AB9" w:rsidRPr="00A22938">
        <w:rPr>
          <w:sz w:val="22"/>
        </w:rPr>
        <w:t>9</w:t>
      </w:r>
      <w:r w:rsidRPr="00A22938">
        <w:rPr>
          <w:sz w:val="22"/>
        </w:rPr>
        <w:t>: Teacher Registration</w:t>
      </w:r>
      <w:r w:rsidRPr="00F03143">
        <w:rPr>
          <w:sz w:val="22"/>
        </w:rPr>
        <w:t xml:space="preserve"> Board of Western Australia remuneration 2018–19</w:t>
      </w:r>
    </w:p>
    <w:tbl>
      <w:tblPr>
        <w:tblStyle w:val="TableGrid"/>
        <w:tblW w:w="9149" w:type="dxa"/>
        <w:tblBorders>
          <w:left w:val="none" w:sz="0" w:space="0" w:color="auto"/>
          <w:right w:val="none" w:sz="0" w:space="0" w:color="auto"/>
        </w:tblBorders>
        <w:tblLayout w:type="fixed"/>
        <w:tblLook w:val="0460" w:firstRow="1" w:lastRow="1" w:firstColumn="0" w:lastColumn="0" w:noHBand="0" w:noVBand="1"/>
        <w:tblCaption w:val="Teacher Registration Board of Western Australia remuneration for current financial year"/>
        <w:tblDescription w:val="Position, Name, Period of membership, Remuneration type, and gross or actual remuneration amount are listed. Total remuneration to all members was $43,633."/>
      </w:tblPr>
      <w:tblGrid>
        <w:gridCol w:w="1495"/>
        <w:gridCol w:w="2551"/>
        <w:gridCol w:w="1701"/>
        <w:gridCol w:w="1701"/>
        <w:gridCol w:w="1701"/>
      </w:tblGrid>
      <w:tr w:rsidR="00D5348D" w:rsidRPr="00714345" w14:paraId="40647742" w14:textId="77777777" w:rsidTr="00ED159C">
        <w:trPr>
          <w:cantSplit/>
          <w:trHeight w:val="565"/>
          <w:tblHeader/>
        </w:trPr>
        <w:tc>
          <w:tcPr>
            <w:tcW w:w="1495" w:type="dxa"/>
            <w:tcBorders>
              <w:top w:val="nil"/>
              <w:right w:val="nil"/>
            </w:tcBorders>
            <w:shd w:val="clear" w:color="auto" w:fill="660033"/>
            <w:vAlign w:val="center"/>
          </w:tcPr>
          <w:p w14:paraId="7698F5D4" w14:textId="77777777" w:rsidR="00D5348D" w:rsidRPr="00A03193" w:rsidRDefault="00D5348D" w:rsidP="00E6476F">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tc>
        <w:tc>
          <w:tcPr>
            <w:tcW w:w="2551" w:type="dxa"/>
            <w:tcBorders>
              <w:top w:val="nil"/>
              <w:left w:val="nil"/>
              <w:right w:val="nil"/>
            </w:tcBorders>
            <w:shd w:val="clear" w:color="auto" w:fill="660033"/>
            <w:tcMar>
              <w:left w:w="28" w:type="dxa"/>
              <w:right w:w="28" w:type="dxa"/>
            </w:tcMar>
            <w:vAlign w:val="center"/>
          </w:tcPr>
          <w:p w14:paraId="651BB2A9" w14:textId="77777777" w:rsidR="00D5348D" w:rsidRPr="00A03193" w:rsidRDefault="00D5348D" w:rsidP="00E6476F">
            <w:pPr>
              <w:keepNext/>
              <w:keepLines/>
              <w:ind w:right="3"/>
              <w:jc w:val="center"/>
              <w:rPr>
                <w:rFonts w:eastAsiaTheme="minorEastAsia" w:cs="Arial"/>
                <w:b/>
                <w:color w:val="FFFFFF" w:themeColor="background1"/>
                <w:sz w:val="20"/>
                <w:szCs w:val="18"/>
              </w:rPr>
            </w:pPr>
            <w:r w:rsidRPr="00A03193">
              <w:rPr>
                <w:rFonts w:eastAsiaTheme="minorEastAsia" w:cs="Arial"/>
                <w:b/>
                <w:color w:val="FFFFFF" w:themeColor="background1"/>
                <w:sz w:val="20"/>
                <w:szCs w:val="18"/>
              </w:rPr>
              <w:t>Name</w:t>
            </w:r>
          </w:p>
        </w:tc>
        <w:tc>
          <w:tcPr>
            <w:tcW w:w="1701" w:type="dxa"/>
            <w:tcBorders>
              <w:top w:val="nil"/>
              <w:left w:val="nil"/>
              <w:right w:val="nil"/>
            </w:tcBorders>
            <w:shd w:val="clear" w:color="auto" w:fill="660033"/>
            <w:tcMar>
              <w:left w:w="28" w:type="dxa"/>
              <w:right w:w="28" w:type="dxa"/>
            </w:tcMar>
            <w:vAlign w:val="center"/>
          </w:tcPr>
          <w:p w14:paraId="47FE511F" w14:textId="77777777" w:rsidR="00D5348D" w:rsidRPr="00A03193" w:rsidRDefault="00D5348D" w:rsidP="00E6476F">
            <w:pPr>
              <w:keepNext/>
              <w:keepLines/>
              <w:jc w:val="center"/>
              <w:rPr>
                <w:rFonts w:eastAsiaTheme="minorEastAsia" w:cs="Arial"/>
                <w:b/>
                <w:color w:val="FFFFFF" w:themeColor="background1"/>
                <w:sz w:val="20"/>
                <w:szCs w:val="18"/>
              </w:rPr>
            </w:pPr>
            <w:r w:rsidRPr="00A03193">
              <w:rPr>
                <w:rFonts w:eastAsiaTheme="minorEastAsia" w:cs="Arial"/>
                <w:b/>
                <w:color w:val="FFFFFF" w:themeColor="background1"/>
                <w:sz w:val="20"/>
                <w:szCs w:val="18"/>
              </w:rPr>
              <w:t>Period of membership</w:t>
            </w:r>
          </w:p>
        </w:tc>
        <w:tc>
          <w:tcPr>
            <w:tcW w:w="1701" w:type="dxa"/>
            <w:tcBorders>
              <w:top w:val="nil"/>
              <w:left w:val="nil"/>
              <w:right w:val="nil"/>
            </w:tcBorders>
            <w:shd w:val="clear" w:color="auto" w:fill="660033"/>
            <w:vAlign w:val="center"/>
          </w:tcPr>
          <w:p w14:paraId="56D6E694" w14:textId="3C003D8F" w:rsidR="00D5348D" w:rsidRPr="00A03193" w:rsidRDefault="00D5348D" w:rsidP="00E6476F">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Type</w:t>
            </w:r>
            <w:r>
              <w:rPr>
                <w:rFonts w:eastAsiaTheme="minorEastAsia" w:cs="Arial"/>
                <w:b/>
                <w:color w:val="FFFFFF" w:themeColor="background1"/>
                <w:sz w:val="20"/>
                <w:szCs w:val="18"/>
              </w:rPr>
              <w:t xml:space="preserve"> of Remuneration</w:t>
            </w:r>
          </w:p>
        </w:tc>
        <w:tc>
          <w:tcPr>
            <w:tcW w:w="1701" w:type="dxa"/>
            <w:tcBorders>
              <w:top w:val="nil"/>
              <w:left w:val="nil"/>
              <w:right w:val="nil"/>
            </w:tcBorders>
            <w:shd w:val="clear" w:color="auto" w:fill="660033"/>
            <w:vAlign w:val="center"/>
          </w:tcPr>
          <w:p w14:paraId="027AE9B5" w14:textId="3FD81C89" w:rsidR="00D5348D" w:rsidRPr="00A03193" w:rsidRDefault="00D5348D" w:rsidP="00E6476F">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 xml:space="preserve">Gross/actual remuneration </w:t>
            </w:r>
            <w:r w:rsidRPr="008526D9">
              <w:rPr>
                <w:rFonts w:eastAsiaTheme="minorEastAsia" w:cs="Arial"/>
                <w:b/>
                <w:color w:val="FFFFFF" w:themeColor="background1"/>
                <w:sz w:val="20"/>
                <w:szCs w:val="18"/>
              </w:rPr>
              <w:t>(see note b)</w:t>
            </w:r>
          </w:p>
        </w:tc>
      </w:tr>
      <w:tr w:rsidR="00E6476F" w:rsidRPr="00714345" w14:paraId="44CE3A48" w14:textId="77777777" w:rsidTr="00ED159C">
        <w:trPr>
          <w:cantSplit/>
          <w:trHeight w:val="255"/>
          <w:tblHeader/>
        </w:trPr>
        <w:tc>
          <w:tcPr>
            <w:tcW w:w="1495" w:type="dxa"/>
            <w:tcBorders>
              <w:top w:val="nil"/>
              <w:right w:val="nil"/>
            </w:tcBorders>
            <w:tcMar>
              <w:bottom w:w="28" w:type="dxa"/>
            </w:tcMar>
            <w:vAlign w:val="center"/>
          </w:tcPr>
          <w:p w14:paraId="693FE2C9" w14:textId="77777777" w:rsidR="00E6476F" w:rsidRPr="00933B03" w:rsidRDefault="00E6476F" w:rsidP="00E6476F">
            <w:pPr>
              <w:keepNext/>
              <w:keepLines/>
              <w:tabs>
                <w:tab w:val="left" w:pos="284"/>
              </w:tabs>
              <w:rPr>
                <w:rFonts w:eastAsiaTheme="minorEastAsia" w:cs="Arial"/>
                <w:sz w:val="20"/>
                <w:szCs w:val="20"/>
              </w:rPr>
            </w:pPr>
            <w:r w:rsidRPr="00933B03">
              <w:rPr>
                <w:rFonts w:eastAsiaTheme="minorEastAsia" w:cs="Arial"/>
                <w:sz w:val="20"/>
                <w:szCs w:val="20"/>
              </w:rPr>
              <w:t>Chair</w:t>
            </w:r>
          </w:p>
        </w:tc>
        <w:tc>
          <w:tcPr>
            <w:tcW w:w="2551" w:type="dxa"/>
            <w:tcBorders>
              <w:top w:val="nil"/>
              <w:left w:val="nil"/>
              <w:right w:val="nil"/>
            </w:tcBorders>
            <w:tcMar>
              <w:bottom w:w="28" w:type="dxa"/>
            </w:tcMar>
            <w:vAlign w:val="center"/>
          </w:tcPr>
          <w:p w14:paraId="52EC389F" w14:textId="62745586" w:rsidR="00E6476F" w:rsidRPr="00933B03" w:rsidRDefault="00E6476F" w:rsidP="001C489F">
            <w:pPr>
              <w:keepNext/>
              <w:keepLines/>
              <w:rPr>
                <w:rFonts w:cs="Arial"/>
                <w:sz w:val="20"/>
                <w:szCs w:val="20"/>
              </w:rPr>
            </w:pPr>
            <w:r>
              <w:rPr>
                <w:sz w:val="20"/>
                <w:szCs w:val="20"/>
              </w:rPr>
              <w:t>Mrs Margaret Collins</w:t>
            </w:r>
          </w:p>
        </w:tc>
        <w:tc>
          <w:tcPr>
            <w:tcW w:w="1701" w:type="dxa"/>
            <w:tcBorders>
              <w:top w:val="nil"/>
              <w:left w:val="nil"/>
              <w:right w:val="nil"/>
            </w:tcBorders>
            <w:tcMar>
              <w:bottom w:w="28" w:type="dxa"/>
            </w:tcMar>
            <w:vAlign w:val="center"/>
          </w:tcPr>
          <w:p w14:paraId="33E04081" w14:textId="77968F8D" w:rsidR="00E6476F" w:rsidRPr="00933B03" w:rsidRDefault="00E6476F" w:rsidP="00E6476F">
            <w:pPr>
              <w:keepNext/>
              <w:keepLines/>
              <w:tabs>
                <w:tab w:val="left" w:pos="0"/>
              </w:tabs>
              <w:ind w:right="283"/>
              <w:jc w:val="right"/>
              <w:rPr>
                <w:rFonts w:cs="Arial"/>
                <w:sz w:val="20"/>
                <w:szCs w:val="20"/>
              </w:rPr>
            </w:pPr>
            <w:r>
              <w:rPr>
                <w:sz w:val="20"/>
                <w:szCs w:val="20"/>
              </w:rPr>
              <w:t>12 months</w:t>
            </w:r>
          </w:p>
        </w:tc>
        <w:tc>
          <w:tcPr>
            <w:tcW w:w="1701" w:type="dxa"/>
            <w:tcBorders>
              <w:top w:val="nil"/>
              <w:left w:val="nil"/>
              <w:right w:val="nil"/>
            </w:tcBorders>
            <w:vAlign w:val="center"/>
          </w:tcPr>
          <w:p w14:paraId="14166D8B" w14:textId="1B4A22C8" w:rsidR="00E6476F" w:rsidRDefault="00E6476F" w:rsidP="00027772">
            <w:pPr>
              <w:keepNext/>
              <w:keepLines/>
              <w:ind w:left="283"/>
              <w:rPr>
                <w:rFonts w:cs="Arial"/>
                <w:sz w:val="20"/>
                <w:szCs w:val="20"/>
              </w:rPr>
            </w:pPr>
            <w:r>
              <w:rPr>
                <w:sz w:val="20"/>
                <w:szCs w:val="20"/>
              </w:rPr>
              <w:t>Annual</w:t>
            </w:r>
          </w:p>
        </w:tc>
        <w:tc>
          <w:tcPr>
            <w:tcW w:w="1701" w:type="dxa"/>
            <w:tcBorders>
              <w:top w:val="nil"/>
              <w:left w:val="nil"/>
            </w:tcBorders>
            <w:tcMar>
              <w:bottom w:w="28" w:type="dxa"/>
            </w:tcMar>
            <w:vAlign w:val="center"/>
          </w:tcPr>
          <w:p w14:paraId="3D176017" w14:textId="22182A2B" w:rsidR="00E6476F" w:rsidRPr="00933B03" w:rsidRDefault="00E6476F" w:rsidP="00E6476F">
            <w:pPr>
              <w:keepNext/>
              <w:keepLines/>
              <w:ind w:right="397"/>
              <w:jc w:val="right"/>
              <w:rPr>
                <w:rFonts w:cs="Arial"/>
                <w:sz w:val="20"/>
                <w:szCs w:val="20"/>
              </w:rPr>
            </w:pPr>
            <w:r>
              <w:rPr>
                <w:rFonts w:cs="Arial"/>
                <w:sz w:val="20"/>
                <w:szCs w:val="20"/>
              </w:rPr>
              <w:t>$23,433</w:t>
            </w:r>
          </w:p>
        </w:tc>
      </w:tr>
      <w:tr w:rsidR="00E6476F" w:rsidRPr="00714345" w14:paraId="1AD2A233" w14:textId="77777777" w:rsidTr="00ED159C">
        <w:trPr>
          <w:cantSplit/>
          <w:trHeight w:val="255"/>
          <w:tblHeader/>
        </w:trPr>
        <w:tc>
          <w:tcPr>
            <w:tcW w:w="1495" w:type="dxa"/>
            <w:tcBorders>
              <w:right w:val="nil"/>
            </w:tcBorders>
            <w:tcMar>
              <w:bottom w:w="28" w:type="dxa"/>
            </w:tcMar>
            <w:vAlign w:val="center"/>
          </w:tcPr>
          <w:p w14:paraId="369EB386" w14:textId="77777777" w:rsidR="00E6476F" w:rsidRPr="00933B03" w:rsidRDefault="00E6476F" w:rsidP="00E6476F">
            <w:pPr>
              <w:keepNext/>
              <w:keepLines/>
              <w:tabs>
                <w:tab w:val="left" w:pos="284"/>
              </w:tabs>
              <w:rPr>
                <w:rFonts w:eastAsiaTheme="minorEastAsia" w:cs="Arial"/>
                <w:sz w:val="20"/>
                <w:szCs w:val="20"/>
              </w:rPr>
            </w:pPr>
            <w:r w:rsidRPr="00933B03">
              <w:rPr>
                <w:rFonts w:eastAsiaTheme="minorEastAsia" w:cs="Arial"/>
                <w:sz w:val="20"/>
                <w:szCs w:val="20"/>
              </w:rPr>
              <w:t>Deputy Chair</w:t>
            </w:r>
          </w:p>
        </w:tc>
        <w:tc>
          <w:tcPr>
            <w:tcW w:w="2551" w:type="dxa"/>
            <w:tcBorders>
              <w:left w:val="nil"/>
              <w:right w:val="nil"/>
            </w:tcBorders>
            <w:tcMar>
              <w:bottom w:w="28" w:type="dxa"/>
            </w:tcMar>
            <w:vAlign w:val="center"/>
          </w:tcPr>
          <w:p w14:paraId="0159ED95" w14:textId="4BAB3712" w:rsidR="00E6476F" w:rsidRPr="00933B03" w:rsidRDefault="00E6476F" w:rsidP="001C489F">
            <w:pPr>
              <w:keepNext/>
              <w:keepLines/>
              <w:rPr>
                <w:rFonts w:cs="Arial"/>
                <w:sz w:val="20"/>
                <w:szCs w:val="20"/>
              </w:rPr>
            </w:pPr>
            <w:r>
              <w:rPr>
                <w:sz w:val="20"/>
                <w:szCs w:val="20"/>
              </w:rPr>
              <w:t>Mr Ron Dullard</w:t>
            </w:r>
          </w:p>
        </w:tc>
        <w:tc>
          <w:tcPr>
            <w:tcW w:w="1701" w:type="dxa"/>
            <w:tcBorders>
              <w:left w:val="nil"/>
              <w:right w:val="nil"/>
            </w:tcBorders>
            <w:tcMar>
              <w:bottom w:w="28" w:type="dxa"/>
            </w:tcMar>
            <w:vAlign w:val="center"/>
          </w:tcPr>
          <w:p w14:paraId="6DCCAAE3" w14:textId="184D6904" w:rsidR="00E6476F" w:rsidRPr="00933B03" w:rsidRDefault="00E6476F" w:rsidP="00E6476F">
            <w:pPr>
              <w:keepNext/>
              <w:keepLines/>
              <w:tabs>
                <w:tab w:val="left" w:pos="0"/>
              </w:tabs>
              <w:ind w:right="283"/>
              <w:jc w:val="right"/>
              <w:rPr>
                <w:rFonts w:cs="Arial"/>
                <w:sz w:val="20"/>
                <w:szCs w:val="20"/>
              </w:rPr>
            </w:pPr>
            <w:r>
              <w:rPr>
                <w:sz w:val="20"/>
                <w:szCs w:val="20"/>
              </w:rPr>
              <w:t>12 months</w:t>
            </w:r>
          </w:p>
        </w:tc>
        <w:tc>
          <w:tcPr>
            <w:tcW w:w="1701" w:type="dxa"/>
            <w:tcBorders>
              <w:left w:val="nil"/>
              <w:right w:val="nil"/>
            </w:tcBorders>
            <w:vAlign w:val="center"/>
          </w:tcPr>
          <w:p w14:paraId="19D7871A" w14:textId="06250BFB" w:rsidR="00E6476F" w:rsidRDefault="00E6476F" w:rsidP="00027772">
            <w:pPr>
              <w:keepNext/>
              <w:keepLines/>
              <w:ind w:left="283"/>
              <w:rPr>
                <w:rFonts w:cs="Arial"/>
                <w:sz w:val="20"/>
                <w:szCs w:val="20"/>
              </w:rPr>
            </w:pPr>
            <w:r>
              <w:rPr>
                <w:sz w:val="20"/>
                <w:szCs w:val="20"/>
              </w:rPr>
              <w:t>Meeting</w:t>
            </w:r>
          </w:p>
        </w:tc>
        <w:tc>
          <w:tcPr>
            <w:tcW w:w="1701" w:type="dxa"/>
            <w:tcBorders>
              <w:left w:val="nil"/>
            </w:tcBorders>
            <w:tcMar>
              <w:bottom w:w="28" w:type="dxa"/>
            </w:tcMar>
            <w:vAlign w:val="center"/>
          </w:tcPr>
          <w:p w14:paraId="5FC4C551" w14:textId="3B7530A2" w:rsidR="00E6476F" w:rsidRPr="00933B03" w:rsidRDefault="00E6476F" w:rsidP="00E6476F">
            <w:pPr>
              <w:keepNext/>
              <w:keepLines/>
              <w:ind w:right="397"/>
              <w:jc w:val="right"/>
              <w:rPr>
                <w:rFonts w:cs="Arial"/>
                <w:sz w:val="20"/>
                <w:szCs w:val="20"/>
              </w:rPr>
            </w:pPr>
            <w:r>
              <w:rPr>
                <w:rFonts w:cs="Arial"/>
                <w:sz w:val="20"/>
                <w:szCs w:val="20"/>
              </w:rPr>
              <w:t>$5,555</w:t>
            </w:r>
          </w:p>
        </w:tc>
      </w:tr>
      <w:tr w:rsidR="00D05B2F" w:rsidRPr="00714345" w14:paraId="537044D2" w14:textId="77777777" w:rsidTr="00ED159C">
        <w:trPr>
          <w:cantSplit/>
          <w:trHeight w:val="255"/>
          <w:tblHeader/>
        </w:trPr>
        <w:tc>
          <w:tcPr>
            <w:tcW w:w="1495" w:type="dxa"/>
            <w:tcBorders>
              <w:right w:val="nil"/>
            </w:tcBorders>
            <w:tcMar>
              <w:bottom w:w="28" w:type="dxa"/>
            </w:tcMar>
            <w:vAlign w:val="center"/>
          </w:tcPr>
          <w:p w14:paraId="774C011E" w14:textId="6571EBF1" w:rsidR="00D05B2F" w:rsidRPr="00933B03" w:rsidRDefault="00D05B2F" w:rsidP="00D05B2F">
            <w:pPr>
              <w:keepNext/>
              <w:keepLines/>
              <w:tabs>
                <w:tab w:val="left" w:pos="284"/>
              </w:tabs>
              <w:rPr>
                <w:rFonts w:eastAsiaTheme="minorEastAsia" w:cs="Arial"/>
                <w:sz w:val="20"/>
                <w:szCs w:val="20"/>
              </w:rPr>
            </w:pPr>
            <w:r w:rsidRPr="00933B03">
              <w:rPr>
                <w:rFonts w:eastAsiaTheme="minorEastAsia" w:cs="Arial"/>
                <w:sz w:val="20"/>
                <w:szCs w:val="20"/>
              </w:rPr>
              <w:t>Member</w:t>
            </w:r>
          </w:p>
        </w:tc>
        <w:tc>
          <w:tcPr>
            <w:tcW w:w="2551" w:type="dxa"/>
            <w:tcBorders>
              <w:left w:val="nil"/>
              <w:right w:val="nil"/>
            </w:tcBorders>
            <w:tcMar>
              <w:bottom w:w="28" w:type="dxa"/>
            </w:tcMar>
            <w:vAlign w:val="center"/>
          </w:tcPr>
          <w:p w14:paraId="39D3D595" w14:textId="5E755F28" w:rsidR="00D05B2F" w:rsidRDefault="00D05B2F" w:rsidP="00D05B2F">
            <w:pPr>
              <w:keepNext/>
              <w:keepLines/>
              <w:rPr>
                <w:sz w:val="20"/>
                <w:szCs w:val="20"/>
              </w:rPr>
            </w:pPr>
            <w:r>
              <w:rPr>
                <w:sz w:val="20"/>
                <w:szCs w:val="20"/>
              </w:rPr>
              <w:t>Mrs Nicole Brown</w:t>
            </w:r>
          </w:p>
        </w:tc>
        <w:tc>
          <w:tcPr>
            <w:tcW w:w="1701" w:type="dxa"/>
            <w:tcBorders>
              <w:left w:val="nil"/>
              <w:right w:val="nil"/>
            </w:tcBorders>
            <w:tcMar>
              <w:bottom w:w="28" w:type="dxa"/>
            </w:tcMar>
            <w:vAlign w:val="center"/>
          </w:tcPr>
          <w:p w14:paraId="0EB58E5F" w14:textId="57D05CDE" w:rsidR="00D05B2F" w:rsidRDefault="00D05B2F" w:rsidP="00D05B2F">
            <w:pPr>
              <w:keepNext/>
              <w:keepLines/>
              <w:tabs>
                <w:tab w:val="left" w:pos="0"/>
              </w:tabs>
              <w:ind w:right="283"/>
              <w:jc w:val="right"/>
              <w:rPr>
                <w:sz w:val="20"/>
                <w:szCs w:val="20"/>
              </w:rPr>
            </w:pPr>
            <w:r>
              <w:rPr>
                <w:sz w:val="20"/>
                <w:szCs w:val="20"/>
              </w:rPr>
              <w:t>4 months</w:t>
            </w:r>
          </w:p>
        </w:tc>
        <w:tc>
          <w:tcPr>
            <w:tcW w:w="1701" w:type="dxa"/>
            <w:tcBorders>
              <w:left w:val="nil"/>
              <w:right w:val="nil"/>
            </w:tcBorders>
            <w:vAlign w:val="center"/>
          </w:tcPr>
          <w:p w14:paraId="662392CC" w14:textId="6F879A98" w:rsidR="00D05B2F" w:rsidRDefault="00D05B2F" w:rsidP="00027772">
            <w:pPr>
              <w:keepNext/>
              <w:keepLines/>
              <w:ind w:left="283"/>
              <w:rPr>
                <w:sz w:val="20"/>
                <w:szCs w:val="20"/>
              </w:rPr>
            </w:pPr>
            <w:r>
              <w:rPr>
                <w:sz w:val="20"/>
                <w:szCs w:val="20"/>
              </w:rPr>
              <w:t>Meeting</w:t>
            </w:r>
          </w:p>
        </w:tc>
        <w:tc>
          <w:tcPr>
            <w:tcW w:w="1701" w:type="dxa"/>
            <w:tcBorders>
              <w:left w:val="nil"/>
            </w:tcBorders>
            <w:tcMar>
              <w:bottom w:w="28" w:type="dxa"/>
            </w:tcMar>
            <w:vAlign w:val="center"/>
          </w:tcPr>
          <w:p w14:paraId="7DC39677" w14:textId="4042B347" w:rsidR="00D05B2F" w:rsidRDefault="00D05B2F" w:rsidP="00D05B2F">
            <w:pPr>
              <w:keepNext/>
              <w:keepLines/>
              <w:ind w:right="397"/>
              <w:jc w:val="right"/>
              <w:rPr>
                <w:rFonts w:cs="Arial"/>
                <w:sz w:val="20"/>
                <w:szCs w:val="20"/>
              </w:rPr>
            </w:pPr>
            <w:r>
              <w:rPr>
                <w:rFonts w:cs="Arial"/>
                <w:sz w:val="20"/>
                <w:szCs w:val="20"/>
              </w:rPr>
              <w:t>$1,515</w:t>
            </w:r>
          </w:p>
        </w:tc>
      </w:tr>
      <w:tr w:rsidR="00D05B2F" w:rsidRPr="00714345" w14:paraId="5ADDD5F8" w14:textId="77777777" w:rsidTr="00ED159C">
        <w:trPr>
          <w:cantSplit/>
          <w:trHeight w:val="255"/>
          <w:tblHeader/>
        </w:trPr>
        <w:tc>
          <w:tcPr>
            <w:tcW w:w="1495" w:type="dxa"/>
            <w:tcBorders>
              <w:right w:val="nil"/>
            </w:tcBorders>
            <w:tcMar>
              <w:bottom w:w="28" w:type="dxa"/>
            </w:tcMar>
            <w:vAlign w:val="center"/>
          </w:tcPr>
          <w:p w14:paraId="1DA535FA" w14:textId="77777777" w:rsidR="00D05B2F" w:rsidRPr="00933B03" w:rsidRDefault="00D05B2F" w:rsidP="00D05B2F">
            <w:pPr>
              <w:keepNext/>
              <w:keepLines/>
              <w:tabs>
                <w:tab w:val="left" w:pos="284"/>
              </w:tabs>
              <w:rPr>
                <w:rFonts w:eastAsiaTheme="minorEastAsia" w:cs="Arial"/>
                <w:sz w:val="20"/>
                <w:szCs w:val="20"/>
              </w:rPr>
            </w:pPr>
            <w:r w:rsidRPr="00933B03">
              <w:rPr>
                <w:rFonts w:eastAsiaTheme="minorEastAsia" w:cs="Arial"/>
                <w:sz w:val="20"/>
                <w:szCs w:val="20"/>
              </w:rPr>
              <w:t>Member</w:t>
            </w:r>
          </w:p>
        </w:tc>
        <w:tc>
          <w:tcPr>
            <w:tcW w:w="2551" w:type="dxa"/>
            <w:tcBorders>
              <w:left w:val="nil"/>
              <w:right w:val="nil"/>
            </w:tcBorders>
            <w:tcMar>
              <w:bottom w:w="28" w:type="dxa"/>
            </w:tcMar>
            <w:vAlign w:val="center"/>
          </w:tcPr>
          <w:p w14:paraId="66147B2E" w14:textId="1EC6FCFD" w:rsidR="00D05B2F" w:rsidRPr="00933B03" w:rsidRDefault="00D05B2F" w:rsidP="00D05B2F">
            <w:pPr>
              <w:keepNext/>
              <w:keepLines/>
              <w:rPr>
                <w:rFonts w:cs="Arial"/>
                <w:sz w:val="20"/>
                <w:szCs w:val="20"/>
              </w:rPr>
            </w:pPr>
            <w:r>
              <w:rPr>
                <w:sz w:val="20"/>
                <w:szCs w:val="20"/>
              </w:rPr>
              <w:t xml:space="preserve">Mr Jeremy </w:t>
            </w:r>
            <w:proofErr w:type="spellStart"/>
            <w:r>
              <w:rPr>
                <w:sz w:val="20"/>
                <w:szCs w:val="20"/>
              </w:rPr>
              <w:t>Bruse</w:t>
            </w:r>
            <w:proofErr w:type="spellEnd"/>
          </w:p>
        </w:tc>
        <w:tc>
          <w:tcPr>
            <w:tcW w:w="1701" w:type="dxa"/>
            <w:tcBorders>
              <w:left w:val="nil"/>
              <w:right w:val="nil"/>
            </w:tcBorders>
            <w:tcMar>
              <w:bottom w:w="28" w:type="dxa"/>
            </w:tcMar>
            <w:vAlign w:val="center"/>
          </w:tcPr>
          <w:p w14:paraId="6B17985D" w14:textId="168A6756" w:rsidR="00D05B2F" w:rsidRPr="00933B03" w:rsidRDefault="00D05B2F" w:rsidP="00D05B2F">
            <w:pPr>
              <w:keepNext/>
              <w:keepLines/>
              <w:tabs>
                <w:tab w:val="left" w:pos="0"/>
              </w:tabs>
              <w:ind w:right="283"/>
              <w:jc w:val="right"/>
              <w:rPr>
                <w:rFonts w:cs="Arial"/>
                <w:sz w:val="20"/>
                <w:szCs w:val="20"/>
              </w:rPr>
            </w:pPr>
            <w:r>
              <w:rPr>
                <w:sz w:val="20"/>
                <w:szCs w:val="20"/>
              </w:rPr>
              <w:t>12 months</w:t>
            </w:r>
          </w:p>
        </w:tc>
        <w:tc>
          <w:tcPr>
            <w:tcW w:w="1701" w:type="dxa"/>
            <w:tcBorders>
              <w:left w:val="nil"/>
              <w:right w:val="nil"/>
            </w:tcBorders>
            <w:vAlign w:val="center"/>
          </w:tcPr>
          <w:p w14:paraId="0BC1E2D8" w14:textId="56494DEF" w:rsidR="00D05B2F" w:rsidRDefault="00D05B2F" w:rsidP="00027772">
            <w:pPr>
              <w:keepNext/>
              <w:keepLines/>
              <w:ind w:left="283"/>
              <w:rPr>
                <w:rFonts w:cs="Arial"/>
                <w:sz w:val="20"/>
                <w:szCs w:val="20"/>
              </w:rPr>
            </w:pPr>
            <w:r>
              <w:rPr>
                <w:sz w:val="20"/>
                <w:szCs w:val="20"/>
              </w:rPr>
              <w:t>–</w:t>
            </w:r>
          </w:p>
        </w:tc>
        <w:tc>
          <w:tcPr>
            <w:tcW w:w="1701" w:type="dxa"/>
            <w:tcBorders>
              <w:left w:val="nil"/>
            </w:tcBorders>
            <w:tcMar>
              <w:bottom w:w="28" w:type="dxa"/>
            </w:tcMar>
            <w:vAlign w:val="center"/>
          </w:tcPr>
          <w:p w14:paraId="033D1F13" w14:textId="7C66B886" w:rsidR="00D05B2F" w:rsidRPr="00933B03" w:rsidRDefault="00D05B2F" w:rsidP="00CB27ED">
            <w:pPr>
              <w:keepNext/>
              <w:keepLines/>
              <w:ind w:right="397"/>
              <w:jc w:val="right"/>
              <w:rPr>
                <w:rFonts w:cs="Arial"/>
                <w:sz w:val="20"/>
                <w:szCs w:val="20"/>
              </w:rPr>
            </w:pPr>
            <w:r>
              <w:rPr>
                <w:rFonts w:cs="Arial"/>
                <w:sz w:val="20"/>
                <w:szCs w:val="20"/>
              </w:rPr>
              <w:t>–</w:t>
            </w:r>
          </w:p>
        </w:tc>
      </w:tr>
      <w:tr w:rsidR="00D05B2F" w:rsidRPr="00714345" w14:paraId="7DAAD67B" w14:textId="77777777" w:rsidTr="00ED159C">
        <w:trPr>
          <w:cantSplit/>
          <w:trHeight w:val="255"/>
          <w:tblHeader/>
        </w:trPr>
        <w:tc>
          <w:tcPr>
            <w:tcW w:w="1495" w:type="dxa"/>
            <w:tcBorders>
              <w:right w:val="nil"/>
            </w:tcBorders>
            <w:tcMar>
              <w:bottom w:w="28" w:type="dxa"/>
            </w:tcMar>
            <w:vAlign w:val="center"/>
          </w:tcPr>
          <w:p w14:paraId="0B668289" w14:textId="5C6AD03F" w:rsidR="00D05B2F" w:rsidRPr="00933B03" w:rsidRDefault="00D05B2F" w:rsidP="00D05B2F">
            <w:pPr>
              <w:keepNext/>
              <w:keepLines/>
              <w:tabs>
                <w:tab w:val="left" w:pos="284"/>
              </w:tabs>
              <w:rPr>
                <w:rFonts w:eastAsiaTheme="minorEastAsia" w:cs="Arial"/>
                <w:sz w:val="20"/>
                <w:szCs w:val="20"/>
              </w:rPr>
            </w:pPr>
            <w:r w:rsidRPr="00933B03">
              <w:rPr>
                <w:rFonts w:eastAsiaTheme="minorEastAsia" w:cs="Arial"/>
                <w:sz w:val="20"/>
                <w:szCs w:val="20"/>
              </w:rPr>
              <w:t>Member</w:t>
            </w:r>
          </w:p>
        </w:tc>
        <w:tc>
          <w:tcPr>
            <w:tcW w:w="2551" w:type="dxa"/>
            <w:tcBorders>
              <w:left w:val="nil"/>
              <w:right w:val="nil"/>
            </w:tcBorders>
            <w:tcMar>
              <w:bottom w:w="28" w:type="dxa"/>
            </w:tcMar>
            <w:vAlign w:val="center"/>
          </w:tcPr>
          <w:p w14:paraId="76AA7A6A" w14:textId="5317AF05" w:rsidR="00D05B2F" w:rsidRPr="00933B03" w:rsidRDefault="00D05B2F" w:rsidP="00D05B2F">
            <w:pPr>
              <w:keepNext/>
              <w:keepLines/>
              <w:rPr>
                <w:rFonts w:cs="Arial"/>
                <w:sz w:val="20"/>
                <w:szCs w:val="20"/>
              </w:rPr>
            </w:pPr>
            <w:r>
              <w:rPr>
                <w:sz w:val="20"/>
                <w:szCs w:val="20"/>
              </w:rPr>
              <w:t>Mr Peter Collins</w:t>
            </w:r>
          </w:p>
        </w:tc>
        <w:tc>
          <w:tcPr>
            <w:tcW w:w="1701" w:type="dxa"/>
            <w:tcBorders>
              <w:left w:val="nil"/>
              <w:right w:val="nil"/>
            </w:tcBorders>
            <w:tcMar>
              <w:bottom w:w="28" w:type="dxa"/>
            </w:tcMar>
            <w:vAlign w:val="center"/>
          </w:tcPr>
          <w:p w14:paraId="4835A8DF" w14:textId="3E9DD173" w:rsidR="00D05B2F" w:rsidRPr="00933B03" w:rsidRDefault="00D05B2F" w:rsidP="00D05B2F">
            <w:pPr>
              <w:keepNext/>
              <w:keepLines/>
              <w:tabs>
                <w:tab w:val="left" w:pos="0"/>
              </w:tabs>
              <w:ind w:right="283"/>
              <w:jc w:val="right"/>
              <w:rPr>
                <w:rFonts w:cs="Arial"/>
                <w:sz w:val="20"/>
                <w:szCs w:val="20"/>
              </w:rPr>
            </w:pPr>
            <w:r>
              <w:rPr>
                <w:sz w:val="20"/>
                <w:szCs w:val="20"/>
              </w:rPr>
              <w:t>12 months</w:t>
            </w:r>
          </w:p>
        </w:tc>
        <w:tc>
          <w:tcPr>
            <w:tcW w:w="1701" w:type="dxa"/>
            <w:tcBorders>
              <w:left w:val="nil"/>
              <w:right w:val="nil"/>
            </w:tcBorders>
            <w:vAlign w:val="center"/>
          </w:tcPr>
          <w:p w14:paraId="2ABFD6D8" w14:textId="553FBB0A" w:rsidR="00D05B2F" w:rsidRDefault="00D05B2F" w:rsidP="00027772">
            <w:pPr>
              <w:keepNext/>
              <w:keepLines/>
              <w:ind w:left="283"/>
              <w:rPr>
                <w:rFonts w:cs="Arial"/>
                <w:sz w:val="20"/>
                <w:szCs w:val="20"/>
              </w:rPr>
            </w:pPr>
            <w:r>
              <w:rPr>
                <w:sz w:val="20"/>
                <w:szCs w:val="20"/>
              </w:rPr>
              <w:t>Meeting</w:t>
            </w:r>
          </w:p>
        </w:tc>
        <w:tc>
          <w:tcPr>
            <w:tcW w:w="1701" w:type="dxa"/>
            <w:tcBorders>
              <w:left w:val="nil"/>
            </w:tcBorders>
            <w:tcMar>
              <w:bottom w:w="28" w:type="dxa"/>
            </w:tcMar>
            <w:vAlign w:val="center"/>
          </w:tcPr>
          <w:p w14:paraId="4D9C3BB1" w14:textId="28283D2E" w:rsidR="00D05B2F" w:rsidRPr="00933B03" w:rsidRDefault="00D05B2F" w:rsidP="00D05B2F">
            <w:pPr>
              <w:keepNext/>
              <w:keepLines/>
              <w:ind w:right="397"/>
              <w:jc w:val="right"/>
              <w:rPr>
                <w:rFonts w:cs="Arial"/>
                <w:sz w:val="20"/>
                <w:szCs w:val="20"/>
              </w:rPr>
            </w:pPr>
            <w:r>
              <w:rPr>
                <w:rFonts w:cs="Arial"/>
                <w:sz w:val="20"/>
                <w:szCs w:val="20"/>
              </w:rPr>
              <w:t>$5,555</w:t>
            </w:r>
          </w:p>
        </w:tc>
      </w:tr>
      <w:tr w:rsidR="00D05B2F" w:rsidRPr="00714345" w14:paraId="4374E950" w14:textId="77777777" w:rsidTr="00ED159C">
        <w:trPr>
          <w:cantSplit/>
          <w:trHeight w:val="255"/>
          <w:tblHeader/>
        </w:trPr>
        <w:tc>
          <w:tcPr>
            <w:tcW w:w="1495" w:type="dxa"/>
            <w:tcBorders>
              <w:right w:val="nil"/>
            </w:tcBorders>
            <w:tcMar>
              <w:bottom w:w="28" w:type="dxa"/>
            </w:tcMar>
            <w:vAlign w:val="center"/>
          </w:tcPr>
          <w:p w14:paraId="24749788" w14:textId="5F5A56C5" w:rsidR="00D05B2F" w:rsidRPr="00933B03" w:rsidRDefault="00D05B2F" w:rsidP="00D05B2F">
            <w:pPr>
              <w:keepNext/>
              <w:keepLines/>
              <w:tabs>
                <w:tab w:val="left" w:pos="284"/>
              </w:tabs>
              <w:rPr>
                <w:rFonts w:eastAsiaTheme="minorEastAsia" w:cs="Arial"/>
                <w:sz w:val="20"/>
                <w:szCs w:val="20"/>
              </w:rPr>
            </w:pPr>
            <w:r w:rsidRPr="00933B03">
              <w:rPr>
                <w:rFonts w:eastAsiaTheme="minorEastAsia" w:cs="Arial"/>
                <w:sz w:val="20"/>
                <w:szCs w:val="20"/>
              </w:rPr>
              <w:t>Member</w:t>
            </w:r>
          </w:p>
        </w:tc>
        <w:tc>
          <w:tcPr>
            <w:tcW w:w="2551" w:type="dxa"/>
            <w:tcBorders>
              <w:left w:val="nil"/>
              <w:right w:val="nil"/>
            </w:tcBorders>
            <w:tcMar>
              <w:bottom w:w="28" w:type="dxa"/>
            </w:tcMar>
            <w:vAlign w:val="center"/>
          </w:tcPr>
          <w:p w14:paraId="27E6126D" w14:textId="27BFAB92" w:rsidR="00D05B2F" w:rsidRDefault="00D05B2F" w:rsidP="00D05B2F">
            <w:pPr>
              <w:keepNext/>
              <w:keepLines/>
              <w:rPr>
                <w:sz w:val="20"/>
                <w:szCs w:val="20"/>
              </w:rPr>
            </w:pPr>
            <w:r>
              <w:rPr>
                <w:sz w:val="20"/>
                <w:szCs w:val="20"/>
              </w:rPr>
              <w:t xml:space="preserve">Ms Tracey </w:t>
            </w:r>
            <w:proofErr w:type="spellStart"/>
            <w:r>
              <w:rPr>
                <w:sz w:val="20"/>
                <w:szCs w:val="20"/>
              </w:rPr>
              <w:t>Gray</w:t>
            </w:r>
            <w:proofErr w:type="spellEnd"/>
          </w:p>
        </w:tc>
        <w:tc>
          <w:tcPr>
            <w:tcW w:w="1701" w:type="dxa"/>
            <w:tcBorders>
              <w:left w:val="nil"/>
              <w:right w:val="nil"/>
            </w:tcBorders>
            <w:tcMar>
              <w:bottom w:w="28" w:type="dxa"/>
            </w:tcMar>
            <w:vAlign w:val="center"/>
          </w:tcPr>
          <w:p w14:paraId="405DA728" w14:textId="7F25B802" w:rsidR="00D05B2F" w:rsidRDefault="00D05B2F" w:rsidP="00D05B2F">
            <w:pPr>
              <w:keepNext/>
              <w:keepLines/>
              <w:tabs>
                <w:tab w:val="left" w:pos="0"/>
              </w:tabs>
              <w:ind w:right="283"/>
              <w:jc w:val="right"/>
              <w:rPr>
                <w:sz w:val="20"/>
                <w:szCs w:val="20"/>
              </w:rPr>
            </w:pPr>
            <w:r>
              <w:rPr>
                <w:sz w:val="20"/>
                <w:szCs w:val="20"/>
              </w:rPr>
              <w:t>6 months</w:t>
            </w:r>
          </w:p>
        </w:tc>
        <w:tc>
          <w:tcPr>
            <w:tcW w:w="1701" w:type="dxa"/>
            <w:tcBorders>
              <w:left w:val="nil"/>
              <w:right w:val="nil"/>
            </w:tcBorders>
            <w:vAlign w:val="center"/>
          </w:tcPr>
          <w:p w14:paraId="63E26EEA" w14:textId="651118DD" w:rsidR="00D05B2F" w:rsidRDefault="00D05B2F" w:rsidP="00027772">
            <w:pPr>
              <w:keepNext/>
              <w:keepLines/>
              <w:ind w:left="283"/>
              <w:rPr>
                <w:sz w:val="20"/>
                <w:szCs w:val="20"/>
              </w:rPr>
            </w:pPr>
            <w:r>
              <w:rPr>
                <w:sz w:val="20"/>
                <w:szCs w:val="20"/>
              </w:rPr>
              <w:t>Meeting</w:t>
            </w:r>
          </w:p>
        </w:tc>
        <w:tc>
          <w:tcPr>
            <w:tcW w:w="1701" w:type="dxa"/>
            <w:tcBorders>
              <w:left w:val="nil"/>
            </w:tcBorders>
            <w:tcMar>
              <w:bottom w:w="28" w:type="dxa"/>
            </w:tcMar>
            <w:vAlign w:val="center"/>
          </w:tcPr>
          <w:p w14:paraId="00C5E87E" w14:textId="5BF3C51A" w:rsidR="00D05B2F" w:rsidRDefault="00D05B2F" w:rsidP="00D05B2F">
            <w:pPr>
              <w:keepNext/>
              <w:keepLines/>
              <w:ind w:right="397"/>
              <w:jc w:val="right"/>
              <w:rPr>
                <w:rFonts w:cs="Arial"/>
                <w:sz w:val="20"/>
                <w:szCs w:val="20"/>
              </w:rPr>
            </w:pPr>
            <w:r>
              <w:rPr>
                <w:rFonts w:cs="Arial"/>
                <w:sz w:val="20"/>
                <w:szCs w:val="20"/>
              </w:rPr>
              <w:t>$2,525</w:t>
            </w:r>
          </w:p>
        </w:tc>
      </w:tr>
      <w:tr w:rsidR="00D05B2F" w:rsidRPr="00714345" w14:paraId="257411E6" w14:textId="77777777" w:rsidTr="00ED159C">
        <w:trPr>
          <w:cantSplit/>
          <w:trHeight w:val="255"/>
          <w:tblHeader/>
        </w:trPr>
        <w:tc>
          <w:tcPr>
            <w:tcW w:w="1495" w:type="dxa"/>
            <w:tcBorders>
              <w:right w:val="nil"/>
            </w:tcBorders>
            <w:tcMar>
              <w:bottom w:w="28" w:type="dxa"/>
            </w:tcMar>
            <w:vAlign w:val="center"/>
          </w:tcPr>
          <w:p w14:paraId="1DF31D14" w14:textId="1A1B37E0" w:rsidR="00D05B2F" w:rsidRPr="00933B03" w:rsidRDefault="00D05B2F" w:rsidP="00D05B2F">
            <w:pPr>
              <w:keepNext/>
              <w:keepLines/>
              <w:tabs>
                <w:tab w:val="left" w:pos="284"/>
              </w:tabs>
              <w:rPr>
                <w:rFonts w:eastAsiaTheme="minorEastAsia" w:cs="Arial"/>
                <w:sz w:val="20"/>
                <w:szCs w:val="20"/>
              </w:rPr>
            </w:pPr>
            <w:r w:rsidRPr="00933B03">
              <w:rPr>
                <w:rFonts w:eastAsiaTheme="minorEastAsia" w:cs="Arial"/>
                <w:sz w:val="20"/>
                <w:szCs w:val="20"/>
              </w:rPr>
              <w:t>Member</w:t>
            </w:r>
          </w:p>
        </w:tc>
        <w:tc>
          <w:tcPr>
            <w:tcW w:w="2551" w:type="dxa"/>
            <w:tcBorders>
              <w:left w:val="nil"/>
              <w:right w:val="nil"/>
            </w:tcBorders>
            <w:tcMar>
              <w:bottom w:w="28" w:type="dxa"/>
            </w:tcMar>
            <w:vAlign w:val="center"/>
          </w:tcPr>
          <w:p w14:paraId="12AF4D6D" w14:textId="7B85418F" w:rsidR="00D05B2F" w:rsidRPr="00933B03" w:rsidRDefault="00D05B2F" w:rsidP="00D05B2F">
            <w:pPr>
              <w:keepNext/>
              <w:keepLines/>
              <w:rPr>
                <w:rFonts w:cs="Arial"/>
                <w:sz w:val="20"/>
                <w:szCs w:val="20"/>
              </w:rPr>
            </w:pPr>
            <w:r>
              <w:rPr>
                <w:sz w:val="20"/>
                <w:szCs w:val="20"/>
              </w:rPr>
              <w:t>Ms Kate Offer</w:t>
            </w:r>
          </w:p>
        </w:tc>
        <w:tc>
          <w:tcPr>
            <w:tcW w:w="1701" w:type="dxa"/>
            <w:tcBorders>
              <w:left w:val="nil"/>
              <w:right w:val="nil"/>
            </w:tcBorders>
            <w:tcMar>
              <w:bottom w:w="28" w:type="dxa"/>
            </w:tcMar>
            <w:vAlign w:val="center"/>
          </w:tcPr>
          <w:p w14:paraId="52315940" w14:textId="700117D7" w:rsidR="00D05B2F" w:rsidRPr="00933B03" w:rsidRDefault="00D05B2F" w:rsidP="00D05B2F">
            <w:pPr>
              <w:keepNext/>
              <w:keepLines/>
              <w:tabs>
                <w:tab w:val="left" w:pos="0"/>
              </w:tabs>
              <w:ind w:right="283"/>
              <w:jc w:val="right"/>
              <w:rPr>
                <w:rFonts w:cs="Arial"/>
                <w:sz w:val="20"/>
                <w:szCs w:val="20"/>
              </w:rPr>
            </w:pPr>
            <w:r>
              <w:rPr>
                <w:sz w:val="20"/>
                <w:szCs w:val="20"/>
              </w:rPr>
              <w:t>12 months</w:t>
            </w:r>
          </w:p>
        </w:tc>
        <w:tc>
          <w:tcPr>
            <w:tcW w:w="1701" w:type="dxa"/>
            <w:tcBorders>
              <w:left w:val="nil"/>
              <w:right w:val="nil"/>
            </w:tcBorders>
            <w:vAlign w:val="center"/>
          </w:tcPr>
          <w:p w14:paraId="085135F7" w14:textId="08F75A15" w:rsidR="00D05B2F" w:rsidRDefault="00D05B2F" w:rsidP="00027772">
            <w:pPr>
              <w:keepNext/>
              <w:keepLines/>
              <w:ind w:left="283"/>
              <w:rPr>
                <w:rFonts w:cs="Arial"/>
                <w:sz w:val="20"/>
                <w:szCs w:val="20"/>
              </w:rPr>
            </w:pPr>
            <w:r>
              <w:rPr>
                <w:sz w:val="20"/>
                <w:szCs w:val="20"/>
              </w:rPr>
              <w:t>Meeting</w:t>
            </w:r>
          </w:p>
        </w:tc>
        <w:tc>
          <w:tcPr>
            <w:tcW w:w="1701" w:type="dxa"/>
            <w:tcBorders>
              <w:left w:val="nil"/>
            </w:tcBorders>
            <w:tcMar>
              <w:bottom w:w="28" w:type="dxa"/>
            </w:tcMar>
            <w:vAlign w:val="center"/>
          </w:tcPr>
          <w:p w14:paraId="4A39C62A" w14:textId="1CA1DABD" w:rsidR="00D05B2F" w:rsidRPr="00933B03" w:rsidRDefault="00D05B2F" w:rsidP="00D05B2F">
            <w:pPr>
              <w:keepNext/>
              <w:keepLines/>
              <w:ind w:right="397"/>
              <w:jc w:val="right"/>
              <w:rPr>
                <w:rFonts w:cs="Arial"/>
                <w:sz w:val="20"/>
                <w:szCs w:val="20"/>
              </w:rPr>
            </w:pPr>
            <w:r>
              <w:rPr>
                <w:rFonts w:cs="Arial"/>
                <w:sz w:val="20"/>
                <w:szCs w:val="20"/>
              </w:rPr>
              <w:t>$5,050</w:t>
            </w:r>
          </w:p>
        </w:tc>
      </w:tr>
      <w:tr w:rsidR="00D05B2F" w:rsidRPr="00714345" w14:paraId="4DAA836B" w14:textId="77777777" w:rsidTr="00ED159C">
        <w:trPr>
          <w:cantSplit/>
          <w:trHeight w:val="255"/>
          <w:tblHeader/>
        </w:trPr>
        <w:tc>
          <w:tcPr>
            <w:tcW w:w="1495" w:type="dxa"/>
            <w:tcBorders>
              <w:bottom w:val="single" w:sz="12" w:space="0" w:color="660033"/>
              <w:right w:val="nil"/>
            </w:tcBorders>
            <w:tcMar>
              <w:bottom w:w="28" w:type="dxa"/>
            </w:tcMar>
            <w:vAlign w:val="center"/>
          </w:tcPr>
          <w:p w14:paraId="70DF79D2" w14:textId="7DC08EB3" w:rsidR="00D05B2F" w:rsidRPr="00933B03" w:rsidRDefault="00D05B2F" w:rsidP="00D05B2F">
            <w:pPr>
              <w:keepNext/>
              <w:keepLines/>
              <w:tabs>
                <w:tab w:val="left" w:pos="284"/>
              </w:tabs>
              <w:rPr>
                <w:rFonts w:eastAsiaTheme="minorEastAsia" w:cs="Arial"/>
                <w:sz w:val="20"/>
                <w:szCs w:val="20"/>
              </w:rPr>
            </w:pPr>
            <w:r w:rsidRPr="00933B03">
              <w:rPr>
                <w:rFonts w:eastAsiaTheme="minorEastAsia" w:cs="Arial"/>
                <w:sz w:val="20"/>
                <w:szCs w:val="20"/>
              </w:rPr>
              <w:t>Member</w:t>
            </w:r>
          </w:p>
        </w:tc>
        <w:tc>
          <w:tcPr>
            <w:tcW w:w="2551" w:type="dxa"/>
            <w:tcBorders>
              <w:left w:val="nil"/>
              <w:bottom w:val="single" w:sz="12" w:space="0" w:color="660033"/>
              <w:right w:val="nil"/>
            </w:tcBorders>
            <w:tcMar>
              <w:bottom w:w="28" w:type="dxa"/>
            </w:tcMar>
            <w:vAlign w:val="center"/>
          </w:tcPr>
          <w:p w14:paraId="48516240" w14:textId="53223316" w:rsidR="00D05B2F" w:rsidRPr="00933B03" w:rsidRDefault="00D05B2F" w:rsidP="00D05B2F">
            <w:pPr>
              <w:keepNext/>
              <w:keepLines/>
              <w:rPr>
                <w:rFonts w:cs="Arial"/>
                <w:sz w:val="20"/>
                <w:szCs w:val="20"/>
              </w:rPr>
            </w:pPr>
            <w:r>
              <w:rPr>
                <w:sz w:val="20"/>
                <w:szCs w:val="20"/>
              </w:rPr>
              <w:t>Ms Julie Woodhouse</w:t>
            </w:r>
          </w:p>
        </w:tc>
        <w:tc>
          <w:tcPr>
            <w:tcW w:w="1701" w:type="dxa"/>
            <w:tcBorders>
              <w:left w:val="nil"/>
              <w:bottom w:val="single" w:sz="12" w:space="0" w:color="660033"/>
              <w:right w:val="nil"/>
            </w:tcBorders>
            <w:tcMar>
              <w:bottom w:w="28" w:type="dxa"/>
            </w:tcMar>
            <w:vAlign w:val="center"/>
          </w:tcPr>
          <w:p w14:paraId="455C5F13" w14:textId="69CC9035" w:rsidR="00D05B2F" w:rsidRPr="00933B03" w:rsidRDefault="00D05B2F" w:rsidP="00D05B2F">
            <w:pPr>
              <w:keepNext/>
              <w:keepLines/>
              <w:tabs>
                <w:tab w:val="left" w:pos="0"/>
              </w:tabs>
              <w:ind w:right="283"/>
              <w:jc w:val="right"/>
              <w:rPr>
                <w:rFonts w:cs="Arial"/>
                <w:sz w:val="20"/>
                <w:szCs w:val="20"/>
              </w:rPr>
            </w:pPr>
            <w:r>
              <w:rPr>
                <w:sz w:val="20"/>
                <w:szCs w:val="20"/>
              </w:rPr>
              <w:t>12 months</w:t>
            </w:r>
          </w:p>
        </w:tc>
        <w:tc>
          <w:tcPr>
            <w:tcW w:w="1701" w:type="dxa"/>
            <w:tcBorders>
              <w:left w:val="nil"/>
              <w:bottom w:val="single" w:sz="12" w:space="0" w:color="660033"/>
              <w:right w:val="nil"/>
            </w:tcBorders>
            <w:vAlign w:val="center"/>
          </w:tcPr>
          <w:p w14:paraId="672E7886" w14:textId="14479D3E" w:rsidR="00D05B2F" w:rsidRDefault="00D05B2F" w:rsidP="00027772">
            <w:pPr>
              <w:keepNext/>
              <w:keepLines/>
              <w:ind w:left="283"/>
              <w:rPr>
                <w:rFonts w:cs="Arial"/>
                <w:sz w:val="20"/>
                <w:szCs w:val="20"/>
              </w:rPr>
            </w:pPr>
            <w:r>
              <w:rPr>
                <w:sz w:val="20"/>
                <w:szCs w:val="20"/>
              </w:rPr>
              <w:t>–</w:t>
            </w:r>
          </w:p>
        </w:tc>
        <w:tc>
          <w:tcPr>
            <w:tcW w:w="1701" w:type="dxa"/>
            <w:tcBorders>
              <w:left w:val="nil"/>
              <w:bottom w:val="single" w:sz="12" w:space="0" w:color="660033"/>
            </w:tcBorders>
            <w:tcMar>
              <w:bottom w:w="28" w:type="dxa"/>
            </w:tcMar>
            <w:vAlign w:val="center"/>
          </w:tcPr>
          <w:p w14:paraId="03B83A8A" w14:textId="2E900C23" w:rsidR="00D05B2F" w:rsidRPr="00933B03" w:rsidRDefault="00D05B2F" w:rsidP="00CB27ED">
            <w:pPr>
              <w:keepNext/>
              <w:keepLines/>
              <w:ind w:right="397"/>
              <w:jc w:val="right"/>
              <w:rPr>
                <w:rFonts w:cs="Arial"/>
                <w:sz w:val="20"/>
                <w:szCs w:val="20"/>
              </w:rPr>
            </w:pPr>
            <w:r>
              <w:rPr>
                <w:rFonts w:cs="Arial"/>
                <w:sz w:val="20"/>
                <w:szCs w:val="20"/>
              </w:rPr>
              <w:t>–</w:t>
            </w:r>
          </w:p>
        </w:tc>
      </w:tr>
      <w:tr w:rsidR="00D05B2F" w:rsidRPr="00714345" w14:paraId="343205E8" w14:textId="77777777" w:rsidTr="00ED159C">
        <w:trPr>
          <w:cantSplit/>
          <w:trHeight w:val="255"/>
          <w:tblHeader/>
        </w:trPr>
        <w:tc>
          <w:tcPr>
            <w:tcW w:w="1495" w:type="dxa"/>
            <w:tcBorders>
              <w:top w:val="single" w:sz="12" w:space="0" w:color="660033"/>
              <w:bottom w:val="single" w:sz="12" w:space="0" w:color="660033"/>
              <w:right w:val="nil"/>
            </w:tcBorders>
            <w:tcMar>
              <w:bottom w:w="28" w:type="dxa"/>
            </w:tcMar>
          </w:tcPr>
          <w:p w14:paraId="52868C6D" w14:textId="77777777" w:rsidR="00D05B2F" w:rsidRPr="00933B03" w:rsidRDefault="00D05B2F" w:rsidP="00D05B2F">
            <w:pPr>
              <w:keepNext/>
              <w:keepLines/>
              <w:rPr>
                <w:rFonts w:eastAsiaTheme="minorEastAsia" w:cs="Arial"/>
                <w:b/>
                <w:sz w:val="20"/>
                <w:szCs w:val="20"/>
              </w:rPr>
            </w:pPr>
          </w:p>
        </w:tc>
        <w:tc>
          <w:tcPr>
            <w:tcW w:w="2551" w:type="dxa"/>
            <w:tcBorders>
              <w:top w:val="single" w:sz="12" w:space="0" w:color="660033"/>
              <w:left w:val="nil"/>
              <w:bottom w:val="single" w:sz="12" w:space="0" w:color="660033"/>
              <w:right w:val="nil"/>
            </w:tcBorders>
            <w:tcMar>
              <w:bottom w:w="28" w:type="dxa"/>
            </w:tcMar>
            <w:vAlign w:val="center"/>
          </w:tcPr>
          <w:p w14:paraId="0EC601D9" w14:textId="77777777" w:rsidR="00D05B2F" w:rsidRPr="00933B03" w:rsidRDefault="00D05B2F" w:rsidP="00D05B2F">
            <w:pPr>
              <w:keepNext/>
              <w:keepLines/>
              <w:ind w:right="3"/>
              <w:jc w:val="right"/>
              <w:rPr>
                <w:rFonts w:cs="Arial"/>
                <w:b/>
                <w:sz w:val="20"/>
                <w:szCs w:val="20"/>
              </w:rPr>
            </w:pPr>
          </w:p>
        </w:tc>
        <w:tc>
          <w:tcPr>
            <w:tcW w:w="1701" w:type="dxa"/>
            <w:tcBorders>
              <w:top w:val="single" w:sz="12" w:space="0" w:color="660033"/>
              <w:left w:val="nil"/>
              <w:bottom w:val="single" w:sz="12" w:space="0" w:color="660033"/>
              <w:right w:val="nil"/>
            </w:tcBorders>
            <w:tcMar>
              <w:bottom w:w="28" w:type="dxa"/>
            </w:tcMar>
            <w:vAlign w:val="center"/>
          </w:tcPr>
          <w:p w14:paraId="3B2045CF" w14:textId="3BCC536F" w:rsidR="00D05B2F" w:rsidRPr="00933B03" w:rsidRDefault="00D05B2F" w:rsidP="00D05B2F">
            <w:pPr>
              <w:keepNext/>
              <w:keepLines/>
              <w:ind w:right="317"/>
              <w:jc w:val="right"/>
              <w:rPr>
                <w:rFonts w:cs="Arial"/>
                <w:b/>
                <w:sz w:val="20"/>
                <w:szCs w:val="20"/>
              </w:rPr>
            </w:pPr>
          </w:p>
        </w:tc>
        <w:tc>
          <w:tcPr>
            <w:tcW w:w="1701" w:type="dxa"/>
            <w:tcBorders>
              <w:top w:val="single" w:sz="12" w:space="0" w:color="660033"/>
              <w:left w:val="nil"/>
              <w:bottom w:val="single" w:sz="12" w:space="0" w:color="660033"/>
              <w:right w:val="nil"/>
            </w:tcBorders>
            <w:vAlign w:val="center"/>
          </w:tcPr>
          <w:p w14:paraId="35BA32B5" w14:textId="0A02780D" w:rsidR="00D05B2F" w:rsidRPr="00C020FB" w:rsidRDefault="00D05B2F" w:rsidP="00F95A6F">
            <w:pPr>
              <w:keepNext/>
              <w:keepLines/>
              <w:ind w:left="283"/>
              <w:rPr>
                <w:rFonts w:cs="Arial"/>
                <w:b/>
                <w:sz w:val="20"/>
                <w:szCs w:val="20"/>
              </w:rPr>
            </w:pPr>
            <w:r>
              <w:rPr>
                <w:rFonts w:cs="Arial"/>
                <w:b/>
                <w:sz w:val="20"/>
                <w:szCs w:val="20"/>
              </w:rPr>
              <w:t>Total</w:t>
            </w:r>
          </w:p>
        </w:tc>
        <w:tc>
          <w:tcPr>
            <w:tcW w:w="1701" w:type="dxa"/>
            <w:tcBorders>
              <w:top w:val="single" w:sz="12" w:space="0" w:color="660033"/>
              <w:left w:val="nil"/>
              <w:bottom w:val="single" w:sz="12" w:space="0" w:color="660033"/>
            </w:tcBorders>
            <w:tcMar>
              <w:bottom w:w="28" w:type="dxa"/>
            </w:tcMar>
            <w:vAlign w:val="center"/>
          </w:tcPr>
          <w:p w14:paraId="6022DAD5" w14:textId="5E9AA927" w:rsidR="00D05B2F" w:rsidRPr="00933B03" w:rsidRDefault="00D05B2F" w:rsidP="00D05B2F">
            <w:pPr>
              <w:keepNext/>
              <w:keepLines/>
              <w:ind w:right="397"/>
              <w:jc w:val="right"/>
              <w:rPr>
                <w:rFonts w:cs="Arial"/>
                <w:sz w:val="20"/>
                <w:szCs w:val="20"/>
              </w:rPr>
            </w:pPr>
            <w:r w:rsidRPr="00C020FB">
              <w:rPr>
                <w:rFonts w:cs="Arial"/>
                <w:b/>
                <w:sz w:val="20"/>
                <w:szCs w:val="20"/>
              </w:rPr>
              <w:t>$43,</w:t>
            </w:r>
            <w:r w:rsidR="000C5190">
              <w:rPr>
                <w:rFonts w:cs="Arial"/>
                <w:b/>
                <w:sz w:val="20"/>
                <w:szCs w:val="20"/>
              </w:rPr>
              <w:t>6</w:t>
            </w:r>
            <w:r w:rsidRPr="00C020FB">
              <w:rPr>
                <w:rFonts w:cs="Arial"/>
                <w:b/>
                <w:sz w:val="20"/>
                <w:szCs w:val="20"/>
              </w:rPr>
              <w:t>33</w:t>
            </w:r>
          </w:p>
        </w:tc>
      </w:tr>
    </w:tbl>
    <w:p w14:paraId="7E1957AA" w14:textId="77777777" w:rsidR="005B62D2" w:rsidRPr="00933B03" w:rsidRDefault="005B62D2" w:rsidP="005B62D2">
      <w:pPr>
        <w:keepNext/>
        <w:keepLines/>
        <w:autoSpaceDE w:val="0"/>
        <w:autoSpaceDN w:val="0"/>
        <w:adjustRightInd w:val="0"/>
        <w:rPr>
          <w:rFonts w:cs="Arial"/>
          <w:i/>
          <w:iCs/>
          <w:sz w:val="18"/>
          <w:szCs w:val="20"/>
        </w:rPr>
      </w:pPr>
      <w:r w:rsidRPr="00933B03">
        <w:rPr>
          <w:rFonts w:cs="Arial"/>
          <w:i/>
          <w:iCs/>
          <w:sz w:val="18"/>
          <w:szCs w:val="20"/>
        </w:rPr>
        <w:t>Source: Teacher Registration</w:t>
      </w:r>
    </w:p>
    <w:p w14:paraId="2D45126A" w14:textId="77777777" w:rsidR="005B62D2" w:rsidRPr="00925FBA" w:rsidRDefault="005B62D2" w:rsidP="005B62D2">
      <w:pPr>
        <w:rPr>
          <w:color w:val="000000" w:themeColor="text1"/>
          <w:sz w:val="22"/>
          <w:szCs w:val="23"/>
        </w:rPr>
      </w:pPr>
    </w:p>
    <w:p w14:paraId="4DE03783" w14:textId="3AD80E68" w:rsidR="005B62D2" w:rsidRPr="00AF6CF8" w:rsidRDefault="005B62D2" w:rsidP="005B62D2">
      <w:pPr>
        <w:keepNext/>
        <w:keepLines/>
        <w:rPr>
          <w:sz w:val="22"/>
        </w:rPr>
      </w:pPr>
      <w:r w:rsidRPr="00094BA9">
        <w:rPr>
          <w:sz w:val="22"/>
        </w:rPr>
        <w:lastRenderedPageBreak/>
        <w:t>Table 1</w:t>
      </w:r>
      <w:r w:rsidR="007E6AB9" w:rsidRPr="00094BA9">
        <w:rPr>
          <w:sz w:val="22"/>
        </w:rPr>
        <w:t>0</w:t>
      </w:r>
      <w:r w:rsidRPr="00094BA9">
        <w:rPr>
          <w:sz w:val="22"/>
        </w:rPr>
        <w:t>: Non-Government Schools Planning Advisory Panel remuneration 2018–19</w:t>
      </w:r>
    </w:p>
    <w:tbl>
      <w:tblPr>
        <w:tblStyle w:val="TableGrid"/>
        <w:tblW w:w="9072" w:type="dxa"/>
        <w:tblBorders>
          <w:left w:val="none" w:sz="0" w:space="0" w:color="auto"/>
          <w:right w:val="none" w:sz="0" w:space="0" w:color="auto"/>
        </w:tblBorders>
        <w:tblLayout w:type="fixed"/>
        <w:tblLook w:val="0460" w:firstRow="1" w:lastRow="1" w:firstColumn="0" w:lastColumn="0" w:noHBand="0" w:noVBand="1"/>
        <w:tblCaption w:val="Non-Government Schools Planning Advisory Panel remuneration for current financial year"/>
        <w:tblDescription w:val="Position, Name, Period of membership, Remuneration type, and gross or actual remuneration amount are listed. Total remuneration to all members was $11,642."/>
      </w:tblPr>
      <w:tblGrid>
        <w:gridCol w:w="1361"/>
        <w:gridCol w:w="2608"/>
        <w:gridCol w:w="1701"/>
        <w:gridCol w:w="1701"/>
        <w:gridCol w:w="1701"/>
      </w:tblGrid>
      <w:tr w:rsidR="00B45A77" w:rsidRPr="00714345" w14:paraId="229F6C23" w14:textId="77777777" w:rsidTr="00B45A77">
        <w:trPr>
          <w:cantSplit/>
          <w:trHeight w:val="882"/>
          <w:tblHeader/>
        </w:trPr>
        <w:tc>
          <w:tcPr>
            <w:tcW w:w="1361" w:type="dxa"/>
            <w:tcBorders>
              <w:top w:val="nil"/>
              <w:right w:val="nil"/>
            </w:tcBorders>
            <w:shd w:val="clear" w:color="auto" w:fill="660033"/>
            <w:vAlign w:val="center"/>
          </w:tcPr>
          <w:p w14:paraId="2DBE6F9D" w14:textId="77777777" w:rsidR="00B45A77" w:rsidRPr="00714345" w:rsidRDefault="00B45A77" w:rsidP="00730FEC">
            <w:pPr>
              <w:keepNext/>
              <w:keepLines/>
              <w:rPr>
                <w:rFonts w:eastAsiaTheme="minorEastAsia" w:cs="Arial"/>
                <w:b/>
                <w:color w:val="FFFFFF" w:themeColor="background1"/>
                <w:sz w:val="20"/>
                <w:szCs w:val="18"/>
              </w:rPr>
            </w:pPr>
            <w:r w:rsidRPr="00714345">
              <w:rPr>
                <w:rFonts w:eastAsiaTheme="minorEastAsia" w:cs="Arial"/>
                <w:b/>
                <w:color w:val="FFFFFF" w:themeColor="background1"/>
                <w:sz w:val="20"/>
                <w:szCs w:val="18"/>
              </w:rPr>
              <w:t>Position</w:t>
            </w:r>
          </w:p>
        </w:tc>
        <w:tc>
          <w:tcPr>
            <w:tcW w:w="2608" w:type="dxa"/>
            <w:tcBorders>
              <w:top w:val="nil"/>
              <w:left w:val="nil"/>
              <w:right w:val="nil"/>
            </w:tcBorders>
            <w:shd w:val="clear" w:color="auto" w:fill="660033"/>
            <w:tcMar>
              <w:left w:w="28" w:type="dxa"/>
              <w:right w:w="28" w:type="dxa"/>
            </w:tcMar>
            <w:vAlign w:val="center"/>
          </w:tcPr>
          <w:p w14:paraId="7DCC9766" w14:textId="77777777" w:rsidR="00B45A77" w:rsidRPr="00714345" w:rsidRDefault="00B45A77" w:rsidP="00730FEC">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Name</w:t>
            </w:r>
          </w:p>
        </w:tc>
        <w:tc>
          <w:tcPr>
            <w:tcW w:w="1701" w:type="dxa"/>
            <w:tcBorders>
              <w:top w:val="nil"/>
              <w:left w:val="nil"/>
              <w:right w:val="nil"/>
            </w:tcBorders>
            <w:shd w:val="clear" w:color="auto" w:fill="660033"/>
            <w:tcMar>
              <w:left w:w="28" w:type="dxa"/>
              <w:right w:w="28" w:type="dxa"/>
            </w:tcMar>
            <w:vAlign w:val="center"/>
          </w:tcPr>
          <w:p w14:paraId="1FF4F973" w14:textId="77777777" w:rsidR="00B45A77" w:rsidRPr="00714345" w:rsidRDefault="00B45A77" w:rsidP="00730FEC">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Period of membership</w:t>
            </w:r>
          </w:p>
        </w:tc>
        <w:tc>
          <w:tcPr>
            <w:tcW w:w="1701" w:type="dxa"/>
            <w:tcBorders>
              <w:top w:val="nil"/>
              <w:left w:val="nil"/>
              <w:right w:val="nil"/>
            </w:tcBorders>
            <w:shd w:val="clear" w:color="auto" w:fill="660033"/>
            <w:vAlign w:val="center"/>
          </w:tcPr>
          <w:p w14:paraId="03169EF2" w14:textId="5EAB3DFC" w:rsidR="00B45A77" w:rsidRPr="00714345" w:rsidRDefault="00B45A77" w:rsidP="00730FEC">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Type</w:t>
            </w:r>
            <w:r>
              <w:rPr>
                <w:rFonts w:eastAsiaTheme="minorEastAsia" w:cs="Arial"/>
                <w:b/>
                <w:color w:val="FFFFFF" w:themeColor="background1"/>
                <w:sz w:val="20"/>
                <w:szCs w:val="18"/>
              </w:rPr>
              <w:t xml:space="preserve"> of Remuneration</w:t>
            </w:r>
          </w:p>
        </w:tc>
        <w:tc>
          <w:tcPr>
            <w:tcW w:w="1701" w:type="dxa"/>
            <w:tcBorders>
              <w:top w:val="nil"/>
              <w:left w:val="nil"/>
              <w:right w:val="nil"/>
            </w:tcBorders>
            <w:shd w:val="clear" w:color="auto" w:fill="660033"/>
            <w:vAlign w:val="center"/>
          </w:tcPr>
          <w:p w14:paraId="141271AB" w14:textId="0FCDAF65" w:rsidR="00B45A77" w:rsidRPr="00714345" w:rsidRDefault="00B45A77" w:rsidP="00730FEC">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 xml:space="preserve">Gross/actual remuneration </w:t>
            </w:r>
            <w:r w:rsidRPr="008526D9">
              <w:rPr>
                <w:rFonts w:eastAsiaTheme="minorEastAsia" w:cs="Arial"/>
                <w:b/>
                <w:color w:val="FFFFFF" w:themeColor="background1"/>
                <w:sz w:val="20"/>
                <w:szCs w:val="18"/>
              </w:rPr>
              <w:t>(see note b)</w:t>
            </w:r>
          </w:p>
        </w:tc>
      </w:tr>
      <w:tr w:rsidR="00730FEC" w:rsidRPr="00714345" w14:paraId="31D85EF9" w14:textId="77777777" w:rsidTr="004A28F0">
        <w:trPr>
          <w:cantSplit/>
          <w:trHeight w:val="255"/>
          <w:tblHeader/>
        </w:trPr>
        <w:tc>
          <w:tcPr>
            <w:tcW w:w="1361" w:type="dxa"/>
            <w:tcBorders>
              <w:top w:val="nil"/>
              <w:right w:val="nil"/>
            </w:tcBorders>
            <w:tcMar>
              <w:bottom w:w="28" w:type="dxa"/>
            </w:tcMar>
            <w:vAlign w:val="center"/>
          </w:tcPr>
          <w:p w14:paraId="59044B56" w14:textId="77777777" w:rsidR="00730FEC" w:rsidRPr="00933B03" w:rsidRDefault="00730FEC" w:rsidP="00730FEC">
            <w:pPr>
              <w:keepNext/>
              <w:keepLines/>
              <w:tabs>
                <w:tab w:val="left" w:pos="284"/>
              </w:tabs>
              <w:rPr>
                <w:rFonts w:eastAsiaTheme="minorEastAsia" w:cs="Arial"/>
                <w:sz w:val="20"/>
                <w:szCs w:val="20"/>
              </w:rPr>
            </w:pPr>
            <w:r w:rsidRPr="00933B03">
              <w:rPr>
                <w:rFonts w:eastAsiaTheme="minorEastAsia" w:cs="Arial"/>
                <w:sz w:val="20"/>
                <w:szCs w:val="20"/>
              </w:rPr>
              <w:t>Chair</w:t>
            </w:r>
          </w:p>
        </w:tc>
        <w:tc>
          <w:tcPr>
            <w:tcW w:w="2608" w:type="dxa"/>
            <w:tcBorders>
              <w:top w:val="nil"/>
              <w:left w:val="nil"/>
              <w:bottom w:val="single" w:sz="4" w:space="0" w:color="auto"/>
              <w:right w:val="nil"/>
            </w:tcBorders>
            <w:tcMar>
              <w:bottom w:w="28" w:type="dxa"/>
            </w:tcMar>
            <w:vAlign w:val="center"/>
          </w:tcPr>
          <w:p w14:paraId="14CB0D2B" w14:textId="5EF7437C" w:rsidR="00730FEC" w:rsidRPr="001B39C0" w:rsidRDefault="00122BEE" w:rsidP="001C489F">
            <w:pPr>
              <w:keepNext/>
              <w:keepLines/>
              <w:rPr>
                <w:rFonts w:cs="Arial"/>
                <w:sz w:val="20"/>
                <w:szCs w:val="20"/>
              </w:rPr>
            </w:pPr>
            <w:r w:rsidRPr="001B39C0">
              <w:rPr>
                <w:rFonts w:cs="Arial"/>
                <w:sz w:val="20"/>
                <w:szCs w:val="20"/>
              </w:rPr>
              <w:t xml:space="preserve">Mrs </w:t>
            </w:r>
            <w:r w:rsidR="00730FEC" w:rsidRPr="001B39C0">
              <w:rPr>
                <w:rFonts w:cs="Arial"/>
                <w:sz w:val="20"/>
                <w:szCs w:val="20"/>
              </w:rPr>
              <w:t>Audrey Jackson AM</w:t>
            </w:r>
          </w:p>
        </w:tc>
        <w:tc>
          <w:tcPr>
            <w:tcW w:w="1701" w:type="dxa"/>
            <w:tcBorders>
              <w:top w:val="nil"/>
              <w:left w:val="nil"/>
              <w:bottom w:val="single" w:sz="4" w:space="0" w:color="auto"/>
              <w:right w:val="nil"/>
            </w:tcBorders>
            <w:tcMar>
              <w:bottom w:w="28" w:type="dxa"/>
            </w:tcMar>
            <w:vAlign w:val="center"/>
          </w:tcPr>
          <w:p w14:paraId="38B1496F" w14:textId="61280B52" w:rsidR="00730FEC" w:rsidRPr="00933B03" w:rsidRDefault="00730FEC" w:rsidP="00C2431F">
            <w:pPr>
              <w:keepNext/>
              <w:keepLines/>
              <w:ind w:right="283"/>
              <w:jc w:val="right"/>
              <w:rPr>
                <w:rFonts w:cs="Arial"/>
                <w:sz w:val="20"/>
                <w:szCs w:val="20"/>
              </w:rPr>
            </w:pPr>
            <w:r>
              <w:rPr>
                <w:rFonts w:cs="Arial"/>
                <w:sz w:val="20"/>
                <w:szCs w:val="20"/>
              </w:rPr>
              <w:t>12 months</w:t>
            </w:r>
          </w:p>
        </w:tc>
        <w:tc>
          <w:tcPr>
            <w:tcW w:w="1701" w:type="dxa"/>
            <w:tcBorders>
              <w:top w:val="single" w:sz="4" w:space="0" w:color="FFFFFF" w:themeColor="background1"/>
              <w:left w:val="nil"/>
              <w:right w:val="nil"/>
            </w:tcBorders>
            <w:vAlign w:val="center"/>
          </w:tcPr>
          <w:p w14:paraId="67A80848" w14:textId="5076F577" w:rsidR="00730FEC" w:rsidRDefault="00730FEC" w:rsidP="00027772">
            <w:pPr>
              <w:keepNext/>
              <w:keepLines/>
              <w:ind w:left="340"/>
              <w:rPr>
                <w:rFonts w:cs="Arial"/>
                <w:sz w:val="20"/>
                <w:szCs w:val="20"/>
              </w:rPr>
            </w:pPr>
            <w:r>
              <w:rPr>
                <w:rFonts w:cs="Arial"/>
                <w:sz w:val="20"/>
                <w:szCs w:val="20"/>
              </w:rPr>
              <w:t>Half/full day</w:t>
            </w:r>
          </w:p>
        </w:tc>
        <w:tc>
          <w:tcPr>
            <w:tcW w:w="1701" w:type="dxa"/>
            <w:tcBorders>
              <w:top w:val="single" w:sz="4" w:space="0" w:color="FFFFFF" w:themeColor="background1"/>
              <w:left w:val="nil"/>
            </w:tcBorders>
            <w:tcMar>
              <w:bottom w:w="28" w:type="dxa"/>
            </w:tcMar>
            <w:vAlign w:val="center"/>
          </w:tcPr>
          <w:p w14:paraId="045AFE3F" w14:textId="0724C038" w:rsidR="00730FEC" w:rsidRPr="00933B03" w:rsidRDefault="00730FEC" w:rsidP="004B5531">
            <w:pPr>
              <w:keepNext/>
              <w:keepLines/>
              <w:ind w:right="397"/>
              <w:jc w:val="right"/>
              <w:rPr>
                <w:rFonts w:cs="Arial"/>
                <w:sz w:val="20"/>
                <w:szCs w:val="20"/>
              </w:rPr>
            </w:pPr>
            <w:r>
              <w:rPr>
                <w:rFonts w:cs="Arial"/>
                <w:sz w:val="20"/>
                <w:szCs w:val="20"/>
              </w:rPr>
              <w:t>$9,392</w:t>
            </w:r>
          </w:p>
        </w:tc>
      </w:tr>
      <w:tr w:rsidR="00730FEC" w:rsidRPr="00714345" w14:paraId="2A62C3B9" w14:textId="77777777" w:rsidTr="004A28F0">
        <w:trPr>
          <w:cantSplit/>
          <w:trHeight w:val="255"/>
          <w:tblHeader/>
        </w:trPr>
        <w:tc>
          <w:tcPr>
            <w:tcW w:w="1361" w:type="dxa"/>
            <w:tcBorders>
              <w:right w:val="nil"/>
            </w:tcBorders>
            <w:tcMar>
              <w:bottom w:w="28" w:type="dxa"/>
            </w:tcMar>
            <w:vAlign w:val="center"/>
          </w:tcPr>
          <w:p w14:paraId="54C0571D" w14:textId="77777777" w:rsidR="00730FEC" w:rsidRPr="00933B03" w:rsidRDefault="00730FEC" w:rsidP="00730FEC">
            <w:pPr>
              <w:keepNext/>
              <w:keepLines/>
              <w:tabs>
                <w:tab w:val="left" w:pos="284"/>
              </w:tabs>
              <w:rPr>
                <w:rFonts w:eastAsiaTheme="minorEastAsia" w:cs="Arial"/>
                <w:sz w:val="20"/>
                <w:szCs w:val="20"/>
              </w:rPr>
            </w:pPr>
            <w:r w:rsidRPr="00933B03">
              <w:rPr>
                <w:rFonts w:eastAsiaTheme="minorEastAsia" w:cs="Arial"/>
                <w:sz w:val="20"/>
                <w:szCs w:val="20"/>
              </w:rPr>
              <w:t>Member</w:t>
            </w:r>
          </w:p>
        </w:tc>
        <w:tc>
          <w:tcPr>
            <w:tcW w:w="2608" w:type="dxa"/>
            <w:tcBorders>
              <w:top w:val="single" w:sz="4" w:space="0" w:color="auto"/>
              <w:left w:val="nil"/>
              <w:bottom w:val="single" w:sz="4" w:space="0" w:color="auto"/>
              <w:right w:val="nil"/>
            </w:tcBorders>
            <w:tcMar>
              <w:bottom w:w="28" w:type="dxa"/>
            </w:tcMar>
            <w:vAlign w:val="center"/>
          </w:tcPr>
          <w:p w14:paraId="71DAD983" w14:textId="46E4E751" w:rsidR="00730FEC" w:rsidRPr="001B39C0" w:rsidRDefault="00122BEE" w:rsidP="001C489F">
            <w:pPr>
              <w:keepNext/>
              <w:keepLines/>
              <w:rPr>
                <w:rFonts w:cs="Arial"/>
                <w:sz w:val="20"/>
                <w:szCs w:val="20"/>
              </w:rPr>
            </w:pPr>
            <w:r w:rsidRPr="001B39C0">
              <w:rPr>
                <w:rFonts w:cs="Arial"/>
                <w:sz w:val="20"/>
                <w:szCs w:val="20"/>
              </w:rPr>
              <w:t xml:space="preserve">Mr </w:t>
            </w:r>
            <w:r w:rsidR="00730FEC" w:rsidRPr="001B39C0">
              <w:rPr>
                <w:rFonts w:cs="Arial"/>
                <w:sz w:val="20"/>
                <w:szCs w:val="20"/>
              </w:rPr>
              <w:t xml:space="preserve">Gavin </w:t>
            </w:r>
            <w:proofErr w:type="spellStart"/>
            <w:r w:rsidR="00730FEC" w:rsidRPr="001B39C0">
              <w:rPr>
                <w:rFonts w:cs="Arial"/>
                <w:sz w:val="20"/>
                <w:szCs w:val="20"/>
              </w:rPr>
              <w:t>Agacy</w:t>
            </w:r>
            <w:proofErr w:type="spellEnd"/>
          </w:p>
        </w:tc>
        <w:tc>
          <w:tcPr>
            <w:tcW w:w="1701" w:type="dxa"/>
            <w:tcBorders>
              <w:top w:val="single" w:sz="4" w:space="0" w:color="auto"/>
              <w:left w:val="nil"/>
              <w:bottom w:val="single" w:sz="4" w:space="0" w:color="auto"/>
              <w:right w:val="nil"/>
            </w:tcBorders>
            <w:tcMar>
              <w:bottom w:w="28" w:type="dxa"/>
            </w:tcMar>
            <w:vAlign w:val="center"/>
          </w:tcPr>
          <w:p w14:paraId="276EAF8A" w14:textId="7F7BF057" w:rsidR="00730FEC" w:rsidRPr="00933B03" w:rsidRDefault="00730FEC" w:rsidP="00C2431F">
            <w:pPr>
              <w:keepNext/>
              <w:keepLines/>
              <w:ind w:right="283"/>
              <w:jc w:val="right"/>
              <w:rPr>
                <w:rFonts w:cs="Arial"/>
                <w:sz w:val="20"/>
                <w:szCs w:val="20"/>
              </w:rPr>
            </w:pPr>
            <w:r>
              <w:rPr>
                <w:rFonts w:cs="Arial"/>
                <w:sz w:val="20"/>
                <w:szCs w:val="20"/>
              </w:rPr>
              <w:t>12 months</w:t>
            </w:r>
          </w:p>
        </w:tc>
        <w:tc>
          <w:tcPr>
            <w:tcW w:w="1701" w:type="dxa"/>
            <w:tcBorders>
              <w:left w:val="nil"/>
              <w:right w:val="nil"/>
            </w:tcBorders>
            <w:vAlign w:val="center"/>
          </w:tcPr>
          <w:p w14:paraId="5F72548E" w14:textId="7EB3BB01" w:rsidR="00730FEC" w:rsidRDefault="00730FEC" w:rsidP="00027772">
            <w:pPr>
              <w:keepNext/>
              <w:keepLines/>
              <w:ind w:left="340"/>
              <w:rPr>
                <w:rFonts w:cs="Arial"/>
                <w:sz w:val="20"/>
                <w:szCs w:val="20"/>
              </w:rPr>
            </w:pPr>
            <w:r>
              <w:rPr>
                <w:rFonts w:cs="Arial"/>
                <w:sz w:val="20"/>
                <w:szCs w:val="20"/>
              </w:rPr>
              <w:t>–</w:t>
            </w:r>
          </w:p>
        </w:tc>
        <w:tc>
          <w:tcPr>
            <w:tcW w:w="1701" w:type="dxa"/>
            <w:tcBorders>
              <w:left w:val="nil"/>
            </w:tcBorders>
            <w:tcMar>
              <w:bottom w:w="28" w:type="dxa"/>
            </w:tcMar>
            <w:vAlign w:val="center"/>
          </w:tcPr>
          <w:p w14:paraId="5C50FF66" w14:textId="13ABE481" w:rsidR="00730FEC" w:rsidRPr="00933B03" w:rsidRDefault="00730FEC" w:rsidP="004B5531">
            <w:pPr>
              <w:keepNext/>
              <w:keepLines/>
              <w:ind w:right="397"/>
              <w:jc w:val="right"/>
              <w:rPr>
                <w:rFonts w:cs="Arial"/>
                <w:sz w:val="20"/>
                <w:szCs w:val="20"/>
              </w:rPr>
            </w:pPr>
            <w:r>
              <w:rPr>
                <w:rFonts w:cs="Arial"/>
                <w:sz w:val="20"/>
                <w:szCs w:val="20"/>
              </w:rPr>
              <w:t>–</w:t>
            </w:r>
          </w:p>
        </w:tc>
      </w:tr>
      <w:tr w:rsidR="00730FEC" w:rsidRPr="00714345" w14:paraId="6AE1A721" w14:textId="77777777" w:rsidTr="004A28F0">
        <w:trPr>
          <w:cantSplit/>
          <w:trHeight w:val="255"/>
          <w:tblHeader/>
        </w:trPr>
        <w:tc>
          <w:tcPr>
            <w:tcW w:w="1361" w:type="dxa"/>
            <w:tcBorders>
              <w:right w:val="nil"/>
            </w:tcBorders>
            <w:tcMar>
              <w:bottom w:w="28" w:type="dxa"/>
            </w:tcMar>
            <w:vAlign w:val="center"/>
          </w:tcPr>
          <w:p w14:paraId="29FB579E" w14:textId="1D8B1A6E" w:rsidR="00730FEC" w:rsidRPr="00933B03" w:rsidRDefault="00730FEC" w:rsidP="00730FEC">
            <w:pPr>
              <w:keepNext/>
              <w:keepLines/>
              <w:tabs>
                <w:tab w:val="left" w:pos="284"/>
              </w:tabs>
              <w:rPr>
                <w:rFonts w:eastAsiaTheme="minorEastAsia" w:cs="Arial"/>
                <w:sz w:val="20"/>
                <w:szCs w:val="20"/>
              </w:rPr>
            </w:pPr>
            <w:r>
              <w:rPr>
                <w:rFonts w:eastAsiaTheme="minorEastAsia" w:cs="Arial"/>
                <w:sz w:val="20"/>
                <w:szCs w:val="20"/>
              </w:rPr>
              <w:t>Member</w:t>
            </w:r>
          </w:p>
        </w:tc>
        <w:tc>
          <w:tcPr>
            <w:tcW w:w="2608" w:type="dxa"/>
            <w:tcBorders>
              <w:top w:val="single" w:sz="4" w:space="0" w:color="auto"/>
              <w:left w:val="nil"/>
              <w:bottom w:val="single" w:sz="4" w:space="0" w:color="auto"/>
              <w:right w:val="nil"/>
            </w:tcBorders>
            <w:tcMar>
              <w:bottom w:w="28" w:type="dxa"/>
            </w:tcMar>
            <w:vAlign w:val="center"/>
          </w:tcPr>
          <w:p w14:paraId="2A5CFFD9" w14:textId="4B1E93BC" w:rsidR="00730FEC" w:rsidRPr="001B39C0" w:rsidRDefault="00122BEE" w:rsidP="001C489F">
            <w:pPr>
              <w:keepNext/>
              <w:keepLines/>
              <w:rPr>
                <w:rFonts w:cs="Arial"/>
                <w:sz w:val="20"/>
                <w:szCs w:val="20"/>
              </w:rPr>
            </w:pPr>
            <w:r w:rsidRPr="001B39C0">
              <w:rPr>
                <w:rFonts w:cs="Arial"/>
                <w:sz w:val="20"/>
                <w:szCs w:val="20"/>
              </w:rPr>
              <w:t xml:space="preserve">Dr </w:t>
            </w:r>
            <w:r w:rsidR="00730FEC" w:rsidRPr="001B39C0">
              <w:rPr>
                <w:rFonts w:cs="Arial"/>
                <w:sz w:val="20"/>
                <w:szCs w:val="20"/>
              </w:rPr>
              <w:t>Anne Coffey</w:t>
            </w:r>
          </w:p>
        </w:tc>
        <w:tc>
          <w:tcPr>
            <w:tcW w:w="1701" w:type="dxa"/>
            <w:tcBorders>
              <w:top w:val="single" w:sz="4" w:space="0" w:color="auto"/>
              <w:left w:val="nil"/>
              <w:bottom w:val="single" w:sz="4" w:space="0" w:color="auto"/>
              <w:right w:val="nil"/>
            </w:tcBorders>
            <w:tcMar>
              <w:bottom w:w="28" w:type="dxa"/>
            </w:tcMar>
            <w:vAlign w:val="center"/>
          </w:tcPr>
          <w:p w14:paraId="5F7E9BF4" w14:textId="026D152F" w:rsidR="00730FEC" w:rsidRPr="00933B03" w:rsidRDefault="00730FEC" w:rsidP="00C2431F">
            <w:pPr>
              <w:keepNext/>
              <w:keepLines/>
              <w:ind w:right="283"/>
              <w:jc w:val="right"/>
              <w:rPr>
                <w:rFonts w:cs="Arial"/>
                <w:sz w:val="20"/>
                <w:szCs w:val="20"/>
              </w:rPr>
            </w:pPr>
            <w:r>
              <w:rPr>
                <w:rFonts w:cs="Arial"/>
                <w:sz w:val="20"/>
                <w:szCs w:val="20"/>
              </w:rPr>
              <w:t>9.5 months</w:t>
            </w:r>
          </w:p>
        </w:tc>
        <w:tc>
          <w:tcPr>
            <w:tcW w:w="1701" w:type="dxa"/>
            <w:tcBorders>
              <w:left w:val="nil"/>
              <w:right w:val="nil"/>
            </w:tcBorders>
            <w:vAlign w:val="center"/>
          </w:tcPr>
          <w:p w14:paraId="0E8F9CFC" w14:textId="501A2154" w:rsidR="00730FEC" w:rsidRDefault="00730FEC" w:rsidP="00027772">
            <w:pPr>
              <w:keepNext/>
              <w:keepLines/>
              <w:ind w:left="340"/>
              <w:rPr>
                <w:rFonts w:cs="Arial"/>
                <w:sz w:val="20"/>
                <w:szCs w:val="20"/>
              </w:rPr>
            </w:pPr>
            <w:r>
              <w:rPr>
                <w:rFonts w:cs="Arial"/>
                <w:sz w:val="20"/>
                <w:szCs w:val="20"/>
              </w:rPr>
              <w:t>–</w:t>
            </w:r>
          </w:p>
        </w:tc>
        <w:tc>
          <w:tcPr>
            <w:tcW w:w="1701" w:type="dxa"/>
            <w:tcBorders>
              <w:left w:val="nil"/>
            </w:tcBorders>
            <w:tcMar>
              <w:bottom w:w="28" w:type="dxa"/>
            </w:tcMar>
            <w:vAlign w:val="center"/>
          </w:tcPr>
          <w:p w14:paraId="1731C1B9" w14:textId="2C5C2599" w:rsidR="00730FEC" w:rsidRPr="00933B03" w:rsidRDefault="00730FEC" w:rsidP="004B5531">
            <w:pPr>
              <w:keepNext/>
              <w:keepLines/>
              <w:ind w:right="397"/>
              <w:jc w:val="right"/>
              <w:rPr>
                <w:rFonts w:cs="Arial"/>
                <w:sz w:val="20"/>
                <w:szCs w:val="20"/>
              </w:rPr>
            </w:pPr>
            <w:r>
              <w:rPr>
                <w:rFonts w:cs="Arial"/>
                <w:sz w:val="20"/>
                <w:szCs w:val="20"/>
              </w:rPr>
              <w:t>–</w:t>
            </w:r>
          </w:p>
        </w:tc>
      </w:tr>
      <w:tr w:rsidR="00730FEC" w:rsidRPr="00714345" w14:paraId="546ACE9C" w14:textId="77777777" w:rsidTr="004A28F0">
        <w:trPr>
          <w:cantSplit/>
          <w:trHeight w:val="255"/>
          <w:tblHeader/>
        </w:trPr>
        <w:tc>
          <w:tcPr>
            <w:tcW w:w="1361" w:type="dxa"/>
            <w:tcBorders>
              <w:right w:val="nil"/>
            </w:tcBorders>
            <w:tcMar>
              <w:bottom w:w="28" w:type="dxa"/>
            </w:tcMar>
            <w:vAlign w:val="center"/>
          </w:tcPr>
          <w:p w14:paraId="6DD57D6B" w14:textId="668FE180" w:rsidR="00730FEC" w:rsidRPr="00933B03" w:rsidRDefault="00730FEC" w:rsidP="00730FEC">
            <w:pPr>
              <w:keepNext/>
              <w:keepLines/>
              <w:tabs>
                <w:tab w:val="left" w:pos="284"/>
              </w:tabs>
              <w:rPr>
                <w:rFonts w:eastAsiaTheme="minorEastAsia" w:cs="Arial"/>
                <w:sz w:val="20"/>
                <w:szCs w:val="20"/>
              </w:rPr>
            </w:pPr>
            <w:r>
              <w:rPr>
                <w:rFonts w:eastAsiaTheme="minorEastAsia" w:cs="Arial"/>
                <w:sz w:val="20"/>
                <w:szCs w:val="20"/>
              </w:rPr>
              <w:t>Member</w:t>
            </w:r>
          </w:p>
        </w:tc>
        <w:tc>
          <w:tcPr>
            <w:tcW w:w="2608" w:type="dxa"/>
            <w:tcBorders>
              <w:top w:val="single" w:sz="4" w:space="0" w:color="auto"/>
              <w:left w:val="nil"/>
              <w:bottom w:val="single" w:sz="4" w:space="0" w:color="auto"/>
              <w:right w:val="nil"/>
            </w:tcBorders>
            <w:tcMar>
              <w:bottom w:w="28" w:type="dxa"/>
            </w:tcMar>
            <w:vAlign w:val="center"/>
          </w:tcPr>
          <w:p w14:paraId="32396962" w14:textId="710F450C" w:rsidR="00730FEC" w:rsidRPr="001B39C0" w:rsidRDefault="00122BEE" w:rsidP="001C489F">
            <w:pPr>
              <w:keepNext/>
              <w:keepLines/>
              <w:rPr>
                <w:rFonts w:cs="Arial"/>
                <w:sz w:val="20"/>
                <w:szCs w:val="20"/>
              </w:rPr>
            </w:pPr>
            <w:r w:rsidRPr="001B39C0">
              <w:rPr>
                <w:rFonts w:cs="Arial"/>
                <w:sz w:val="20"/>
                <w:szCs w:val="20"/>
              </w:rPr>
              <w:t xml:space="preserve">Mrs </w:t>
            </w:r>
            <w:r w:rsidR="00730FEC" w:rsidRPr="001B39C0">
              <w:rPr>
                <w:rFonts w:cs="Arial"/>
                <w:sz w:val="20"/>
                <w:szCs w:val="20"/>
              </w:rPr>
              <w:t xml:space="preserve">Natalie </w:t>
            </w:r>
            <w:proofErr w:type="spellStart"/>
            <w:r w:rsidR="00730FEC" w:rsidRPr="001B39C0">
              <w:rPr>
                <w:rFonts w:cs="Arial"/>
                <w:sz w:val="20"/>
                <w:szCs w:val="20"/>
              </w:rPr>
              <w:t>Gulberti</w:t>
            </w:r>
            <w:proofErr w:type="spellEnd"/>
          </w:p>
        </w:tc>
        <w:tc>
          <w:tcPr>
            <w:tcW w:w="1701" w:type="dxa"/>
            <w:tcBorders>
              <w:top w:val="single" w:sz="4" w:space="0" w:color="auto"/>
              <w:left w:val="nil"/>
              <w:bottom w:val="single" w:sz="4" w:space="0" w:color="auto"/>
              <w:right w:val="nil"/>
            </w:tcBorders>
            <w:tcMar>
              <w:bottom w:w="28" w:type="dxa"/>
            </w:tcMar>
            <w:vAlign w:val="center"/>
          </w:tcPr>
          <w:p w14:paraId="316F0959" w14:textId="769B0B08" w:rsidR="00730FEC" w:rsidRPr="00933B03" w:rsidRDefault="00730FEC" w:rsidP="00C2431F">
            <w:pPr>
              <w:keepNext/>
              <w:keepLines/>
              <w:ind w:right="283"/>
              <w:jc w:val="right"/>
              <w:rPr>
                <w:rFonts w:cs="Arial"/>
                <w:sz w:val="20"/>
                <w:szCs w:val="20"/>
              </w:rPr>
            </w:pPr>
            <w:r>
              <w:rPr>
                <w:rFonts w:cs="Arial"/>
                <w:sz w:val="20"/>
                <w:szCs w:val="20"/>
              </w:rPr>
              <w:t>9.5 months</w:t>
            </w:r>
          </w:p>
        </w:tc>
        <w:tc>
          <w:tcPr>
            <w:tcW w:w="1701" w:type="dxa"/>
            <w:tcBorders>
              <w:left w:val="nil"/>
              <w:right w:val="nil"/>
            </w:tcBorders>
            <w:vAlign w:val="center"/>
          </w:tcPr>
          <w:p w14:paraId="54D4B983" w14:textId="157D790C" w:rsidR="00730FEC" w:rsidRDefault="00730FEC" w:rsidP="00027772">
            <w:pPr>
              <w:keepNext/>
              <w:keepLines/>
              <w:ind w:left="340"/>
              <w:rPr>
                <w:rFonts w:cs="Arial"/>
                <w:sz w:val="20"/>
                <w:szCs w:val="20"/>
              </w:rPr>
            </w:pPr>
            <w:r>
              <w:rPr>
                <w:rFonts w:cs="Arial"/>
                <w:sz w:val="20"/>
                <w:szCs w:val="20"/>
              </w:rPr>
              <w:t>–</w:t>
            </w:r>
          </w:p>
        </w:tc>
        <w:tc>
          <w:tcPr>
            <w:tcW w:w="1701" w:type="dxa"/>
            <w:tcBorders>
              <w:left w:val="nil"/>
            </w:tcBorders>
            <w:tcMar>
              <w:bottom w:w="28" w:type="dxa"/>
            </w:tcMar>
            <w:vAlign w:val="center"/>
          </w:tcPr>
          <w:p w14:paraId="0BC66058" w14:textId="3AF793F0" w:rsidR="00730FEC" w:rsidRPr="00933B03" w:rsidRDefault="00730FEC" w:rsidP="004B5531">
            <w:pPr>
              <w:keepNext/>
              <w:keepLines/>
              <w:ind w:right="397"/>
              <w:jc w:val="right"/>
              <w:rPr>
                <w:rFonts w:cs="Arial"/>
                <w:sz w:val="20"/>
                <w:szCs w:val="20"/>
              </w:rPr>
            </w:pPr>
            <w:r>
              <w:rPr>
                <w:rFonts w:cs="Arial"/>
                <w:sz w:val="20"/>
                <w:szCs w:val="20"/>
              </w:rPr>
              <w:t>–</w:t>
            </w:r>
          </w:p>
        </w:tc>
      </w:tr>
      <w:tr w:rsidR="00730FEC" w:rsidRPr="00714345" w14:paraId="2E5A9565" w14:textId="77777777" w:rsidTr="004A28F0">
        <w:trPr>
          <w:cantSplit/>
          <w:trHeight w:val="255"/>
          <w:tblHeader/>
        </w:trPr>
        <w:tc>
          <w:tcPr>
            <w:tcW w:w="1361" w:type="dxa"/>
            <w:tcBorders>
              <w:right w:val="nil"/>
            </w:tcBorders>
            <w:tcMar>
              <w:bottom w:w="28" w:type="dxa"/>
            </w:tcMar>
            <w:vAlign w:val="center"/>
          </w:tcPr>
          <w:p w14:paraId="20850AD2" w14:textId="38E7CD77" w:rsidR="00730FEC" w:rsidRPr="00933B03" w:rsidRDefault="00730FEC" w:rsidP="00730FEC">
            <w:pPr>
              <w:keepNext/>
              <w:keepLines/>
              <w:tabs>
                <w:tab w:val="left" w:pos="284"/>
              </w:tabs>
              <w:rPr>
                <w:rFonts w:eastAsiaTheme="minorEastAsia" w:cs="Arial"/>
                <w:sz w:val="20"/>
                <w:szCs w:val="20"/>
              </w:rPr>
            </w:pPr>
            <w:r>
              <w:rPr>
                <w:rFonts w:eastAsiaTheme="minorEastAsia" w:cs="Arial"/>
                <w:sz w:val="20"/>
                <w:szCs w:val="20"/>
              </w:rPr>
              <w:t>Member</w:t>
            </w:r>
          </w:p>
        </w:tc>
        <w:tc>
          <w:tcPr>
            <w:tcW w:w="2608" w:type="dxa"/>
            <w:tcBorders>
              <w:top w:val="single" w:sz="4" w:space="0" w:color="auto"/>
              <w:left w:val="nil"/>
              <w:bottom w:val="single" w:sz="4" w:space="0" w:color="auto"/>
              <w:right w:val="nil"/>
            </w:tcBorders>
            <w:tcMar>
              <w:bottom w:w="28" w:type="dxa"/>
            </w:tcMar>
            <w:vAlign w:val="center"/>
          </w:tcPr>
          <w:p w14:paraId="2AFCCD18" w14:textId="3953779E" w:rsidR="00730FEC" w:rsidRPr="001B39C0" w:rsidRDefault="00122BEE" w:rsidP="001C489F">
            <w:pPr>
              <w:keepNext/>
              <w:keepLines/>
              <w:rPr>
                <w:rFonts w:cs="Arial"/>
                <w:sz w:val="20"/>
                <w:szCs w:val="20"/>
              </w:rPr>
            </w:pPr>
            <w:r w:rsidRPr="001B39C0">
              <w:rPr>
                <w:rFonts w:cs="Arial"/>
                <w:sz w:val="20"/>
                <w:szCs w:val="20"/>
              </w:rPr>
              <w:t xml:space="preserve">Ms </w:t>
            </w:r>
            <w:r w:rsidR="00730FEC" w:rsidRPr="001B39C0">
              <w:rPr>
                <w:rFonts w:cs="Arial"/>
                <w:sz w:val="20"/>
                <w:szCs w:val="20"/>
              </w:rPr>
              <w:t>Giselle Lau</w:t>
            </w:r>
          </w:p>
        </w:tc>
        <w:tc>
          <w:tcPr>
            <w:tcW w:w="1701" w:type="dxa"/>
            <w:tcBorders>
              <w:top w:val="single" w:sz="4" w:space="0" w:color="auto"/>
              <w:left w:val="nil"/>
              <w:bottom w:val="single" w:sz="4" w:space="0" w:color="auto"/>
              <w:right w:val="nil"/>
            </w:tcBorders>
            <w:tcMar>
              <w:bottom w:w="28" w:type="dxa"/>
            </w:tcMar>
            <w:vAlign w:val="center"/>
          </w:tcPr>
          <w:p w14:paraId="32FE16C0" w14:textId="7817D803" w:rsidR="00730FEC" w:rsidRPr="00933B03" w:rsidRDefault="00730FEC" w:rsidP="00C2431F">
            <w:pPr>
              <w:keepNext/>
              <w:keepLines/>
              <w:ind w:right="283"/>
              <w:jc w:val="right"/>
              <w:rPr>
                <w:rFonts w:cs="Arial"/>
                <w:sz w:val="20"/>
                <w:szCs w:val="20"/>
              </w:rPr>
            </w:pPr>
            <w:r>
              <w:rPr>
                <w:rFonts w:cs="Arial"/>
                <w:sz w:val="20"/>
                <w:szCs w:val="20"/>
              </w:rPr>
              <w:t>9.5 months</w:t>
            </w:r>
          </w:p>
        </w:tc>
        <w:tc>
          <w:tcPr>
            <w:tcW w:w="1701" w:type="dxa"/>
            <w:tcBorders>
              <w:left w:val="nil"/>
              <w:right w:val="nil"/>
            </w:tcBorders>
            <w:vAlign w:val="center"/>
          </w:tcPr>
          <w:p w14:paraId="784A4C2C" w14:textId="0999798F" w:rsidR="00730FEC" w:rsidRDefault="00730FEC" w:rsidP="00027772">
            <w:pPr>
              <w:keepNext/>
              <w:keepLines/>
              <w:ind w:left="340"/>
              <w:rPr>
                <w:rFonts w:cs="Arial"/>
                <w:sz w:val="20"/>
                <w:szCs w:val="20"/>
              </w:rPr>
            </w:pPr>
            <w:r>
              <w:rPr>
                <w:rFonts w:cs="Arial"/>
                <w:sz w:val="20"/>
                <w:szCs w:val="20"/>
              </w:rPr>
              <w:t>–</w:t>
            </w:r>
          </w:p>
        </w:tc>
        <w:tc>
          <w:tcPr>
            <w:tcW w:w="1701" w:type="dxa"/>
            <w:tcBorders>
              <w:left w:val="nil"/>
            </w:tcBorders>
            <w:tcMar>
              <w:bottom w:w="28" w:type="dxa"/>
            </w:tcMar>
            <w:vAlign w:val="center"/>
          </w:tcPr>
          <w:p w14:paraId="58BB8E9A" w14:textId="78803B54" w:rsidR="00730FEC" w:rsidRPr="00933B03" w:rsidRDefault="00730FEC" w:rsidP="004B5531">
            <w:pPr>
              <w:keepNext/>
              <w:keepLines/>
              <w:ind w:right="397"/>
              <w:jc w:val="right"/>
              <w:rPr>
                <w:rFonts w:cs="Arial"/>
                <w:sz w:val="20"/>
                <w:szCs w:val="20"/>
              </w:rPr>
            </w:pPr>
            <w:r>
              <w:rPr>
                <w:rFonts w:cs="Arial"/>
                <w:sz w:val="20"/>
                <w:szCs w:val="20"/>
              </w:rPr>
              <w:t>–</w:t>
            </w:r>
          </w:p>
        </w:tc>
      </w:tr>
      <w:tr w:rsidR="00730FEC" w:rsidRPr="00714345" w14:paraId="5D369B2C" w14:textId="77777777" w:rsidTr="004A28F0">
        <w:trPr>
          <w:cantSplit/>
          <w:trHeight w:val="255"/>
          <w:tblHeader/>
        </w:trPr>
        <w:tc>
          <w:tcPr>
            <w:tcW w:w="1361" w:type="dxa"/>
            <w:tcBorders>
              <w:right w:val="nil"/>
            </w:tcBorders>
            <w:tcMar>
              <w:bottom w:w="28" w:type="dxa"/>
            </w:tcMar>
            <w:vAlign w:val="center"/>
          </w:tcPr>
          <w:p w14:paraId="6422094C" w14:textId="5FD8F003" w:rsidR="00730FEC" w:rsidRPr="00933B03" w:rsidRDefault="00730FEC" w:rsidP="00730FEC">
            <w:pPr>
              <w:keepNext/>
              <w:keepLines/>
              <w:rPr>
                <w:rFonts w:eastAsiaTheme="minorEastAsia" w:cs="Arial"/>
                <w:sz w:val="20"/>
                <w:szCs w:val="20"/>
              </w:rPr>
            </w:pPr>
            <w:r>
              <w:rPr>
                <w:rFonts w:eastAsiaTheme="minorEastAsia" w:cs="Arial"/>
                <w:sz w:val="20"/>
                <w:szCs w:val="20"/>
              </w:rPr>
              <w:t>Member</w:t>
            </w:r>
          </w:p>
        </w:tc>
        <w:tc>
          <w:tcPr>
            <w:tcW w:w="2608" w:type="dxa"/>
            <w:tcBorders>
              <w:top w:val="single" w:sz="4" w:space="0" w:color="auto"/>
              <w:left w:val="nil"/>
              <w:bottom w:val="single" w:sz="4" w:space="0" w:color="auto"/>
              <w:right w:val="nil"/>
            </w:tcBorders>
            <w:tcMar>
              <w:bottom w:w="28" w:type="dxa"/>
            </w:tcMar>
            <w:vAlign w:val="center"/>
          </w:tcPr>
          <w:p w14:paraId="08CB9F00" w14:textId="1327C798" w:rsidR="00730FEC" w:rsidRPr="001B39C0" w:rsidRDefault="001B39C0" w:rsidP="001C489F">
            <w:pPr>
              <w:keepNext/>
              <w:keepLines/>
              <w:rPr>
                <w:rFonts w:cs="Arial"/>
                <w:sz w:val="20"/>
                <w:szCs w:val="20"/>
              </w:rPr>
            </w:pPr>
            <w:r w:rsidRPr="001B39C0">
              <w:rPr>
                <w:rFonts w:cs="Arial"/>
                <w:sz w:val="20"/>
                <w:szCs w:val="20"/>
              </w:rPr>
              <w:t xml:space="preserve">Ms </w:t>
            </w:r>
            <w:r w:rsidR="00730FEC" w:rsidRPr="001B39C0">
              <w:rPr>
                <w:rFonts w:cs="Arial"/>
                <w:sz w:val="20"/>
                <w:szCs w:val="20"/>
              </w:rPr>
              <w:t>Carmel Quin</w:t>
            </w:r>
          </w:p>
        </w:tc>
        <w:tc>
          <w:tcPr>
            <w:tcW w:w="1701" w:type="dxa"/>
            <w:tcBorders>
              <w:top w:val="single" w:sz="4" w:space="0" w:color="auto"/>
              <w:left w:val="nil"/>
              <w:bottom w:val="single" w:sz="4" w:space="0" w:color="auto"/>
              <w:right w:val="nil"/>
            </w:tcBorders>
            <w:tcMar>
              <w:bottom w:w="28" w:type="dxa"/>
            </w:tcMar>
            <w:vAlign w:val="center"/>
          </w:tcPr>
          <w:p w14:paraId="2E857883" w14:textId="0F048213" w:rsidR="00730FEC" w:rsidRPr="00933B03" w:rsidRDefault="00730FEC" w:rsidP="00C2431F">
            <w:pPr>
              <w:keepNext/>
              <w:keepLines/>
              <w:ind w:right="283"/>
              <w:jc w:val="right"/>
              <w:rPr>
                <w:rFonts w:cs="Arial"/>
                <w:sz w:val="20"/>
                <w:szCs w:val="20"/>
              </w:rPr>
            </w:pPr>
            <w:r>
              <w:rPr>
                <w:rFonts w:cs="Arial"/>
                <w:sz w:val="20"/>
                <w:szCs w:val="20"/>
              </w:rPr>
              <w:t>9.5 months</w:t>
            </w:r>
          </w:p>
        </w:tc>
        <w:tc>
          <w:tcPr>
            <w:tcW w:w="1701" w:type="dxa"/>
            <w:tcBorders>
              <w:left w:val="nil"/>
              <w:right w:val="nil"/>
            </w:tcBorders>
            <w:vAlign w:val="center"/>
          </w:tcPr>
          <w:p w14:paraId="5742C911" w14:textId="5FD91F44" w:rsidR="00730FEC" w:rsidRDefault="00730FEC" w:rsidP="00027772">
            <w:pPr>
              <w:keepNext/>
              <w:keepLines/>
              <w:ind w:left="340"/>
              <w:rPr>
                <w:rFonts w:cs="Arial"/>
                <w:sz w:val="20"/>
                <w:szCs w:val="20"/>
              </w:rPr>
            </w:pPr>
            <w:r>
              <w:rPr>
                <w:rFonts w:cs="Arial"/>
                <w:sz w:val="20"/>
                <w:szCs w:val="20"/>
              </w:rPr>
              <w:t>–</w:t>
            </w:r>
          </w:p>
        </w:tc>
        <w:tc>
          <w:tcPr>
            <w:tcW w:w="1701" w:type="dxa"/>
            <w:tcBorders>
              <w:left w:val="nil"/>
            </w:tcBorders>
            <w:tcMar>
              <w:bottom w:w="28" w:type="dxa"/>
            </w:tcMar>
            <w:vAlign w:val="center"/>
          </w:tcPr>
          <w:p w14:paraId="516CFD19" w14:textId="0BE9E1B2" w:rsidR="00730FEC" w:rsidRPr="00933B03" w:rsidRDefault="00730FEC" w:rsidP="004B5531">
            <w:pPr>
              <w:keepNext/>
              <w:keepLines/>
              <w:ind w:right="397"/>
              <w:jc w:val="right"/>
              <w:rPr>
                <w:rFonts w:cs="Arial"/>
                <w:sz w:val="20"/>
                <w:szCs w:val="20"/>
              </w:rPr>
            </w:pPr>
            <w:r>
              <w:rPr>
                <w:rFonts w:cs="Arial"/>
                <w:sz w:val="20"/>
                <w:szCs w:val="20"/>
              </w:rPr>
              <w:t>–</w:t>
            </w:r>
          </w:p>
        </w:tc>
      </w:tr>
      <w:tr w:rsidR="00730FEC" w:rsidRPr="00714345" w14:paraId="13E8D63D" w14:textId="77777777" w:rsidTr="0001152B">
        <w:trPr>
          <w:cantSplit/>
          <w:trHeight w:val="255"/>
          <w:tblHeader/>
        </w:trPr>
        <w:tc>
          <w:tcPr>
            <w:tcW w:w="1361" w:type="dxa"/>
            <w:tcBorders>
              <w:bottom w:val="single" w:sz="12" w:space="0" w:color="660033"/>
              <w:right w:val="nil"/>
            </w:tcBorders>
            <w:tcMar>
              <w:bottom w:w="28" w:type="dxa"/>
            </w:tcMar>
            <w:vAlign w:val="center"/>
          </w:tcPr>
          <w:p w14:paraId="12EBC0D4" w14:textId="1C9C008E" w:rsidR="00730FEC" w:rsidRPr="00933B03" w:rsidRDefault="00730FEC" w:rsidP="00730FEC">
            <w:pPr>
              <w:keepNext/>
              <w:keepLines/>
              <w:rPr>
                <w:rFonts w:eastAsiaTheme="minorEastAsia" w:cs="Arial"/>
                <w:sz w:val="20"/>
                <w:szCs w:val="20"/>
              </w:rPr>
            </w:pPr>
            <w:r>
              <w:rPr>
                <w:rFonts w:eastAsiaTheme="minorEastAsia" w:cs="Arial"/>
                <w:sz w:val="20"/>
                <w:szCs w:val="20"/>
              </w:rPr>
              <w:t>Member</w:t>
            </w:r>
          </w:p>
        </w:tc>
        <w:tc>
          <w:tcPr>
            <w:tcW w:w="2608" w:type="dxa"/>
            <w:tcBorders>
              <w:top w:val="single" w:sz="4" w:space="0" w:color="auto"/>
              <w:left w:val="nil"/>
              <w:bottom w:val="single" w:sz="12" w:space="0" w:color="660033"/>
              <w:right w:val="nil"/>
            </w:tcBorders>
            <w:tcMar>
              <w:bottom w:w="28" w:type="dxa"/>
            </w:tcMar>
            <w:vAlign w:val="center"/>
          </w:tcPr>
          <w:p w14:paraId="79513052" w14:textId="1EBBADFC" w:rsidR="00730FEC" w:rsidRPr="001B39C0" w:rsidRDefault="001B39C0" w:rsidP="001C489F">
            <w:pPr>
              <w:keepNext/>
              <w:keepLines/>
              <w:rPr>
                <w:rFonts w:cs="Arial"/>
                <w:sz w:val="20"/>
                <w:szCs w:val="20"/>
              </w:rPr>
            </w:pPr>
            <w:r w:rsidRPr="001B39C0">
              <w:rPr>
                <w:rFonts w:cs="Arial"/>
                <w:sz w:val="20"/>
                <w:szCs w:val="20"/>
              </w:rPr>
              <w:t xml:space="preserve">Mr </w:t>
            </w:r>
            <w:r w:rsidR="00730FEC" w:rsidRPr="001B39C0">
              <w:rPr>
                <w:rFonts w:cs="Arial"/>
                <w:sz w:val="20"/>
                <w:szCs w:val="20"/>
              </w:rPr>
              <w:t>Llewellyn Woodford</w:t>
            </w:r>
          </w:p>
        </w:tc>
        <w:tc>
          <w:tcPr>
            <w:tcW w:w="1701" w:type="dxa"/>
            <w:tcBorders>
              <w:top w:val="single" w:sz="4" w:space="0" w:color="auto"/>
              <w:left w:val="nil"/>
              <w:bottom w:val="single" w:sz="12" w:space="0" w:color="660033"/>
              <w:right w:val="nil"/>
            </w:tcBorders>
            <w:tcMar>
              <w:bottom w:w="28" w:type="dxa"/>
            </w:tcMar>
            <w:vAlign w:val="center"/>
          </w:tcPr>
          <w:p w14:paraId="3555D7CC" w14:textId="0D7B09EF" w:rsidR="00730FEC" w:rsidRPr="00933B03" w:rsidRDefault="00730FEC" w:rsidP="00C2431F">
            <w:pPr>
              <w:keepNext/>
              <w:keepLines/>
              <w:ind w:right="283"/>
              <w:jc w:val="right"/>
              <w:rPr>
                <w:sz w:val="20"/>
                <w:szCs w:val="20"/>
              </w:rPr>
            </w:pPr>
            <w:r>
              <w:rPr>
                <w:sz w:val="20"/>
                <w:szCs w:val="20"/>
              </w:rPr>
              <w:t>12 months</w:t>
            </w:r>
          </w:p>
        </w:tc>
        <w:tc>
          <w:tcPr>
            <w:tcW w:w="1701" w:type="dxa"/>
            <w:tcBorders>
              <w:left w:val="nil"/>
              <w:bottom w:val="single" w:sz="12" w:space="0" w:color="660033"/>
              <w:right w:val="nil"/>
            </w:tcBorders>
            <w:vAlign w:val="center"/>
          </w:tcPr>
          <w:p w14:paraId="036D154F" w14:textId="27915603" w:rsidR="00730FEC" w:rsidRDefault="00730FEC" w:rsidP="00027772">
            <w:pPr>
              <w:keepNext/>
              <w:keepLines/>
              <w:ind w:left="340"/>
              <w:rPr>
                <w:rFonts w:cs="Arial"/>
                <w:sz w:val="20"/>
                <w:szCs w:val="20"/>
              </w:rPr>
            </w:pPr>
            <w:r>
              <w:rPr>
                <w:rFonts w:cs="Arial"/>
                <w:sz w:val="20"/>
                <w:szCs w:val="20"/>
              </w:rPr>
              <w:t>Half/full day</w:t>
            </w:r>
          </w:p>
        </w:tc>
        <w:tc>
          <w:tcPr>
            <w:tcW w:w="1701" w:type="dxa"/>
            <w:tcBorders>
              <w:left w:val="nil"/>
              <w:bottom w:val="single" w:sz="12" w:space="0" w:color="660033"/>
            </w:tcBorders>
            <w:tcMar>
              <w:bottom w:w="28" w:type="dxa"/>
            </w:tcMar>
            <w:vAlign w:val="center"/>
          </w:tcPr>
          <w:p w14:paraId="39447FD5" w14:textId="3755C91E" w:rsidR="00730FEC" w:rsidRPr="00933B03" w:rsidRDefault="00730FEC" w:rsidP="004B5531">
            <w:pPr>
              <w:keepNext/>
              <w:keepLines/>
              <w:ind w:right="397"/>
              <w:jc w:val="right"/>
              <w:rPr>
                <w:rFonts w:cs="Arial"/>
                <w:sz w:val="20"/>
                <w:szCs w:val="20"/>
              </w:rPr>
            </w:pPr>
            <w:r>
              <w:rPr>
                <w:rFonts w:cs="Arial"/>
                <w:sz w:val="20"/>
                <w:szCs w:val="20"/>
              </w:rPr>
              <w:t>$2,250</w:t>
            </w:r>
          </w:p>
        </w:tc>
      </w:tr>
      <w:tr w:rsidR="00730FEC" w:rsidRPr="00714345" w14:paraId="3BE310A5" w14:textId="77777777" w:rsidTr="00925FBA">
        <w:trPr>
          <w:cantSplit/>
          <w:trHeight w:val="255"/>
          <w:tblHeader/>
        </w:trPr>
        <w:tc>
          <w:tcPr>
            <w:tcW w:w="1361" w:type="dxa"/>
            <w:tcBorders>
              <w:top w:val="single" w:sz="12" w:space="0" w:color="660033"/>
              <w:bottom w:val="single" w:sz="12" w:space="0" w:color="660033"/>
              <w:right w:val="nil"/>
            </w:tcBorders>
            <w:tcMar>
              <w:bottom w:w="28" w:type="dxa"/>
            </w:tcMar>
          </w:tcPr>
          <w:p w14:paraId="666F9D0D" w14:textId="77777777" w:rsidR="00730FEC" w:rsidRPr="00933B03" w:rsidRDefault="00730FEC" w:rsidP="00730FEC">
            <w:pPr>
              <w:keepNext/>
              <w:keepLines/>
              <w:rPr>
                <w:rFonts w:eastAsiaTheme="minorEastAsia" w:cs="Arial"/>
                <w:b/>
                <w:sz w:val="20"/>
                <w:szCs w:val="20"/>
              </w:rPr>
            </w:pPr>
          </w:p>
        </w:tc>
        <w:tc>
          <w:tcPr>
            <w:tcW w:w="2608" w:type="dxa"/>
            <w:tcBorders>
              <w:top w:val="single" w:sz="12" w:space="0" w:color="660033"/>
              <w:left w:val="nil"/>
              <w:bottom w:val="single" w:sz="12" w:space="0" w:color="660033"/>
              <w:right w:val="nil"/>
            </w:tcBorders>
            <w:tcMar>
              <w:bottom w:w="28" w:type="dxa"/>
            </w:tcMar>
            <w:vAlign w:val="center"/>
          </w:tcPr>
          <w:p w14:paraId="62E8F315" w14:textId="77777777" w:rsidR="00730FEC" w:rsidRPr="00933B03" w:rsidRDefault="00730FEC" w:rsidP="00730FEC">
            <w:pPr>
              <w:keepNext/>
              <w:keepLines/>
              <w:ind w:right="567"/>
              <w:jc w:val="right"/>
              <w:rPr>
                <w:rFonts w:cs="Arial"/>
                <w:b/>
                <w:sz w:val="20"/>
                <w:szCs w:val="20"/>
              </w:rPr>
            </w:pPr>
          </w:p>
        </w:tc>
        <w:tc>
          <w:tcPr>
            <w:tcW w:w="1701" w:type="dxa"/>
            <w:tcBorders>
              <w:top w:val="single" w:sz="12" w:space="0" w:color="660033"/>
              <w:left w:val="nil"/>
              <w:bottom w:val="single" w:sz="12" w:space="0" w:color="660033"/>
              <w:right w:val="nil"/>
            </w:tcBorders>
            <w:tcMar>
              <w:bottom w:w="28" w:type="dxa"/>
            </w:tcMar>
            <w:vAlign w:val="center"/>
          </w:tcPr>
          <w:p w14:paraId="431E83DC" w14:textId="08E8FB8F" w:rsidR="00730FEC" w:rsidRPr="008D2EF5" w:rsidRDefault="00730FEC" w:rsidP="00C2431F">
            <w:pPr>
              <w:keepNext/>
              <w:keepLines/>
              <w:ind w:right="283"/>
              <w:jc w:val="right"/>
              <w:rPr>
                <w:rFonts w:cs="Arial"/>
                <w:b/>
                <w:sz w:val="20"/>
                <w:szCs w:val="20"/>
              </w:rPr>
            </w:pPr>
          </w:p>
        </w:tc>
        <w:tc>
          <w:tcPr>
            <w:tcW w:w="1701" w:type="dxa"/>
            <w:tcBorders>
              <w:top w:val="single" w:sz="12" w:space="0" w:color="660033"/>
              <w:left w:val="nil"/>
              <w:bottom w:val="single" w:sz="12" w:space="0" w:color="660033"/>
              <w:right w:val="nil"/>
            </w:tcBorders>
            <w:vAlign w:val="center"/>
          </w:tcPr>
          <w:p w14:paraId="79DCE352" w14:textId="6D075BF6" w:rsidR="00730FEC" w:rsidRPr="008D2EF5" w:rsidRDefault="00730FEC" w:rsidP="00027772">
            <w:pPr>
              <w:keepNext/>
              <w:keepLines/>
              <w:ind w:left="340"/>
              <w:rPr>
                <w:rFonts w:cs="Arial"/>
                <w:b/>
                <w:sz w:val="20"/>
                <w:szCs w:val="20"/>
              </w:rPr>
            </w:pPr>
            <w:r w:rsidRPr="008D2EF5">
              <w:rPr>
                <w:rFonts w:cs="Arial"/>
                <w:b/>
                <w:sz w:val="20"/>
                <w:szCs w:val="20"/>
              </w:rPr>
              <w:t>Total</w:t>
            </w:r>
          </w:p>
        </w:tc>
        <w:tc>
          <w:tcPr>
            <w:tcW w:w="1701" w:type="dxa"/>
            <w:tcBorders>
              <w:top w:val="single" w:sz="12" w:space="0" w:color="660033"/>
              <w:left w:val="nil"/>
              <w:bottom w:val="single" w:sz="12" w:space="0" w:color="660033"/>
            </w:tcBorders>
            <w:tcMar>
              <w:bottom w:w="28" w:type="dxa"/>
            </w:tcMar>
            <w:vAlign w:val="center"/>
          </w:tcPr>
          <w:p w14:paraId="04B5574E" w14:textId="435CC0CA" w:rsidR="00730FEC" w:rsidRPr="008D2EF5" w:rsidRDefault="00730FEC" w:rsidP="004B5531">
            <w:pPr>
              <w:keepNext/>
              <w:keepLines/>
              <w:ind w:right="397"/>
              <w:jc w:val="right"/>
              <w:rPr>
                <w:rFonts w:cs="Arial"/>
                <w:b/>
                <w:sz w:val="20"/>
                <w:szCs w:val="20"/>
              </w:rPr>
            </w:pPr>
            <w:r w:rsidRPr="008D2EF5">
              <w:rPr>
                <w:rFonts w:cs="Arial"/>
                <w:b/>
                <w:sz w:val="20"/>
                <w:szCs w:val="20"/>
              </w:rPr>
              <w:t>$11,642</w:t>
            </w:r>
          </w:p>
        </w:tc>
      </w:tr>
    </w:tbl>
    <w:p w14:paraId="4300FF3F" w14:textId="2E675468" w:rsidR="004A28F0" w:rsidRDefault="005B62D2" w:rsidP="004A28F0">
      <w:pPr>
        <w:keepLines/>
        <w:autoSpaceDE w:val="0"/>
        <w:autoSpaceDN w:val="0"/>
        <w:adjustRightInd w:val="0"/>
        <w:rPr>
          <w:rFonts w:cs="Arial"/>
          <w:i/>
          <w:iCs/>
          <w:sz w:val="18"/>
          <w:szCs w:val="20"/>
        </w:rPr>
      </w:pPr>
      <w:r w:rsidRPr="00933B03">
        <w:rPr>
          <w:rFonts w:cs="Arial"/>
          <w:i/>
          <w:iCs/>
          <w:sz w:val="18"/>
          <w:szCs w:val="20"/>
        </w:rPr>
        <w:t xml:space="preserve">Source: </w:t>
      </w:r>
      <w:r w:rsidR="00223946">
        <w:rPr>
          <w:rFonts w:cs="Arial"/>
          <w:i/>
          <w:iCs/>
          <w:sz w:val="18"/>
          <w:szCs w:val="20"/>
        </w:rPr>
        <w:t>Schools Division</w:t>
      </w:r>
    </w:p>
    <w:p w14:paraId="2C6F866B" w14:textId="77777777" w:rsidR="00795D22" w:rsidRDefault="00795D22" w:rsidP="00795D22">
      <w:pPr>
        <w:rPr>
          <w:sz w:val="22"/>
        </w:rPr>
      </w:pPr>
    </w:p>
    <w:p w14:paraId="2F1145EC" w14:textId="211B393C" w:rsidR="005B62D2" w:rsidRPr="00933B03" w:rsidRDefault="005B62D2" w:rsidP="00D05B2F">
      <w:pPr>
        <w:keepNext/>
        <w:rPr>
          <w:sz w:val="22"/>
        </w:rPr>
      </w:pPr>
      <w:r w:rsidRPr="00B7486D">
        <w:rPr>
          <w:sz w:val="22"/>
        </w:rPr>
        <w:t>Table 1</w:t>
      </w:r>
      <w:r w:rsidR="007E6AB9" w:rsidRPr="00B7486D">
        <w:rPr>
          <w:sz w:val="22"/>
        </w:rPr>
        <w:t>1</w:t>
      </w:r>
      <w:r w:rsidRPr="00B7486D">
        <w:rPr>
          <w:sz w:val="22"/>
        </w:rPr>
        <w:t>: School Curriculum and Standards Authority Board remuneration 2018–19</w:t>
      </w:r>
    </w:p>
    <w:tbl>
      <w:tblPr>
        <w:tblStyle w:val="TableGrid"/>
        <w:tblW w:w="9072" w:type="dxa"/>
        <w:tblBorders>
          <w:left w:val="none" w:sz="0" w:space="0" w:color="auto"/>
          <w:right w:val="none" w:sz="0" w:space="0" w:color="auto"/>
        </w:tblBorders>
        <w:tblLayout w:type="fixed"/>
        <w:tblLook w:val="0460" w:firstRow="1" w:lastRow="1" w:firstColumn="0" w:lastColumn="0" w:noHBand="0" w:noVBand="1"/>
        <w:tblCaption w:val="School Curriculum and Standards Authority Board remuneration for current financial year"/>
        <w:tblDescription w:val="Position, Name, Period of membership, Remuneration type, and gross or actual remuneration amount are listed.  Total remuneration to all members was $178,320."/>
      </w:tblPr>
      <w:tblGrid>
        <w:gridCol w:w="1361"/>
        <w:gridCol w:w="2608"/>
        <w:gridCol w:w="1701"/>
        <w:gridCol w:w="1701"/>
        <w:gridCol w:w="1701"/>
      </w:tblGrid>
      <w:tr w:rsidR="00B45A77" w:rsidRPr="00714345" w14:paraId="68885962" w14:textId="77777777" w:rsidTr="00B45A77">
        <w:trPr>
          <w:cantSplit/>
          <w:trHeight w:val="926"/>
          <w:tblHeader/>
        </w:trPr>
        <w:tc>
          <w:tcPr>
            <w:tcW w:w="1361" w:type="dxa"/>
            <w:tcBorders>
              <w:top w:val="nil"/>
              <w:right w:val="nil"/>
            </w:tcBorders>
            <w:shd w:val="clear" w:color="auto" w:fill="660033"/>
            <w:vAlign w:val="center"/>
          </w:tcPr>
          <w:p w14:paraId="44B44055" w14:textId="77777777" w:rsidR="00B45A77" w:rsidRPr="00714345" w:rsidRDefault="00B45A77" w:rsidP="008003DE">
            <w:pPr>
              <w:keepNext/>
              <w:keepLines/>
              <w:rPr>
                <w:rFonts w:eastAsiaTheme="minorEastAsia" w:cs="Arial"/>
                <w:b/>
                <w:color w:val="FFFFFF" w:themeColor="background1"/>
                <w:sz w:val="20"/>
                <w:szCs w:val="18"/>
              </w:rPr>
            </w:pPr>
            <w:r w:rsidRPr="00714345">
              <w:rPr>
                <w:rFonts w:eastAsiaTheme="minorEastAsia" w:cs="Arial"/>
                <w:b/>
                <w:color w:val="FFFFFF" w:themeColor="background1"/>
                <w:sz w:val="20"/>
                <w:szCs w:val="18"/>
              </w:rPr>
              <w:t>Position</w:t>
            </w:r>
          </w:p>
        </w:tc>
        <w:tc>
          <w:tcPr>
            <w:tcW w:w="2608" w:type="dxa"/>
            <w:tcBorders>
              <w:top w:val="nil"/>
              <w:left w:val="nil"/>
              <w:right w:val="nil"/>
            </w:tcBorders>
            <w:shd w:val="clear" w:color="auto" w:fill="660033"/>
            <w:tcMar>
              <w:left w:w="28" w:type="dxa"/>
              <w:right w:w="28" w:type="dxa"/>
            </w:tcMar>
            <w:vAlign w:val="center"/>
          </w:tcPr>
          <w:p w14:paraId="5214CF4D" w14:textId="77777777" w:rsidR="00B45A77" w:rsidRPr="00714345" w:rsidRDefault="00B45A77" w:rsidP="008003DE">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Name</w:t>
            </w:r>
          </w:p>
        </w:tc>
        <w:tc>
          <w:tcPr>
            <w:tcW w:w="1701" w:type="dxa"/>
            <w:tcBorders>
              <w:top w:val="nil"/>
              <w:left w:val="nil"/>
              <w:right w:val="nil"/>
            </w:tcBorders>
            <w:shd w:val="clear" w:color="auto" w:fill="660033"/>
            <w:tcMar>
              <w:left w:w="28" w:type="dxa"/>
              <w:right w:w="28" w:type="dxa"/>
            </w:tcMar>
            <w:vAlign w:val="center"/>
          </w:tcPr>
          <w:p w14:paraId="03618F53" w14:textId="7C8BA413" w:rsidR="00B45A77" w:rsidRPr="00714345" w:rsidRDefault="00B45A77" w:rsidP="00E6476F">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 xml:space="preserve">Period of membership </w:t>
            </w:r>
          </w:p>
        </w:tc>
        <w:tc>
          <w:tcPr>
            <w:tcW w:w="1701" w:type="dxa"/>
            <w:tcBorders>
              <w:top w:val="nil"/>
              <w:left w:val="nil"/>
              <w:right w:val="nil"/>
            </w:tcBorders>
            <w:shd w:val="clear" w:color="auto" w:fill="660033"/>
            <w:tcMar>
              <w:left w:w="28" w:type="dxa"/>
              <w:right w:w="28" w:type="dxa"/>
            </w:tcMar>
            <w:vAlign w:val="center"/>
          </w:tcPr>
          <w:p w14:paraId="5219E33F" w14:textId="446018CC" w:rsidR="00B45A77" w:rsidRPr="00714345" w:rsidRDefault="00B45A77" w:rsidP="008003DE">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Type</w:t>
            </w:r>
            <w:r>
              <w:rPr>
                <w:rFonts w:eastAsiaTheme="minorEastAsia" w:cs="Arial"/>
                <w:b/>
                <w:color w:val="FFFFFF" w:themeColor="background1"/>
                <w:sz w:val="20"/>
                <w:szCs w:val="18"/>
              </w:rPr>
              <w:t xml:space="preserve"> of Remuneration</w:t>
            </w:r>
          </w:p>
        </w:tc>
        <w:tc>
          <w:tcPr>
            <w:tcW w:w="1701" w:type="dxa"/>
            <w:tcBorders>
              <w:top w:val="nil"/>
              <w:left w:val="nil"/>
              <w:right w:val="nil"/>
            </w:tcBorders>
            <w:shd w:val="clear" w:color="auto" w:fill="660033"/>
            <w:vAlign w:val="center"/>
          </w:tcPr>
          <w:p w14:paraId="0B7A2920" w14:textId="0D8F9C74" w:rsidR="00B45A77" w:rsidRPr="00714345" w:rsidRDefault="00B45A77" w:rsidP="008003D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 xml:space="preserve">Gross/actual remuneration </w:t>
            </w:r>
            <w:r w:rsidRPr="008526D9">
              <w:rPr>
                <w:rFonts w:eastAsiaTheme="minorEastAsia" w:cs="Arial"/>
                <w:b/>
                <w:color w:val="FFFFFF" w:themeColor="background1"/>
                <w:sz w:val="20"/>
                <w:szCs w:val="18"/>
              </w:rPr>
              <w:t>(see note b)</w:t>
            </w:r>
          </w:p>
        </w:tc>
      </w:tr>
      <w:tr w:rsidR="00DC41E2" w:rsidRPr="00714345" w14:paraId="2B6498B3" w14:textId="77777777" w:rsidTr="004A28F0">
        <w:trPr>
          <w:cantSplit/>
          <w:trHeight w:val="255"/>
          <w:tblHeader/>
        </w:trPr>
        <w:tc>
          <w:tcPr>
            <w:tcW w:w="1361" w:type="dxa"/>
            <w:tcBorders>
              <w:top w:val="nil"/>
              <w:left w:val="nil"/>
              <w:bottom w:val="single" w:sz="4" w:space="0" w:color="000000" w:themeColor="text1"/>
              <w:right w:val="nil"/>
            </w:tcBorders>
            <w:tcMar>
              <w:bottom w:w="28" w:type="dxa"/>
            </w:tcMar>
            <w:vAlign w:val="center"/>
          </w:tcPr>
          <w:p w14:paraId="51D9FD9C" w14:textId="529651B1"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Chair</w:t>
            </w:r>
          </w:p>
        </w:tc>
        <w:tc>
          <w:tcPr>
            <w:tcW w:w="2608" w:type="dxa"/>
            <w:tcBorders>
              <w:top w:val="nil"/>
              <w:left w:val="nil"/>
              <w:bottom w:val="single" w:sz="4" w:space="0" w:color="000000" w:themeColor="text1"/>
              <w:right w:val="nil"/>
            </w:tcBorders>
            <w:shd w:val="clear" w:color="auto" w:fill="auto"/>
            <w:tcMar>
              <w:bottom w:w="28" w:type="dxa"/>
            </w:tcMar>
            <w:vAlign w:val="center"/>
          </w:tcPr>
          <w:p w14:paraId="32E330ED" w14:textId="6BC8D53B"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Emeritus Professor Patrick Garnett</w:t>
            </w:r>
          </w:p>
        </w:tc>
        <w:tc>
          <w:tcPr>
            <w:tcW w:w="1701" w:type="dxa"/>
            <w:tcBorders>
              <w:top w:val="nil"/>
              <w:left w:val="nil"/>
              <w:bottom w:val="single" w:sz="4" w:space="0" w:color="000000" w:themeColor="text1"/>
              <w:right w:val="nil"/>
            </w:tcBorders>
            <w:shd w:val="clear" w:color="auto" w:fill="auto"/>
            <w:tcMar>
              <w:bottom w:w="28" w:type="dxa"/>
            </w:tcMar>
            <w:vAlign w:val="center"/>
          </w:tcPr>
          <w:p w14:paraId="50D8B31D" w14:textId="7F1B9136" w:rsidR="00DC41E2"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DC41E2" w:rsidRPr="009E2E0B">
              <w:rPr>
                <w:rFonts w:cs="Arial"/>
                <w:sz w:val="20"/>
                <w:szCs w:val="20"/>
              </w:rPr>
              <w:t xml:space="preserve"> months</w:t>
            </w:r>
          </w:p>
        </w:tc>
        <w:tc>
          <w:tcPr>
            <w:tcW w:w="1701" w:type="dxa"/>
            <w:tcBorders>
              <w:top w:val="nil"/>
              <w:left w:val="nil"/>
              <w:bottom w:val="single" w:sz="4" w:space="0" w:color="000000" w:themeColor="text1"/>
              <w:right w:val="nil"/>
            </w:tcBorders>
            <w:shd w:val="clear" w:color="auto" w:fill="auto"/>
            <w:tcMar>
              <w:bottom w:w="28" w:type="dxa"/>
            </w:tcMar>
            <w:vAlign w:val="center"/>
          </w:tcPr>
          <w:p w14:paraId="245C3029" w14:textId="752BD3E2" w:rsidR="00DC41E2" w:rsidRPr="00933B03" w:rsidRDefault="00DC41E2" w:rsidP="00027772">
            <w:pPr>
              <w:keepNext/>
              <w:keepLines/>
              <w:tabs>
                <w:tab w:val="left" w:pos="284"/>
              </w:tabs>
              <w:ind w:left="340"/>
              <w:rPr>
                <w:rFonts w:eastAsiaTheme="minorEastAsia" w:cs="Arial"/>
                <w:sz w:val="20"/>
                <w:szCs w:val="20"/>
              </w:rPr>
            </w:pPr>
            <w:r w:rsidRPr="009E2E0B">
              <w:rPr>
                <w:rFonts w:cs="Arial"/>
                <w:sz w:val="20"/>
                <w:szCs w:val="20"/>
              </w:rPr>
              <w:t>Annual</w:t>
            </w:r>
          </w:p>
        </w:tc>
        <w:tc>
          <w:tcPr>
            <w:tcW w:w="1701" w:type="dxa"/>
            <w:tcBorders>
              <w:top w:val="nil"/>
              <w:left w:val="nil"/>
              <w:bottom w:val="single" w:sz="4" w:space="0" w:color="000000" w:themeColor="text1"/>
              <w:right w:val="nil"/>
            </w:tcBorders>
            <w:shd w:val="clear" w:color="auto" w:fill="auto"/>
            <w:tcMar>
              <w:bottom w:w="28" w:type="dxa"/>
            </w:tcMar>
            <w:vAlign w:val="center"/>
          </w:tcPr>
          <w:p w14:paraId="7FB05973" w14:textId="6E569193" w:rsidR="00DC41E2" w:rsidRPr="00933B03" w:rsidRDefault="00DC41E2" w:rsidP="0023193C">
            <w:pPr>
              <w:keepNext/>
              <w:keepLines/>
              <w:ind w:right="397"/>
              <w:jc w:val="right"/>
              <w:rPr>
                <w:rFonts w:cs="Arial"/>
                <w:sz w:val="20"/>
                <w:szCs w:val="20"/>
              </w:rPr>
            </w:pPr>
            <w:r w:rsidRPr="009E2E0B">
              <w:rPr>
                <w:rFonts w:cs="Arial"/>
                <w:sz w:val="20"/>
                <w:szCs w:val="20"/>
              </w:rPr>
              <w:t>$</w:t>
            </w:r>
            <w:r>
              <w:rPr>
                <w:rFonts w:cs="Arial"/>
                <w:sz w:val="20"/>
                <w:szCs w:val="20"/>
              </w:rPr>
              <w:t>37,</w:t>
            </w:r>
            <w:r w:rsidR="0023193C">
              <w:rPr>
                <w:rFonts w:cs="Arial"/>
                <w:sz w:val="20"/>
                <w:szCs w:val="20"/>
              </w:rPr>
              <w:t>3</w:t>
            </w:r>
            <w:r w:rsidRPr="009E2E0B">
              <w:rPr>
                <w:rFonts w:cs="Arial"/>
                <w:sz w:val="20"/>
                <w:szCs w:val="20"/>
              </w:rPr>
              <w:t>80</w:t>
            </w:r>
          </w:p>
        </w:tc>
      </w:tr>
      <w:tr w:rsidR="00DC41E2" w:rsidRPr="00714345" w14:paraId="0AFDF67C" w14:textId="77777777" w:rsidTr="004A28F0">
        <w:trPr>
          <w:cantSplit/>
          <w:trHeight w:val="255"/>
          <w:tblHeader/>
        </w:trPr>
        <w:tc>
          <w:tcPr>
            <w:tcW w:w="1361" w:type="dxa"/>
            <w:tcBorders>
              <w:top w:val="single" w:sz="4" w:space="0" w:color="000000" w:themeColor="text1"/>
              <w:left w:val="nil"/>
              <w:bottom w:val="single" w:sz="4" w:space="0" w:color="000000" w:themeColor="text1"/>
              <w:right w:val="nil"/>
            </w:tcBorders>
            <w:tcMar>
              <w:bottom w:w="28" w:type="dxa"/>
            </w:tcMar>
            <w:vAlign w:val="center"/>
          </w:tcPr>
          <w:p w14:paraId="4D42D1AF" w14:textId="7D81DE7A"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17730B6E" w14:textId="7A40F2F1" w:rsidR="00DC41E2" w:rsidRPr="00933B03" w:rsidRDefault="00DC41E2" w:rsidP="00DC41E2">
            <w:pPr>
              <w:keepNext/>
              <w:keepLines/>
              <w:tabs>
                <w:tab w:val="left" w:pos="284"/>
              </w:tabs>
              <w:rPr>
                <w:rFonts w:eastAsiaTheme="minorEastAsia" w:cs="Arial"/>
                <w:sz w:val="20"/>
                <w:szCs w:val="20"/>
              </w:rPr>
            </w:pPr>
            <w:proofErr w:type="spellStart"/>
            <w:r w:rsidRPr="009E2E0B">
              <w:rPr>
                <w:rFonts w:cs="Arial"/>
                <w:sz w:val="20"/>
                <w:szCs w:val="20"/>
              </w:rPr>
              <w:t>Chapple</w:t>
            </w:r>
            <w:proofErr w:type="spellEnd"/>
            <w:r w:rsidRPr="009E2E0B">
              <w:rPr>
                <w:rFonts w:cs="Arial"/>
                <w:sz w:val="20"/>
                <w:szCs w:val="20"/>
              </w:rPr>
              <w:t xml:space="preserve"> Professor David Andrich</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338A412B" w14:textId="0BEBC9DA" w:rsidR="00DC41E2"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DC41E2" w:rsidRPr="009E2E0B">
              <w:rPr>
                <w:rFonts w:cs="Arial"/>
                <w:sz w:val="20"/>
                <w:szCs w:val="20"/>
              </w:rPr>
              <w:t xml:space="preserve"> months</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59F2F007" w14:textId="2D6C7A5E" w:rsidR="00DC41E2" w:rsidRPr="00933B03" w:rsidRDefault="00DC41E2" w:rsidP="00027772">
            <w:pPr>
              <w:keepNext/>
              <w:keepLines/>
              <w:tabs>
                <w:tab w:val="left" w:pos="284"/>
              </w:tabs>
              <w:ind w:left="340"/>
              <w:rPr>
                <w:rFonts w:eastAsiaTheme="minorEastAsia" w:cs="Arial"/>
                <w:sz w:val="20"/>
                <w:szCs w:val="20"/>
              </w:rPr>
            </w:pPr>
            <w:r w:rsidRPr="009E2E0B">
              <w:rPr>
                <w:rFonts w:cs="Arial"/>
                <w:sz w:val="20"/>
                <w:szCs w:val="20"/>
              </w:rPr>
              <w:t>Annual</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57EF1B7A" w14:textId="6389E77B" w:rsidR="00DC41E2" w:rsidRPr="00933B03" w:rsidRDefault="00DC41E2" w:rsidP="00DC41E2">
            <w:pPr>
              <w:keepNext/>
              <w:keepLines/>
              <w:ind w:right="397"/>
              <w:jc w:val="right"/>
              <w:rPr>
                <w:rFonts w:cs="Arial"/>
                <w:sz w:val="20"/>
                <w:szCs w:val="20"/>
              </w:rPr>
            </w:pPr>
            <w:r w:rsidRPr="009E2E0B">
              <w:rPr>
                <w:rFonts w:cs="Arial"/>
                <w:sz w:val="20"/>
                <w:szCs w:val="20"/>
              </w:rPr>
              <w:t>$</w:t>
            </w:r>
            <w:r>
              <w:rPr>
                <w:rFonts w:cs="Arial"/>
                <w:sz w:val="20"/>
                <w:szCs w:val="20"/>
              </w:rPr>
              <w:t>23,</w:t>
            </w:r>
            <w:r w:rsidRPr="009E2E0B">
              <w:rPr>
                <w:rFonts w:cs="Arial"/>
                <w:sz w:val="20"/>
                <w:szCs w:val="20"/>
              </w:rPr>
              <w:t>475</w:t>
            </w:r>
          </w:p>
        </w:tc>
      </w:tr>
      <w:tr w:rsidR="00DC41E2" w:rsidRPr="00714345" w14:paraId="2B9F3038" w14:textId="77777777" w:rsidTr="004A28F0">
        <w:trPr>
          <w:cantSplit/>
          <w:trHeight w:val="255"/>
          <w:tblHeader/>
        </w:trPr>
        <w:tc>
          <w:tcPr>
            <w:tcW w:w="1361" w:type="dxa"/>
            <w:tcBorders>
              <w:top w:val="single" w:sz="4" w:space="0" w:color="000000" w:themeColor="text1"/>
              <w:left w:val="nil"/>
              <w:bottom w:val="single" w:sz="4" w:space="0" w:color="000000" w:themeColor="text1"/>
              <w:right w:val="nil"/>
            </w:tcBorders>
            <w:tcMar>
              <w:bottom w:w="28" w:type="dxa"/>
            </w:tcMar>
            <w:vAlign w:val="center"/>
          </w:tcPr>
          <w:p w14:paraId="4BE59A62" w14:textId="4122E973"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4260894D" w14:textId="4FF6D380" w:rsidR="00DC41E2" w:rsidRPr="00933B03" w:rsidRDefault="00917A43" w:rsidP="00DC41E2">
            <w:pPr>
              <w:keepNext/>
              <w:keepLines/>
              <w:tabs>
                <w:tab w:val="left" w:pos="284"/>
              </w:tabs>
              <w:rPr>
                <w:rFonts w:eastAsiaTheme="minorEastAsia" w:cs="Arial"/>
                <w:sz w:val="20"/>
                <w:szCs w:val="20"/>
              </w:rPr>
            </w:pPr>
            <w:r>
              <w:rPr>
                <w:rFonts w:cs="Arial"/>
                <w:sz w:val="20"/>
                <w:szCs w:val="20"/>
              </w:rPr>
              <w:t>Associate Professor</w:t>
            </w:r>
            <w:r w:rsidR="00DC41E2" w:rsidRPr="009E2E0B">
              <w:rPr>
                <w:rFonts w:cs="Arial"/>
                <w:sz w:val="20"/>
                <w:szCs w:val="20"/>
              </w:rPr>
              <w:t xml:space="preserve"> Lennie </w:t>
            </w:r>
            <w:proofErr w:type="spellStart"/>
            <w:r w:rsidR="00DC41E2" w:rsidRPr="009E2E0B">
              <w:rPr>
                <w:rFonts w:cs="Arial"/>
                <w:sz w:val="20"/>
                <w:szCs w:val="20"/>
              </w:rPr>
              <w:t>Barblett</w:t>
            </w:r>
            <w:proofErr w:type="spellEnd"/>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0C8037CD" w14:textId="5362175E" w:rsidR="00DC41E2"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DC41E2" w:rsidRPr="009E2E0B">
              <w:rPr>
                <w:rFonts w:cs="Arial"/>
                <w:sz w:val="20"/>
                <w:szCs w:val="20"/>
              </w:rPr>
              <w:t xml:space="preserve"> months</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2DE96B5F" w14:textId="359F25F7" w:rsidR="00DC41E2" w:rsidRPr="00933B03" w:rsidRDefault="00DC41E2" w:rsidP="00027772">
            <w:pPr>
              <w:keepNext/>
              <w:keepLines/>
              <w:tabs>
                <w:tab w:val="left" w:pos="284"/>
              </w:tabs>
              <w:ind w:left="340"/>
              <w:rPr>
                <w:rFonts w:eastAsiaTheme="minorEastAsia" w:cs="Arial"/>
                <w:sz w:val="20"/>
                <w:szCs w:val="20"/>
              </w:rPr>
            </w:pPr>
            <w:r w:rsidRPr="009E2E0B">
              <w:rPr>
                <w:rFonts w:cs="Arial"/>
                <w:sz w:val="20"/>
                <w:szCs w:val="20"/>
              </w:rPr>
              <w:t>Annual</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6EC8E251" w14:textId="448F08EC" w:rsidR="00DC41E2" w:rsidRPr="00933B03" w:rsidRDefault="00DC41E2" w:rsidP="00DC41E2">
            <w:pPr>
              <w:keepNext/>
              <w:keepLines/>
              <w:ind w:right="397"/>
              <w:jc w:val="right"/>
              <w:rPr>
                <w:rFonts w:cs="Arial"/>
                <w:sz w:val="20"/>
                <w:szCs w:val="20"/>
              </w:rPr>
            </w:pPr>
            <w:r>
              <w:rPr>
                <w:rFonts w:cs="Arial"/>
                <w:sz w:val="20"/>
                <w:szCs w:val="20"/>
              </w:rPr>
              <w:t>$23,</w:t>
            </w:r>
            <w:r w:rsidRPr="009E2E0B">
              <w:rPr>
                <w:rFonts w:cs="Arial"/>
                <w:sz w:val="20"/>
                <w:szCs w:val="20"/>
              </w:rPr>
              <w:t>475</w:t>
            </w:r>
          </w:p>
        </w:tc>
      </w:tr>
      <w:tr w:rsidR="00DC41E2" w:rsidRPr="00714345" w14:paraId="11958153" w14:textId="77777777" w:rsidTr="004A28F0">
        <w:trPr>
          <w:cantSplit/>
          <w:trHeight w:val="255"/>
          <w:tblHeader/>
        </w:trPr>
        <w:tc>
          <w:tcPr>
            <w:tcW w:w="1361" w:type="dxa"/>
            <w:tcBorders>
              <w:top w:val="single" w:sz="4" w:space="0" w:color="000000" w:themeColor="text1"/>
              <w:left w:val="nil"/>
              <w:bottom w:val="single" w:sz="4" w:space="0" w:color="000000" w:themeColor="text1"/>
              <w:right w:val="nil"/>
            </w:tcBorders>
            <w:tcMar>
              <w:bottom w:w="28" w:type="dxa"/>
            </w:tcMar>
            <w:vAlign w:val="center"/>
          </w:tcPr>
          <w:p w14:paraId="15099250" w14:textId="1FD6998F"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2B3EC2DB" w14:textId="46A8DF35"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 xml:space="preserve">Ms Pauline </w:t>
            </w:r>
            <w:proofErr w:type="spellStart"/>
            <w:r w:rsidRPr="009E2E0B">
              <w:rPr>
                <w:rFonts w:cs="Arial"/>
                <w:sz w:val="20"/>
                <w:szCs w:val="20"/>
              </w:rPr>
              <w:t>Coghl</w:t>
            </w:r>
            <w:r w:rsidR="00367F68">
              <w:rPr>
                <w:rFonts w:cs="Arial"/>
                <w:sz w:val="20"/>
                <w:szCs w:val="20"/>
              </w:rPr>
              <w:t>a</w:t>
            </w:r>
            <w:r w:rsidRPr="009E2E0B">
              <w:rPr>
                <w:rFonts w:cs="Arial"/>
                <w:sz w:val="20"/>
                <w:szCs w:val="20"/>
              </w:rPr>
              <w:t>n</w:t>
            </w:r>
            <w:proofErr w:type="spellEnd"/>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21C62374" w14:textId="4D575B2E" w:rsidR="00DC41E2"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 xml:space="preserve">11 </w:t>
            </w:r>
            <w:r w:rsidR="00DC41E2" w:rsidRPr="009E2E0B">
              <w:rPr>
                <w:rFonts w:cs="Arial"/>
                <w:sz w:val="20"/>
                <w:szCs w:val="20"/>
              </w:rPr>
              <w:t>months</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494ACF17" w14:textId="358048F3" w:rsidR="00DC41E2" w:rsidRPr="00933B03" w:rsidRDefault="00DC41E2" w:rsidP="00027772">
            <w:pPr>
              <w:keepNext/>
              <w:keepLines/>
              <w:tabs>
                <w:tab w:val="left" w:pos="284"/>
              </w:tabs>
              <w:ind w:left="340"/>
              <w:rPr>
                <w:rFonts w:eastAsiaTheme="minorEastAsia" w:cs="Arial"/>
                <w:sz w:val="20"/>
                <w:szCs w:val="20"/>
              </w:rPr>
            </w:pPr>
            <w:r w:rsidRPr="009E2E0B">
              <w:rPr>
                <w:rFonts w:cs="Arial"/>
                <w:sz w:val="20"/>
                <w:szCs w:val="20"/>
              </w:rPr>
              <w:t>Annual</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tcPr>
          <w:p w14:paraId="55F776CD" w14:textId="4ED91DA5" w:rsidR="00DC41E2" w:rsidRPr="00933B03" w:rsidRDefault="00DC41E2" w:rsidP="00DC41E2">
            <w:pPr>
              <w:keepNext/>
              <w:keepLines/>
              <w:ind w:right="397"/>
              <w:jc w:val="right"/>
              <w:rPr>
                <w:rFonts w:cs="Arial"/>
                <w:sz w:val="20"/>
                <w:szCs w:val="20"/>
              </w:rPr>
            </w:pPr>
            <w:r w:rsidRPr="009E2E0B">
              <w:rPr>
                <w:rFonts w:cs="Arial"/>
                <w:sz w:val="20"/>
                <w:szCs w:val="20"/>
              </w:rPr>
              <w:t>$22</w:t>
            </w:r>
            <w:r>
              <w:rPr>
                <w:rFonts w:cs="Arial"/>
                <w:sz w:val="20"/>
                <w:szCs w:val="20"/>
              </w:rPr>
              <w:t>,</w:t>
            </w:r>
            <w:r w:rsidRPr="009E2E0B">
              <w:rPr>
                <w:rFonts w:cs="Arial"/>
                <w:sz w:val="20"/>
                <w:szCs w:val="20"/>
              </w:rPr>
              <w:t>482</w:t>
            </w:r>
          </w:p>
        </w:tc>
      </w:tr>
      <w:tr w:rsidR="00DC41E2" w:rsidRPr="00714345" w14:paraId="0BA26320" w14:textId="77777777" w:rsidTr="004A28F0">
        <w:trPr>
          <w:cantSplit/>
          <w:trHeight w:val="255"/>
          <w:tblHeader/>
        </w:trPr>
        <w:tc>
          <w:tcPr>
            <w:tcW w:w="1361" w:type="dxa"/>
            <w:tcBorders>
              <w:top w:val="single" w:sz="4" w:space="0" w:color="000000" w:themeColor="text1"/>
              <w:left w:val="nil"/>
              <w:bottom w:val="single" w:sz="4" w:space="0" w:color="000000" w:themeColor="text1"/>
              <w:right w:val="nil"/>
            </w:tcBorders>
            <w:tcMar>
              <w:bottom w:w="28" w:type="dxa"/>
            </w:tcMar>
            <w:vAlign w:val="center"/>
          </w:tcPr>
          <w:p w14:paraId="2F8F0161" w14:textId="72A136F8"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1C34B0DF" w14:textId="1AD8F1EB" w:rsidR="00DC41E2" w:rsidRPr="00933B03" w:rsidRDefault="00321CEA" w:rsidP="00DC41E2">
            <w:pPr>
              <w:keepNext/>
              <w:keepLines/>
              <w:tabs>
                <w:tab w:val="left" w:pos="284"/>
              </w:tabs>
              <w:rPr>
                <w:rFonts w:eastAsiaTheme="minorEastAsia" w:cs="Arial"/>
                <w:sz w:val="20"/>
                <w:szCs w:val="20"/>
              </w:rPr>
            </w:pPr>
            <w:r>
              <w:rPr>
                <w:rFonts w:cs="Arial"/>
                <w:sz w:val="20"/>
                <w:szCs w:val="20"/>
              </w:rPr>
              <w:t xml:space="preserve">Mr </w:t>
            </w:r>
            <w:r w:rsidR="00DC41E2" w:rsidRPr="009E2E0B">
              <w:rPr>
                <w:rFonts w:cs="Arial"/>
                <w:sz w:val="20"/>
                <w:szCs w:val="20"/>
              </w:rPr>
              <w:t xml:space="preserve">Neil </w:t>
            </w:r>
            <w:proofErr w:type="spellStart"/>
            <w:r w:rsidR="00DC41E2" w:rsidRPr="009E2E0B">
              <w:rPr>
                <w:rFonts w:cs="Arial"/>
                <w:sz w:val="20"/>
                <w:szCs w:val="20"/>
              </w:rPr>
              <w:t>Fernandes</w:t>
            </w:r>
            <w:proofErr w:type="spellEnd"/>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2C720B31" w14:textId="492921E1" w:rsidR="00DC41E2" w:rsidRPr="00933B03" w:rsidRDefault="00C2431F" w:rsidP="00C2431F">
            <w:pPr>
              <w:keepNext/>
              <w:keepLines/>
              <w:tabs>
                <w:tab w:val="left" w:pos="284"/>
              </w:tabs>
              <w:ind w:right="397"/>
              <w:jc w:val="right"/>
              <w:rPr>
                <w:rFonts w:eastAsiaTheme="minorEastAsia" w:cs="Arial"/>
                <w:sz w:val="20"/>
                <w:szCs w:val="20"/>
              </w:rPr>
            </w:pPr>
            <w:r>
              <w:rPr>
                <w:rFonts w:cs="Arial"/>
                <w:sz w:val="20"/>
                <w:szCs w:val="20"/>
              </w:rPr>
              <w:t>1</w:t>
            </w:r>
            <w:r w:rsidR="00DC41E2" w:rsidRPr="009E2E0B">
              <w:rPr>
                <w:rFonts w:cs="Arial"/>
                <w:sz w:val="20"/>
                <w:szCs w:val="20"/>
              </w:rPr>
              <w:t xml:space="preserve"> month</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2E2428C6" w14:textId="157B726A" w:rsidR="00DC41E2" w:rsidRPr="00933B03" w:rsidRDefault="00DC41E2" w:rsidP="00027772">
            <w:pPr>
              <w:keepNext/>
              <w:keepLines/>
              <w:tabs>
                <w:tab w:val="left" w:pos="284"/>
              </w:tabs>
              <w:ind w:left="340"/>
              <w:rPr>
                <w:rFonts w:eastAsiaTheme="minorEastAsia" w:cs="Arial"/>
                <w:sz w:val="20"/>
                <w:szCs w:val="20"/>
              </w:rPr>
            </w:pPr>
            <w:r w:rsidRPr="009E2E0B">
              <w:rPr>
                <w:rFonts w:cs="Arial"/>
                <w:sz w:val="20"/>
                <w:szCs w:val="20"/>
              </w:rPr>
              <w:t>Annual</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tcPr>
          <w:p w14:paraId="3C3D02D4" w14:textId="5072744E" w:rsidR="00DC41E2" w:rsidRPr="00933B03" w:rsidRDefault="00DC41E2" w:rsidP="00DC41E2">
            <w:pPr>
              <w:keepNext/>
              <w:keepLines/>
              <w:ind w:right="397"/>
              <w:jc w:val="right"/>
              <w:rPr>
                <w:rFonts w:cs="Arial"/>
                <w:sz w:val="20"/>
                <w:szCs w:val="20"/>
              </w:rPr>
            </w:pPr>
            <w:r>
              <w:rPr>
                <w:rFonts w:cs="Arial"/>
                <w:sz w:val="20"/>
                <w:szCs w:val="20"/>
              </w:rPr>
              <w:t>$1,</w:t>
            </w:r>
            <w:r w:rsidRPr="009E2E0B">
              <w:rPr>
                <w:rFonts w:cs="Arial"/>
                <w:sz w:val="20"/>
                <w:szCs w:val="20"/>
              </w:rPr>
              <w:t>083</w:t>
            </w:r>
          </w:p>
        </w:tc>
      </w:tr>
      <w:tr w:rsidR="00DC41E2" w:rsidRPr="00714345" w14:paraId="495A1B33" w14:textId="77777777" w:rsidTr="004A28F0">
        <w:trPr>
          <w:cantSplit/>
          <w:trHeight w:val="255"/>
          <w:tblHeader/>
        </w:trPr>
        <w:tc>
          <w:tcPr>
            <w:tcW w:w="1361" w:type="dxa"/>
            <w:tcBorders>
              <w:top w:val="single" w:sz="4" w:space="0" w:color="000000" w:themeColor="text1"/>
              <w:left w:val="nil"/>
              <w:bottom w:val="single" w:sz="4" w:space="0" w:color="000000" w:themeColor="text1"/>
              <w:right w:val="nil"/>
            </w:tcBorders>
            <w:tcMar>
              <w:bottom w:w="28" w:type="dxa"/>
            </w:tcMar>
            <w:vAlign w:val="center"/>
          </w:tcPr>
          <w:p w14:paraId="6FC16983" w14:textId="7F3F7AF2"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40E7794C" w14:textId="77777777" w:rsidR="00DC41E2" w:rsidRDefault="00DC41E2" w:rsidP="00DC41E2">
            <w:pPr>
              <w:keepNext/>
              <w:keepLines/>
              <w:tabs>
                <w:tab w:val="left" w:pos="284"/>
              </w:tabs>
              <w:rPr>
                <w:rFonts w:cs="Arial"/>
                <w:sz w:val="20"/>
                <w:szCs w:val="20"/>
              </w:rPr>
            </w:pPr>
            <w:r w:rsidRPr="009E2E0B">
              <w:rPr>
                <w:rFonts w:cs="Arial"/>
                <w:sz w:val="20"/>
                <w:szCs w:val="20"/>
              </w:rPr>
              <w:t xml:space="preserve">Dr Lynette </w:t>
            </w:r>
          </w:p>
          <w:p w14:paraId="69F9AAD7" w14:textId="1B9F14A3"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Henderson-Yates</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2A1BFBCF" w14:textId="5B12DA9F" w:rsidR="00DC41E2"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DC41E2" w:rsidRPr="009E2E0B">
              <w:rPr>
                <w:rFonts w:cs="Arial"/>
                <w:sz w:val="20"/>
                <w:szCs w:val="20"/>
              </w:rPr>
              <w:t xml:space="preserve"> months</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0E97F7CA" w14:textId="3BE101B5" w:rsidR="00DC41E2" w:rsidRPr="00933B03" w:rsidRDefault="00DC41E2" w:rsidP="00027772">
            <w:pPr>
              <w:keepNext/>
              <w:keepLines/>
              <w:tabs>
                <w:tab w:val="left" w:pos="284"/>
              </w:tabs>
              <w:ind w:left="340"/>
              <w:rPr>
                <w:rFonts w:eastAsiaTheme="minorEastAsia" w:cs="Arial"/>
                <w:sz w:val="20"/>
                <w:szCs w:val="20"/>
              </w:rPr>
            </w:pPr>
            <w:r w:rsidRPr="009E2E0B">
              <w:rPr>
                <w:rFonts w:cs="Arial"/>
                <w:sz w:val="20"/>
                <w:szCs w:val="20"/>
              </w:rPr>
              <w:t>Annual</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7709ADB6" w14:textId="3CBBB1B6" w:rsidR="00DC41E2" w:rsidRPr="00933B03" w:rsidRDefault="00DC41E2" w:rsidP="00DC41E2">
            <w:pPr>
              <w:keepNext/>
              <w:keepLines/>
              <w:ind w:right="397"/>
              <w:jc w:val="right"/>
              <w:rPr>
                <w:rFonts w:cs="Arial"/>
                <w:sz w:val="20"/>
                <w:szCs w:val="20"/>
              </w:rPr>
            </w:pPr>
            <w:r w:rsidRPr="009E2E0B">
              <w:rPr>
                <w:rFonts w:cs="Arial"/>
                <w:sz w:val="20"/>
                <w:szCs w:val="20"/>
              </w:rPr>
              <w:t>$23</w:t>
            </w:r>
            <w:r>
              <w:rPr>
                <w:rFonts w:cs="Arial"/>
                <w:sz w:val="20"/>
                <w:szCs w:val="20"/>
              </w:rPr>
              <w:t>,</w:t>
            </w:r>
            <w:r w:rsidRPr="009E2E0B">
              <w:rPr>
                <w:rFonts w:cs="Arial"/>
                <w:sz w:val="20"/>
                <w:szCs w:val="20"/>
              </w:rPr>
              <w:t>475</w:t>
            </w:r>
          </w:p>
        </w:tc>
      </w:tr>
      <w:tr w:rsidR="00DC41E2" w:rsidRPr="00714345" w14:paraId="345F5FFA" w14:textId="77777777" w:rsidTr="004A28F0">
        <w:trPr>
          <w:cantSplit/>
          <w:trHeight w:val="255"/>
          <w:tblHeader/>
        </w:trPr>
        <w:tc>
          <w:tcPr>
            <w:tcW w:w="1361" w:type="dxa"/>
            <w:tcBorders>
              <w:top w:val="single" w:sz="4" w:space="0" w:color="000000" w:themeColor="text1"/>
              <w:left w:val="nil"/>
              <w:bottom w:val="single" w:sz="4" w:space="0" w:color="000000" w:themeColor="text1"/>
              <w:right w:val="nil"/>
            </w:tcBorders>
            <w:tcMar>
              <w:bottom w:w="28" w:type="dxa"/>
            </w:tcMar>
            <w:vAlign w:val="center"/>
          </w:tcPr>
          <w:p w14:paraId="1E413D1C" w14:textId="53BFFBED"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47D217F0" w14:textId="07308C31"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 xml:space="preserve">Ms Margaret </w:t>
            </w:r>
            <w:proofErr w:type="spellStart"/>
            <w:r w:rsidRPr="009E2E0B">
              <w:rPr>
                <w:rFonts w:cs="Arial"/>
                <w:sz w:val="20"/>
                <w:szCs w:val="20"/>
              </w:rPr>
              <w:t>Herley</w:t>
            </w:r>
            <w:proofErr w:type="spellEnd"/>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61ED37F0" w14:textId="32B9F79E" w:rsidR="00DC41E2"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DC41E2" w:rsidRPr="009E2E0B">
              <w:rPr>
                <w:rFonts w:cs="Arial"/>
                <w:sz w:val="20"/>
                <w:szCs w:val="20"/>
              </w:rPr>
              <w:t xml:space="preserve"> months</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vAlign w:val="center"/>
          </w:tcPr>
          <w:p w14:paraId="6487E5A6" w14:textId="420B553F" w:rsidR="00DC41E2" w:rsidRPr="00933B03" w:rsidRDefault="00DC41E2" w:rsidP="00027772">
            <w:pPr>
              <w:keepNext/>
              <w:keepLines/>
              <w:tabs>
                <w:tab w:val="left" w:pos="284"/>
              </w:tabs>
              <w:ind w:left="340"/>
              <w:rPr>
                <w:rFonts w:eastAsiaTheme="minorEastAsia" w:cs="Arial"/>
                <w:sz w:val="20"/>
                <w:szCs w:val="20"/>
              </w:rPr>
            </w:pPr>
            <w:r w:rsidRPr="009E2E0B">
              <w:rPr>
                <w:rFonts w:cs="Arial"/>
                <w:sz w:val="20"/>
                <w:szCs w:val="20"/>
              </w:rPr>
              <w:t>Annual</w:t>
            </w:r>
          </w:p>
        </w:tc>
        <w:tc>
          <w:tcPr>
            <w:tcW w:w="1701" w:type="dxa"/>
            <w:tcBorders>
              <w:top w:val="single" w:sz="4" w:space="0" w:color="000000" w:themeColor="text1"/>
              <w:left w:val="nil"/>
              <w:bottom w:val="single" w:sz="4" w:space="0" w:color="000000" w:themeColor="text1"/>
              <w:right w:val="nil"/>
            </w:tcBorders>
            <w:shd w:val="clear" w:color="auto" w:fill="auto"/>
            <w:tcMar>
              <w:bottom w:w="28" w:type="dxa"/>
            </w:tcMar>
          </w:tcPr>
          <w:p w14:paraId="4C820DFC" w14:textId="6CA2FAFA" w:rsidR="00DC41E2" w:rsidRPr="00933B03" w:rsidRDefault="00DC41E2" w:rsidP="00DC41E2">
            <w:pPr>
              <w:keepNext/>
              <w:keepLines/>
              <w:ind w:right="397"/>
              <w:jc w:val="right"/>
              <w:rPr>
                <w:rFonts w:cs="Arial"/>
                <w:sz w:val="20"/>
                <w:szCs w:val="20"/>
              </w:rPr>
            </w:pPr>
            <w:r w:rsidRPr="009E2E0B">
              <w:rPr>
                <w:rFonts w:cs="Arial"/>
                <w:sz w:val="20"/>
                <w:szCs w:val="20"/>
              </w:rPr>
              <w:t>$23</w:t>
            </w:r>
            <w:r>
              <w:rPr>
                <w:rFonts w:cs="Arial"/>
                <w:sz w:val="20"/>
                <w:szCs w:val="20"/>
              </w:rPr>
              <w:t>,</w:t>
            </w:r>
            <w:r w:rsidRPr="009E2E0B">
              <w:rPr>
                <w:rFonts w:cs="Arial"/>
                <w:sz w:val="20"/>
                <w:szCs w:val="20"/>
              </w:rPr>
              <w:t>475</w:t>
            </w:r>
          </w:p>
        </w:tc>
      </w:tr>
      <w:tr w:rsidR="00DC41E2" w:rsidRPr="00714345" w14:paraId="3B376EC2" w14:textId="77777777" w:rsidTr="0001152B">
        <w:trPr>
          <w:cantSplit/>
          <w:trHeight w:val="255"/>
          <w:tblHeader/>
        </w:trPr>
        <w:tc>
          <w:tcPr>
            <w:tcW w:w="1361" w:type="dxa"/>
            <w:tcBorders>
              <w:top w:val="single" w:sz="4" w:space="0" w:color="000000" w:themeColor="text1"/>
              <w:left w:val="nil"/>
              <w:bottom w:val="single" w:sz="12" w:space="0" w:color="660033"/>
              <w:right w:val="nil"/>
            </w:tcBorders>
            <w:tcMar>
              <w:bottom w:w="28" w:type="dxa"/>
            </w:tcMar>
            <w:vAlign w:val="center"/>
          </w:tcPr>
          <w:p w14:paraId="20D24593" w14:textId="5B504267"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000000" w:themeColor="text1"/>
              <w:left w:val="nil"/>
              <w:bottom w:val="single" w:sz="12" w:space="0" w:color="660033"/>
              <w:right w:val="nil"/>
            </w:tcBorders>
            <w:shd w:val="clear" w:color="auto" w:fill="auto"/>
            <w:tcMar>
              <w:bottom w:w="28" w:type="dxa"/>
            </w:tcMar>
            <w:vAlign w:val="center"/>
          </w:tcPr>
          <w:p w14:paraId="3DC3EE45" w14:textId="31105A56" w:rsidR="00DC41E2" w:rsidRPr="00933B03" w:rsidRDefault="00DC41E2" w:rsidP="00DC41E2">
            <w:pPr>
              <w:keepNext/>
              <w:keepLines/>
              <w:tabs>
                <w:tab w:val="left" w:pos="284"/>
              </w:tabs>
              <w:rPr>
                <w:rFonts w:eastAsiaTheme="minorEastAsia" w:cs="Arial"/>
                <w:sz w:val="20"/>
                <w:szCs w:val="20"/>
              </w:rPr>
            </w:pPr>
            <w:r w:rsidRPr="009E2E0B">
              <w:rPr>
                <w:rFonts w:cs="Arial"/>
                <w:sz w:val="20"/>
                <w:szCs w:val="20"/>
              </w:rPr>
              <w:t>Dr Bruce Matthews</w:t>
            </w:r>
          </w:p>
        </w:tc>
        <w:tc>
          <w:tcPr>
            <w:tcW w:w="1701" w:type="dxa"/>
            <w:tcBorders>
              <w:top w:val="single" w:sz="4" w:space="0" w:color="000000" w:themeColor="text1"/>
              <w:left w:val="nil"/>
              <w:bottom w:val="single" w:sz="12" w:space="0" w:color="660033"/>
              <w:right w:val="nil"/>
            </w:tcBorders>
            <w:shd w:val="clear" w:color="auto" w:fill="auto"/>
            <w:tcMar>
              <w:bottom w:w="28" w:type="dxa"/>
            </w:tcMar>
            <w:vAlign w:val="center"/>
          </w:tcPr>
          <w:p w14:paraId="2098AD0D" w14:textId="2A4F0861" w:rsidR="00DC41E2"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DC41E2" w:rsidRPr="009E2E0B">
              <w:rPr>
                <w:rFonts w:cs="Arial"/>
                <w:sz w:val="20"/>
                <w:szCs w:val="20"/>
              </w:rPr>
              <w:t xml:space="preserve"> months</w:t>
            </w:r>
          </w:p>
        </w:tc>
        <w:tc>
          <w:tcPr>
            <w:tcW w:w="1701" w:type="dxa"/>
            <w:tcBorders>
              <w:top w:val="single" w:sz="4" w:space="0" w:color="000000" w:themeColor="text1"/>
              <w:left w:val="nil"/>
              <w:bottom w:val="single" w:sz="12" w:space="0" w:color="660033"/>
              <w:right w:val="nil"/>
            </w:tcBorders>
            <w:shd w:val="clear" w:color="auto" w:fill="auto"/>
            <w:tcMar>
              <w:bottom w:w="28" w:type="dxa"/>
            </w:tcMar>
            <w:vAlign w:val="center"/>
          </w:tcPr>
          <w:p w14:paraId="1C33995A" w14:textId="47D21938" w:rsidR="00DC41E2" w:rsidRPr="00933B03" w:rsidRDefault="00DC41E2" w:rsidP="00027772">
            <w:pPr>
              <w:keepNext/>
              <w:keepLines/>
              <w:tabs>
                <w:tab w:val="left" w:pos="284"/>
              </w:tabs>
              <w:ind w:left="340"/>
              <w:rPr>
                <w:rFonts w:eastAsiaTheme="minorEastAsia" w:cs="Arial"/>
                <w:sz w:val="20"/>
                <w:szCs w:val="20"/>
              </w:rPr>
            </w:pPr>
            <w:r w:rsidRPr="009E2E0B">
              <w:rPr>
                <w:rFonts w:cs="Arial"/>
                <w:sz w:val="20"/>
                <w:szCs w:val="20"/>
              </w:rPr>
              <w:t>Annual</w:t>
            </w:r>
          </w:p>
        </w:tc>
        <w:tc>
          <w:tcPr>
            <w:tcW w:w="1701" w:type="dxa"/>
            <w:tcBorders>
              <w:top w:val="single" w:sz="4" w:space="0" w:color="000000" w:themeColor="text1"/>
              <w:left w:val="nil"/>
              <w:bottom w:val="single" w:sz="12" w:space="0" w:color="660033"/>
              <w:right w:val="nil"/>
            </w:tcBorders>
            <w:shd w:val="clear" w:color="auto" w:fill="auto"/>
            <w:tcMar>
              <w:bottom w:w="28" w:type="dxa"/>
            </w:tcMar>
          </w:tcPr>
          <w:p w14:paraId="028ECC12" w14:textId="6AF28032" w:rsidR="00DC41E2" w:rsidRPr="00933B03" w:rsidRDefault="00DC41E2" w:rsidP="00DC41E2">
            <w:pPr>
              <w:keepNext/>
              <w:keepLines/>
              <w:ind w:right="397"/>
              <w:jc w:val="right"/>
              <w:rPr>
                <w:rFonts w:cs="Arial"/>
                <w:sz w:val="20"/>
                <w:szCs w:val="20"/>
              </w:rPr>
            </w:pPr>
            <w:r w:rsidRPr="009E2E0B">
              <w:rPr>
                <w:rFonts w:cs="Arial"/>
                <w:sz w:val="20"/>
                <w:szCs w:val="20"/>
              </w:rPr>
              <w:t>$23</w:t>
            </w:r>
            <w:r>
              <w:rPr>
                <w:rFonts w:cs="Arial"/>
                <w:sz w:val="20"/>
                <w:szCs w:val="20"/>
              </w:rPr>
              <w:t>,</w:t>
            </w:r>
            <w:r w:rsidRPr="009E2E0B">
              <w:rPr>
                <w:rFonts w:cs="Arial"/>
                <w:sz w:val="20"/>
                <w:szCs w:val="20"/>
              </w:rPr>
              <w:t>475</w:t>
            </w:r>
          </w:p>
        </w:tc>
      </w:tr>
      <w:tr w:rsidR="005B62D2" w:rsidRPr="00714345" w14:paraId="2D035939" w14:textId="77777777" w:rsidTr="00925FBA">
        <w:trPr>
          <w:cantSplit/>
          <w:trHeight w:val="255"/>
          <w:tblHeader/>
        </w:trPr>
        <w:tc>
          <w:tcPr>
            <w:tcW w:w="1361" w:type="dxa"/>
            <w:tcBorders>
              <w:top w:val="single" w:sz="12" w:space="0" w:color="660033"/>
              <w:bottom w:val="single" w:sz="12" w:space="0" w:color="660033"/>
              <w:right w:val="nil"/>
            </w:tcBorders>
            <w:tcMar>
              <w:bottom w:w="28" w:type="dxa"/>
            </w:tcMar>
          </w:tcPr>
          <w:p w14:paraId="58A0E65D" w14:textId="77777777" w:rsidR="005B62D2" w:rsidRPr="00933B03" w:rsidRDefault="005B62D2" w:rsidP="008003DE">
            <w:pPr>
              <w:keepNext/>
              <w:keepLines/>
              <w:rPr>
                <w:rFonts w:eastAsiaTheme="minorEastAsia" w:cs="Arial"/>
                <w:b/>
                <w:sz w:val="20"/>
                <w:szCs w:val="20"/>
              </w:rPr>
            </w:pPr>
          </w:p>
        </w:tc>
        <w:tc>
          <w:tcPr>
            <w:tcW w:w="2608" w:type="dxa"/>
            <w:tcBorders>
              <w:top w:val="single" w:sz="12" w:space="0" w:color="660033"/>
              <w:left w:val="nil"/>
              <w:bottom w:val="single" w:sz="12" w:space="0" w:color="660033"/>
              <w:right w:val="nil"/>
            </w:tcBorders>
            <w:tcMar>
              <w:bottom w:w="28" w:type="dxa"/>
            </w:tcMar>
            <w:vAlign w:val="center"/>
          </w:tcPr>
          <w:p w14:paraId="2FB25F1E" w14:textId="77777777" w:rsidR="005B62D2" w:rsidRPr="00933B03" w:rsidRDefault="005B62D2" w:rsidP="001C489F">
            <w:pPr>
              <w:keepNext/>
              <w:keepLines/>
              <w:jc w:val="right"/>
              <w:rPr>
                <w:rFonts w:cs="Arial"/>
                <w:b/>
                <w:sz w:val="20"/>
                <w:szCs w:val="20"/>
              </w:rPr>
            </w:pPr>
          </w:p>
        </w:tc>
        <w:tc>
          <w:tcPr>
            <w:tcW w:w="1701" w:type="dxa"/>
            <w:tcBorders>
              <w:top w:val="single" w:sz="12" w:space="0" w:color="660033"/>
              <w:left w:val="nil"/>
              <w:bottom w:val="single" w:sz="12" w:space="0" w:color="660033"/>
              <w:right w:val="nil"/>
            </w:tcBorders>
            <w:tcMar>
              <w:bottom w:w="28" w:type="dxa"/>
            </w:tcMar>
            <w:vAlign w:val="center"/>
          </w:tcPr>
          <w:p w14:paraId="68F7D9DD" w14:textId="77777777" w:rsidR="005B62D2" w:rsidRPr="00933B03" w:rsidRDefault="005B62D2" w:rsidP="00C2431F">
            <w:pPr>
              <w:keepNext/>
              <w:keepLines/>
              <w:ind w:right="283"/>
              <w:jc w:val="right"/>
              <w:rPr>
                <w:rFonts w:cs="Arial"/>
                <w:b/>
                <w:sz w:val="20"/>
                <w:szCs w:val="20"/>
              </w:rPr>
            </w:pPr>
          </w:p>
        </w:tc>
        <w:tc>
          <w:tcPr>
            <w:tcW w:w="1701" w:type="dxa"/>
            <w:tcBorders>
              <w:top w:val="single" w:sz="12" w:space="0" w:color="660033"/>
              <w:left w:val="nil"/>
              <w:bottom w:val="single" w:sz="12" w:space="0" w:color="660033"/>
              <w:right w:val="nil"/>
            </w:tcBorders>
            <w:tcMar>
              <w:bottom w:w="28" w:type="dxa"/>
            </w:tcMar>
            <w:vAlign w:val="center"/>
          </w:tcPr>
          <w:p w14:paraId="076DD692" w14:textId="77777777" w:rsidR="005B62D2" w:rsidRPr="00027772" w:rsidRDefault="005B62D2" w:rsidP="00027772">
            <w:pPr>
              <w:keepNext/>
              <w:keepLines/>
              <w:ind w:left="340"/>
              <w:rPr>
                <w:rFonts w:cs="Arial"/>
                <w:b/>
                <w:sz w:val="20"/>
                <w:szCs w:val="20"/>
              </w:rPr>
            </w:pPr>
            <w:r w:rsidRPr="00027772">
              <w:rPr>
                <w:rFonts w:cs="Arial"/>
                <w:b/>
                <w:sz w:val="20"/>
                <w:szCs w:val="20"/>
              </w:rPr>
              <w:t>Total</w:t>
            </w:r>
          </w:p>
        </w:tc>
        <w:tc>
          <w:tcPr>
            <w:tcW w:w="1701" w:type="dxa"/>
            <w:tcBorders>
              <w:top w:val="single" w:sz="12" w:space="0" w:color="660033"/>
              <w:left w:val="nil"/>
              <w:bottom w:val="single" w:sz="12" w:space="0" w:color="660033"/>
            </w:tcBorders>
            <w:tcMar>
              <w:bottom w:w="28" w:type="dxa"/>
            </w:tcMar>
            <w:vAlign w:val="center"/>
          </w:tcPr>
          <w:p w14:paraId="1BCD4601" w14:textId="1FC6228E" w:rsidR="005B62D2" w:rsidRPr="00027772" w:rsidRDefault="0023193C" w:rsidP="0023193C">
            <w:pPr>
              <w:keepNext/>
              <w:keepLines/>
              <w:ind w:right="397"/>
              <w:jc w:val="right"/>
              <w:rPr>
                <w:rFonts w:cs="Arial"/>
                <w:b/>
                <w:sz w:val="20"/>
                <w:szCs w:val="20"/>
              </w:rPr>
            </w:pPr>
            <w:r>
              <w:rPr>
                <w:rFonts w:cs="Arial"/>
                <w:b/>
                <w:sz w:val="20"/>
                <w:szCs w:val="20"/>
              </w:rPr>
              <w:t>$178,32</w:t>
            </w:r>
            <w:r w:rsidR="00027772" w:rsidRPr="00027772">
              <w:rPr>
                <w:rFonts w:cs="Arial"/>
                <w:b/>
                <w:sz w:val="20"/>
                <w:szCs w:val="20"/>
              </w:rPr>
              <w:t>0</w:t>
            </w:r>
          </w:p>
        </w:tc>
      </w:tr>
    </w:tbl>
    <w:p w14:paraId="7482B6C5" w14:textId="77777777" w:rsidR="005B62D2" w:rsidRPr="00933B03" w:rsidRDefault="005B62D2" w:rsidP="005B62D2">
      <w:pPr>
        <w:keepNext/>
        <w:keepLines/>
        <w:autoSpaceDE w:val="0"/>
        <w:autoSpaceDN w:val="0"/>
        <w:adjustRightInd w:val="0"/>
        <w:rPr>
          <w:rFonts w:cs="Arial"/>
          <w:i/>
          <w:iCs/>
          <w:sz w:val="18"/>
          <w:szCs w:val="18"/>
        </w:rPr>
      </w:pPr>
      <w:r w:rsidRPr="00933B03">
        <w:rPr>
          <w:rFonts w:cs="Arial"/>
          <w:i/>
          <w:iCs/>
          <w:sz w:val="18"/>
          <w:szCs w:val="18"/>
        </w:rPr>
        <w:t xml:space="preserve">Source: </w:t>
      </w:r>
      <w:r w:rsidRPr="00933B03">
        <w:rPr>
          <w:i/>
          <w:sz w:val="18"/>
          <w:szCs w:val="18"/>
        </w:rPr>
        <w:t>School Curriculum and Standards</w:t>
      </w:r>
    </w:p>
    <w:p w14:paraId="55AAA651" w14:textId="77777777" w:rsidR="005B62D2" w:rsidRPr="00925FBA" w:rsidRDefault="005B62D2" w:rsidP="005B62D2">
      <w:pPr>
        <w:rPr>
          <w:color w:val="000000" w:themeColor="text1"/>
          <w:sz w:val="20"/>
        </w:rPr>
      </w:pPr>
    </w:p>
    <w:p w14:paraId="420F83B4" w14:textId="676D3DB7" w:rsidR="005B62D2" w:rsidRPr="00933B03" w:rsidRDefault="005B62D2" w:rsidP="005B62D2">
      <w:pPr>
        <w:keepNext/>
        <w:keepLines/>
        <w:rPr>
          <w:sz w:val="22"/>
        </w:rPr>
      </w:pPr>
      <w:r w:rsidRPr="00B7486D">
        <w:rPr>
          <w:sz w:val="22"/>
        </w:rPr>
        <w:lastRenderedPageBreak/>
        <w:t>Table 1</w:t>
      </w:r>
      <w:r w:rsidR="007E6AB9" w:rsidRPr="00B7486D">
        <w:rPr>
          <w:sz w:val="22"/>
        </w:rPr>
        <w:t>2</w:t>
      </w:r>
      <w:r w:rsidRPr="00B7486D">
        <w:rPr>
          <w:sz w:val="22"/>
        </w:rPr>
        <w:t>: School Curriculum and Standards Authority – Curriculum and Assessment Committee remuneration 2018–19</w:t>
      </w:r>
    </w:p>
    <w:tbl>
      <w:tblPr>
        <w:tblStyle w:val="TableGrid"/>
        <w:tblW w:w="9072" w:type="dxa"/>
        <w:tblBorders>
          <w:left w:val="none" w:sz="0" w:space="0" w:color="auto"/>
          <w:right w:val="none" w:sz="0" w:space="0" w:color="auto"/>
        </w:tblBorders>
        <w:tblLayout w:type="fixed"/>
        <w:tblLook w:val="0460" w:firstRow="1" w:lastRow="1" w:firstColumn="0" w:lastColumn="0" w:noHBand="0" w:noVBand="1"/>
        <w:tblCaption w:val="School Curriculum and Standards Authority Curriculum and Assessment Committee remuneration for current financial year"/>
        <w:tblDescription w:val="Position, Name, Period of membership, Remuneration type, and gross or actual remuneration amount are listed. Total remuneration to all members was $5,890."/>
      </w:tblPr>
      <w:tblGrid>
        <w:gridCol w:w="1361"/>
        <w:gridCol w:w="2608"/>
        <w:gridCol w:w="1701"/>
        <w:gridCol w:w="1701"/>
        <w:gridCol w:w="1701"/>
      </w:tblGrid>
      <w:tr w:rsidR="00B45A77" w:rsidRPr="00714345" w14:paraId="08B67722" w14:textId="77777777" w:rsidTr="00B45A77">
        <w:trPr>
          <w:cantSplit/>
          <w:trHeight w:val="915"/>
          <w:tblHeader/>
        </w:trPr>
        <w:tc>
          <w:tcPr>
            <w:tcW w:w="1361" w:type="dxa"/>
            <w:tcBorders>
              <w:top w:val="nil"/>
              <w:right w:val="nil"/>
            </w:tcBorders>
            <w:shd w:val="clear" w:color="auto" w:fill="660033"/>
            <w:vAlign w:val="center"/>
          </w:tcPr>
          <w:p w14:paraId="683C673B" w14:textId="77777777" w:rsidR="00B45A77" w:rsidRPr="00714345" w:rsidRDefault="00B45A77" w:rsidP="008003DE">
            <w:pPr>
              <w:keepNext/>
              <w:keepLines/>
              <w:rPr>
                <w:rFonts w:eastAsiaTheme="minorEastAsia" w:cs="Arial"/>
                <w:b/>
                <w:color w:val="FFFFFF" w:themeColor="background1"/>
                <w:sz w:val="20"/>
                <w:szCs w:val="18"/>
              </w:rPr>
            </w:pPr>
            <w:r w:rsidRPr="00714345">
              <w:rPr>
                <w:rFonts w:eastAsiaTheme="minorEastAsia" w:cs="Arial"/>
                <w:b/>
                <w:color w:val="FFFFFF" w:themeColor="background1"/>
                <w:sz w:val="20"/>
                <w:szCs w:val="18"/>
              </w:rPr>
              <w:t>Position</w:t>
            </w:r>
          </w:p>
        </w:tc>
        <w:tc>
          <w:tcPr>
            <w:tcW w:w="2608" w:type="dxa"/>
            <w:tcBorders>
              <w:top w:val="nil"/>
              <w:left w:val="nil"/>
              <w:right w:val="nil"/>
            </w:tcBorders>
            <w:shd w:val="clear" w:color="auto" w:fill="660033"/>
            <w:tcMar>
              <w:left w:w="28" w:type="dxa"/>
              <w:right w:w="28" w:type="dxa"/>
            </w:tcMar>
            <w:vAlign w:val="center"/>
          </w:tcPr>
          <w:p w14:paraId="70513047" w14:textId="77777777" w:rsidR="00B45A77" w:rsidRPr="00714345" w:rsidRDefault="00B45A77" w:rsidP="008003DE">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Name</w:t>
            </w:r>
          </w:p>
        </w:tc>
        <w:tc>
          <w:tcPr>
            <w:tcW w:w="1701" w:type="dxa"/>
            <w:tcBorders>
              <w:top w:val="nil"/>
              <w:left w:val="nil"/>
              <w:right w:val="nil"/>
            </w:tcBorders>
            <w:shd w:val="clear" w:color="auto" w:fill="660033"/>
            <w:tcMar>
              <w:left w:w="28" w:type="dxa"/>
              <w:right w:w="28" w:type="dxa"/>
            </w:tcMar>
            <w:vAlign w:val="center"/>
          </w:tcPr>
          <w:p w14:paraId="75B5F892" w14:textId="5456908E" w:rsidR="00B45A77" w:rsidRPr="00714345" w:rsidRDefault="00B45A77" w:rsidP="00E6476F">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 xml:space="preserve">Period of membership </w:t>
            </w:r>
          </w:p>
        </w:tc>
        <w:tc>
          <w:tcPr>
            <w:tcW w:w="1701" w:type="dxa"/>
            <w:tcBorders>
              <w:top w:val="nil"/>
              <w:left w:val="nil"/>
              <w:right w:val="nil"/>
            </w:tcBorders>
            <w:shd w:val="clear" w:color="auto" w:fill="660033"/>
            <w:tcMar>
              <w:left w:w="28" w:type="dxa"/>
              <w:right w:w="28" w:type="dxa"/>
            </w:tcMar>
            <w:vAlign w:val="center"/>
          </w:tcPr>
          <w:p w14:paraId="793BFDA0" w14:textId="0ED85562" w:rsidR="00B45A77" w:rsidRPr="00714345" w:rsidRDefault="00B45A77" w:rsidP="008003DE">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Type</w:t>
            </w:r>
            <w:r>
              <w:rPr>
                <w:rFonts w:eastAsiaTheme="minorEastAsia" w:cs="Arial"/>
                <w:b/>
                <w:color w:val="FFFFFF" w:themeColor="background1"/>
                <w:sz w:val="20"/>
                <w:szCs w:val="18"/>
              </w:rPr>
              <w:t xml:space="preserve"> of Remuneration</w:t>
            </w:r>
          </w:p>
        </w:tc>
        <w:tc>
          <w:tcPr>
            <w:tcW w:w="1701" w:type="dxa"/>
            <w:tcBorders>
              <w:top w:val="nil"/>
              <w:left w:val="nil"/>
              <w:right w:val="nil"/>
            </w:tcBorders>
            <w:shd w:val="clear" w:color="auto" w:fill="660033"/>
            <w:vAlign w:val="center"/>
          </w:tcPr>
          <w:p w14:paraId="6C25FF0D" w14:textId="3E728052" w:rsidR="00B45A77" w:rsidRPr="00714345" w:rsidRDefault="00B45A77" w:rsidP="008003D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 xml:space="preserve">Gross/actual remuneration </w:t>
            </w:r>
            <w:r w:rsidRPr="008526D9">
              <w:rPr>
                <w:rFonts w:eastAsiaTheme="minorEastAsia" w:cs="Arial"/>
                <w:b/>
                <w:color w:val="FFFFFF" w:themeColor="background1"/>
                <w:sz w:val="20"/>
                <w:szCs w:val="18"/>
              </w:rPr>
              <w:t>(see note b)</w:t>
            </w:r>
          </w:p>
        </w:tc>
      </w:tr>
      <w:tr w:rsidR="004B5531" w:rsidRPr="00714345" w14:paraId="738F26CC" w14:textId="77777777" w:rsidTr="00B24C52">
        <w:trPr>
          <w:cantSplit/>
          <w:trHeight w:hRule="exact" w:val="255"/>
          <w:tblHeader/>
        </w:trPr>
        <w:tc>
          <w:tcPr>
            <w:tcW w:w="1361" w:type="dxa"/>
            <w:tcBorders>
              <w:top w:val="nil"/>
              <w:left w:val="nil"/>
              <w:bottom w:val="single" w:sz="4" w:space="0" w:color="auto"/>
              <w:right w:val="nil"/>
            </w:tcBorders>
            <w:tcMar>
              <w:bottom w:w="28" w:type="dxa"/>
            </w:tcMar>
            <w:vAlign w:val="center"/>
          </w:tcPr>
          <w:p w14:paraId="5B050BEC" w14:textId="47086FC7"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Chair</w:t>
            </w:r>
          </w:p>
        </w:tc>
        <w:tc>
          <w:tcPr>
            <w:tcW w:w="2608" w:type="dxa"/>
            <w:tcBorders>
              <w:top w:val="nil"/>
              <w:left w:val="nil"/>
              <w:bottom w:val="single" w:sz="4" w:space="0" w:color="auto"/>
              <w:right w:val="nil"/>
            </w:tcBorders>
            <w:shd w:val="clear" w:color="auto" w:fill="auto"/>
            <w:tcMar>
              <w:bottom w:w="28" w:type="dxa"/>
            </w:tcMar>
            <w:vAlign w:val="center"/>
          </w:tcPr>
          <w:p w14:paraId="6BA73BE4" w14:textId="29B51071"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 xml:space="preserve">Ms Margaret </w:t>
            </w:r>
            <w:proofErr w:type="spellStart"/>
            <w:r w:rsidRPr="009E2E0B">
              <w:rPr>
                <w:rFonts w:cs="Arial"/>
                <w:sz w:val="20"/>
                <w:szCs w:val="20"/>
              </w:rPr>
              <w:t>Herley</w:t>
            </w:r>
            <w:proofErr w:type="spellEnd"/>
          </w:p>
        </w:tc>
        <w:tc>
          <w:tcPr>
            <w:tcW w:w="1701" w:type="dxa"/>
            <w:tcBorders>
              <w:top w:val="nil"/>
              <w:left w:val="nil"/>
              <w:bottom w:val="single" w:sz="4" w:space="0" w:color="auto"/>
              <w:right w:val="nil"/>
            </w:tcBorders>
            <w:shd w:val="clear" w:color="auto" w:fill="auto"/>
            <w:tcMar>
              <w:bottom w:w="28" w:type="dxa"/>
            </w:tcMar>
            <w:vAlign w:val="center"/>
          </w:tcPr>
          <w:p w14:paraId="09B18DE5" w14:textId="6C2274D8"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4B5531" w:rsidRPr="009E2E0B">
              <w:rPr>
                <w:rFonts w:cs="Arial"/>
                <w:sz w:val="20"/>
                <w:szCs w:val="20"/>
              </w:rPr>
              <w:t xml:space="preserve"> months</w:t>
            </w:r>
          </w:p>
        </w:tc>
        <w:tc>
          <w:tcPr>
            <w:tcW w:w="1701" w:type="dxa"/>
            <w:tcBorders>
              <w:top w:val="nil"/>
              <w:left w:val="nil"/>
              <w:bottom w:val="single" w:sz="4" w:space="0" w:color="auto"/>
              <w:right w:val="nil"/>
            </w:tcBorders>
            <w:shd w:val="clear" w:color="auto" w:fill="auto"/>
            <w:tcMar>
              <w:bottom w:w="28" w:type="dxa"/>
            </w:tcMar>
            <w:vAlign w:val="center"/>
          </w:tcPr>
          <w:p w14:paraId="7B9D4B9A" w14:textId="6CBEC8CC" w:rsidR="004B5531" w:rsidRPr="00933B03" w:rsidRDefault="004B5531" w:rsidP="00027772">
            <w:pPr>
              <w:keepNext/>
              <w:keepLines/>
              <w:tabs>
                <w:tab w:val="left" w:pos="284"/>
              </w:tabs>
              <w:ind w:left="340"/>
              <w:rPr>
                <w:rFonts w:eastAsiaTheme="minorEastAsia" w:cs="Arial"/>
                <w:sz w:val="20"/>
                <w:szCs w:val="20"/>
              </w:rPr>
            </w:pPr>
            <w:r w:rsidRPr="009E2E0B">
              <w:rPr>
                <w:rFonts w:cs="Arial"/>
                <w:sz w:val="20"/>
                <w:szCs w:val="20"/>
              </w:rPr>
              <w:t>Per meeting</w:t>
            </w:r>
          </w:p>
        </w:tc>
        <w:tc>
          <w:tcPr>
            <w:tcW w:w="1701" w:type="dxa"/>
            <w:tcBorders>
              <w:top w:val="nil"/>
              <w:left w:val="nil"/>
              <w:bottom w:val="single" w:sz="4" w:space="0" w:color="auto"/>
              <w:right w:val="nil"/>
            </w:tcBorders>
            <w:shd w:val="clear" w:color="auto" w:fill="auto"/>
            <w:tcMar>
              <w:bottom w:w="28" w:type="dxa"/>
            </w:tcMar>
            <w:vAlign w:val="center"/>
          </w:tcPr>
          <w:p w14:paraId="5C6A42BD" w14:textId="3B86FE81" w:rsidR="004B5531" w:rsidRPr="00933B03" w:rsidRDefault="004B5531" w:rsidP="004B5531">
            <w:pPr>
              <w:keepNext/>
              <w:keepLines/>
              <w:ind w:right="397"/>
              <w:jc w:val="right"/>
              <w:rPr>
                <w:rFonts w:cs="Arial"/>
                <w:sz w:val="20"/>
                <w:szCs w:val="20"/>
              </w:rPr>
            </w:pPr>
            <w:r w:rsidRPr="009E2E0B">
              <w:rPr>
                <w:rFonts w:cs="Arial"/>
                <w:sz w:val="20"/>
                <w:szCs w:val="20"/>
              </w:rPr>
              <w:t>$</w:t>
            </w:r>
            <w:r>
              <w:rPr>
                <w:rFonts w:cs="Arial"/>
                <w:sz w:val="20"/>
                <w:szCs w:val="20"/>
              </w:rPr>
              <w:t>1,</w:t>
            </w:r>
            <w:r w:rsidRPr="009E2E0B">
              <w:rPr>
                <w:rFonts w:cs="Arial"/>
                <w:sz w:val="20"/>
                <w:szCs w:val="20"/>
              </w:rPr>
              <w:t>100</w:t>
            </w:r>
          </w:p>
        </w:tc>
      </w:tr>
      <w:tr w:rsidR="004B5531" w:rsidRPr="00714345" w14:paraId="3E2A7A1A" w14:textId="77777777" w:rsidTr="00925FBA">
        <w:trPr>
          <w:cantSplit/>
          <w:trHeight w:hRule="exact" w:val="482"/>
          <w:tblHeader/>
        </w:trPr>
        <w:tc>
          <w:tcPr>
            <w:tcW w:w="1361" w:type="dxa"/>
            <w:tcBorders>
              <w:top w:val="single" w:sz="4" w:space="0" w:color="auto"/>
              <w:left w:val="nil"/>
              <w:bottom w:val="single" w:sz="4" w:space="0" w:color="auto"/>
              <w:right w:val="nil"/>
            </w:tcBorders>
            <w:tcMar>
              <w:bottom w:w="28" w:type="dxa"/>
            </w:tcMar>
            <w:vAlign w:val="center"/>
          </w:tcPr>
          <w:p w14:paraId="55D04DA7" w14:textId="3B348550"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333FEF16" w14:textId="68EB261A"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Associate Professor Caroline Barratt-Pugh</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36C3FCA7" w14:textId="58F15BE1"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4B5531" w:rsidRPr="009E2E0B">
              <w:rPr>
                <w:rFonts w:cs="Arial"/>
                <w:sz w:val="20"/>
                <w:szCs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17C06E75" w14:textId="6E2A26FA" w:rsidR="004B5531" w:rsidRPr="00933B03" w:rsidRDefault="004B5531" w:rsidP="00027772">
            <w:pPr>
              <w:keepNext/>
              <w:keepLines/>
              <w:tabs>
                <w:tab w:val="left" w:pos="284"/>
              </w:tabs>
              <w:ind w:left="340"/>
              <w:rPr>
                <w:rFonts w:eastAsiaTheme="minorEastAsia" w:cs="Arial"/>
                <w:sz w:val="20"/>
                <w:szCs w:val="20"/>
              </w:rPr>
            </w:pPr>
            <w:r w:rsidRPr="009E2E0B">
              <w:rPr>
                <w:rFonts w:cs="Arial"/>
                <w:sz w:val="20"/>
                <w:szCs w:val="20"/>
              </w:rPr>
              <w:t>Per meeting</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4C5A4589" w14:textId="1D829066" w:rsidR="004B5531" w:rsidRPr="00933B03" w:rsidRDefault="004B5531" w:rsidP="004B5531">
            <w:pPr>
              <w:keepNext/>
              <w:keepLines/>
              <w:ind w:right="397"/>
              <w:jc w:val="right"/>
              <w:rPr>
                <w:rFonts w:cs="Arial"/>
                <w:sz w:val="20"/>
                <w:szCs w:val="20"/>
              </w:rPr>
            </w:pPr>
            <w:r w:rsidRPr="009E2E0B">
              <w:rPr>
                <w:rFonts w:cs="Arial"/>
                <w:sz w:val="20"/>
                <w:szCs w:val="20"/>
              </w:rPr>
              <w:t>$370</w:t>
            </w:r>
          </w:p>
        </w:tc>
      </w:tr>
      <w:tr w:rsidR="004B5531" w:rsidRPr="00714345" w14:paraId="2D8A5921" w14:textId="77777777" w:rsidTr="00B24C52">
        <w:trPr>
          <w:cantSplit/>
          <w:trHeight w:hRule="exact" w:val="255"/>
          <w:tblHeader/>
        </w:trPr>
        <w:tc>
          <w:tcPr>
            <w:tcW w:w="1361" w:type="dxa"/>
            <w:tcBorders>
              <w:top w:val="single" w:sz="4" w:space="0" w:color="auto"/>
              <w:left w:val="nil"/>
              <w:bottom w:val="single" w:sz="4" w:space="0" w:color="auto"/>
              <w:right w:val="nil"/>
            </w:tcBorders>
            <w:tcMar>
              <w:bottom w:w="28" w:type="dxa"/>
            </w:tcMar>
            <w:vAlign w:val="center"/>
          </w:tcPr>
          <w:p w14:paraId="7E9B0F68" w14:textId="20219DB2"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1DAB126D" w14:textId="44AB7EDE"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Ms Elizabeth Blackwell</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46EEAD00" w14:textId="4346A87B"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4B5531" w:rsidRPr="009E2E0B">
              <w:rPr>
                <w:rFonts w:cs="Arial"/>
                <w:sz w:val="20"/>
                <w:szCs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4D6FA4D4" w14:textId="43F1C282" w:rsidR="004B5531" w:rsidRPr="00933B03" w:rsidRDefault="004B5531" w:rsidP="00027772">
            <w:pPr>
              <w:keepNext/>
              <w:keepLines/>
              <w:tabs>
                <w:tab w:val="left" w:pos="284"/>
              </w:tabs>
              <w:ind w:left="340"/>
              <w:rPr>
                <w:rFonts w:eastAsiaTheme="minorEastAsia" w:cs="Arial"/>
                <w:sz w:val="20"/>
                <w:szCs w:val="20"/>
              </w:rPr>
            </w:pPr>
            <w:r>
              <w:rPr>
                <w:rFonts w:cs="Arial"/>
                <w:sz w:val="20"/>
                <w:szCs w:val="20"/>
              </w:rPr>
              <w:t>–</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4F132BF6" w14:textId="70A407FD" w:rsidR="004B5531" w:rsidRPr="00933B03" w:rsidRDefault="004B5531" w:rsidP="004B5531">
            <w:pPr>
              <w:keepNext/>
              <w:keepLines/>
              <w:ind w:right="397"/>
              <w:jc w:val="right"/>
              <w:rPr>
                <w:rFonts w:cs="Arial"/>
                <w:sz w:val="20"/>
                <w:szCs w:val="20"/>
              </w:rPr>
            </w:pPr>
            <w:r>
              <w:rPr>
                <w:rFonts w:cs="Arial"/>
                <w:sz w:val="20"/>
                <w:szCs w:val="20"/>
              </w:rPr>
              <w:t>–</w:t>
            </w:r>
          </w:p>
        </w:tc>
      </w:tr>
      <w:tr w:rsidR="004B5531" w:rsidRPr="00714345" w14:paraId="4A12C972" w14:textId="77777777" w:rsidTr="00B24C52">
        <w:trPr>
          <w:cantSplit/>
          <w:trHeight w:hRule="exact" w:val="255"/>
          <w:tblHeader/>
        </w:trPr>
        <w:tc>
          <w:tcPr>
            <w:tcW w:w="1361" w:type="dxa"/>
            <w:tcBorders>
              <w:top w:val="single" w:sz="4" w:space="0" w:color="auto"/>
              <w:left w:val="nil"/>
              <w:bottom w:val="single" w:sz="4" w:space="0" w:color="auto"/>
              <w:right w:val="nil"/>
            </w:tcBorders>
            <w:tcMar>
              <w:bottom w:w="28" w:type="dxa"/>
            </w:tcMar>
            <w:vAlign w:val="center"/>
          </w:tcPr>
          <w:p w14:paraId="2F8A1BE2" w14:textId="022EF640"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605C7F39" w14:textId="5EA9A26E"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Ms Amanda Connor</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57898A8B" w14:textId="58CC4CA8"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4B5531" w:rsidRPr="009E2E0B">
              <w:rPr>
                <w:rFonts w:cs="Arial"/>
                <w:sz w:val="20"/>
                <w:szCs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5294D25B" w14:textId="70C58DD7" w:rsidR="004B5531" w:rsidRPr="00933B03" w:rsidRDefault="004B5531" w:rsidP="00027772">
            <w:pPr>
              <w:keepNext/>
              <w:keepLines/>
              <w:tabs>
                <w:tab w:val="left" w:pos="284"/>
              </w:tabs>
              <w:ind w:left="340"/>
              <w:rPr>
                <w:rFonts w:eastAsiaTheme="minorEastAsia" w:cs="Arial"/>
                <w:sz w:val="20"/>
                <w:szCs w:val="20"/>
              </w:rPr>
            </w:pPr>
            <w:r w:rsidRPr="009E2E0B">
              <w:rPr>
                <w:rFonts w:cs="Arial"/>
                <w:sz w:val="20"/>
                <w:szCs w:val="20"/>
              </w:rPr>
              <w:t>Per meeting</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3256E16C" w14:textId="1E0AB21D" w:rsidR="004B5531" w:rsidRPr="00933B03" w:rsidRDefault="004B5531" w:rsidP="004B5531">
            <w:pPr>
              <w:keepNext/>
              <w:keepLines/>
              <w:ind w:right="397"/>
              <w:jc w:val="right"/>
              <w:rPr>
                <w:rFonts w:cs="Arial"/>
                <w:sz w:val="20"/>
                <w:szCs w:val="20"/>
              </w:rPr>
            </w:pPr>
            <w:r w:rsidRPr="009E2E0B">
              <w:rPr>
                <w:rFonts w:cs="Arial"/>
                <w:sz w:val="20"/>
                <w:szCs w:val="20"/>
              </w:rPr>
              <w:t>$740</w:t>
            </w:r>
          </w:p>
        </w:tc>
      </w:tr>
      <w:tr w:rsidR="004B5531" w:rsidRPr="00714345" w14:paraId="571C970D" w14:textId="77777777" w:rsidTr="00B24C52">
        <w:trPr>
          <w:cantSplit/>
          <w:trHeight w:hRule="exact" w:val="255"/>
          <w:tblHeader/>
        </w:trPr>
        <w:tc>
          <w:tcPr>
            <w:tcW w:w="1361" w:type="dxa"/>
            <w:tcBorders>
              <w:top w:val="single" w:sz="4" w:space="0" w:color="auto"/>
              <w:left w:val="nil"/>
              <w:bottom w:val="single" w:sz="4" w:space="0" w:color="auto"/>
              <w:right w:val="nil"/>
            </w:tcBorders>
            <w:tcMar>
              <w:bottom w:w="28" w:type="dxa"/>
            </w:tcMar>
            <w:vAlign w:val="center"/>
          </w:tcPr>
          <w:p w14:paraId="4DC6F2C1" w14:textId="2CC9441C"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645BB5DF" w14:textId="4046B11A"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 xml:space="preserve">Ms Gabrielle Doyle </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2D5D0B19" w14:textId="741338BE"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8</w:t>
            </w:r>
            <w:r w:rsidR="004B5531" w:rsidRPr="009E2E0B">
              <w:rPr>
                <w:rFonts w:cs="Arial"/>
                <w:sz w:val="20"/>
                <w:szCs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657F84D0" w14:textId="69B67567" w:rsidR="004B5531" w:rsidRPr="00933B03" w:rsidRDefault="004B5531" w:rsidP="00027772">
            <w:pPr>
              <w:keepNext/>
              <w:keepLines/>
              <w:tabs>
                <w:tab w:val="left" w:pos="284"/>
              </w:tabs>
              <w:ind w:left="340"/>
              <w:rPr>
                <w:rFonts w:eastAsiaTheme="minorEastAsia" w:cs="Arial"/>
                <w:sz w:val="20"/>
                <w:szCs w:val="20"/>
              </w:rPr>
            </w:pPr>
            <w:r>
              <w:rPr>
                <w:rFonts w:cs="Arial"/>
                <w:sz w:val="20"/>
                <w:szCs w:val="20"/>
              </w:rPr>
              <w:t>–</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68170B62" w14:textId="348D246F" w:rsidR="004B5531" w:rsidRPr="00933B03" w:rsidRDefault="004B5531" w:rsidP="004B5531">
            <w:pPr>
              <w:keepNext/>
              <w:keepLines/>
              <w:ind w:right="397"/>
              <w:jc w:val="right"/>
              <w:rPr>
                <w:rFonts w:cs="Arial"/>
                <w:sz w:val="20"/>
                <w:szCs w:val="20"/>
              </w:rPr>
            </w:pPr>
            <w:r>
              <w:rPr>
                <w:rFonts w:cs="Arial"/>
                <w:sz w:val="20"/>
                <w:szCs w:val="20"/>
              </w:rPr>
              <w:t>–</w:t>
            </w:r>
          </w:p>
        </w:tc>
      </w:tr>
      <w:tr w:rsidR="004B5531" w:rsidRPr="00714345" w14:paraId="0BFB8967" w14:textId="77777777" w:rsidTr="00B24C52">
        <w:trPr>
          <w:cantSplit/>
          <w:trHeight w:hRule="exact" w:val="255"/>
          <w:tblHeader/>
        </w:trPr>
        <w:tc>
          <w:tcPr>
            <w:tcW w:w="1361" w:type="dxa"/>
            <w:tcBorders>
              <w:top w:val="single" w:sz="4" w:space="0" w:color="auto"/>
              <w:left w:val="nil"/>
              <w:bottom w:val="single" w:sz="4" w:space="0" w:color="auto"/>
              <w:right w:val="nil"/>
            </w:tcBorders>
            <w:tcMar>
              <w:bottom w:w="28" w:type="dxa"/>
            </w:tcMar>
            <w:vAlign w:val="center"/>
          </w:tcPr>
          <w:p w14:paraId="7EDBAF80" w14:textId="7304FE7F"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4CE8C346" w14:textId="21A435FD"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 xml:space="preserve">Mr Neil </w:t>
            </w:r>
            <w:proofErr w:type="spellStart"/>
            <w:r w:rsidRPr="009E2E0B">
              <w:rPr>
                <w:rFonts w:cs="Arial"/>
                <w:sz w:val="20"/>
                <w:szCs w:val="20"/>
              </w:rPr>
              <w:t>Fernandes</w:t>
            </w:r>
            <w:proofErr w:type="spellEnd"/>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18984559" w14:textId="5838078C"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8</w:t>
            </w:r>
            <w:r w:rsidR="004B5531" w:rsidRPr="009E2E0B">
              <w:rPr>
                <w:rFonts w:cs="Arial"/>
                <w:sz w:val="20"/>
                <w:szCs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24A936E8" w14:textId="43BDC6E7" w:rsidR="004B5531" w:rsidRPr="00933B03" w:rsidRDefault="004B5531" w:rsidP="00027772">
            <w:pPr>
              <w:keepNext/>
              <w:keepLines/>
              <w:tabs>
                <w:tab w:val="left" w:pos="284"/>
              </w:tabs>
              <w:ind w:left="340"/>
              <w:rPr>
                <w:rFonts w:eastAsiaTheme="minorEastAsia" w:cs="Arial"/>
                <w:sz w:val="20"/>
                <w:szCs w:val="20"/>
              </w:rPr>
            </w:pPr>
            <w:r w:rsidRPr="009E2E0B">
              <w:rPr>
                <w:rFonts w:cs="Arial"/>
                <w:sz w:val="20"/>
                <w:szCs w:val="20"/>
              </w:rPr>
              <w:t>Per meeting</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0AAC3861" w14:textId="416927AD" w:rsidR="004B5531" w:rsidRPr="00933B03" w:rsidRDefault="004B5531" w:rsidP="004B5531">
            <w:pPr>
              <w:keepNext/>
              <w:keepLines/>
              <w:ind w:right="397"/>
              <w:jc w:val="right"/>
              <w:rPr>
                <w:rFonts w:cs="Arial"/>
                <w:sz w:val="20"/>
                <w:szCs w:val="20"/>
              </w:rPr>
            </w:pPr>
            <w:r w:rsidRPr="009E2E0B">
              <w:rPr>
                <w:rFonts w:cs="Arial"/>
                <w:sz w:val="20"/>
                <w:szCs w:val="20"/>
              </w:rPr>
              <w:t>$740</w:t>
            </w:r>
          </w:p>
        </w:tc>
      </w:tr>
      <w:tr w:rsidR="004B5531" w:rsidRPr="00714345" w14:paraId="2C5550B0" w14:textId="77777777" w:rsidTr="00B24C52">
        <w:trPr>
          <w:cantSplit/>
          <w:trHeight w:hRule="exact" w:val="255"/>
          <w:tblHeader/>
        </w:trPr>
        <w:tc>
          <w:tcPr>
            <w:tcW w:w="1361" w:type="dxa"/>
            <w:tcBorders>
              <w:top w:val="single" w:sz="4" w:space="0" w:color="auto"/>
              <w:left w:val="nil"/>
              <w:bottom w:val="single" w:sz="4" w:space="0" w:color="auto"/>
              <w:right w:val="nil"/>
            </w:tcBorders>
            <w:tcMar>
              <w:bottom w:w="28" w:type="dxa"/>
            </w:tcMar>
            <w:vAlign w:val="center"/>
          </w:tcPr>
          <w:p w14:paraId="4BD2F5AE" w14:textId="33B7FB76"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7727F610" w14:textId="34369B76"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Ms Fiona Forbes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5317CC8E" w14:textId="3A6B88AA"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4B5531" w:rsidRPr="009E2E0B">
              <w:rPr>
                <w:rFonts w:cs="Arial"/>
                <w:sz w:val="20"/>
                <w:szCs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530F5075" w14:textId="101936D5" w:rsidR="004B5531" w:rsidRPr="00933B03" w:rsidRDefault="004B5531" w:rsidP="00027772">
            <w:pPr>
              <w:keepNext/>
              <w:keepLines/>
              <w:tabs>
                <w:tab w:val="left" w:pos="284"/>
              </w:tabs>
              <w:ind w:left="340"/>
              <w:rPr>
                <w:rFonts w:eastAsiaTheme="minorEastAsia" w:cs="Arial"/>
                <w:sz w:val="20"/>
                <w:szCs w:val="20"/>
              </w:rPr>
            </w:pPr>
            <w:r>
              <w:rPr>
                <w:rFonts w:cs="Arial"/>
                <w:sz w:val="20"/>
                <w:szCs w:val="20"/>
              </w:rPr>
              <w:t>–</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0D8E6F6D" w14:textId="7BC82D8C" w:rsidR="004B5531" w:rsidRPr="00933B03" w:rsidRDefault="004B5531" w:rsidP="004B5531">
            <w:pPr>
              <w:keepNext/>
              <w:keepLines/>
              <w:ind w:right="397"/>
              <w:jc w:val="right"/>
              <w:rPr>
                <w:rFonts w:cs="Arial"/>
                <w:sz w:val="20"/>
                <w:szCs w:val="20"/>
              </w:rPr>
            </w:pPr>
            <w:r>
              <w:rPr>
                <w:rFonts w:cs="Arial"/>
                <w:sz w:val="20"/>
                <w:szCs w:val="20"/>
              </w:rPr>
              <w:t>–</w:t>
            </w:r>
          </w:p>
        </w:tc>
      </w:tr>
      <w:tr w:rsidR="004B5531" w:rsidRPr="00714345" w14:paraId="40855EA0" w14:textId="77777777" w:rsidTr="00B24C52">
        <w:trPr>
          <w:cantSplit/>
          <w:trHeight w:hRule="exact" w:val="255"/>
          <w:tblHeader/>
        </w:trPr>
        <w:tc>
          <w:tcPr>
            <w:tcW w:w="1361" w:type="dxa"/>
            <w:tcBorders>
              <w:top w:val="single" w:sz="4" w:space="0" w:color="auto"/>
              <w:left w:val="nil"/>
              <w:bottom w:val="single" w:sz="4" w:space="0" w:color="auto"/>
              <w:right w:val="nil"/>
            </w:tcBorders>
            <w:tcMar>
              <w:bottom w:w="28" w:type="dxa"/>
            </w:tcMar>
            <w:vAlign w:val="center"/>
          </w:tcPr>
          <w:p w14:paraId="60052A3B" w14:textId="2DF6BD2F"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4131FF69" w14:textId="601EA015" w:rsidR="004B5531" w:rsidRPr="00933B03" w:rsidRDefault="00BD5EA0" w:rsidP="004B5531">
            <w:pPr>
              <w:keepNext/>
              <w:keepLines/>
              <w:tabs>
                <w:tab w:val="left" w:pos="284"/>
              </w:tabs>
              <w:rPr>
                <w:rFonts w:eastAsiaTheme="minorEastAsia" w:cs="Arial"/>
                <w:sz w:val="20"/>
                <w:szCs w:val="20"/>
              </w:rPr>
            </w:pPr>
            <w:r>
              <w:rPr>
                <w:rFonts w:cs="Arial"/>
                <w:sz w:val="20"/>
                <w:szCs w:val="20"/>
              </w:rPr>
              <w:t xml:space="preserve">Mr Armando </w:t>
            </w:r>
            <w:proofErr w:type="spellStart"/>
            <w:r>
              <w:rPr>
                <w:rFonts w:cs="Arial"/>
                <w:sz w:val="20"/>
                <w:szCs w:val="20"/>
              </w:rPr>
              <w:t>Giglia</w:t>
            </w:r>
            <w:proofErr w:type="spellEnd"/>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36204127" w14:textId="3AD989F1"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4B5531" w:rsidRPr="009E2E0B">
              <w:rPr>
                <w:rFonts w:cs="Arial"/>
                <w:sz w:val="20"/>
                <w:szCs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0E703F20" w14:textId="6D93C22A" w:rsidR="004B5531" w:rsidRPr="00933B03" w:rsidRDefault="004B5531" w:rsidP="00027772">
            <w:pPr>
              <w:keepNext/>
              <w:keepLines/>
              <w:tabs>
                <w:tab w:val="left" w:pos="284"/>
              </w:tabs>
              <w:ind w:left="340"/>
              <w:rPr>
                <w:rFonts w:eastAsiaTheme="minorEastAsia" w:cs="Arial"/>
                <w:sz w:val="20"/>
                <w:szCs w:val="20"/>
              </w:rPr>
            </w:pPr>
            <w:r>
              <w:rPr>
                <w:rFonts w:cs="Arial"/>
                <w:sz w:val="20"/>
                <w:szCs w:val="20"/>
              </w:rPr>
              <w:t>–</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03326CD2" w14:textId="7B3EA8A3" w:rsidR="004B5531" w:rsidRPr="00933B03" w:rsidRDefault="004B5531" w:rsidP="004B5531">
            <w:pPr>
              <w:keepNext/>
              <w:keepLines/>
              <w:ind w:right="397"/>
              <w:jc w:val="right"/>
              <w:rPr>
                <w:rFonts w:cs="Arial"/>
                <w:sz w:val="20"/>
                <w:szCs w:val="20"/>
              </w:rPr>
            </w:pPr>
            <w:r>
              <w:rPr>
                <w:rFonts w:cs="Arial"/>
                <w:sz w:val="20"/>
                <w:szCs w:val="20"/>
              </w:rPr>
              <w:t>–</w:t>
            </w:r>
          </w:p>
        </w:tc>
      </w:tr>
      <w:tr w:rsidR="004B5531" w:rsidRPr="00714345" w14:paraId="40FC1DD3" w14:textId="77777777" w:rsidTr="00B24C52">
        <w:trPr>
          <w:cantSplit/>
          <w:trHeight w:hRule="exact" w:val="255"/>
          <w:tblHeader/>
        </w:trPr>
        <w:tc>
          <w:tcPr>
            <w:tcW w:w="1361" w:type="dxa"/>
            <w:tcBorders>
              <w:top w:val="single" w:sz="4" w:space="0" w:color="auto"/>
              <w:left w:val="nil"/>
              <w:bottom w:val="single" w:sz="4" w:space="0" w:color="auto"/>
              <w:right w:val="nil"/>
            </w:tcBorders>
            <w:tcMar>
              <w:bottom w:w="28" w:type="dxa"/>
            </w:tcMar>
            <w:vAlign w:val="center"/>
          </w:tcPr>
          <w:p w14:paraId="578BEBA7" w14:textId="25911DB2"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2DDC5A1C" w14:textId="4B2CF26E"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Mr Lindsay Hale</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7979A1FC" w14:textId="63D2BD59"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4B5531" w:rsidRPr="009E2E0B">
              <w:rPr>
                <w:rFonts w:cs="Arial"/>
                <w:sz w:val="20"/>
                <w:szCs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4A483B21" w14:textId="451F8BD1" w:rsidR="004B5531" w:rsidRPr="00933B03" w:rsidRDefault="004B5531" w:rsidP="00027772">
            <w:pPr>
              <w:keepNext/>
              <w:keepLines/>
              <w:tabs>
                <w:tab w:val="left" w:pos="284"/>
              </w:tabs>
              <w:ind w:left="340"/>
              <w:rPr>
                <w:rFonts w:eastAsiaTheme="minorEastAsia" w:cs="Arial"/>
                <w:sz w:val="20"/>
                <w:szCs w:val="20"/>
              </w:rPr>
            </w:pPr>
            <w:r>
              <w:rPr>
                <w:rFonts w:cs="Arial"/>
                <w:sz w:val="20"/>
                <w:szCs w:val="20"/>
              </w:rPr>
              <w:t>–</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5011411F" w14:textId="048EAFD7" w:rsidR="004B5531" w:rsidRPr="00933B03" w:rsidRDefault="004B5531" w:rsidP="004B5531">
            <w:pPr>
              <w:keepNext/>
              <w:keepLines/>
              <w:ind w:right="397"/>
              <w:jc w:val="right"/>
              <w:rPr>
                <w:rFonts w:cs="Arial"/>
                <w:sz w:val="20"/>
                <w:szCs w:val="20"/>
              </w:rPr>
            </w:pPr>
            <w:r>
              <w:rPr>
                <w:rFonts w:cs="Arial"/>
                <w:sz w:val="20"/>
                <w:szCs w:val="20"/>
              </w:rPr>
              <w:t>–</w:t>
            </w:r>
          </w:p>
        </w:tc>
      </w:tr>
      <w:tr w:rsidR="004B5531" w:rsidRPr="00714345" w14:paraId="3BA62A56" w14:textId="77777777" w:rsidTr="00B24C52">
        <w:trPr>
          <w:cantSplit/>
          <w:trHeight w:hRule="exact" w:val="255"/>
          <w:tblHeader/>
        </w:trPr>
        <w:tc>
          <w:tcPr>
            <w:tcW w:w="1361" w:type="dxa"/>
            <w:tcBorders>
              <w:top w:val="single" w:sz="4" w:space="0" w:color="auto"/>
              <w:left w:val="nil"/>
              <w:bottom w:val="single" w:sz="4" w:space="0" w:color="auto"/>
              <w:right w:val="nil"/>
            </w:tcBorders>
            <w:tcMar>
              <w:bottom w:w="28" w:type="dxa"/>
            </w:tcMar>
            <w:vAlign w:val="center"/>
          </w:tcPr>
          <w:p w14:paraId="23110025" w14:textId="165D4BB7"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5E3F52C6" w14:textId="142E7896"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 xml:space="preserve">Mr Tony </w:t>
            </w:r>
            <w:proofErr w:type="spellStart"/>
            <w:r w:rsidRPr="009E2E0B">
              <w:rPr>
                <w:rFonts w:cs="Arial"/>
                <w:sz w:val="20"/>
                <w:szCs w:val="20"/>
              </w:rPr>
              <w:t>Misich</w:t>
            </w:r>
            <w:proofErr w:type="spellEnd"/>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3E574CC6" w14:textId="5959CC91"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4B5531" w:rsidRPr="009E2E0B">
              <w:rPr>
                <w:rFonts w:cs="Arial"/>
                <w:sz w:val="20"/>
                <w:szCs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36290F6A" w14:textId="0621C5FA" w:rsidR="004B5531" w:rsidRPr="00933B03" w:rsidRDefault="004B5531" w:rsidP="00027772">
            <w:pPr>
              <w:keepNext/>
              <w:keepLines/>
              <w:tabs>
                <w:tab w:val="left" w:pos="284"/>
              </w:tabs>
              <w:ind w:left="340"/>
              <w:rPr>
                <w:rFonts w:eastAsiaTheme="minorEastAsia" w:cs="Arial"/>
                <w:sz w:val="20"/>
                <w:szCs w:val="20"/>
              </w:rPr>
            </w:pPr>
            <w:r w:rsidRPr="009E2E0B">
              <w:rPr>
                <w:rFonts w:cs="Arial"/>
                <w:sz w:val="20"/>
                <w:szCs w:val="20"/>
              </w:rPr>
              <w:t>Per meeting</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604113EC" w14:textId="53FA28CC" w:rsidR="004B5531" w:rsidRPr="00933B03" w:rsidRDefault="004B5531" w:rsidP="004B5531">
            <w:pPr>
              <w:keepNext/>
              <w:keepLines/>
              <w:ind w:right="397"/>
              <w:jc w:val="right"/>
              <w:rPr>
                <w:rFonts w:cs="Arial"/>
                <w:sz w:val="20"/>
                <w:szCs w:val="20"/>
              </w:rPr>
            </w:pPr>
            <w:r w:rsidRPr="009E2E0B">
              <w:rPr>
                <w:rFonts w:cs="Arial"/>
                <w:sz w:val="20"/>
                <w:szCs w:val="20"/>
              </w:rPr>
              <w:t>$1</w:t>
            </w:r>
            <w:r>
              <w:rPr>
                <w:rFonts w:cs="Arial"/>
                <w:sz w:val="20"/>
                <w:szCs w:val="20"/>
              </w:rPr>
              <w:t>,</w:t>
            </w:r>
            <w:r w:rsidRPr="009E2E0B">
              <w:rPr>
                <w:rFonts w:cs="Arial"/>
                <w:sz w:val="20"/>
                <w:szCs w:val="20"/>
              </w:rPr>
              <w:t>100</w:t>
            </w:r>
          </w:p>
        </w:tc>
      </w:tr>
      <w:tr w:rsidR="004B5531" w:rsidRPr="00714345" w14:paraId="0094ED43" w14:textId="77777777" w:rsidTr="00B24C52">
        <w:trPr>
          <w:cantSplit/>
          <w:trHeight w:hRule="exact" w:val="255"/>
          <w:tblHeader/>
        </w:trPr>
        <w:tc>
          <w:tcPr>
            <w:tcW w:w="1361" w:type="dxa"/>
            <w:tcBorders>
              <w:top w:val="single" w:sz="4" w:space="0" w:color="auto"/>
              <w:left w:val="nil"/>
              <w:bottom w:val="single" w:sz="4" w:space="0" w:color="auto"/>
              <w:right w:val="nil"/>
            </w:tcBorders>
            <w:tcMar>
              <w:bottom w:w="28" w:type="dxa"/>
            </w:tcMar>
            <w:vAlign w:val="center"/>
          </w:tcPr>
          <w:p w14:paraId="70B30AC4" w14:textId="55D4C272"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1FB10621" w14:textId="5E3472D8"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Ms Kristine Stafford</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6544DC74" w14:textId="0F057F18"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4B5531" w:rsidRPr="009E2E0B">
              <w:rPr>
                <w:rFonts w:cs="Arial"/>
                <w:sz w:val="20"/>
                <w:szCs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1DCA3E63" w14:textId="58B4CDCE" w:rsidR="004B5531" w:rsidRPr="00933B03" w:rsidRDefault="004B5531" w:rsidP="00027772">
            <w:pPr>
              <w:keepNext/>
              <w:keepLines/>
              <w:tabs>
                <w:tab w:val="left" w:pos="284"/>
              </w:tabs>
              <w:ind w:left="340"/>
              <w:rPr>
                <w:rFonts w:eastAsiaTheme="minorEastAsia" w:cs="Arial"/>
                <w:sz w:val="20"/>
                <w:szCs w:val="20"/>
              </w:rPr>
            </w:pPr>
            <w:r w:rsidRPr="009E2E0B">
              <w:rPr>
                <w:rFonts w:cs="Arial"/>
                <w:sz w:val="20"/>
                <w:szCs w:val="20"/>
              </w:rPr>
              <w:t>Per meeting</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72C8132F" w14:textId="2402488C" w:rsidR="004B5531" w:rsidRPr="00933B03" w:rsidRDefault="004B5531" w:rsidP="004B5531">
            <w:pPr>
              <w:keepNext/>
              <w:keepLines/>
              <w:ind w:right="397"/>
              <w:jc w:val="right"/>
              <w:rPr>
                <w:rFonts w:cs="Arial"/>
                <w:sz w:val="20"/>
                <w:szCs w:val="20"/>
              </w:rPr>
            </w:pPr>
            <w:r w:rsidRPr="009E2E0B">
              <w:rPr>
                <w:rFonts w:cs="Arial"/>
                <w:sz w:val="20"/>
                <w:szCs w:val="20"/>
              </w:rPr>
              <w:t>$1</w:t>
            </w:r>
            <w:r>
              <w:rPr>
                <w:rFonts w:cs="Arial"/>
                <w:sz w:val="20"/>
                <w:szCs w:val="20"/>
              </w:rPr>
              <w:t>,</w:t>
            </w:r>
            <w:r w:rsidRPr="009E2E0B">
              <w:rPr>
                <w:rFonts w:cs="Arial"/>
                <w:sz w:val="20"/>
                <w:szCs w:val="20"/>
              </w:rPr>
              <w:t>100</w:t>
            </w:r>
          </w:p>
        </w:tc>
      </w:tr>
      <w:tr w:rsidR="004B5531" w:rsidRPr="00714345" w14:paraId="7795560E" w14:textId="77777777" w:rsidTr="00B24C52">
        <w:trPr>
          <w:cantSplit/>
          <w:trHeight w:hRule="exact" w:val="255"/>
          <w:tblHeader/>
        </w:trPr>
        <w:tc>
          <w:tcPr>
            <w:tcW w:w="1361" w:type="dxa"/>
            <w:tcBorders>
              <w:top w:val="single" w:sz="4" w:space="0" w:color="auto"/>
              <w:left w:val="nil"/>
              <w:bottom w:val="single" w:sz="4" w:space="0" w:color="auto"/>
              <w:right w:val="nil"/>
            </w:tcBorders>
            <w:tcMar>
              <w:bottom w:w="28" w:type="dxa"/>
            </w:tcMar>
            <w:vAlign w:val="center"/>
          </w:tcPr>
          <w:p w14:paraId="6C5EC821" w14:textId="1D26A3BC"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0B307AF3" w14:textId="6E641FE9"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Ms Katherine Ward</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5DE97CF0" w14:textId="6EEB214D"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4B5531" w:rsidRPr="009E2E0B">
              <w:rPr>
                <w:rFonts w:cs="Arial"/>
                <w:sz w:val="20"/>
                <w:szCs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616AFA06" w14:textId="31592983" w:rsidR="004B5531" w:rsidRPr="00933B03" w:rsidRDefault="004B5531" w:rsidP="00027772">
            <w:pPr>
              <w:keepNext/>
              <w:keepLines/>
              <w:tabs>
                <w:tab w:val="left" w:pos="284"/>
              </w:tabs>
              <w:ind w:left="340"/>
              <w:rPr>
                <w:rFonts w:eastAsiaTheme="minorEastAsia" w:cs="Arial"/>
                <w:sz w:val="20"/>
                <w:szCs w:val="20"/>
              </w:rPr>
            </w:pPr>
            <w:r>
              <w:rPr>
                <w:rFonts w:cs="Arial"/>
                <w:sz w:val="20"/>
                <w:szCs w:val="20"/>
              </w:rPr>
              <w:t>–</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6006952A" w14:textId="35B9266D" w:rsidR="004B5531" w:rsidRPr="00933B03" w:rsidRDefault="004B5531" w:rsidP="004B5531">
            <w:pPr>
              <w:keepNext/>
              <w:keepLines/>
              <w:ind w:right="397"/>
              <w:jc w:val="right"/>
              <w:rPr>
                <w:rFonts w:cs="Arial"/>
                <w:sz w:val="20"/>
                <w:szCs w:val="20"/>
              </w:rPr>
            </w:pPr>
            <w:r>
              <w:rPr>
                <w:rFonts w:cs="Arial"/>
                <w:sz w:val="20"/>
                <w:szCs w:val="20"/>
              </w:rPr>
              <w:t>–</w:t>
            </w:r>
          </w:p>
        </w:tc>
      </w:tr>
      <w:tr w:rsidR="004B5531" w:rsidRPr="00714345" w14:paraId="44CC9C9B" w14:textId="77777777" w:rsidTr="0001152B">
        <w:trPr>
          <w:cantSplit/>
          <w:trHeight w:hRule="exact" w:val="255"/>
          <w:tblHeader/>
        </w:trPr>
        <w:tc>
          <w:tcPr>
            <w:tcW w:w="1361" w:type="dxa"/>
            <w:tcBorders>
              <w:top w:val="single" w:sz="4" w:space="0" w:color="auto"/>
              <w:left w:val="nil"/>
              <w:bottom w:val="single" w:sz="12" w:space="0" w:color="660033"/>
              <w:right w:val="nil"/>
            </w:tcBorders>
            <w:tcMar>
              <w:bottom w:w="28" w:type="dxa"/>
            </w:tcMar>
            <w:vAlign w:val="center"/>
          </w:tcPr>
          <w:p w14:paraId="37134335" w14:textId="12292BD4"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Member</w:t>
            </w:r>
          </w:p>
        </w:tc>
        <w:tc>
          <w:tcPr>
            <w:tcW w:w="2608" w:type="dxa"/>
            <w:tcBorders>
              <w:top w:val="single" w:sz="4" w:space="0" w:color="auto"/>
              <w:left w:val="nil"/>
              <w:bottom w:val="single" w:sz="12" w:space="0" w:color="660033"/>
              <w:right w:val="nil"/>
            </w:tcBorders>
            <w:shd w:val="clear" w:color="auto" w:fill="auto"/>
            <w:tcMar>
              <w:bottom w:w="28" w:type="dxa"/>
            </w:tcMar>
            <w:vAlign w:val="center"/>
          </w:tcPr>
          <w:p w14:paraId="79062649" w14:textId="508312FF" w:rsidR="004B5531" w:rsidRPr="00933B03" w:rsidRDefault="004B5531" w:rsidP="004B5531">
            <w:pPr>
              <w:keepNext/>
              <w:keepLines/>
              <w:tabs>
                <w:tab w:val="left" w:pos="284"/>
              </w:tabs>
              <w:rPr>
                <w:rFonts w:eastAsiaTheme="minorEastAsia" w:cs="Arial"/>
                <w:sz w:val="20"/>
                <w:szCs w:val="20"/>
              </w:rPr>
            </w:pPr>
            <w:r w:rsidRPr="009E2E0B">
              <w:rPr>
                <w:rFonts w:cs="Arial"/>
                <w:sz w:val="20"/>
                <w:szCs w:val="20"/>
              </w:rPr>
              <w:t>Mr Roderick (Rod) Wood</w:t>
            </w:r>
          </w:p>
        </w:tc>
        <w:tc>
          <w:tcPr>
            <w:tcW w:w="1701" w:type="dxa"/>
            <w:tcBorders>
              <w:top w:val="single" w:sz="4" w:space="0" w:color="auto"/>
              <w:left w:val="nil"/>
              <w:bottom w:val="single" w:sz="12" w:space="0" w:color="660033"/>
              <w:right w:val="nil"/>
            </w:tcBorders>
            <w:shd w:val="clear" w:color="auto" w:fill="auto"/>
            <w:tcMar>
              <w:bottom w:w="28" w:type="dxa"/>
            </w:tcMar>
            <w:vAlign w:val="center"/>
          </w:tcPr>
          <w:p w14:paraId="7BF7BD25" w14:textId="1FAB15BF" w:rsidR="004B5531" w:rsidRPr="00933B03" w:rsidRDefault="00C2431F" w:rsidP="00C2431F">
            <w:pPr>
              <w:keepNext/>
              <w:keepLines/>
              <w:tabs>
                <w:tab w:val="left" w:pos="284"/>
              </w:tabs>
              <w:ind w:right="283"/>
              <w:jc w:val="right"/>
              <w:rPr>
                <w:rFonts w:eastAsiaTheme="minorEastAsia" w:cs="Arial"/>
                <w:sz w:val="20"/>
                <w:szCs w:val="20"/>
              </w:rPr>
            </w:pPr>
            <w:r>
              <w:rPr>
                <w:rFonts w:cs="Arial"/>
                <w:sz w:val="20"/>
                <w:szCs w:val="20"/>
              </w:rPr>
              <w:t>12</w:t>
            </w:r>
            <w:r w:rsidR="004B5531" w:rsidRPr="009E2E0B">
              <w:rPr>
                <w:rFonts w:cs="Arial"/>
                <w:sz w:val="20"/>
                <w:szCs w:val="20"/>
              </w:rPr>
              <w:t xml:space="preserve"> months</w:t>
            </w:r>
          </w:p>
        </w:tc>
        <w:tc>
          <w:tcPr>
            <w:tcW w:w="1701" w:type="dxa"/>
            <w:tcBorders>
              <w:top w:val="single" w:sz="4" w:space="0" w:color="auto"/>
              <w:left w:val="nil"/>
              <w:bottom w:val="single" w:sz="12" w:space="0" w:color="660033"/>
              <w:right w:val="nil"/>
            </w:tcBorders>
            <w:shd w:val="clear" w:color="auto" w:fill="auto"/>
            <w:tcMar>
              <w:bottom w:w="28" w:type="dxa"/>
            </w:tcMar>
            <w:vAlign w:val="center"/>
          </w:tcPr>
          <w:p w14:paraId="6A2033BE" w14:textId="0B5FF0B9" w:rsidR="004B5531" w:rsidRPr="00933B03" w:rsidRDefault="004B5531" w:rsidP="00027772">
            <w:pPr>
              <w:keepNext/>
              <w:keepLines/>
              <w:tabs>
                <w:tab w:val="left" w:pos="284"/>
              </w:tabs>
              <w:ind w:left="340"/>
              <w:rPr>
                <w:rFonts w:eastAsiaTheme="minorEastAsia" w:cs="Arial"/>
                <w:sz w:val="20"/>
                <w:szCs w:val="20"/>
              </w:rPr>
            </w:pPr>
            <w:r w:rsidRPr="009E2E0B">
              <w:rPr>
                <w:rFonts w:cs="Arial"/>
                <w:sz w:val="20"/>
                <w:szCs w:val="20"/>
              </w:rPr>
              <w:t>Per meeting</w:t>
            </w:r>
          </w:p>
        </w:tc>
        <w:tc>
          <w:tcPr>
            <w:tcW w:w="1701" w:type="dxa"/>
            <w:tcBorders>
              <w:top w:val="single" w:sz="4" w:space="0" w:color="auto"/>
              <w:left w:val="nil"/>
              <w:bottom w:val="single" w:sz="12" w:space="0" w:color="660033"/>
              <w:right w:val="nil"/>
            </w:tcBorders>
            <w:shd w:val="clear" w:color="auto" w:fill="auto"/>
            <w:tcMar>
              <w:bottom w:w="28" w:type="dxa"/>
            </w:tcMar>
            <w:vAlign w:val="center"/>
          </w:tcPr>
          <w:p w14:paraId="706DF13D" w14:textId="7A5156BA" w:rsidR="004B5531" w:rsidRPr="00933B03" w:rsidRDefault="004B5531" w:rsidP="004B5531">
            <w:pPr>
              <w:keepNext/>
              <w:keepLines/>
              <w:ind w:right="397"/>
              <w:jc w:val="right"/>
              <w:rPr>
                <w:rFonts w:cs="Arial"/>
                <w:sz w:val="20"/>
                <w:szCs w:val="20"/>
              </w:rPr>
            </w:pPr>
            <w:r w:rsidRPr="009E2E0B">
              <w:rPr>
                <w:rFonts w:cs="Arial"/>
                <w:sz w:val="20"/>
                <w:szCs w:val="20"/>
              </w:rPr>
              <w:t>$740</w:t>
            </w:r>
          </w:p>
        </w:tc>
      </w:tr>
      <w:tr w:rsidR="005B62D2" w:rsidRPr="00714345" w14:paraId="5F33E580" w14:textId="77777777" w:rsidTr="00925FBA">
        <w:trPr>
          <w:cantSplit/>
          <w:trHeight w:val="255"/>
          <w:tblHeader/>
        </w:trPr>
        <w:tc>
          <w:tcPr>
            <w:tcW w:w="1361" w:type="dxa"/>
            <w:tcBorders>
              <w:top w:val="single" w:sz="12" w:space="0" w:color="660033"/>
              <w:bottom w:val="single" w:sz="12" w:space="0" w:color="660033"/>
              <w:right w:val="nil"/>
            </w:tcBorders>
            <w:tcMar>
              <w:bottom w:w="28" w:type="dxa"/>
            </w:tcMar>
          </w:tcPr>
          <w:p w14:paraId="78A0D26D" w14:textId="77777777" w:rsidR="005B62D2" w:rsidRPr="00933B03" w:rsidRDefault="005B62D2" w:rsidP="008003DE">
            <w:pPr>
              <w:keepNext/>
              <w:keepLines/>
              <w:rPr>
                <w:rFonts w:eastAsiaTheme="minorEastAsia" w:cs="Arial"/>
                <w:b/>
                <w:sz w:val="20"/>
                <w:szCs w:val="20"/>
              </w:rPr>
            </w:pPr>
          </w:p>
        </w:tc>
        <w:tc>
          <w:tcPr>
            <w:tcW w:w="2608" w:type="dxa"/>
            <w:tcBorders>
              <w:top w:val="single" w:sz="12" w:space="0" w:color="660033"/>
              <w:left w:val="nil"/>
              <w:bottom w:val="single" w:sz="12" w:space="0" w:color="660033"/>
              <w:right w:val="nil"/>
            </w:tcBorders>
            <w:tcMar>
              <w:bottom w:w="28" w:type="dxa"/>
            </w:tcMar>
            <w:vAlign w:val="center"/>
          </w:tcPr>
          <w:p w14:paraId="4CB5A3EC" w14:textId="77777777" w:rsidR="005B62D2" w:rsidRPr="00933B03" w:rsidRDefault="005B62D2" w:rsidP="001C489F">
            <w:pPr>
              <w:keepNext/>
              <w:keepLines/>
              <w:jc w:val="right"/>
              <w:rPr>
                <w:rFonts w:cs="Arial"/>
                <w:b/>
                <w:sz w:val="20"/>
                <w:szCs w:val="20"/>
              </w:rPr>
            </w:pPr>
          </w:p>
        </w:tc>
        <w:tc>
          <w:tcPr>
            <w:tcW w:w="1701" w:type="dxa"/>
            <w:tcBorders>
              <w:top w:val="single" w:sz="12" w:space="0" w:color="660033"/>
              <w:left w:val="nil"/>
              <w:bottom w:val="single" w:sz="12" w:space="0" w:color="660033"/>
              <w:right w:val="nil"/>
            </w:tcBorders>
            <w:tcMar>
              <w:bottom w:w="28" w:type="dxa"/>
            </w:tcMar>
            <w:vAlign w:val="center"/>
          </w:tcPr>
          <w:p w14:paraId="6F5E662E" w14:textId="77777777" w:rsidR="005B62D2" w:rsidRPr="00933B03" w:rsidRDefault="005B62D2" w:rsidP="008003DE">
            <w:pPr>
              <w:keepNext/>
              <w:keepLines/>
              <w:ind w:right="567"/>
              <w:jc w:val="right"/>
              <w:rPr>
                <w:rFonts w:cs="Arial"/>
                <w:b/>
                <w:sz w:val="20"/>
                <w:szCs w:val="20"/>
              </w:rPr>
            </w:pPr>
          </w:p>
        </w:tc>
        <w:tc>
          <w:tcPr>
            <w:tcW w:w="1701" w:type="dxa"/>
            <w:tcBorders>
              <w:top w:val="single" w:sz="12" w:space="0" w:color="660033"/>
              <w:left w:val="nil"/>
              <w:bottom w:val="single" w:sz="12" w:space="0" w:color="660033"/>
              <w:right w:val="nil"/>
            </w:tcBorders>
            <w:tcMar>
              <w:bottom w:w="28" w:type="dxa"/>
            </w:tcMar>
            <w:vAlign w:val="center"/>
          </w:tcPr>
          <w:p w14:paraId="1382DD90" w14:textId="77777777" w:rsidR="005B62D2" w:rsidRPr="00027772" w:rsidRDefault="005B62D2" w:rsidP="00027772">
            <w:pPr>
              <w:keepNext/>
              <w:keepLines/>
              <w:ind w:left="340"/>
              <w:rPr>
                <w:rFonts w:cs="Arial"/>
                <w:b/>
                <w:sz w:val="20"/>
                <w:szCs w:val="20"/>
              </w:rPr>
            </w:pPr>
            <w:r w:rsidRPr="00027772">
              <w:rPr>
                <w:rFonts w:cs="Arial"/>
                <w:b/>
                <w:sz w:val="20"/>
                <w:szCs w:val="20"/>
              </w:rPr>
              <w:t>Total</w:t>
            </w:r>
          </w:p>
        </w:tc>
        <w:tc>
          <w:tcPr>
            <w:tcW w:w="1701" w:type="dxa"/>
            <w:tcBorders>
              <w:top w:val="single" w:sz="12" w:space="0" w:color="660033"/>
              <w:left w:val="nil"/>
              <w:bottom w:val="single" w:sz="12" w:space="0" w:color="660033"/>
            </w:tcBorders>
            <w:tcMar>
              <w:bottom w:w="28" w:type="dxa"/>
            </w:tcMar>
            <w:vAlign w:val="center"/>
          </w:tcPr>
          <w:p w14:paraId="1E7A91B1" w14:textId="47C94A1A" w:rsidR="005B62D2" w:rsidRPr="00027772" w:rsidRDefault="00027772" w:rsidP="00B8082E">
            <w:pPr>
              <w:keepNext/>
              <w:keepLines/>
              <w:ind w:right="397"/>
              <w:jc w:val="right"/>
              <w:rPr>
                <w:rFonts w:cs="Arial"/>
                <w:b/>
                <w:sz w:val="20"/>
                <w:szCs w:val="20"/>
              </w:rPr>
            </w:pPr>
            <w:r w:rsidRPr="00027772">
              <w:rPr>
                <w:rFonts w:cs="Arial"/>
                <w:b/>
                <w:sz w:val="20"/>
                <w:szCs w:val="20"/>
              </w:rPr>
              <w:t>$5,890</w:t>
            </w:r>
          </w:p>
        </w:tc>
      </w:tr>
    </w:tbl>
    <w:p w14:paraId="64F85429" w14:textId="77777777" w:rsidR="005B62D2" w:rsidRPr="00933B03" w:rsidRDefault="005B62D2" w:rsidP="005B62D2">
      <w:pPr>
        <w:keepNext/>
        <w:keepLines/>
        <w:autoSpaceDE w:val="0"/>
        <w:autoSpaceDN w:val="0"/>
        <w:adjustRightInd w:val="0"/>
        <w:rPr>
          <w:rFonts w:cs="Arial"/>
          <w:i/>
          <w:iCs/>
          <w:sz w:val="18"/>
          <w:szCs w:val="18"/>
        </w:rPr>
      </w:pPr>
      <w:r w:rsidRPr="00933B03">
        <w:rPr>
          <w:rFonts w:cs="Arial"/>
          <w:i/>
          <w:iCs/>
          <w:sz w:val="18"/>
          <w:szCs w:val="18"/>
        </w:rPr>
        <w:t xml:space="preserve">Source: </w:t>
      </w:r>
      <w:r w:rsidRPr="00933B03">
        <w:rPr>
          <w:i/>
          <w:sz w:val="18"/>
          <w:szCs w:val="18"/>
        </w:rPr>
        <w:t>School Curriculum and Standards</w:t>
      </w:r>
    </w:p>
    <w:p w14:paraId="25C1A1FB" w14:textId="77777777" w:rsidR="005B62D2" w:rsidRPr="00925FBA" w:rsidRDefault="005B62D2" w:rsidP="005B62D2">
      <w:pPr>
        <w:rPr>
          <w:sz w:val="20"/>
        </w:rPr>
      </w:pPr>
    </w:p>
    <w:p w14:paraId="106FE20B" w14:textId="2E23A33F" w:rsidR="005B62D2" w:rsidRPr="00933B03" w:rsidRDefault="005B62D2" w:rsidP="005B62D2">
      <w:pPr>
        <w:keepNext/>
        <w:keepLines/>
        <w:rPr>
          <w:sz w:val="22"/>
        </w:rPr>
      </w:pPr>
      <w:r w:rsidRPr="00B7486D">
        <w:rPr>
          <w:sz w:val="22"/>
        </w:rPr>
        <w:t>Table 1</w:t>
      </w:r>
      <w:r w:rsidR="007E6AB9" w:rsidRPr="00B7486D">
        <w:rPr>
          <w:sz w:val="22"/>
        </w:rPr>
        <w:t>3</w:t>
      </w:r>
      <w:r w:rsidRPr="00B7486D">
        <w:rPr>
          <w:sz w:val="22"/>
        </w:rPr>
        <w:t>: School Curriculum and Standards Authority – Standards Committee remuneration 2018–19</w:t>
      </w:r>
    </w:p>
    <w:tbl>
      <w:tblPr>
        <w:tblStyle w:val="TableGrid"/>
        <w:tblW w:w="9072" w:type="dxa"/>
        <w:tblBorders>
          <w:left w:val="none" w:sz="0" w:space="0" w:color="auto"/>
          <w:right w:val="none" w:sz="0" w:space="0" w:color="auto"/>
        </w:tblBorders>
        <w:tblLayout w:type="fixed"/>
        <w:tblLook w:val="0460" w:firstRow="1" w:lastRow="1" w:firstColumn="0" w:lastColumn="0" w:noHBand="0" w:noVBand="1"/>
        <w:tblCaption w:val="School Curriculum and Standards Authority Standards Committee remuneration for current financial year"/>
        <w:tblDescription w:val="Position, Name, Period of membership, Remuneration type, and gross or actual remuneration amount are listed.  Total remuneration to all members was $4,050."/>
      </w:tblPr>
      <w:tblGrid>
        <w:gridCol w:w="1361"/>
        <w:gridCol w:w="2608"/>
        <w:gridCol w:w="1701"/>
        <w:gridCol w:w="1701"/>
        <w:gridCol w:w="1701"/>
      </w:tblGrid>
      <w:tr w:rsidR="00B45A77" w:rsidRPr="00714345" w14:paraId="68B377B5" w14:textId="77777777" w:rsidTr="00B45A77">
        <w:trPr>
          <w:cantSplit/>
          <w:trHeight w:val="960"/>
          <w:tblHeader/>
        </w:trPr>
        <w:tc>
          <w:tcPr>
            <w:tcW w:w="1361" w:type="dxa"/>
            <w:tcBorders>
              <w:top w:val="nil"/>
              <w:right w:val="nil"/>
            </w:tcBorders>
            <w:shd w:val="clear" w:color="auto" w:fill="660033"/>
            <w:vAlign w:val="center"/>
          </w:tcPr>
          <w:p w14:paraId="2F3F7AE4" w14:textId="77777777" w:rsidR="00B45A77" w:rsidRPr="00714345" w:rsidRDefault="00B45A77" w:rsidP="008003DE">
            <w:pPr>
              <w:keepNext/>
              <w:keepLines/>
              <w:rPr>
                <w:rFonts w:eastAsiaTheme="minorEastAsia" w:cs="Arial"/>
                <w:b/>
                <w:color w:val="FFFFFF" w:themeColor="background1"/>
                <w:sz w:val="20"/>
                <w:szCs w:val="18"/>
              </w:rPr>
            </w:pPr>
            <w:r w:rsidRPr="00714345">
              <w:rPr>
                <w:rFonts w:eastAsiaTheme="minorEastAsia" w:cs="Arial"/>
                <w:b/>
                <w:color w:val="FFFFFF" w:themeColor="background1"/>
                <w:sz w:val="20"/>
                <w:szCs w:val="18"/>
              </w:rPr>
              <w:t>Position</w:t>
            </w:r>
          </w:p>
        </w:tc>
        <w:tc>
          <w:tcPr>
            <w:tcW w:w="2608" w:type="dxa"/>
            <w:tcBorders>
              <w:top w:val="nil"/>
              <w:left w:val="nil"/>
              <w:right w:val="nil"/>
            </w:tcBorders>
            <w:shd w:val="clear" w:color="auto" w:fill="660033"/>
            <w:tcMar>
              <w:left w:w="28" w:type="dxa"/>
              <w:right w:w="28" w:type="dxa"/>
            </w:tcMar>
            <w:vAlign w:val="center"/>
          </w:tcPr>
          <w:p w14:paraId="315A4DD4" w14:textId="77777777" w:rsidR="00B45A77" w:rsidRPr="00714345" w:rsidRDefault="00B45A77" w:rsidP="008003DE">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Name</w:t>
            </w:r>
          </w:p>
        </w:tc>
        <w:tc>
          <w:tcPr>
            <w:tcW w:w="1701" w:type="dxa"/>
            <w:tcBorders>
              <w:top w:val="nil"/>
              <w:left w:val="nil"/>
              <w:right w:val="nil"/>
            </w:tcBorders>
            <w:shd w:val="clear" w:color="auto" w:fill="660033"/>
            <w:tcMar>
              <w:left w:w="28" w:type="dxa"/>
              <w:right w:w="28" w:type="dxa"/>
            </w:tcMar>
            <w:vAlign w:val="center"/>
          </w:tcPr>
          <w:p w14:paraId="70687F0D" w14:textId="799676FE" w:rsidR="00B45A77" w:rsidRPr="00714345" w:rsidRDefault="00B45A77" w:rsidP="00E6476F">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 xml:space="preserve">Period of membership </w:t>
            </w:r>
          </w:p>
        </w:tc>
        <w:tc>
          <w:tcPr>
            <w:tcW w:w="1701" w:type="dxa"/>
            <w:tcBorders>
              <w:top w:val="nil"/>
              <w:left w:val="nil"/>
              <w:right w:val="nil"/>
            </w:tcBorders>
            <w:shd w:val="clear" w:color="auto" w:fill="660033"/>
            <w:tcMar>
              <w:left w:w="28" w:type="dxa"/>
              <w:right w:w="28" w:type="dxa"/>
            </w:tcMar>
            <w:vAlign w:val="center"/>
          </w:tcPr>
          <w:p w14:paraId="747BAF91" w14:textId="253D936E" w:rsidR="00B45A77" w:rsidRPr="00714345" w:rsidRDefault="00B45A77" w:rsidP="008003DE">
            <w:pPr>
              <w:keepNext/>
              <w:keepLines/>
              <w:jc w:val="center"/>
              <w:rPr>
                <w:rFonts w:eastAsiaTheme="minorEastAsia" w:cs="Arial"/>
                <w:b/>
                <w:color w:val="FFFFFF" w:themeColor="background1"/>
                <w:sz w:val="20"/>
                <w:szCs w:val="18"/>
              </w:rPr>
            </w:pPr>
            <w:r w:rsidRPr="00714345">
              <w:rPr>
                <w:rFonts w:eastAsiaTheme="minorEastAsia" w:cs="Arial"/>
                <w:b/>
                <w:color w:val="FFFFFF" w:themeColor="background1"/>
                <w:sz w:val="20"/>
                <w:szCs w:val="18"/>
              </w:rPr>
              <w:t>Type</w:t>
            </w:r>
            <w:r>
              <w:rPr>
                <w:rFonts w:eastAsiaTheme="minorEastAsia" w:cs="Arial"/>
                <w:b/>
                <w:color w:val="FFFFFF" w:themeColor="background1"/>
                <w:sz w:val="20"/>
                <w:szCs w:val="18"/>
              </w:rPr>
              <w:t xml:space="preserve"> of Remuneration</w:t>
            </w:r>
          </w:p>
        </w:tc>
        <w:tc>
          <w:tcPr>
            <w:tcW w:w="1701" w:type="dxa"/>
            <w:tcBorders>
              <w:top w:val="nil"/>
              <w:left w:val="nil"/>
              <w:right w:val="nil"/>
            </w:tcBorders>
            <w:shd w:val="clear" w:color="auto" w:fill="660033"/>
            <w:vAlign w:val="center"/>
          </w:tcPr>
          <w:p w14:paraId="4E6A8D17" w14:textId="154C0265" w:rsidR="00B45A77" w:rsidRPr="00714345" w:rsidRDefault="00B45A77" w:rsidP="008003DE">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 xml:space="preserve">Gross/actual remuneration </w:t>
            </w:r>
            <w:r w:rsidRPr="008526D9">
              <w:rPr>
                <w:rFonts w:eastAsiaTheme="minorEastAsia" w:cs="Arial"/>
                <w:b/>
                <w:color w:val="FFFFFF" w:themeColor="background1"/>
                <w:sz w:val="20"/>
                <w:szCs w:val="18"/>
              </w:rPr>
              <w:t>(see note b)</w:t>
            </w:r>
          </w:p>
        </w:tc>
      </w:tr>
      <w:tr w:rsidR="004B5531" w:rsidRPr="00714345" w14:paraId="41F96E32" w14:textId="77777777" w:rsidTr="004A28F0">
        <w:trPr>
          <w:cantSplit/>
          <w:trHeight w:val="255"/>
          <w:tblHeader/>
        </w:trPr>
        <w:tc>
          <w:tcPr>
            <w:tcW w:w="1361" w:type="dxa"/>
            <w:tcBorders>
              <w:top w:val="nil"/>
              <w:left w:val="nil"/>
              <w:bottom w:val="single" w:sz="4" w:space="0" w:color="auto"/>
              <w:right w:val="nil"/>
            </w:tcBorders>
            <w:tcMar>
              <w:bottom w:w="28" w:type="dxa"/>
            </w:tcMar>
            <w:vAlign w:val="center"/>
          </w:tcPr>
          <w:p w14:paraId="4804381D" w14:textId="6CFF3828" w:rsidR="004B5531" w:rsidRPr="00933B03" w:rsidRDefault="004B5531" w:rsidP="004B5531">
            <w:pPr>
              <w:keepNext/>
              <w:keepLines/>
              <w:tabs>
                <w:tab w:val="left" w:pos="284"/>
              </w:tabs>
              <w:rPr>
                <w:rFonts w:eastAsiaTheme="minorEastAsia" w:cs="Arial"/>
                <w:sz w:val="20"/>
                <w:szCs w:val="20"/>
              </w:rPr>
            </w:pPr>
            <w:r w:rsidRPr="00F137A8">
              <w:rPr>
                <w:sz w:val="20"/>
              </w:rPr>
              <w:t>Chair</w:t>
            </w:r>
          </w:p>
        </w:tc>
        <w:tc>
          <w:tcPr>
            <w:tcW w:w="2608" w:type="dxa"/>
            <w:tcBorders>
              <w:top w:val="nil"/>
              <w:left w:val="nil"/>
              <w:bottom w:val="single" w:sz="4" w:space="0" w:color="auto"/>
              <w:right w:val="nil"/>
            </w:tcBorders>
            <w:shd w:val="clear" w:color="auto" w:fill="auto"/>
            <w:tcMar>
              <w:bottom w:w="28" w:type="dxa"/>
            </w:tcMar>
            <w:vAlign w:val="center"/>
          </w:tcPr>
          <w:p w14:paraId="64E996CF" w14:textId="5B12D873" w:rsidR="004B5531" w:rsidRPr="00933B03" w:rsidRDefault="004B5531" w:rsidP="004B5531">
            <w:pPr>
              <w:keepNext/>
              <w:keepLines/>
              <w:tabs>
                <w:tab w:val="left" w:pos="284"/>
              </w:tabs>
              <w:rPr>
                <w:rFonts w:eastAsiaTheme="minorEastAsia" w:cs="Arial"/>
                <w:sz w:val="20"/>
                <w:szCs w:val="20"/>
              </w:rPr>
            </w:pPr>
            <w:r>
              <w:rPr>
                <w:sz w:val="20"/>
              </w:rPr>
              <w:t>Dr Bruce Matthews</w:t>
            </w:r>
          </w:p>
        </w:tc>
        <w:tc>
          <w:tcPr>
            <w:tcW w:w="1701" w:type="dxa"/>
            <w:tcBorders>
              <w:top w:val="nil"/>
              <w:left w:val="nil"/>
              <w:bottom w:val="single" w:sz="4" w:space="0" w:color="auto"/>
              <w:right w:val="nil"/>
            </w:tcBorders>
            <w:shd w:val="clear" w:color="auto" w:fill="auto"/>
            <w:tcMar>
              <w:bottom w:w="28" w:type="dxa"/>
            </w:tcMar>
            <w:vAlign w:val="center"/>
          </w:tcPr>
          <w:p w14:paraId="704B8113" w14:textId="1EEBA657" w:rsidR="004B5531" w:rsidRPr="00933B03" w:rsidRDefault="00C2431F" w:rsidP="00C2431F">
            <w:pPr>
              <w:keepNext/>
              <w:keepLines/>
              <w:tabs>
                <w:tab w:val="left" w:pos="284"/>
              </w:tabs>
              <w:ind w:right="283"/>
              <w:jc w:val="right"/>
              <w:rPr>
                <w:rFonts w:eastAsiaTheme="minorEastAsia" w:cs="Arial"/>
                <w:sz w:val="20"/>
                <w:szCs w:val="20"/>
              </w:rPr>
            </w:pPr>
            <w:r>
              <w:rPr>
                <w:sz w:val="20"/>
              </w:rPr>
              <w:t>12</w:t>
            </w:r>
            <w:r w:rsidR="004B5531" w:rsidRPr="00F137A8">
              <w:rPr>
                <w:sz w:val="20"/>
              </w:rPr>
              <w:t xml:space="preserve"> months</w:t>
            </w:r>
          </w:p>
        </w:tc>
        <w:tc>
          <w:tcPr>
            <w:tcW w:w="1701" w:type="dxa"/>
            <w:tcBorders>
              <w:top w:val="nil"/>
              <w:left w:val="nil"/>
              <w:bottom w:val="single" w:sz="4" w:space="0" w:color="auto"/>
              <w:right w:val="nil"/>
            </w:tcBorders>
            <w:shd w:val="clear" w:color="auto" w:fill="auto"/>
            <w:tcMar>
              <w:bottom w:w="28" w:type="dxa"/>
            </w:tcMar>
            <w:vAlign w:val="center"/>
          </w:tcPr>
          <w:p w14:paraId="1BA3BC1A" w14:textId="2BC5663F" w:rsidR="004B5531" w:rsidRPr="00933B03" w:rsidRDefault="004B5531" w:rsidP="00C2431F">
            <w:pPr>
              <w:keepNext/>
              <w:keepLines/>
              <w:tabs>
                <w:tab w:val="left" w:pos="284"/>
              </w:tabs>
              <w:ind w:left="340"/>
              <w:rPr>
                <w:rFonts w:eastAsiaTheme="minorEastAsia" w:cs="Arial"/>
                <w:sz w:val="20"/>
                <w:szCs w:val="20"/>
              </w:rPr>
            </w:pPr>
            <w:r w:rsidRPr="00F137A8">
              <w:rPr>
                <w:sz w:val="20"/>
              </w:rPr>
              <w:t>Per meeting</w:t>
            </w:r>
          </w:p>
        </w:tc>
        <w:tc>
          <w:tcPr>
            <w:tcW w:w="1701" w:type="dxa"/>
            <w:tcBorders>
              <w:top w:val="nil"/>
              <w:left w:val="nil"/>
              <w:bottom w:val="single" w:sz="4" w:space="0" w:color="auto"/>
              <w:right w:val="nil"/>
            </w:tcBorders>
            <w:shd w:val="clear" w:color="auto" w:fill="auto"/>
            <w:tcMar>
              <w:bottom w:w="28" w:type="dxa"/>
            </w:tcMar>
            <w:vAlign w:val="center"/>
          </w:tcPr>
          <w:p w14:paraId="7373F135" w14:textId="5B875C3F" w:rsidR="004B5531" w:rsidRPr="00933B03" w:rsidRDefault="004B5531" w:rsidP="004B5531">
            <w:pPr>
              <w:keepNext/>
              <w:keepLines/>
              <w:ind w:right="397"/>
              <w:jc w:val="right"/>
              <w:rPr>
                <w:rFonts w:cs="Arial"/>
                <w:sz w:val="20"/>
                <w:szCs w:val="20"/>
              </w:rPr>
            </w:pPr>
            <w:r w:rsidRPr="00F137A8">
              <w:rPr>
                <w:sz w:val="20"/>
              </w:rPr>
              <w:t>$</w:t>
            </w:r>
            <w:r>
              <w:rPr>
                <w:sz w:val="20"/>
              </w:rPr>
              <w:t>2,200</w:t>
            </w:r>
          </w:p>
        </w:tc>
      </w:tr>
      <w:tr w:rsidR="004B5531" w:rsidRPr="00714345" w14:paraId="6D347FDB" w14:textId="77777777" w:rsidTr="004A28F0">
        <w:trPr>
          <w:cantSplit/>
          <w:trHeight w:val="255"/>
          <w:tblHeader/>
        </w:trPr>
        <w:tc>
          <w:tcPr>
            <w:tcW w:w="1361" w:type="dxa"/>
            <w:tcBorders>
              <w:top w:val="single" w:sz="4" w:space="0" w:color="auto"/>
              <w:left w:val="nil"/>
              <w:bottom w:val="single" w:sz="4" w:space="0" w:color="auto"/>
              <w:right w:val="nil"/>
            </w:tcBorders>
            <w:shd w:val="clear" w:color="auto" w:fill="auto"/>
            <w:tcMar>
              <w:bottom w:w="28" w:type="dxa"/>
            </w:tcMar>
            <w:vAlign w:val="center"/>
          </w:tcPr>
          <w:p w14:paraId="19055C64" w14:textId="0B4D5E52" w:rsidR="004B5531" w:rsidRPr="00933B03" w:rsidRDefault="004B5531" w:rsidP="004B5531">
            <w:pPr>
              <w:keepNext/>
              <w:keepLines/>
              <w:tabs>
                <w:tab w:val="left" w:pos="284"/>
              </w:tabs>
              <w:rPr>
                <w:rFonts w:eastAsiaTheme="minorEastAsia" w:cs="Arial"/>
                <w:sz w:val="20"/>
                <w:szCs w:val="20"/>
              </w:rPr>
            </w:pPr>
            <w:r w:rsidRPr="00F137A8">
              <w:rPr>
                <w:sz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7DB63533" w14:textId="7D7C5D04" w:rsidR="004B5531" w:rsidRPr="00933B03" w:rsidRDefault="004B5531" w:rsidP="004B5531">
            <w:pPr>
              <w:keepNext/>
              <w:keepLines/>
              <w:tabs>
                <w:tab w:val="left" w:pos="284"/>
              </w:tabs>
              <w:rPr>
                <w:rFonts w:eastAsiaTheme="minorEastAsia" w:cs="Arial"/>
                <w:sz w:val="20"/>
                <w:szCs w:val="20"/>
              </w:rPr>
            </w:pPr>
            <w:r w:rsidRPr="00F137A8">
              <w:rPr>
                <w:sz w:val="20"/>
              </w:rPr>
              <w:t xml:space="preserve">Mr Chris Booth </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5223F3AA" w14:textId="6167501E" w:rsidR="004B5531" w:rsidRPr="00933B03" w:rsidRDefault="00C2431F" w:rsidP="00C2431F">
            <w:pPr>
              <w:keepNext/>
              <w:keepLines/>
              <w:tabs>
                <w:tab w:val="left" w:pos="284"/>
              </w:tabs>
              <w:ind w:right="283"/>
              <w:jc w:val="right"/>
              <w:rPr>
                <w:rFonts w:eastAsiaTheme="minorEastAsia" w:cs="Arial"/>
                <w:sz w:val="20"/>
                <w:szCs w:val="20"/>
              </w:rPr>
            </w:pPr>
            <w:r>
              <w:rPr>
                <w:sz w:val="20"/>
              </w:rPr>
              <w:t>12</w:t>
            </w:r>
            <w:r w:rsidR="004B5531" w:rsidRPr="00F137A8">
              <w:rPr>
                <w:sz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4847B0A0" w14:textId="3B9762A4" w:rsidR="004B5531" w:rsidRPr="00933B03" w:rsidRDefault="00980865" w:rsidP="00C2431F">
            <w:pPr>
              <w:keepNext/>
              <w:keepLines/>
              <w:tabs>
                <w:tab w:val="left" w:pos="284"/>
              </w:tabs>
              <w:ind w:left="340"/>
              <w:rPr>
                <w:rFonts w:eastAsiaTheme="minorEastAsia" w:cs="Arial"/>
                <w:sz w:val="20"/>
                <w:szCs w:val="20"/>
              </w:rPr>
            </w:pPr>
            <w:r>
              <w:rPr>
                <w:sz w:val="20"/>
              </w:rPr>
              <w:t>–</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014FCB3C" w14:textId="1BD685CB" w:rsidR="004B5531" w:rsidRPr="00933B03" w:rsidRDefault="004B5531" w:rsidP="004B5531">
            <w:pPr>
              <w:keepNext/>
              <w:keepLines/>
              <w:ind w:right="397"/>
              <w:jc w:val="right"/>
              <w:rPr>
                <w:rFonts w:cs="Arial"/>
                <w:sz w:val="20"/>
                <w:szCs w:val="20"/>
              </w:rPr>
            </w:pPr>
            <w:r>
              <w:rPr>
                <w:rFonts w:cs="Arial"/>
                <w:sz w:val="20"/>
                <w:szCs w:val="20"/>
              </w:rPr>
              <w:t>–</w:t>
            </w:r>
          </w:p>
        </w:tc>
      </w:tr>
      <w:tr w:rsidR="004B5531" w:rsidRPr="00714345" w14:paraId="0B296DE8" w14:textId="77777777" w:rsidTr="004A28F0">
        <w:trPr>
          <w:cantSplit/>
          <w:trHeight w:val="255"/>
          <w:tblHeader/>
        </w:trPr>
        <w:tc>
          <w:tcPr>
            <w:tcW w:w="1361" w:type="dxa"/>
            <w:tcBorders>
              <w:top w:val="single" w:sz="4" w:space="0" w:color="auto"/>
              <w:left w:val="nil"/>
              <w:bottom w:val="single" w:sz="4" w:space="0" w:color="auto"/>
              <w:right w:val="nil"/>
            </w:tcBorders>
            <w:shd w:val="clear" w:color="auto" w:fill="auto"/>
            <w:tcMar>
              <w:bottom w:w="28" w:type="dxa"/>
            </w:tcMar>
            <w:vAlign w:val="center"/>
          </w:tcPr>
          <w:p w14:paraId="1219E435" w14:textId="32282A16" w:rsidR="004B5531" w:rsidRPr="00933B03" w:rsidRDefault="004B5531" w:rsidP="004B5531">
            <w:pPr>
              <w:keepNext/>
              <w:keepLines/>
              <w:tabs>
                <w:tab w:val="left" w:pos="284"/>
              </w:tabs>
              <w:rPr>
                <w:rFonts w:eastAsiaTheme="minorEastAsia" w:cs="Arial"/>
                <w:sz w:val="20"/>
                <w:szCs w:val="20"/>
              </w:rPr>
            </w:pPr>
            <w:r w:rsidRPr="00F137A8">
              <w:rPr>
                <w:sz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065476A3" w14:textId="2709613C" w:rsidR="004B5531" w:rsidRPr="00933B03" w:rsidRDefault="004B5531" w:rsidP="004B5531">
            <w:pPr>
              <w:keepNext/>
              <w:keepLines/>
              <w:tabs>
                <w:tab w:val="left" w:pos="284"/>
              </w:tabs>
              <w:rPr>
                <w:rFonts w:eastAsiaTheme="minorEastAsia" w:cs="Arial"/>
                <w:sz w:val="20"/>
                <w:szCs w:val="20"/>
              </w:rPr>
            </w:pPr>
            <w:r>
              <w:rPr>
                <w:sz w:val="20"/>
              </w:rPr>
              <w:t xml:space="preserve">Ms </w:t>
            </w:r>
            <w:proofErr w:type="spellStart"/>
            <w:r>
              <w:rPr>
                <w:sz w:val="20"/>
              </w:rPr>
              <w:t>Rosalba</w:t>
            </w:r>
            <w:proofErr w:type="spellEnd"/>
            <w:r>
              <w:rPr>
                <w:sz w:val="20"/>
              </w:rPr>
              <w:t xml:space="preserve"> Butterworth</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7157F339" w14:textId="0F107E6A" w:rsidR="004B5531" w:rsidRPr="00933B03" w:rsidRDefault="00C2431F" w:rsidP="00C2431F">
            <w:pPr>
              <w:keepNext/>
              <w:keepLines/>
              <w:tabs>
                <w:tab w:val="left" w:pos="284"/>
              </w:tabs>
              <w:ind w:right="283"/>
              <w:jc w:val="right"/>
              <w:rPr>
                <w:rFonts w:eastAsiaTheme="minorEastAsia" w:cs="Arial"/>
                <w:sz w:val="20"/>
                <w:szCs w:val="20"/>
              </w:rPr>
            </w:pPr>
            <w:r>
              <w:rPr>
                <w:sz w:val="20"/>
              </w:rPr>
              <w:t>7</w:t>
            </w:r>
            <w:r w:rsidR="004B5531">
              <w:rPr>
                <w:sz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561AD1C2" w14:textId="5D7300CD" w:rsidR="004B5531" w:rsidRPr="00933B03" w:rsidRDefault="00980865" w:rsidP="00980865">
            <w:pPr>
              <w:keepNext/>
              <w:keepLines/>
              <w:tabs>
                <w:tab w:val="left" w:pos="284"/>
              </w:tabs>
              <w:ind w:left="340"/>
              <w:rPr>
                <w:rFonts w:eastAsiaTheme="minorEastAsia" w:cs="Arial"/>
                <w:sz w:val="20"/>
                <w:szCs w:val="20"/>
              </w:rPr>
            </w:pPr>
            <w:r>
              <w:rPr>
                <w:sz w:val="20"/>
              </w:rPr>
              <w:t>–</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5DEDE9A6" w14:textId="1001238E" w:rsidR="004B5531" w:rsidRPr="00933B03" w:rsidRDefault="004B5531" w:rsidP="004B5531">
            <w:pPr>
              <w:keepNext/>
              <w:keepLines/>
              <w:ind w:right="397"/>
              <w:jc w:val="right"/>
              <w:rPr>
                <w:rFonts w:cs="Arial"/>
                <w:sz w:val="20"/>
                <w:szCs w:val="20"/>
              </w:rPr>
            </w:pPr>
            <w:r>
              <w:rPr>
                <w:rFonts w:cs="Arial"/>
                <w:sz w:val="20"/>
                <w:szCs w:val="20"/>
              </w:rPr>
              <w:t>–</w:t>
            </w:r>
          </w:p>
        </w:tc>
      </w:tr>
      <w:tr w:rsidR="004B5531" w:rsidRPr="00714345" w14:paraId="015C415E" w14:textId="77777777" w:rsidTr="004A28F0">
        <w:trPr>
          <w:cantSplit/>
          <w:trHeight w:val="255"/>
          <w:tblHeader/>
        </w:trPr>
        <w:tc>
          <w:tcPr>
            <w:tcW w:w="1361" w:type="dxa"/>
            <w:tcBorders>
              <w:top w:val="single" w:sz="4" w:space="0" w:color="auto"/>
              <w:left w:val="nil"/>
              <w:bottom w:val="single" w:sz="4" w:space="0" w:color="auto"/>
              <w:right w:val="nil"/>
            </w:tcBorders>
            <w:tcMar>
              <w:bottom w:w="28" w:type="dxa"/>
            </w:tcMar>
            <w:vAlign w:val="center"/>
          </w:tcPr>
          <w:p w14:paraId="4F6A26A3" w14:textId="49E34D9B" w:rsidR="004B5531" w:rsidRPr="00933B03" w:rsidRDefault="004B5531" w:rsidP="004B5531">
            <w:pPr>
              <w:keepNext/>
              <w:keepLines/>
              <w:tabs>
                <w:tab w:val="left" w:pos="284"/>
              </w:tabs>
              <w:rPr>
                <w:rFonts w:eastAsiaTheme="minorEastAsia" w:cs="Arial"/>
                <w:sz w:val="20"/>
                <w:szCs w:val="20"/>
              </w:rPr>
            </w:pPr>
            <w:r w:rsidRPr="00F137A8">
              <w:rPr>
                <w:sz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36590E63" w14:textId="2DE3FB29" w:rsidR="004B5531" w:rsidRPr="00933B03" w:rsidRDefault="004B5531" w:rsidP="004B5531">
            <w:pPr>
              <w:keepNext/>
              <w:keepLines/>
              <w:tabs>
                <w:tab w:val="left" w:pos="284"/>
              </w:tabs>
              <w:rPr>
                <w:rFonts w:eastAsiaTheme="minorEastAsia" w:cs="Arial"/>
                <w:sz w:val="20"/>
                <w:szCs w:val="20"/>
              </w:rPr>
            </w:pPr>
            <w:r>
              <w:rPr>
                <w:sz w:val="20"/>
              </w:rPr>
              <w:t>Ms Anne Ford</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1189B745" w14:textId="13092A8B" w:rsidR="004B5531" w:rsidRPr="00933B03" w:rsidRDefault="00C2431F" w:rsidP="00C2431F">
            <w:pPr>
              <w:keepNext/>
              <w:keepLines/>
              <w:tabs>
                <w:tab w:val="left" w:pos="284"/>
              </w:tabs>
              <w:ind w:right="283"/>
              <w:jc w:val="right"/>
              <w:rPr>
                <w:rFonts w:eastAsiaTheme="minorEastAsia" w:cs="Arial"/>
                <w:sz w:val="20"/>
                <w:szCs w:val="20"/>
              </w:rPr>
            </w:pPr>
            <w:r>
              <w:rPr>
                <w:sz w:val="20"/>
              </w:rPr>
              <w:t>10</w:t>
            </w:r>
            <w:r w:rsidR="004B5531">
              <w:rPr>
                <w:sz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6B489A98" w14:textId="522F6BDC" w:rsidR="004B5531" w:rsidRPr="00933B03" w:rsidRDefault="004B5531" w:rsidP="00C2431F">
            <w:pPr>
              <w:keepNext/>
              <w:keepLines/>
              <w:tabs>
                <w:tab w:val="left" w:pos="284"/>
              </w:tabs>
              <w:ind w:left="340"/>
              <w:rPr>
                <w:rFonts w:eastAsiaTheme="minorEastAsia" w:cs="Arial"/>
                <w:sz w:val="20"/>
                <w:szCs w:val="20"/>
              </w:rPr>
            </w:pPr>
            <w:r>
              <w:rPr>
                <w:sz w:val="20"/>
              </w:rPr>
              <w:t>Per meeting</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5B5FB2D3" w14:textId="78936F96" w:rsidR="004B5531" w:rsidRPr="00933B03" w:rsidRDefault="004B5531" w:rsidP="004B5531">
            <w:pPr>
              <w:keepNext/>
              <w:keepLines/>
              <w:ind w:right="397"/>
              <w:jc w:val="right"/>
              <w:rPr>
                <w:rFonts w:cs="Arial"/>
                <w:sz w:val="20"/>
                <w:szCs w:val="20"/>
              </w:rPr>
            </w:pPr>
            <w:r>
              <w:rPr>
                <w:sz w:val="20"/>
              </w:rPr>
              <w:t>$740</w:t>
            </w:r>
          </w:p>
        </w:tc>
      </w:tr>
      <w:tr w:rsidR="004B5531" w:rsidRPr="00714345" w14:paraId="03ACC406" w14:textId="77777777" w:rsidTr="004A28F0">
        <w:trPr>
          <w:cantSplit/>
          <w:trHeight w:val="255"/>
          <w:tblHeader/>
        </w:trPr>
        <w:tc>
          <w:tcPr>
            <w:tcW w:w="1361" w:type="dxa"/>
            <w:tcBorders>
              <w:top w:val="single" w:sz="4" w:space="0" w:color="auto"/>
              <w:left w:val="nil"/>
              <w:bottom w:val="single" w:sz="4" w:space="0" w:color="auto"/>
              <w:right w:val="nil"/>
            </w:tcBorders>
            <w:shd w:val="clear" w:color="auto" w:fill="auto"/>
            <w:tcMar>
              <w:bottom w:w="28" w:type="dxa"/>
            </w:tcMar>
            <w:vAlign w:val="center"/>
          </w:tcPr>
          <w:p w14:paraId="2991A03B" w14:textId="30251551" w:rsidR="004B5531" w:rsidRPr="00933B03" w:rsidRDefault="004B5531" w:rsidP="004B5531">
            <w:pPr>
              <w:keepNext/>
              <w:keepLines/>
              <w:tabs>
                <w:tab w:val="left" w:pos="284"/>
              </w:tabs>
              <w:rPr>
                <w:rFonts w:eastAsiaTheme="minorEastAsia" w:cs="Arial"/>
                <w:sz w:val="20"/>
                <w:szCs w:val="20"/>
              </w:rPr>
            </w:pPr>
            <w:r w:rsidRPr="00F137A8">
              <w:rPr>
                <w:sz w:val="20"/>
              </w:rPr>
              <w:t>Member</w:t>
            </w:r>
          </w:p>
        </w:tc>
        <w:tc>
          <w:tcPr>
            <w:tcW w:w="2608" w:type="dxa"/>
            <w:tcBorders>
              <w:top w:val="single" w:sz="4" w:space="0" w:color="auto"/>
              <w:left w:val="nil"/>
              <w:bottom w:val="single" w:sz="4" w:space="0" w:color="auto"/>
              <w:right w:val="nil"/>
            </w:tcBorders>
            <w:shd w:val="clear" w:color="auto" w:fill="auto"/>
            <w:tcMar>
              <w:bottom w:w="28" w:type="dxa"/>
            </w:tcMar>
            <w:vAlign w:val="center"/>
          </w:tcPr>
          <w:p w14:paraId="52BCC5BC" w14:textId="1E272EDC" w:rsidR="004B5531" w:rsidRPr="00933B03" w:rsidRDefault="004B5531" w:rsidP="004B5531">
            <w:pPr>
              <w:keepNext/>
              <w:keepLines/>
              <w:tabs>
                <w:tab w:val="left" w:pos="284"/>
              </w:tabs>
              <w:rPr>
                <w:rFonts w:eastAsiaTheme="minorEastAsia" w:cs="Arial"/>
                <w:sz w:val="20"/>
                <w:szCs w:val="20"/>
              </w:rPr>
            </w:pPr>
            <w:r w:rsidRPr="00F137A8">
              <w:rPr>
                <w:sz w:val="20"/>
              </w:rPr>
              <w:t>Associate Professor Stephen Humphry</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2EFA9005" w14:textId="0D1E2569" w:rsidR="004B5531" w:rsidRPr="00933B03" w:rsidRDefault="00C2431F" w:rsidP="00C2431F">
            <w:pPr>
              <w:keepNext/>
              <w:keepLines/>
              <w:tabs>
                <w:tab w:val="left" w:pos="284"/>
              </w:tabs>
              <w:ind w:right="283"/>
              <w:jc w:val="right"/>
              <w:rPr>
                <w:rFonts w:eastAsiaTheme="minorEastAsia" w:cs="Arial"/>
                <w:sz w:val="20"/>
                <w:szCs w:val="20"/>
              </w:rPr>
            </w:pPr>
            <w:r>
              <w:rPr>
                <w:sz w:val="20"/>
              </w:rPr>
              <w:t>12</w:t>
            </w:r>
            <w:r w:rsidR="004B5531" w:rsidRPr="00F137A8">
              <w:rPr>
                <w:sz w:val="20"/>
              </w:rPr>
              <w:t xml:space="preserve"> months</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5D73D7AC" w14:textId="0049B7F5" w:rsidR="004B5531" w:rsidRPr="00933B03" w:rsidRDefault="004B5531" w:rsidP="00C2431F">
            <w:pPr>
              <w:keepNext/>
              <w:keepLines/>
              <w:tabs>
                <w:tab w:val="left" w:pos="284"/>
              </w:tabs>
              <w:ind w:left="340"/>
              <w:rPr>
                <w:rFonts w:eastAsiaTheme="minorEastAsia" w:cs="Arial"/>
                <w:sz w:val="20"/>
                <w:szCs w:val="20"/>
              </w:rPr>
            </w:pPr>
            <w:r w:rsidRPr="00F137A8">
              <w:rPr>
                <w:sz w:val="20"/>
              </w:rPr>
              <w:t>Per meeting</w:t>
            </w:r>
          </w:p>
        </w:tc>
        <w:tc>
          <w:tcPr>
            <w:tcW w:w="1701" w:type="dxa"/>
            <w:tcBorders>
              <w:top w:val="single" w:sz="4" w:space="0" w:color="auto"/>
              <w:left w:val="nil"/>
              <w:bottom w:val="single" w:sz="4" w:space="0" w:color="auto"/>
              <w:right w:val="nil"/>
            </w:tcBorders>
            <w:shd w:val="clear" w:color="auto" w:fill="auto"/>
            <w:tcMar>
              <w:bottom w:w="28" w:type="dxa"/>
            </w:tcMar>
            <w:vAlign w:val="center"/>
          </w:tcPr>
          <w:p w14:paraId="4025C2BE" w14:textId="7B94A0C1" w:rsidR="004B5531" w:rsidRPr="00933B03" w:rsidRDefault="004B5531" w:rsidP="004B5531">
            <w:pPr>
              <w:keepNext/>
              <w:keepLines/>
              <w:ind w:right="397"/>
              <w:jc w:val="right"/>
              <w:rPr>
                <w:rFonts w:cs="Arial"/>
                <w:sz w:val="20"/>
                <w:szCs w:val="20"/>
              </w:rPr>
            </w:pPr>
            <w:r w:rsidRPr="00F137A8">
              <w:rPr>
                <w:sz w:val="20"/>
              </w:rPr>
              <w:t>$</w:t>
            </w:r>
            <w:r>
              <w:rPr>
                <w:sz w:val="20"/>
              </w:rPr>
              <w:t>1,110</w:t>
            </w:r>
          </w:p>
        </w:tc>
      </w:tr>
      <w:tr w:rsidR="004B5531" w:rsidRPr="00714345" w14:paraId="0B4FF537" w14:textId="77777777" w:rsidTr="0001152B">
        <w:trPr>
          <w:cantSplit/>
          <w:trHeight w:val="255"/>
          <w:tblHeader/>
        </w:trPr>
        <w:tc>
          <w:tcPr>
            <w:tcW w:w="1361" w:type="dxa"/>
            <w:tcBorders>
              <w:top w:val="single" w:sz="4" w:space="0" w:color="auto"/>
              <w:left w:val="nil"/>
              <w:bottom w:val="single" w:sz="12" w:space="0" w:color="660033"/>
              <w:right w:val="nil"/>
            </w:tcBorders>
            <w:shd w:val="clear" w:color="auto" w:fill="auto"/>
            <w:tcMar>
              <w:bottom w:w="28" w:type="dxa"/>
            </w:tcMar>
            <w:vAlign w:val="center"/>
          </w:tcPr>
          <w:p w14:paraId="4B44582A" w14:textId="19AF8E62" w:rsidR="004B5531" w:rsidRPr="00933B03" w:rsidRDefault="004B5531" w:rsidP="004B5531">
            <w:pPr>
              <w:keepNext/>
              <w:keepLines/>
              <w:tabs>
                <w:tab w:val="left" w:pos="284"/>
              </w:tabs>
              <w:rPr>
                <w:rFonts w:eastAsiaTheme="minorEastAsia" w:cs="Arial"/>
                <w:sz w:val="20"/>
                <w:szCs w:val="20"/>
              </w:rPr>
            </w:pPr>
            <w:r w:rsidRPr="00F137A8">
              <w:rPr>
                <w:sz w:val="20"/>
              </w:rPr>
              <w:t>Member</w:t>
            </w:r>
          </w:p>
        </w:tc>
        <w:tc>
          <w:tcPr>
            <w:tcW w:w="2608" w:type="dxa"/>
            <w:tcBorders>
              <w:top w:val="single" w:sz="4" w:space="0" w:color="auto"/>
              <w:left w:val="nil"/>
              <w:bottom w:val="single" w:sz="12" w:space="0" w:color="660033"/>
              <w:right w:val="nil"/>
            </w:tcBorders>
            <w:shd w:val="clear" w:color="auto" w:fill="auto"/>
            <w:tcMar>
              <w:bottom w:w="28" w:type="dxa"/>
            </w:tcMar>
            <w:vAlign w:val="center"/>
          </w:tcPr>
          <w:p w14:paraId="17F712C3" w14:textId="603D7507" w:rsidR="004B5531" w:rsidRPr="00933B03" w:rsidRDefault="004B5531" w:rsidP="004B5531">
            <w:pPr>
              <w:keepNext/>
              <w:keepLines/>
              <w:tabs>
                <w:tab w:val="left" w:pos="284"/>
              </w:tabs>
              <w:rPr>
                <w:rFonts w:eastAsiaTheme="minorEastAsia" w:cs="Arial"/>
                <w:sz w:val="20"/>
                <w:szCs w:val="20"/>
              </w:rPr>
            </w:pPr>
            <w:r>
              <w:rPr>
                <w:sz w:val="20"/>
              </w:rPr>
              <w:t>Ms Pauline White</w:t>
            </w:r>
          </w:p>
        </w:tc>
        <w:tc>
          <w:tcPr>
            <w:tcW w:w="1701" w:type="dxa"/>
            <w:tcBorders>
              <w:top w:val="single" w:sz="4" w:space="0" w:color="auto"/>
              <w:left w:val="nil"/>
              <w:bottom w:val="single" w:sz="12" w:space="0" w:color="660033"/>
              <w:right w:val="nil"/>
            </w:tcBorders>
            <w:shd w:val="clear" w:color="auto" w:fill="auto"/>
            <w:tcMar>
              <w:bottom w:w="28" w:type="dxa"/>
            </w:tcMar>
            <w:vAlign w:val="center"/>
          </w:tcPr>
          <w:p w14:paraId="7C977710" w14:textId="251AAE33" w:rsidR="004B5531" w:rsidRPr="00933B03" w:rsidRDefault="00C2431F" w:rsidP="00C2431F">
            <w:pPr>
              <w:keepNext/>
              <w:keepLines/>
              <w:tabs>
                <w:tab w:val="left" w:pos="284"/>
              </w:tabs>
              <w:ind w:right="283"/>
              <w:jc w:val="right"/>
              <w:rPr>
                <w:rFonts w:eastAsiaTheme="minorEastAsia" w:cs="Arial"/>
                <w:sz w:val="20"/>
                <w:szCs w:val="20"/>
              </w:rPr>
            </w:pPr>
            <w:r>
              <w:rPr>
                <w:sz w:val="20"/>
              </w:rPr>
              <w:t>12</w:t>
            </w:r>
            <w:r w:rsidR="004B5531">
              <w:rPr>
                <w:sz w:val="20"/>
              </w:rPr>
              <w:t xml:space="preserve"> months</w:t>
            </w:r>
          </w:p>
        </w:tc>
        <w:tc>
          <w:tcPr>
            <w:tcW w:w="1701" w:type="dxa"/>
            <w:tcBorders>
              <w:top w:val="single" w:sz="4" w:space="0" w:color="auto"/>
              <w:left w:val="nil"/>
              <w:bottom w:val="single" w:sz="12" w:space="0" w:color="660033"/>
              <w:right w:val="nil"/>
            </w:tcBorders>
            <w:shd w:val="clear" w:color="auto" w:fill="auto"/>
            <w:tcMar>
              <w:bottom w:w="28" w:type="dxa"/>
            </w:tcMar>
            <w:vAlign w:val="center"/>
          </w:tcPr>
          <w:p w14:paraId="59BF91CE" w14:textId="3EB44385" w:rsidR="004B5531" w:rsidRPr="00933B03" w:rsidRDefault="00980865" w:rsidP="00C2431F">
            <w:pPr>
              <w:keepNext/>
              <w:keepLines/>
              <w:tabs>
                <w:tab w:val="left" w:pos="284"/>
              </w:tabs>
              <w:ind w:left="340"/>
              <w:rPr>
                <w:rFonts w:eastAsiaTheme="minorEastAsia" w:cs="Arial"/>
                <w:sz w:val="20"/>
                <w:szCs w:val="20"/>
              </w:rPr>
            </w:pPr>
            <w:r>
              <w:rPr>
                <w:sz w:val="20"/>
              </w:rPr>
              <w:t>–</w:t>
            </w:r>
          </w:p>
        </w:tc>
        <w:tc>
          <w:tcPr>
            <w:tcW w:w="1701" w:type="dxa"/>
            <w:tcBorders>
              <w:top w:val="single" w:sz="4" w:space="0" w:color="auto"/>
              <w:left w:val="nil"/>
              <w:bottom w:val="single" w:sz="12" w:space="0" w:color="660033"/>
              <w:right w:val="nil"/>
            </w:tcBorders>
            <w:shd w:val="clear" w:color="auto" w:fill="auto"/>
            <w:tcMar>
              <w:bottom w:w="28" w:type="dxa"/>
            </w:tcMar>
            <w:vAlign w:val="center"/>
          </w:tcPr>
          <w:p w14:paraId="25496261" w14:textId="626ABB6D" w:rsidR="004B5531" w:rsidRPr="00933B03" w:rsidRDefault="004B5531" w:rsidP="004B5531">
            <w:pPr>
              <w:keepNext/>
              <w:keepLines/>
              <w:ind w:right="397"/>
              <w:jc w:val="right"/>
              <w:rPr>
                <w:rFonts w:cs="Arial"/>
                <w:sz w:val="20"/>
                <w:szCs w:val="20"/>
              </w:rPr>
            </w:pPr>
            <w:r>
              <w:rPr>
                <w:rFonts w:cs="Arial"/>
                <w:sz w:val="20"/>
                <w:szCs w:val="20"/>
              </w:rPr>
              <w:t>–</w:t>
            </w:r>
          </w:p>
        </w:tc>
      </w:tr>
      <w:tr w:rsidR="005B62D2" w:rsidRPr="00714345" w14:paraId="34242EFB" w14:textId="77777777" w:rsidTr="00896108">
        <w:trPr>
          <w:cantSplit/>
          <w:trHeight w:val="227"/>
          <w:tblHeader/>
        </w:trPr>
        <w:tc>
          <w:tcPr>
            <w:tcW w:w="1361" w:type="dxa"/>
            <w:tcBorders>
              <w:top w:val="single" w:sz="12" w:space="0" w:color="660033"/>
              <w:bottom w:val="single" w:sz="12" w:space="0" w:color="660033"/>
              <w:right w:val="nil"/>
            </w:tcBorders>
            <w:tcMar>
              <w:bottom w:w="28" w:type="dxa"/>
            </w:tcMar>
            <w:vAlign w:val="center"/>
          </w:tcPr>
          <w:p w14:paraId="157EE785" w14:textId="77777777" w:rsidR="005B62D2" w:rsidRPr="00933B03" w:rsidRDefault="005B62D2" w:rsidP="008003DE">
            <w:pPr>
              <w:keepNext/>
              <w:keepLines/>
              <w:rPr>
                <w:rFonts w:eastAsiaTheme="minorEastAsia" w:cs="Arial"/>
                <w:b/>
                <w:sz w:val="20"/>
                <w:szCs w:val="20"/>
              </w:rPr>
            </w:pPr>
          </w:p>
        </w:tc>
        <w:tc>
          <w:tcPr>
            <w:tcW w:w="2608" w:type="dxa"/>
            <w:tcBorders>
              <w:top w:val="single" w:sz="12" w:space="0" w:color="660033"/>
              <w:left w:val="nil"/>
              <w:bottom w:val="single" w:sz="12" w:space="0" w:color="660033"/>
              <w:right w:val="nil"/>
            </w:tcBorders>
            <w:tcMar>
              <w:bottom w:w="28" w:type="dxa"/>
            </w:tcMar>
            <w:vAlign w:val="center"/>
          </w:tcPr>
          <w:p w14:paraId="4084970F" w14:textId="77777777" w:rsidR="005B62D2" w:rsidRPr="00933B03" w:rsidRDefault="005B62D2" w:rsidP="001C489F">
            <w:pPr>
              <w:keepNext/>
              <w:keepLines/>
              <w:jc w:val="right"/>
              <w:rPr>
                <w:rFonts w:cs="Arial"/>
                <w:b/>
                <w:sz w:val="20"/>
                <w:szCs w:val="20"/>
              </w:rPr>
            </w:pPr>
          </w:p>
        </w:tc>
        <w:tc>
          <w:tcPr>
            <w:tcW w:w="1701" w:type="dxa"/>
            <w:tcBorders>
              <w:top w:val="single" w:sz="12" w:space="0" w:color="660033"/>
              <w:left w:val="nil"/>
              <w:bottom w:val="single" w:sz="12" w:space="0" w:color="660033"/>
              <w:right w:val="nil"/>
            </w:tcBorders>
            <w:tcMar>
              <w:bottom w:w="28" w:type="dxa"/>
            </w:tcMar>
            <w:vAlign w:val="center"/>
          </w:tcPr>
          <w:p w14:paraId="39A3E7B3" w14:textId="77777777" w:rsidR="005B62D2" w:rsidRPr="00933B03" w:rsidRDefault="005B62D2" w:rsidP="00C2431F">
            <w:pPr>
              <w:keepNext/>
              <w:keepLines/>
              <w:ind w:right="283"/>
              <w:jc w:val="right"/>
              <w:rPr>
                <w:rFonts w:cs="Arial"/>
                <w:b/>
                <w:sz w:val="20"/>
                <w:szCs w:val="20"/>
              </w:rPr>
            </w:pPr>
          </w:p>
        </w:tc>
        <w:tc>
          <w:tcPr>
            <w:tcW w:w="1701" w:type="dxa"/>
            <w:tcBorders>
              <w:top w:val="single" w:sz="12" w:space="0" w:color="660033"/>
              <w:left w:val="nil"/>
              <w:bottom w:val="single" w:sz="12" w:space="0" w:color="660033"/>
              <w:right w:val="nil"/>
            </w:tcBorders>
            <w:tcMar>
              <w:bottom w:w="28" w:type="dxa"/>
            </w:tcMar>
            <w:vAlign w:val="center"/>
          </w:tcPr>
          <w:p w14:paraId="5FFCA248" w14:textId="77777777" w:rsidR="005B62D2" w:rsidRPr="00933B03" w:rsidRDefault="005B62D2" w:rsidP="00C2431F">
            <w:pPr>
              <w:keepNext/>
              <w:keepLines/>
              <w:tabs>
                <w:tab w:val="left" w:pos="1229"/>
              </w:tabs>
              <w:ind w:left="340"/>
              <w:rPr>
                <w:rFonts w:cs="Arial"/>
                <w:b/>
                <w:sz w:val="20"/>
                <w:szCs w:val="20"/>
              </w:rPr>
            </w:pPr>
            <w:r w:rsidRPr="00933B03">
              <w:rPr>
                <w:rFonts w:cs="Arial"/>
                <w:b/>
                <w:sz w:val="20"/>
                <w:szCs w:val="20"/>
              </w:rPr>
              <w:t>Total</w:t>
            </w:r>
          </w:p>
        </w:tc>
        <w:tc>
          <w:tcPr>
            <w:tcW w:w="1701" w:type="dxa"/>
            <w:tcBorders>
              <w:top w:val="single" w:sz="12" w:space="0" w:color="660033"/>
              <w:left w:val="nil"/>
              <w:bottom w:val="single" w:sz="12" w:space="0" w:color="660033"/>
            </w:tcBorders>
            <w:tcMar>
              <w:bottom w:w="28" w:type="dxa"/>
            </w:tcMar>
            <w:vAlign w:val="center"/>
          </w:tcPr>
          <w:p w14:paraId="79EA7F57" w14:textId="1E9C4F3B" w:rsidR="005B62D2" w:rsidRPr="00027772" w:rsidRDefault="00027772" w:rsidP="00B8082E">
            <w:pPr>
              <w:keepNext/>
              <w:keepLines/>
              <w:ind w:right="397"/>
              <w:jc w:val="right"/>
              <w:rPr>
                <w:rFonts w:cs="Arial"/>
                <w:b/>
                <w:sz w:val="20"/>
                <w:szCs w:val="20"/>
              </w:rPr>
            </w:pPr>
            <w:r w:rsidRPr="00027772">
              <w:rPr>
                <w:rFonts w:cs="Arial"/>
                <w:b/>
                <w:sz w:val="20"/>
                <w:szCs w:val="20"/>
              </w:rPr>
              <w:t>$4,050</w:t>
            </w:r>
          </w:p>
        </w:tc>
      </w:tr>
    </w:tbl>
    <w:p w14:paraId="7B63E515" w14:textId="26189A22" w:rsidR="00830936" w:rsidRDefault="005B62D2" w:rsidP="00137E8F">
      <w:pPr>
        <w:keepNext/>
        <w:keepLines/>
        <w:autoSpaceDE w:val="0"/>
        <w:autoSpaceDN w:val="0"/>
        <w:adjustRightInd w:val="0"/>
        <w:rPr>
          <w:rFonts w:cs="Arial"/>
          <w:b/>
          <w:szCs w:val="24"/>
        </w:rPr>
      </w:pPr>
      <w:r w:rsidRPr="00933B03">
        <w:rPr>
          <w:rFonts w:cs="Arial"/>
          <w:i/>
          <w:iCs/>
          <w:sz w:val="18"/>
          <w:szCs w:val="18"/>
        </w:rPr>
        <w:t xml:space="preserve">Source: </w:t>
      </w:r>
      <w:r w:rsidRPr="00933B03">
        <w:rPr>
          <w:i/>
          <w:sz w:val="18"/>
          <w:szCs w:val="18"/>
        </w:rPr>
        <w:t>School Curriculum and Standards</w:t>
      </w:r>
      <w:r w:rsidR="00830936">
        <w:br w:type="page"/>
      </w:r>
    </w:p>
    <w:p w14:paraId="2025E9AD" w14:textId="154E6420" w:rsidR="005B62D2" w:rsidRPr="0011149E" w:rsidRDefault="005B62D2" w:rsidP="005B62D2">
      <w:pPr>
        <w:pStyle w:val="Heading2"/>
        <w:keepNext/>
        <w:keepLines/>
      </w:pPr>
      <w:bookmarkStart w:id="85" w:name="_Toc16248793"/>
      <w:r w:rsidRPr="0011149E">
        <w:lastRenderedPageBreak/>
        <w:t>Compliance with public sector standards and ethical codes</w:t>
      </w:r>
      <w:bookmarkEnd w:id="85"/>
    </w:p>
    <w:p w14:paraId="69825235" w14:textId="77777777" w:rsidR="005B62D2" w:rsidRDefault="005B62D2" w:rsidP="005B62D2">
      <w:pPr>
        <w:keepNext/>
        <w:keepLines/>
        <w:autoSpaceDE w:val="0"/>
        <w:autoSpaceDN w:val="0"/>
        <w:adjustRightInd w:val="0"/>
      </w:pPr>
    </w:p>
    <w:p w14:paraId="09F76E82" w14:textId="286696E7" w:rsidR="00597E73" w:rsidRPr="00E90FD3" w:rsidRDefault="00597E73" w:rsidP="00597E73">
      <w:pPr>
        <w:autoSpaceDE w:val="0"/>
        <w:autoSpaceDN w:val="0"/>
        <w:adjustRightInd w:val="0"/>
        <w:rPr>
          <w:rFonts w:eastAsia="Calibri" w:cs="Arial"/>
          <w:szCs w:val="24"/>
        </w:rPr>
      </w:pPr>
      <w:r w:rsidRPr="00E90FD3">
        <w:rPr>
          <w:rFonts w:eastAsia="Calibri" w:cs="Arial"/>
          <w:szCs w:val="24"/>
        </w:rPr>
        <w:t xml:space="preserve">Our commitment to upholding expected standards of professional conduct, ethical behaviour and integrity continued through ensuring policies and procedures complied with </w:t>
      </w:r>
      <w:hyperlink r:id="rId88" w:history="1">
        <w:r w:rsidRPr="0058217F">
          <w:rPr>
            <w:rStyle w:val="Hyperlink"/>
            <w:rFonts w:eastAsia="Calibri" w:cs="Arial"/>
            <w:szCs w:val="24"/>
          </w:rPr>
          <w:t>Public Sector Standards and the Code of Ethics</w:t>
        </w:r>
      </w:hyperlink>
      <w:r w:rsidRPr="00E90FD3">
        <w:rPr>
          <w:rFonts w:eastAsia="Calibri" w:cs="Arial"/>
          <w:szCs w:val="24"/>
        </w:rPr>
        <w:t>.</w:t>
      </w:r>
    </w:p>
    <w:p w14:paraId="74572D8A" w14:textId="77777777" w:rsidR="00597E73" w:rsidRPr="00E90FD3" w:rsidRDefault="00597E73" w:rsidP="00597E73">
      <w:pPr>
        <w:autoSpaceDE w:val="0"/>
        <w:autoSpaceDN w:val="0"/>
        <w:adjustRightInd w:val="0"/>
        <w:rPr>
          <w:rFonts w:eastAsia="Calibri" w:cs="Arial"/>
          <w:szCs w:val="24"/>
        </w:rPr>
      </w:pPr>
    </w:p>
    <w:p w14:paraId="4F7B0FCD" w14:textId="0AE8601D" w:rsidR="00597E73" w:rsidRPr="00E90FD3" w:rsidRDefault="00597E73" w:rsidP="00597E73">
      <w:pPr>
        <w:autoSpaceDE w:val="0"/>
        <w:autoSpaceDN w:val="0"/>
        <w:adjustRightInd w:val="0"/>
        <w:rPr>
          <w:rFonts w:eastAsia="Calibri" w:cs="Arial"/>
          <w:szCs w:val="24"/>
        </w:rPr>
      </w:pPr>
      <w:r>
        <w:rPr>
          <w:rFonts w:eastAsia="Calibri" w:cs="Arial"/>
          <w:szCs w:val="24"/>
        </w:rPr>
        <w:t>We conducted selection panel training to ensure all our</w:t>
      </w:r>
      <w:r w:rsidRPr="00E90FD3">
        <w:rPr>
          <w:rFonts w:eastAsia="Calibri" w:cs="Arial"/>
          <w:szCs w:val="24"/>
        </w:rPr>
        <w:t xml:space="preserve"> recruitment processes and employment decisions </w:t>
      </w:r>
      <w:r w:rsidR="00833CE8">
        <w:rPr>
          <w:rFonts w:eastAsia="Calibri" w:cs="Arial"/>
          <w:szCs w:val="24"/>
        </w:rPr>
        <w:t>we</w:t>
      </w:r>
      <w:r w:rsidRPr="00E90FD3">
        <w:rPr>
          <w:rFonts w:eastAsia="Calibri" w:cs="Arial"/>
          <w:szCs w:val="24"/>
        </w:rPr>
        <w:t xml:space="preserve">re conducted in accordance with the Public Sector Commissioner’s Instructions: Employment Standard and Filling a Public Sector Vacancy. In 2018–19, </w:t>
      </w:r>
      <w:r w:rsidR="00A9296C">
        <w:rPr>
          <w:rFonts w:eastAsia="Calibri" w:cs="Arial"/>
          <w:szCs w:val="24"/>
        </w:rPr>
        <w:t>306</w:t>
      </w:r>
      <w:r>
        <w:rPr>
          <w:rFonts w:eastAsia="Calibri" w:cs="Arial"/>
          <w:szCs w:val="24"/>
        </w:rPr>
        <w:t> staff members attended panel training.</w:t>
      </w:r>
    </w:p>
    <w:p w14:paraId="3F1A114D" w14:textId="77777777" w:rsidR="00597E73" w:rsidRPr="00E90FD3" w:rsidRDefault="00597E73" w:rsidP="00597E73">
      <w:pPr>
        <w:autoSpaceDE w:val="0"/>
        <w:autoSpaceDN w:val="0"/>
        <w:adjustRightInd w:val="0"/>
        <w:rPr>
          <w:rFonts w:eastAsia="Calibri" w:cs="Arial"/>
          <w:szCs w:val="24"/>
        </w:rPr>
      </w:pPr>
    </w:p>
    <w:p w14:paraId="66168B0A" w14:textId="2F6889A2" w:rsidR="00597E73" w:rsidRPr="0053489D" w:rsidRDefault="00597E73" w:rsidP="00597E73">
      <w:pPr>
        <w:autoSpaceDE w:val="0"/>
        <w:autoSpaceDN w:val="0"/>
        <w:adjustRightInd w:val="0"/>
        <w:rPr>
          <w:rFonts w:eastAsia="Calibri" w:cs="Arial"/>
          <w:szCs w:val="24"/>
        </w:rPr>
      </w:pPr>
      <w:r w:rsidRPr="00E90FD3">
        <w:rPr>
          <w:rFonts w:eastAsia="Calibri" w:cs="Arial"/>
          <w:szCs w:val="24"/>
        </w:rPr>
        <w:t xml:space="preserve">We managed Breach of Standard claims as required by the </w:t>
      </w:r>
      <w:r w:rsidRPr="007E6AB9">
        <w:rPr>
          <w:rFonts w:eastAsia="Calibri" w:cs="Arial"/>
          <w:i/>
          <w:szCs w:val="24"/>
        </w:rPr>
        <w:t>Public Sector Management (Breaches of Public Sector Standards) Regulations 2005</w:t>
      </w:r>
      <w:r w:rsidRPr="007E6AB9">
        <w:rPr>
          <w:rFonts w:eastAsia="Calibri" w:cs="Arial"/>
          <w:szCs w:val="24"/>
        </w:rPr>
        <w:t xml:space="preserve"> (see </w:t>
      </w:r>
      <w:hyperlink w:anchor="_Hlk11403878" w:history="1" w:docLocation="1,125122,125131,0,,Table 14">
        <w:r w:rsidR="007E6AB9" w:rsidRPr="007E6AB9">
          <w:rPr>
            <w:rStyle w:val="Hyperlink"/>
            <w:rFonts w:cs="Arial"/>
            <w:szCs w:val="24"/>
          </w:rPr>
          <w:t>Table 14</w:t>
        </w:r>
      </w:hyperlink>
      <w:r w:rsidRPr="007E6AB9">
        <w:rPr>
          <w:rFonts w:eastAsia="Calibri" w:cs="Arial"/>
          <w:szCs w:val="24"/>
        </w:rPr>
        <w:t>). In</w:t>
      </w:r>
      <w:r w:rsidRPr="00E90FD3">
        <w:rPr>
          <w:rFonts w:eastAsia="Calibri" w:cs="Arial"/>
          <w:szCs w:val="24"/>
        </w:rPr>
        <w:t xml:space="preserve"> 2018–19, </w:t>
      </w:r>
      <w:r w:rsidR="00F06DCF">
        <w:rPr>
          <w:rFonts w:eastAsia="Calibri" w:cs="Arial"/>
          <w:szCs w:val="24"/>
        </w:rPr>
        <w:t>n</w:t>
      </w:r>
      <w:r w:rsidRPr="007A250F">
        <w:rPr>
          <w:rFonts w:eastAsia="Calibri" w:cs="Arial"/>
          <w:szCs w:val="24"/>
        </w:rPr>
        <w:t>o breaches were found.</w:t>
      </w:r>
    </w:p>
    <w:p w14:paraId="2BEF57EB" w14:textId="4589B32B" w:rsidR="005B62D2" w:rsidRDefault="005B62D2" w:rsidP="005B62D2">
      <w:pPr>
        <w:autoSpaceDE w:val="0"/>
        <w:autoSpaceDN w:val="0"/>
        <w:adjustRightInd w:val="0"/>
      </w:pPr>
    </w:p>
    <w:p w14:paraId="6F76DF30" w14:textId="32367C27" w:rsidR="00494694" w:rsidRDefault="00494694" w:rsidP="00494694">
      <w:pPr>
        <w:keepNext/>
        <w:keepLines/>
        <w:autoSpaceDE w:val="0"/>
        <w:autoSpaceDN w:val="0"/>
        <w:adjustRightInd w:val="0"/>
        <w:rPr>
          <w:color w:val="000000" w:themeColor="text1"/>
        </w:rPr>
      </w:pPr>
      <w:r w:rsidRPr="00352F73">
        <w:rPr>
          <w:color w:val="000000" w:themeColor="text1"/>
        </w:rPr>
        <w:t xml:space="preserve">We monitored staff records in compliance with the </w:t>
      </w:r>
      <w:r w:rsidRPr="00352F73">
        <w:rPr>
          <w:i/>
          <w:iCs/>
          <w:color w:val="000000" w:themeColor="text1"/>
        </w:rPr>
        <w:t>Working with Children (Criminal Record Checking) Act 2004</w:t>
      </w:r>
      <w:r w:rsidRPr="00352F73">
        <w:rPr>
          <w:iCs/>
          <w:color w:val="000000" w:themeColor="text1"/>
        </w:rPr>
        <w:t xml:space="preserve"> and conducted regular compliance reviews of schools</w:t>
      </w:r>
      <w:r>
        <w:rPr>
          <w:iCs/>
          <w:color w:val="000000" w:themeColor="text1"/>
        </w:rPr>
        <w:t xml:space="preserve"> </w:t>
      </w:r>
      <w:r w:rsidRPr="00352F73">
        <w:rPr>
          <w:iCs/>
          <w:color w:val="000000" w:themeColor="text1"/>
        </w:rPr>
        <w:t xml:space="preserve">and </w:t>
      </w:r>
      <w:r>
        <w:rPr>
          <w:iCs/>
          <w:color w:val="000000" w:themeColor="text1"/>
        </w:rPr>
        <w:t xml:space="preserve">other Department </w:t>
      </w:r>
      <w:r w:rsidRPr="00352F73">
        <w:rPr>
          <w:iCs/>
          <w:color w:val="000000" w:themeColor="text1"/>
        </w:rPr>
        <w:t xml:space="preserve">worksites. An audit conducted in </w:t>
      </w:r>
      <w:r w:rsidR="00E119F2">
        <w:rPr>
          <w:iCs/>
          <w:color w:val="000000" w:themeColor="text1"/>
        </w:rPr>
        <w:t>March </w:t>
      </w:r>
      <w:r w:rsidRPr="00352F73">
        <w:rPr>
          <w:iCs/>
          <w:color w:val="000000" w:themeColor="text1"/>
        </w:rPr>
        <w:t>2019 found a compliance rate of 98.</w:t>
      </w:r>
      <w:r w:rsidR="00E119F2">
        <w:rPr>
          <w:iCs/>
          <w:color w:val="000000" w:themeColor="text1"/>
        </w:rPr>
        <w:t>8</w:t>
      </w:r>
      <w:r w:rsidRPr="00352F73">
        <w:rPr>
          <w:iCs/>
          <w:color w:val="000000" w:themeColor="text1"/>
        </w:rPr>
        <w:t>% across sites.</w:t>
      </w:r>
      <w:r w:rsidRPr="0058753B">
        <w:rPr>
          <w:color w:val="000000" w:themeColor="text1"/>
        </w:rPr>
        <w:t xml:space="preserve"> </w:t>
      </w:r>
    </w:p>
    <w:p w14:paraId="3E5D207C" w14:textId="77777777" w:rsidR="00494694" w:rsidRDefault="00494694" w:rsidP="00783A6C">
      <w:pPr>
        <w:autoSpaceDE w:val="0"/>
        <w:autoSpaceDN w:val="0"/>
        <w:adjustRightInd w:val="0"/>
        <w:rPr>
          <w:color w:val="000000" w:themeColor="text1"/>
        </w:rPr>
      </w:pPr>
    </w:p>
    <w:p w14:paraId="15B40C31" w14:textId="36CFFE97" w:rsidR="00494694" w:rsidRDefault="00494694" w:rsidP="00494694">
      <w:pPr>
        <w:keepNext/>
        <w:keepLines/>
        <w:autoSpaceDE w:val="0"/>
        <w:autoSpaceDN w:val="0"/>
        <w:adjustRightInd w:val="0"/>
        <w:rPr>
          <w:color w:val="000000" w:themeColor="text1"/>
        </w:rPr>
      </w:pPr>
      <w:r>
        <w:rPr>
          <w:color w:val="000000" w:themeColor="text1"/>
        </w:rPr>
        <w:t xml:space="preserve">We focused on </w:t>
      </w:r>
      <w:r w:rsidRPr="00352F73">
        <w:rPr>
          <w:color w:val="000000" w:themeColor="text1"/>
        </w:rPr>
        <w:t xml:space="preserve">improving automated alerts and reporting functions of </w:t>
      </w:r>
      <w:r w:rsidR="00985F21">
        <w:rPr>
          <w:color w:val="000000" w:themeColor="text1"/>
        </w:rPr>
        <w:t>our</w:t>
      </w:r>
      <w:r w:rsidR="00985F21" w:rsidRPr="00352F73">
        <w:rPr>
          <w:color w:val="000000" w:themeColor="text1"/>
        </w:rPr>
        <w:t xml:space="preserve"> </w:t>
      </w:r>
      <w:r w:rsidRPr="00352F73">
        <w:rPr>
          <w:color w:val="000000" w:themeColor="text1"/>
        </w:rPr>
        <w:t>Working with Children recording system to aid compliance</w:t>
      </w:r>
      <w:r>
        <w:rPr>
          <w:color w:val="000000" w:themeColor="text1"/>
        </w:rPr>
        <w:t xml:space="preserve"> and continued to provide </w:t>
      </w:r>
      <w:r w:rsidRPr="00352F73">
        <w:rPr>
          <w:color w:val="000000" w:themeColor="text1"/>
        </w:rPr>
        <w:t>advice and support in relation to legislation</w:t>
      </w:r>
      <w:r>
        <w:rPr>
          <w:color w:val="000000" w:themeColor="text1"/>
        </w:rPr>
        <w:t>.</w:t>
      </w:r>
      <w:r w:rsidRPr="00E63A4E">
        <w:rPr>
          <w:color w:val="000000" w:themeColor="text1"/>
        </w:rPr>
        <w:t xml:space="preserve"> </w:t>
      </w:r>
      <w:r>
        <w:rPr>
          <w:color w:val="000000" w:themeColor="text1"/>
        </w:rPr>
        <w:t xml:space="preserve">Collaborating with </w:t>
      </w:r>
      <w:r w:rsidRPr="00352F73">
        <w:rPr>
          <w:color w:val="000000" w:themeColor="text1"/>
        </w:rPr>
        <w:t>the Department of Communities</w:t>
      </w:r>
      <w:r>
        <w:rPr>
          <w:color w:val="000000" w:themeColor="text1"/>
        </w:rPr>
        <w:t>’</w:t>
      </w:r>
      <w:r w:rsidRPr="00352F73">
        <w:rPr>
          <w:color w:val="000000" w:themeColor="text1"/>
        </w:rPr>
        <w:t xml:space="preserve"> Working with Children Screening Unit</w:t>
      </w:r>
      <w:r>
        <w:rPr>
          <w:color w:val="000000" w:themeColor="text1"/>
        </w:rPr>
        <w:t>, we</w:t>
      </w:r>
      <w:r w:rsidRPr="00352F73">
        <w:rPr>
          <w:color w:val="000000" w:themeColor="text1"/>
        </w:rPr>
        <w:t xml:space="preserve"> conduct</w:t>
      </w:r>
      <w:r>
        <w:rPr>
          <w:color w:val="000000" w:themeColor="text1"/>
        </w:rPr>
        <w:t>ed</w:t>
      </w:r>
      <w:r w:rsidRPr="00352F73">
        <w:rPr>
          <w:color w:val="000000" w:themeColor="text1"/>
        </w:rPr>
        <w:t xml:space="preserve"> joint information sessions specifically for education staff. </w:t>
      </w:r>
    </w:p>
    <w:p w14:paraId="374470CB" w14:textId="77777777" w:rsidR="00494694" w:rsidRDefault="00494694" w:rsidP="00783A6C">
      <w:pPr>
        <w:autoSpaceDE w:val="0"/>
        <w:autoSpaceDN w:val="0"/>
        <w:adjustRightInd w:val="0"/>
        <w:rPr>
          <w:color w:val="000000" w:themeColor="text1"/>
        </w:rPr>
      </w:pPr>
    </w:p>
    <w:p w14:paraId="57A7F00A" w14:textId="77777777" w:rsidR="00494694" w:rsidRDefault="00494694" w:rsidP="00494694">
      <w:pPr>
        <w:keepNext/>
        <w:keepLines/>
        <w:autoSpaceDE w:val="0"/>
        <w:autoSpaceDN w:val="0"/>
        <w:adjustRightInd w:val="0"/>
      </w:pPr>
      <w:r w:rsidRPr="00352F73">
        <w:rPr>
          <w:color w:val="000000" w:themeColor="text1"/>
        </w:rPr>
        <w:t xml:space="preserve">The Department received notification from the Department of Communities of </w:t>
      </w:r>
      <w:r>
        <w:rPr>
          <w:color w:val="000000" w:themeColor="text1"/>
        </w:rPr>
        <w:t>eight </w:t>
      </w:r>
      <w:r w:rsidRPr="00352F73">
        <w:rPr>
          <w:color w:val="000000" w:themeColor="text1"/>
        </w:rPr>
        <w:t xml:space="preserve">interim negative notices and 10 negative notices issued to </w:t>
      </w:r>
      <w:r>
        <w:t>current employees. Employees issued with an interim negative notice or negative notice are dismissed for repudiation of their employment contract.</w:t>
      </w:r>
    </w:p>
    <w:p w14:paraId="60B096BC" w14:textId="77777777" w:rsidR="00494694" w:rsidRDefault="00494694" w:rsidP="00783A6C">
      <w:pPr>
        <w:autoSpaceDE w:val="0"/>
        <w:autoSpaceDN w:val="0"/>
        <w:adjustRightInd w:val="0"/>
      </w:pPr>
    </w:p>
    <w:p w14:paraId="719381BC" w14:textId="77777777" w:rsidR="00494694" w:rsidRPr="00352F73" w:rsidRDefault="00494694" w:rsidP="00494694">
      <w:pPr>
        <w:keepNext/>
        <w:keepLines/>
        <w:autoSpaceDE w:val="0"/>
        <w:autoSpaceDN w:val="0"/>
        <w:adjustRightInd w:val="0"/>
        <w:rPr>
          <w:color w:val="000000" w:themeColor="text1"/>
        </w:rPr>
      </w:pPr>
      <w:r w:rsidRPr="00352F73">
        <w:rPr>
          <w:color w:val="000000" w:themeColor="text1"/>
        </w:rPr>
        <w:t>We issued $1,108,919 in reimbursements ($1,228,538 the previous year) to staff and volunteers required to renew Working with Children cards as part of their employment.</w:t>
      </w:r>
    </w:p>
    <w:p w14:paraId="42E50886" w14:textId="512BDA90" w:rsidR="00494694" w:rsidRDefault="00494694" w:rsidP="00783A6C">
      <w:pPr>
        <w:autoSpaceDE w:val="0"/>
        <w:autoSpaceDN w:val="0"/>
        <w:adjustRightInd w:val="0"/>
      </w:pPr>
    </w:p>
    <w:p w14:paraId="7F262032" w14:textId="5E302B95" w:rsidR="0028303F" w:rsidRPr="009F5BE9" w:rsidRDefault="0028303F" w:rsidP="0028303F">
      <w:pPr>
        <w:keepNext/>
        <w:keepLines/>
        <w:autoSpaceDE w:val="0"/>
        <w:autoSpaceDN w:val="0"/>
        <w:adjustRightInd w:val="0"/>
      </w:pPr>
      <w:r w:rsidRPr="009F5BE9">
        <w:t xml:space="preserve">In 2018–19, our screening unit processed </w:t>
      </w:r>
      <w:r>
        <w:t>18,480</w:t>
      </w:r>
      <w:r w:rsidRPr="009F5BE9">
        <w:t xml:space="preserve"> criminal history record checks (18,434 in 2017–18) of prospective staff, volunteers, contractors and students undertaking practicums in the education and training sectors. </w:t>
      </w:r>
      <w:r w:rsidRPr="00487498">
        <w:t xml:space="preserve">Thirty </w:t>
      </w:r>
      <w:r w:rsidRPr="009F5BE9">
        <w:t>were refused clearance due to their criminal history being in breach of our Criminal Convictions Suitability Criteria (17 in 2017–18).</w:t>
      </w:r>
    </w:p>
    <w:p w14:paraId="1A6CAE77" w14:textId="77777777" w:rsidR="0028303F" w:rsidRDefault="0028303F" w:rsidP="00783A6C">
      <w:pPr>
        <w:autoSpaceDE w:val="0"/>
        <w:autoSpaceDN w:val="0"/>
        <w:adjustRightInd w:val="0"/>
      </w:pPr>
    </w:p>
    <w:p w14:paraId="6784E700" w14:textId="77777777" w:rsidR="00494694" w:rsidRPr="00CB6117" w:rsidRDefault="00494694" w:rsidP="00494694">
      <w:pPr>
        <w:autoSpaceDE w:val="0"/>
        <w:autoSpaceDN w:val="0"/>
        <w:adjustRightInd w:val="0"/>
        <w:rPr>
          <w:szCs w:val="24"/>
        </w:rPr>
      </w:pPr>
      <w:r w:rsidRPr="00CB6117">
        <w:rPr>
          <w:szCs w:val="24"/>
        </w:rPr>
        <w:t>All</w:t>
      </w:r>
      <w:r w:rsidRPr="00AA3A6F">
        <w:rPr>
          <w:szCs w:val="24"/>
        </w:rPr>
        <w:t xml:space="preserve"> misconduct complaints were managed in accordance with the provisions of the </w:t>
      </w:r>
      <w:r w:rsidRPr="00AA3A6F">
        <w:rPr>
          <w:i/>
          <w:iCs/>
          <w:szCs w:val="24"/>
        </w:rPr>
        <w:t xml:space="preserve">Public Sector Management Act 1994 </w:t>
      </w:r>
      <w:r w:rsidRPr="00AA3A6F">
        <w:rPr>
          <w:szCs w:val="24"/>
        </w:rPr>
        <w:t>and principles of Common Law</w:t>
      </w:r>
      <w:r w:rsidRPr="00CB6117">
        <w:rPr>
          <w:szCs w:val="24"/>
        </w:rPr>
        <w:t xml:space="preserve">. </w:t>
      </w:r>
    </w:p>
    <w:p w14:paraId="709EE189" w14:textId="77777777" w:rsidR="00494694" w:rsidRDefault="00494694" w:rsidP="00494694">
      <w:pPr>
        <w:autoSpaceDE w:val="0"/>
        <w:autoSpaceDN w:val="0"/>
        <w:adjustRightInd w:val="0"/>
      </w:pPr>
    </w:p>
    <w:p w14:paraId="1A3F2C40" w14:textId="404D65D5" w:rsidR="00494694" w:rsidRDefault="00494694" w:rsidP="00494694">
      <w:pPr>
        <w:autoSpaceDE w:val="0"/>
        <w:autoSpaceDN w:val="0"/>
        <w:adjustRightInd w:val="0"/>
      </w:pPr>
      <w:r>
        <w:rPr>
          <w:szCs w:val="24"/>
        </w:rPr>
        <w:t>Complaints</w:t>
      </w:r>
      <w:r w:rsidRPr="007E6AB9">
        <w:rPr>
          <w:szCs w:val="24"/>
        </w:rPr>
        <w:t xml:space="preserve"> were either managed </w:t>
      </w:r>
      <w:r w:rsidR="007D7834">
        <w:rPr>
          <w:szCs w:val="24"/>
        </w:rPr>
        <w:t xml:space="preserve">(investigated) </w:t>
      </w:r>
      <w:r w:rsidRPr="007E6AB9">
        <w:rPr>
          <w:szCs w:val="24"/>
        </w:rPr>
        <w:t xml:space="preserve">centrally, or referred for local management with central oversight if assessed as </w:t>
      </w:r>
      <w:r w:rsidRPr="000D7106">
        <w:rPr>
          <w:szCs w:val="24"/>
        </w:rPr>
        <w:t>suitable for local resolution</w:t>
      </w:r>
      <w:r w:rsidRPr="000D7106">
        <w:t xml:space="preserve"> and/or performance management</w:t>
      </w:r>
      <w:r w:rsidR="00E119F2">
        <w:t xml:space="preserve"> </w:t>
      </w:r>
      <w:r w:rsidR="00E119F2" w:rsidRPr="00152F67">
        <w:rPr>
          <w:szCs w:val="24"/>
        </w:rPr>
        <w:t>(</w:t>
      </w:r>
      <w:r w:rsidR="00E119F2" w:rsidRPr="00925FBA">
        <w:rPr>
          <w:szCs w:val="24"/>
        </w:rPr>
        <w:t xml:space="preserve">see </w:t>
      </w:r>
      <w:hyperlink w:anchor="_Hlk19022940" w:history="1" w:docLocation="1,158286,158294,0,,Table 15">
        <w:r w:rsidR="007D06B8" w:rsidRPr="00925FBA">
          <w:rPr>
            <w:rStyle w:val="Hyperlink"/>
            <w:rFonts w:cs="Arial"/>
            <w:szCs w:val="24"/>
          </w:rPr>
          <w:t>Table 15</w:t>
        </w:r>
      </w:hyperlink>
      <w:r w:rsidR="00E119F2" w:rsidRPr="00925FBA">
        <w:rPr>
          <w:szCs w:val="24"/>
        </w:rPr>
        <w:t>)</w:t>
      </w:r>
      <w:r w:rsidRPr="00925FBA">
        <w:t>. We referred</w:t>
      </w:r>
      <w:r w:rsidRPr="00124087">
        <w:t xml:space="preserve"> serious misconduct </w:t>
      </w:r>
      <w:r>
        <w:t>complaints</w:t>
      </w:r>
      <w:r w:rsidRPr="00124087">
        <w:t xml:space="preserve"> to the Corruption and Crime Commission; minor misconduct </w:t>
      </w:r>
      <w:r>
        <w:t>complaints</w:t>
      </w:r>
      <w:r w:rsidRPr="00124087">
        <w:t xml:space="preserve"> that met certain criteria to the Public Sector Commission; and </w:t>
      </w:r>
      <w:r>
        <w:t>complaints</w:t>
      </w:r>
      <w:r w:rsidRPr="00124087">
        <w:t xml:space="preserve"> that involved alleged criminal conduct to the WA Police Force.</w:t>
      </w:r>
    </w:p>
    <w:p w14:paraId="7A6E2370" w14:textId="77777777" w:rsidR="00494694" w:rsidRDefault="00494694" w:rsidP="00494694">
      <w:pPr>
        <w:autoSpaceDE w:val="0"/>
        <w:autoSpaceDN w:val="0"/>
        <w:adjustRightInd w:val="0"/>
      </w:pPr>
    </w:p>
    <w:p w14:paraId="6E527D6A" w14:textId="4FF14EEC" w:rsidR="00494694" w:rsidRDefault="00494694" w:rsidP="00494694">
      <w:pPr>
        <w:autoSpaceDE w:val="0"/>
        <w:autoSpaceDN w:val="0"/>
        <w:adjustRightInd w:val="0"/>
      </w:pPr>
      <w:r w:rsidRPr="00F77CA5">
        <w:lastRenderedPageBreak/>
        <w:t xml:space="preserve">Several allegations may arise from one </w:t>
      </w:r>
      <w:r>
        <w:t>complaint of misconduct</w:t>
      </w:r>
      <w:r w:rsidRPr="00F77CA5">
        <w:t xml:space="preserve">. Allegation figures are detailed </w:t>
      </w:r>
      <w:r w:rsidRPr="00925FBA">
        <w:rPr>
          <w:szCs w:val="24"/>
        </w:rPr>
        <w:t xml:space="preserve">in </w:t>
      </w:r>
      <w:hyperlink w:anchor="_Hlk19022980" w:history="1" w:docLocation="1,158810,158818,0,,Table 16">
        <w:r w:rsidR="007D06B8" w:rsidRPr="00925FBA">
          <w:rPr>
            <w:rStyle w:val="Hyperlink"/>
            <w:rFonts w:cs="Arial"/>
            <w:szCs w:val="24"/>
          </w:rPr>
          <w:t>Table 16</w:t>
        </w:r>
      </w:hyperlink>
      <w:r w:rsidR="007D06B8" w:rsidRPr="00925FBA">
        <w:rPr>
          <w:szCs w:val="24"/>
        </w:rPr>
        <w:t xml:space="preserve">, </w:t>
      </w:r>
      <w:r w:rsidRPr="00925FBA">
        <w:rPr>
          <w:szCs w:val="24"/>
        </w:rPr>
        <w:t xml:space="preserve">and </w:t>
      </w:r>
      <w:hyperlink w:anchor="_Hlk19023203" w:history="1" w:docLocation="1,159726,159734,0,,Table 17">
        <w:r w:rsidR="007D06B8" w:rsidRPr="00925FBA">
          <w:rPr>
            <w:rStyle w:val="Hyperlink"/>
            <w:rFonts w:cs="Arial"/>
            <w:szCs w:val="24"/>
          </w:rPr>
          <w:t>Table 17</w:t>
        </w:r>
      </w:hyperlink>
      <w:r w:rsidRPr="00925FBA">
        <w:rPr>
          <w:rFonts w:cs="Arial"/>
          <w:szCs w:val="24"/>
        </w:rPr>
        <w:t xml:space="preserve"> </w:t>
      </w:r>
      <w:r w:rsidRPr="00925FBA">
        <w:rPr>
          <w:szCs w:val="24"/>
        </w:rPr>
        <w:t>shows</w:t>
      </w:r>
      <w:r w:rsidRPr="00F77CA5">
        <w:t xml:space="preserve"> the most common types of allegations</w:t>
      </w:r>
      <w:r>
        <w:t xml:space="preserve"> received in 2018–19</w:t>
      </w:r>
      <w:r w:rsidRPr="00F77CA5">
        <w:t xml:space="preserve">. </w:t>
      </w:r>
    </w:p>
    <w:p w14:paraId="6DA243EA" w14:textId="77777777" w:rsidR="00494694" w:rsidRDefault="00494694" w:rsidP="00494694">
      <w:pPr>
        <w:autoSpaceDE w:val="0"/>
        <w:autoSpaceDN w:val="0"/>
        <w:adjustRightInd w:val="0"/>
      </w:pPr>
    </w:p>
    <w:p w14:paraId="05146451" w14:textId="595CB91A" w:rsidR="00494694" w:rsidRDefault="00494694" w:rsidP="006D1BCF">
      <w:pPr>
        <w:keepLines/>
        <w:autoSpaceDE w:val="0"/>
        <w:autoSpaceDN w:val="0"/>
        <w:adjustRightInd w:val="0"/>
        <w:rPr>
          <w:szCs w:val="24"/>
        </w:rPr>
      </w:pPr>
      <w:r>
        <w:rPr>
          <w:szCs w:val="24"/>
        </w:rPr>
        <w:t xml:space="preserve">In 2018–19, 526 complaints were assessed as not involving misconduct (552 in 2017–18 and 487 in 2016–17). These matters, </w:t>
      </w:r>
      <w:r w:rsidRPr="00236827">
        <w:rPr>
          <w:szCs w:val="24"/>
        </w:rPr>
        <w:t>predominantly administrative in nature or related to issues not meeting the threshold for misconduct</w:t>
      </w:r>
      <w:r>
        <w:rPr>
          <w:szCs w:val="24"/>
        </w:rPr>
        <w:t>,</w:t>
      </w:r>
      <w:r w:rsidRPr="00236827">
        <w:rPr>
          <w:szCs w:val="24"/>
        </w:rPr>
        <w:t xml:space="preserve"> were referred for management</w:t>
      </w:r>
      <w:r w:rsidR="00F06DCF">
        <w:rPr>
          <w:szCs w:val="24"/>
        </w:rPr>
        <w:t xml:space="preserve"> by the region or relevant work</w:t>
      </w:r>
      <w:r w:rsidRPr="00236827">
        <w:rPr>
          <w:szCs w:val="24"/>
        </w:rPr>
        <w:t>site.</w:t>
      </w:r>
    </w:p>
    <w:p w14:paraId="7A593816" w14:textId="77777777" w:rsidR="00494694" w:rsidRPr="00236827" w:rsidRDefault="00494694" w:rsidP="00494694">
      <w:pPr>
        <w:autoSpaceDE w:val="0"/>
        <w:autoSpaceDN w:val="0"/>
        <w:adjustRightInd w:val="0"/>
        <w:rPr>
          <w:szCs w:val="24"/>
        </w:rPr>
      </w:pPr>
    </w:p>
    <w:p w14:paraId="4BC99AD4" w14:textId="7D8365B7" w:rsidR="00494694" w:rsidRPr="009F5BE9" w:rsidRDefault="00494694" w:rsidP="00494694">
      <w:pPr>
        <w:autoSpaceDE w:val="0"/>
        <w:autoSpaceDN w:val="0"/>
        <w:adjustRightInd w:val="0"/>
      </w:pPr>
      <w:r>
        <w:t>Seventeen</w:t>
      </w:r>
      <w:r w:rsidRPr="007D6F37">
        <w:t xml:space="preserve"> </w:t>
      </w:r>
      <w:r w:rsidRPr="009F5BE9">
        <w:t xml:space="preserve">public interest disclosure officers were available to receive disclosures under the </w:t>
      </w:r>
      <w:r w:rsidRPr="009F5BE9">
        <w:rPr>
          <w:i/>
          <w:iCs/>
        </w:rPr>
        <w:t>Public Interest Disclosure Act 2003</w:t>
      </w:r>
      <w:r w:rsidRPr="009F5BE9">
        <w:t xml:space="preserve">. Induction programs, and prevention and education training included information about the legislation. </w:t>
      </w:r>
      <w:r w:rsidRPr="007D6F37">
        <w:t>Two disclosures meeting the relevant criteria under the Act were received</w:t>
      </w:r>
      <w:r>
        <w:t xml:space="preserve"> during the year</w:t>
      </w:r>
      <w:r w:rsidRPr="007D6F37">
        <w:t>.</w:t>
      </w:r>
    </w:p>
    <w:p w14:paraId="10459428" w14:textId="77777777" w:rsidR="00494694" w:rsidRPr="009F5BE9" w:rsidRDefault="00494694" w:rsidP="00494694">
      <w:pPr>
        <w:autoSpaceDE w:val="0"/>
        <w:autoSpaceDN w:val="0"/>
        <w:adjustRightInd w:val="0"/>
        <w:rPr>
          <w:szCs w:val="24"/>
        </w:rPr>
      </w:pPr>
    </w:p>
    <w:p w14:paraId="58516D8A" w14:textId="149A5147" w:rsidR="00494694" w:rsidRPr="00B82461" w:rsidRDefault="00494694" w:rsidP="00494694">
      <w:pPr>
        <w:autoSpaceDE w:val="0"/>
        <w:autoSpaceDN w:val="0"/>
        <w:adjustRightInd w:val="0"/>
      </w:pPr>
      <w:r>
        <w:rPr>
          <w:rFonts w:cs="Arial"/>
          <w:szCs w:val="24"/>
        </w:rPr>
        <w:t>Section 240 of the</w:t>
      </w:r>
      <w:r w:rsidRPr="00910C5B">
        <w:rPr>
          <w:rFonts w:cs="Arial"/>
          <w:szCs w:val="24"/>
        </w:rPr>
        <w:t xml:space="preserve"> </w:t>
      </w:r>
      <w:r w:rsidRPr="00910C5B">
        <w:rPr>
          <w:rFonts w:cs="Arial"/>
          <w:i/>
          <w:szCs w:val="24"/>
        </w:rPr>
        <w:t>School Education Act 1999</w:t>
      </w:r>
      <w:r w:rsidRPr="00910C5B">
        <w:rPr>
          <w:rFonts w:cs="Arial"/>
          <w:szCs w:val="24"/>
        </w:rPr>
        <w:t xml:space="preserve"> provides</w:t>
      </w:r>
      <w:r w:rsidRPr="00910C5B">
        <w:rPr>
          <w:rFonts w:cs="Arial"/>
          <w:color w:val="000000"/>
          <w:szCs w:val="24"/>
        </w:rPr>
        <w:t xml:space="preserve"> the Director General with the </w:t>
      </w:r>
      <w:r>
        <w:rPr>
          <w:rFonts w:cs="Arial"/>
          <w:color w:val="000000"/>
          <w:szCs w:val="24"/>
        </w:rPr>
        <w:t xml:space="preserve">authority </w:t>
      </w:r>
      <w:r w:rsidRPr="00910C5B">
        <w:rPr>
          <w:rFonts w:cs="Arial"/>
          <w:color w:val="000000"/>
          <w:szCs w:val="24"/>
        </w:rPr>
        <w:t xml:space="preserve">to order removal of an employee from school or </w:t>
      </w:r>
      <w:r>
        <w:rPr>
          <w:rFonts w:cs="Arial"/>
          <w:color w:val="000000"/>
          <w:szCs w:val="24"/>
        </w:rPr>
        <w:t xml:space="preserve">residential </w:t>
      </w:r>
      <w:r w:rsidRPr="00910C5B">
        <w:rPr>
          <w:rFonts w:cs="Arial"/>
          <w:color w:val="000000"/>
          <w:szCs w:val="24"/>
        </w:rPr>
        <w:t xml:space="preserve">college premises </w:t>
      </w:r>
      <w:r>
        <w:rPr>
          <w:rFonts w:cs="Arial"/>
          <w:color w:val="000000"/>
          <w:szCs w:val="24"/>
        </w:rPr>
        <w:t xml:space="preserve">when it is suspected that their </w:t>
      </w:r>
      <w:r w:rsidRPr="00910C5B">
        <w:rPr>
          <w:rFonts w:cs="Arial"/>
          <w:color w:val="000000"/>
          <w:szCs w:val="24"/>
        </w:rPr>
        <w:t xml:space="preserve">continued presence constitutes a risk to the safety or welfare of students. </w:t>
      </w:r>
      <w:r w:rsidRPr="00910C5B">
        <w:rPr>
          <w:rFonts w:cs="Arial"/>
          <w:szCs w:val="24"/>
        </w:rPr>
        <w:t>Orders can only be made where a disciplinary process has commenced.</w:t>
      </w:r>
      <w:r w:rsidRPr="00422EA9">
        <w:t xml:space="preserve"> </w:t>
      </w:r>
      <w:r>
        <w:t xml:space="preserve">The </w:t>
      </w:r>
      <w:r w:rsidRPr="00FD6D5C">
        <w:t xml:space="preserve">Director General </w:t>
      </w:r>
      <w:r>
        <w:t xml:space="preserve">also </w:t>
      </w:r>
      <w:r w:rsidRPr="00FD6D5C">
        <w:t xml:space="preserve">has the </w:t>
      </w:r>
      <w:r>
        <w:t>authority</w:t>
      </w:r>
      <w:r w:rsidRPr="00FD6D5C">
        <w:t xml:space="preserve"> to suspend staff suspected of misconduct and initiate disciplinary proceedings (section</w:t>
      </w:r>
      <w:r w:rsidRPr="00B82461">
        <w:t xml:space="preserve"> 82 of the </w:t>
      </w:r>
      <w:r w:rsidRPr="00B82461">
        <w:rPr>
          <w:i/>
        </w:rPr>
        <w:t xml:space="preserve">Public Sector Management Act </w:t>
      </w:r>
      <w:r w:rsidRPr="00925FBA">
        <w:rPr>
          <w:i/>
          <w:szCs w:val="24"/>
        </w:rPr>
        <w:t>1994</w:t>
      </w:r>
      <w:r w:rsidRPr="00925FBA">
        <w:rPr>
          <w:szCs w:val="24"/>
        </w:rPr>
        <w:t xml:space="preserve">). </w:t>
      </w:r>
      <w:hyperlink w:anchor="_Hlk19023258" w:history="1" w:docLocation="1,160359,160367,0,,Table 18">
        <w:r w:rsidR="00925FBA" w:rsidRPr="00925FBA">
          <w:rPr>
            <w:rStyle w:val="Hyperlink"/>
            <w:rFonts w:cs="Arial"/>
            <w:szCs w:val="24"/>
          </w:rPr>
          <w:t>Table 18</w:t>
        </w:r>
      </w:hyperlink>
      <w:r w:rsidRPr="00925FBA">
        <w:rPr>
          <w:szCs w:val="24"/>
        </w:rPr>
        <w:t xml:space="preserve"> shows</w:t>
      </w:r>
      <w:r w:rsidRPr="00B82461">
        <w:t xml:space="preserve"> the number of </w:t>
      </w:r>
      <w:r>
        <w:t xml:space="preserve">direction </w:t>
      </w:r>
      <w:r w:rsidRPr="00B82461">
        <w:t xml:space="preserve">orders </w:t>
      </w:r>
      <w:r>
        <w:t xml:space="preserve">and </w:t>
      </w:r>
      <w:r w:rsidRPr="00B82461">
        <w:t xml:space="preserve">suspensions </w:t>
      </w:r>
      <w:r>
        <w:t>i</w:t>
      </w:r>
      <w:r w:rsidRPr="00B82461">
        <w:t>ssued against staff.</w:t>
      </w:r>
    </w:p>
    <w:p w14:paraId="46E42B03" w14:textId="77777777" w:rsidR="00494694" w:rsidRPr="000E6165" w:rsidRDefault="00494694" w:rsidP="00494694">
      <w:pPr>
        <w:autoSpaceDE w:val="0"/>
        <w:autoSpaceDN w:val="0"/>
        <w:adjustRightInd w:val="0"/>
      </w:pPr>
    </w:p>
    <w:p w14:paraId="44E2D0DE" w14:textId="3208961D" w:rsidR="000A3A5C" w:rsidRDefault="00494694" w:rsidP="00494694">
      <w:pPr>
        <w:keepNext/>
        <w:keepLines/>
        <w:autoSpaceDE w:val="0"/>
        <w:autoSpaceDN w:val="0"/>
        <w:adjustRightInd w:val="0"/>
      </w:pPr>
      <w:r>
        <w:t xml:space="preserve">Completion of the online Accountable and Ethical Decision Making is now compulsory for all staff every three years. </w:t>
      </w:r>
      <w:r w:rsidRPr="009F5BE9">
        <w:t xml:space="preserve">In 2018–19, </w:t>
      </w:r>
      <w:r>
        <w:t>3,074</w:t>
      </w:r>
      <w:r w:rsidRPr="009F5BE9">
        <w:t xml:space="preserve"> staff </w:t>
      </w:r>
      <w:r>
        <w:t xml:space="preserve">(3,584 in 2017–18) </w:t>
      </w:r>
      <w:r w:rsidRPr="009F5BE9">
        <w:t xml:space="preserve">completed the Accountable and Ethical Decision Making professional learning online and </w:t>
      </w:r>
      <w:r>
        <w:t>4,333</w:t>
      </w:r>
      <w:r w:rsidRPr="009F5BE9">
        <w:t xml:space="preserve"> staff </w:t>
      </w:r>
      <w:r>
        <w:t xml:space="preserve">(3,511 in 2017–18) </w:t>
      </w:r>
      <w:r w:rsidRPr="009F5BE9">
        <w:t>completed it through face-to-face presentations</w:t>
      </w:r>
      <w:r>
        <w:t>.</w:t>
      </w:r>
    </w:p>
    <w:p w14:paraId="0E73939B" w14:textId="77777777" w:rsidR="00ED54C2" w:rsidRPr="009F5BE9" w:rsidRDefault="00ED54C2" w:rsidP="00ED54C2">
      <w:pPr>
        <w:autoSpaceDE w:val="0"/>
        <w:autoSpaceDN w:val="0"/>
        <w:adjustRightInd w:val="0"/>
      </w:pPr>
    </w:p>
    <w:p w14:paraId="1AECB2BB" w14:textId="389AD1CD" w:rsidR="00494694" w:rsidRDefault="00494694" w:rsidP="00494694">
      <w:pPr>
        <w:keepNext/>
        <w:keepLines/>
        <w:autoSpaceDE w:val="0"/>
        <w:autoSpaceDN w:val="0"/>
        <w:adjustRightInd w:val="0"/>
      </w:pPr>
      <w:r w:rsidRPr="009F5BE9">
        <w:t xml:space="preserve">In addition, </w:t>
      </w:r>
      <w:r>
        <w:t>410</w:t>
      </w:r>
      <w:r w:rsidRPr="009F5BE9">
        <w:t xml:space="preserve"> student and graduate teachers completed face-to-face professional learning in complaints management, use of social media</w:t>
      </w:r>
      <w:r w:rsidR="00F06DCF">
        <w:t>,</w:t>
      </w:r>
      <w:r w:rsidRPr="009F5BE9">
        <w:t xml:space="preserve"> and pre-service knowledge of expected standards of conduct.</w:t>
      </w:r>
      <w:r>
        <w:t xml:space="preserve"> </w:t>
      </w:r>
    </w:p>
    <w:p w14:paraId="4EAB50D0" w14:textId="128DBEEA" w:rsidR="00494694" w:rsidRDefault="00494694" w:rsidP="005B62D2">
      <w:pPr>
        <w:autoSpaceDE w:val="0"/>
        <w:autoSpaceDN w:val="0"/>
        <w:adjustRightInd w:val="0"/>
      </w:pPr>
    </w:p>
    <w:p w14:paraId="3C35DB03" w14:textId="7BAADCCB" w:rsidR="005B62D2" w:rsidRPr="001E4FCB" w:rsidRDefault="005B62D2" w:rsidP="005B62D2">
      <w:pPr>
        <w:keepNext/>
        <w:keepLines/>
        <w:autoSpaceDE w:val="0"/>
        <w:autoSpaceDN w:val="0"/>
        <w:adjustRightInd w:val="0"/>
        <w:rPr>
          <w:rFonts w:cs="Arial"/>
          <w:sz w:val="22"/>
        </w:rPr>
      </w:pPr>
      <w:bookmarkStart w:id="86" w:name="_Hlk11403878"/>
      <w:r w:rsidRPr="007A250F">
        <w:rPr>
          <w:rFonts w:cs="Arial"/>
          <w:sz w:val="22"/>
        </w:rPr>
        <w:lastRenderedPageBreak/>
        <w:t>Table</w:t>
      </w:r>
      <w:r w:rsidR="007E6AB9" w:rsidRPr="007A250F">
        <w:rPr>
          <w:rFonts w:cs="Arial"/>
          <w:sz w:val="22"/>
        </w:rPr>
        <w:t xml:space="preserve"> 14</w:t>
      </w:r>
      <w:bookmarkEnd w:id="86"/>
      <w:r w:rsidRPr="007A250F">
        <w:rPr>
          <w:rFonts w:cs="Arial"/>
          <w:sz w:val="22"/>
        </w:rPr>
        <w:t>: Public Sector Standards claims by status of claim 2018–19</w:t>
      </w:r>
    </w:p>
    <w:tbl>
      <w:tblPr>
        <w:tblStyle w:val="TableGrid"/>
        <w:tblW w:w="9065" w:type="dxa"/>
        <w:tblBorders>
          <w:left w:val="none" w:sz="0" w:space="0" w:color="auto"/>
          <w:right w:val="none" w:sz="0" w:space="0" w:color="auto"/>
        </w:tblBorders>
        <w:tblLayout w:type="fixed"/>
        <w:tblLook w:val="01E0" w:firstRow="1" w:lastRow="1" w:firstColumn="1" w:lastColumn="1" w:noHBand="0" w:noVBand="0"/>
        <w:tblCaption w:val="Public Sector Standards claims by status of claim"/>
        <w:tblDescription w:val="Standards of Employment, Grievance resolution, Performance management, and Redeployment, termination and discipline are shown with the status of claim.  During the year there was a total of 45 claims.  Most of these were withdrawn with no relief provided, resolved internally with relief provided or were ineligible breach claims."/>
      </w:tblPr>
      <w:tblGrid>
        <w:gridCol w:w="2034"/>
        <w:gridCol w:w="1361"/>
        <w:gridCol w:w="1361"/>
        <w:gridCol w:w="1361"/>
        <w:gridCol w:w="1587"/>
        <w:gridCol w:w="1361"/>
      </w:tblGrid>
      <w:tr w:rsidR="005B62D2" w:rsidRPr="004C7016" w14:paraId="712767BD" w14:textId="77777777" w:rsidTr="00012B4D">
        <w:trPr>
          <w:cantSplit/>
          <w:trHeight w:val="794"/>
          <w:tblHeader/>
        </w:trPr>
        <w:tc>
          <w:tcPr>
            <w:tcW w:w="2034" w:type="dxa"/>
            <w:tcBorders>
              <w:top w:val="nil"/>
              <w:bottom w:val="nil"/>
              <w:right w:val="nil"/>
            </w:tcBorders>
            <w:shd w:val="clear" w:color="auto" w:fill="660033"/>
            <w:vAlign w:val="center"/>
          </w:tcPr>
          <w:p w14:paraId="791FE897" w14:textId="77777777" w:rsidR="005B62D2" w:rsidRPr="004C7016" w:rsidRDefault="005B62D2" w:rsidP="008003DE">
            <w:pPr>
              <w:keepNext/>
              <w:keepLines/>
              <w:rPr>
                <w:rFonts w:eastAsiaTheme="minorEastAsia" w:cs="Arial"/>
                <w:b/>
                <w:color w:val="FFFFFF" w:themeColor="background1"/>
                <w:sz w:val="20"/>
                <w:szCs w:val="18"/>
              </w:rPr>
            </w:pPr>
            <w:r w:rsidRPr="004C7016">
              <w:rPr>
                <w:rFonts w:eastAsiaTheme="minorEastAsia" w:cs="Arial"/>
                <w:b/>
                <w:color w:val="FFFFFF" w:themeColor="background1"/>
                <w:sz w:val="20"/>
                <w:szCs w:val="18"/>
              </w:rPr>
              <w:t>Standard</w:t>
            </w:r>
          </w:p>
        </w:tc>
        <w:tc>
          <w:tcPr>
            <w:tcW w:w="1361" w:type="dxa"/>
            <w:tcBorders>
              <w:top w:val="nil"/>
              <w:left w:val="nil"/>
              <w:bottom w:val="nil"/>
              <w:right w:val="nil"/>
            </w:tcBorders>
            <w:shd w:val="clear" w:color="auto" w:fill="660033"/>
            <w:tcMar>
              <w:left w:w="28" w:type="dxa"/>
              <w:right w:w="28" w:type="dxa"/>
            </w:tcMar>
            <w:vAlign w:val="center"/>
          </w:tcPr>
          <w:p w14:paraId="582AD547" w14:textId="77777777" w:rsidR="005B62D2" w:rsidRPr="004C7016" w:rsidRDefault="005B62D2" w:rsidP="008003DE">
            <w:pPr>
              <w:keepNext/>
              <w:keepLines/>
              <w:jc w:val="center"/>
              <w:rPr>
                <w:rFonts w:eastAsiaTheme="minorEastAsia" w:cs="Arial"/>
                <w:b/>
                <w:color w:val="FFFFFF" w:themeColor="background1"/>
                <w:sz w:val="20"/>
                <w:szCs w:val="18"/>
              </w:rPr>
            </w:pPr>
            <w:r w:rsidRPr="004C7016">
              <w:rPr>
                <w:rFonts w:eastAsiaTheme="minorEastAsia" w:cs="Arial"/>
                <w:b/>
                <w:color w:val="FFFFFF" w:themeColor="background1"/>
                <w:sz w:val="20"/>
                <w:szCs w:val="18"/>
              </w:rPr>
              <w:t>Employment</w:t>
            </w:r>
          </w:p>
        </w:tc>
        <w:tc>
          <w:tcPr>
            <w:tcW w:w="1361" w:type="dxa"/>
            <w:tcBorders>
              <w:top w:val="nil"/>
              <w:left w:val="nil"/>
              <w:bottom w:val="nil"/>
              <w:right w:val="nil"/>
            </w:tcBorders>
            <w:shd w:val="clear" w:color="auto" w:fill="660033"/>
            <w:tcMar>
              <w:left w:w="28" w:type="dxa"/>
              <w:right w:w="28" w:type="dxa"/>
            </w:tcMar>
            <w:vAlign w:val="center"/>
          </w:tcPr>
          <w:p w14:paraId="7E44D856" w14:textId="77777777" w:rsidR="005B62D2" w:rsidRPr="004C7016" w:rsidRDefault="005B62D2" w:rsidP="008003DE">
            <w:pPr>
              <w:keepNext/>
              <w:keepLines/>
              <w:jc w:val="center"/>
              <w:rPr>
                <w:rFonts w:eastAsiaTheme="minorEastAsia" w:cs="Arial"/>
                <w:b/>
                <w:color w:val="FFFFFF" w:themeColor="background1"/>
                <w:sz w:val="20"/>
                <w:szCs w:val="18"/>
              </w:rPr>
            </w:pPr>
            <w:r w:rsidRPr="004C7016">
              <w:rPr>
                <w:rFonts w:eastAsiaTheme="minorEastAsia" w:cs="Arial"/>
                <w:b/>
                <w:color w:val="FFFFFF" w:themeColor="background1"/>
                <w:sz w:val="20"/>
                <w:szCs w:val="18"/>
              </w:rPr>
              <w:t>Grievance resolution</w:t>
            </w:r>
          </w:p>
        </w:tc>
        <w:tc>
          <w:tcPr>
            <w:tcW w:w="1361" w:type="dxa"/>
            <w:tcBorders>
              <w:top w:val="nil"/>
              <w:left w:val="nil"/>
              <w:bottom w:val="nil"/>
              <w:right w:val="nil"/>
            </w:tcBorders>
            <w:shd w:val="clear" w:color="auto" w:fill="660033"/>
            <w:tcMar>
              <w:left w:w="28" w:type="dxa"/>
              <w:right w:w="28" w:type="dxa"/>
            </w:tcMar>
            <w:vAlign w:val="center"/>
          </w:tcPr>
          <w:p w14:paraId="322C4963" w14:textId="77777777" w:rsidR="005B62D2" w:rsidRPr="004C7016" w:rsidRDefault="005B62D2" w:rsidP="008003DE">
            <w:pPr>
              <w:keepNext/>
              <w:keepLines/>
              <w:jc w:val="center"/>
              <w:rPr>
                <w:rFonts w:eastAsiaTheme="minorEastAsia" w:cs="Arial"/>
                <w:b/>
                <w:color w:val="FFFFFF" w:themeColor="background1"/>
                <w:sz w:val="20"/>
                <w:szCs w:val="18"/>
              </w:rPr>
            </w:pPr>
            <w:r w:rsidRPr="004C7016">
              <w:rPr>
                <w:rFonts w:eastAsiaTheme="minorEastAsia" w:cs="Arial"/>
                <w:b/>
                <w:color w:val="FFFFFF" w:themeColor="background1"/>
                <w:sz w:val="20"/>
                <w:szCs w:val="18"/>
              </w:rPr>
              <w:t>Performance management</w:t>
            </w:r>
          </w:p>
        </w:tc>
        <w:tc>
          <w:tcPr>
            <w:tcW w:w="1587" w:type="dxa"/>
            <w:tcBorders>
              <w:top w:val="nil"/>
              <w:left w:val="nil"/>
              <w:bottom w:val="nil"/>
              <w:right w:val="nil"/>
            </w:tcBorders>
            <w:shd w:val="clear" w:color="auto" w:fill="660033"/>
            <w:tcMar>
              <w:left w:w="28" w:type="dxa"/>
              <w:right w:w="28" w:type="dxa"/>
            </w:tcMar>
            <w:vAlign w:val="center"/>
          </w:tcPr>
          <w:p w14:paraId="2D6FCD1E" w14:textId="77777777" w:rsidR="00CF5E2D" w:rsidRDefault="005B62D2" w:rsidP="00CF5E2D">
            <w:pPr>
              <w:keepNext/>
              <w:keepLines/>
              <w:ind w:left="57"/>
              <w:jc w:val="center"/>
              <w:rPr>
                <w:rFonts w:eastAsiaTheme="minorEastAsia" w:cs="Arial"/>
                <w:b/>
                <w:color w:val="FFFFFF" w:themeColor="background1"/>
                <w:sz w:val="20"/>
                <w:szCs w:val="18"/>
              </w:rPr>
            </w:pPr>
            <w:r w:rsidRPr="004C7016">
              <w:rPr>
                <w:rFonts w:eastAsiaTheme="minorEastAsia" w:cs="Arial"/>
                <w:b/>
                <w:color w:val="FFFFFF" w:themeColor="background1"/>
                <w:sz w:val="20"/>
                <w:szCs w:val="18"/>
              </w:rPr>
              <w:t>Redeployment,</w:t>
            </w:r>
          </w:p>
          <w:p w14:paraId="68083567" w14:textId="636ED1B4" w:rsidR="005B62D2" w:rsidRPr="004C7016" w:rsidRDefault="005B62D2" w:rsidP="00CF5E2D">
            <w:pPr>
              <w:keepNext/>
              <w:keepLines/>
              <w:ind w:left="57"/>
              <w:jc w:val="center"/>
              <w:rPr>
                <w:rFonts w:eastAsiaTheme="minorEastAsia" w:cs="Arial"/>
                <w:b/>
                <w:color w:val="FFFFFF" w:themeColor="background1"/>
                <w:sz w:val="20"/>
                <w:szCs w:val="18"/>
              </w:rPr>
            </w:pPr>
            <w:r w:rsidRPr="004C7016">
              <w:rPr>
                <w:rFonts w:eastAsiaTheme="minorEastAsia" w:cs="Arial"/>
                <w:b/>
                <w:color w:val="FFFFFF" w:themeColor="background1"/>
                <w:sz w:val="20"/>
                <w:szCs w:val="18"/>
              </w:rPr>
              <w:t>termination and discipline</w:t>
            </w:r>
          </w:p>
        </w:tc>
        <w:tc>
          <w:tcPr>
            <w:tcW w:w="1361" w:type="dxa"/>
            <w:tcBorders>
              <w:top w:val="nil"/>
              <w:left w:val="nil"/>
              <w:bottom w:val="nil"/>
            </w:tcBorders>
            <w:shd w:val="clear" w:color="auto" w:fill="660033"/>
            <w:tcMar>
              <w:left w:w="28" w:type="dxa"/>
              <w:right w:w="28" w:type="dxa"/>
            </w:tcMar>
            <w:vAlign w:val="center"/>
          </w:tcPr>
          <w:p w14:paraId="1DF5937A" w14:textId="77777777" w:rsidR="005B62D2" w:rsidRPr="004C7016" w:rsidRDefault="005B62D2" w:rsidP="004131B5">
            <w:pPr>
              <w:keepNext/>
              <w:keepLines/>
              <w:ind w:left="113"/>
              <w:jc w:val="center"/>
              <w:rPr>
                <w:rFonts w:eastAsiaTheme="minorEastAsia" w:cs="Arial"/>
                <w:b/>
                <w:color w:val="FFFFFF" w:themeColor="background1"/>
                <w:sz w:val="20"/>
                <w:szCs w:val="18"/>
              </w:rPr>
            </w:pPr>
            <w:r>
              <w:rPr>
                <w:rFonts w:eastAsiaTheme="minorEastAsia" w:cs="Arial"/>
                <w:b/>
                <w:color w:val="FFFFFF" w:themeColor="background1"/>
                <w:sz w:val="20"/>
                <w:szCs w:val="18"/>
              </w:rPr>
              <w:t>Total</w:t>
            </w:r>
          </w:p>
        </w:tc>
      </w:tr>
      <w:tr w:rsidR="005B62D2" w:rsidRPr="00395B64" w14:paraId="35B2D111" w14:textId="77777777" w:rsidTr="00CF5E2D">
        <w:trPr>
          <w:cantSplit/>
          <w:trHeight w:val="397"/>
          <w:tblHeader/>
        </w:trPr>
        <w:tc>
          <w:tcPr>
            <w:tcW w:w="2034" w:type="dxa"/>
            <w:tcBorders>
              <w:top w:val="nil"/>
              <w:right w:val="nil"/>
            </w:tcBorders>
            <w:tcMar>
              <w:bottom w:w="28" w:type="dxa"/>
            </w:tcMar>
          </w:tcPr>
          <w:p w14:paraId="0FC3B540" w14:textId="77777777" w:rsidR="005B62D2" w:rsidRPr="001E4FCB" w:rsidRDefault="005B62D2" w:rsidP="008003DE">
            <w:pPr>
              <w:keepNext/>
              <w:keepLines/>
              <w:tabs>
                <w:tab w:val="left" w:pos="284"/>
              </w:tabs>
              <w:rPr>
                <w:rFonts w:eastAsiaTheme="minorEastAsia" w:cs="Arial"/>
                <w:sz w:val="20"/>
                <w:szCs w:val="20"/>
              </w:rPr>
            </w:pPr>
            <w:r w:rsidRPr="001E4FCB">
              <w:rPr>
                <w:rFonts w:eastAsiaTheme="minorEastAsia" w:cs="Arial"/>
                <w:sz w:val="20"/>
                <w:szCs w:val="20"/>
              </w:rPr>
              <w:t>Resolved internally, relief provided</w:t>
            </w:r>
          </w:p>
        </w:tc>
        <w:tc>
          <w:tcPr>
            <w:tcW w:w="1361" w:type="dxa"/>
            <w:tcBorders>
              <w:top w:val="nil"/>
              <w:left w:val="nil"/>
              <w:right w:val="nil"/>
            </w:tcBorders>
            <w:tcMar>
              <w:bottom w:w="28" w:type="dxa"/>
            </w:tcMar>
            <w:vAlign w:val="center"/>
          </w:tcPr>
          <w:p w14:paraId="620D07D4" w14:textId="7C0C7709" w:rsidR="005B62D2" w:rsidRPr="001E4FCB" w:rsidRDefault="00A9296C" w:rsidP="008003DE">
            <w:pPr>
              <w:keepNext/>
              <w:keepLines/>
              <w:ind w:right="567"/>
              <w:jc w:val="right"/>
              <w:rPr>
                <w:rFonts w:cs="Arial"/>
                <w:sz w:val="20"/>
                <w:szCs w:val="20"/>
              </w:rPr>
            </w:pPr>
            <w:r>
              <w:rPr>
                <w:rFonts w:cs="Arial"/>
                <w:sz w:val="20"/>
                <w:szCs w:val="20"/>
              </w:rPr>
              <w:t>8</w:t>
            </w:r>
          </w:p>
        </w:tc>
        <w:tc>
          <w:tcPr>
            <w:tcW w:w="1361" w:type="dxa"/>
            <w:tcBorders>
              <w:top w:val="nil"/>
              <w:left w:val="nil"/>
              <w:right w:val="nil"/>
            </w:tcBorders>
            <w:tcMar>
              <w:bottom w:w="28" w:type="dxa"/>
            </w:tcMar>
            <w:vAlign w:val="center"/>
          </w:tcPr>
          <w:p w14:paraId="28F236F8" w14:textId="332BCAF4" w:rsidR="005B62D2" w:rsidRPr="001E4FCB" w:rsidRDefault="002B3830" w:rsidP="008003DE">
            <w:pPr>
              <w:keepNext/>
              <w:keepLines/>
              <w:ind w:right="567"/>
              <w:jc w:val="right"/>
              <w:rPr>
                <w:rFonts w:cs="Arial"/>
                <w:sz w:val="20"/>
                <w:szCs w:val="20"/>
              </w:rPr>
            </w:pPr>
            <w:r>
              <w:rPr>
                <w:rFonts w:cs="Arial"/>
                <w:sz w:val="20"/>
                <w:szCs w:val="20"/>
              </w:rPr>
              <w:t>0</w:t>
            </w:r>
          </w:p>
        </w:tc>
        <w:tc>
          <w:tcPr>
            <w:tcW w:w="1361" w:type="dxa"/>
            <w:tcBorders>
              <w:top w:val="nil"/>
              <w:left w:val="nil"/>
              <w:right w:val="nil"/>
            </w:tcBorders>
            <w:tcMar>
              <w:bottom w:w="28" w:type="dxa"/>
            </w:tcMar>
            <w:vAlign w:val="center"/>
          </w:tcPr>
          <w:p w14:paraId="6F339199" w14:textId="7FE4CF10" w:rsidR="005B62D2" w:rsidRPr="001E4FCB" w:rsidRDefault="002B3830" w:rsidP="008003DE">
            <w:pPr>
              <w:keepNext/>
              <w:keepLines/>
              <w:ind w:right="567"/>
              <w:jc w:val="right"/>
              <w:rPr>
                <w:rFonts w:cs="Arial"/>
                <w:sz w:val="20"/>
                <w:szCs w:val="20"/>
              </w:rPr>
            </w:pPr>
            <w:r>
              <w:rPr>
                <w:rFonts w:cs="Arial"/>
                <w:sz w:val="20"/>
                <w:szCs w:val="20"/>
              </w:rPr>
              <w:t>0</w:t>
            </w:r>
          </w:p>
        </w:tc>
        <w:tc>
          <w:tcPr>
            <w:tcW w:w="1587" w:type="dxa"/>
            <w:tcBorders>
              <w:top w:val="nil"/>
              <w:left w:val="nil"/>
              <w:right w:val="nil"/>
            </w:tcBorders>
            <w:tcMar>
              <w:bottom w:w="28" w:type="dxa"/>
            </w:tcMar>
            <w:vAlign w:val="center"/>
          </w:tcPr>
          <w:p w14:paraId="28657BB1" w14:textId="248294B2" w:rsidR="005B62D2" w:rsidRPr="001E4FCB" w:rsidRDefault="002B3830" w:rsidP="008003DE">
            <w:pPr>
              <w:keepNext/>
              <w:keepLines/>
              <w:ind w:right="567"/>
              <w:jc w:val="right"/>
              <w:rPr>
                <w:rFonts w:cs="Arial"/>
                <w:sz w:val="20"/>
                <w:szCs w:val="20"/>
              </w:rPr>
            </w:pPr>
            <w:r>
              <w:rPr>
                <w:rFonts w:cs="Arial"/>
                <w:sz w:val="20"/>
                <w:szCs w:val="20"/>
              </w:rPr>
              <w:t>0</w:t>
            </w:r>
          </w:p>
        </w:tc>
        <w:tc>
          <w:tcPr>
            <w:tcW w:w="1361" w:type="dxa"/>
            <w:tcBorders>
              <w:top w:val="nil"/>
              <w:left w:val="nil"/>
            </w:tcBorders>
            <w:tcMar>
              <w:bottom w:w="28" w:type="dxa"/>
              <w:right w:w="284" w:type="dxa"/>
            </w:tcMar>
            <w:vAlign w:val="center"/>
          </w:tcPr>
          <w:p w14:paraId="5846F85C" w14:textId="4AE11FCA" w:rsidR="005B62D2" w:rsidRPr="001E4FCB" w:rsidRDefault="00A9296C" w:rsidP="004131B5">
            <w:pPr>
              <w:keepNext/>
              <w:keepLines/>
              <w:ind w:right="170"/>
              <w:jc w:val="right"/>
              <w:rPr>
                <w:rFonts w:cs="Arial"/>
                <w:sz w:val="20"/>
                <w:szCs w:val="20"/>
              </w:rPr>
            </w:pPr>
            <w:r>
              <w:rPr>
                <w:rFonts w:cs="Arial"/>
                <w:sz w:val="20"/>
                <w:szCs w:val="20"/>
              </w:rPr>
              <w:t>8</w:t>
            </w:r>
          </w:p>
        </w:tc>
      </w:tr>
      <w:tr w:rsidR="007A250F" w:rsidRPr="00395B64" w14:paraId="18B4C787" w14:textId="77777777" w:rsidTr="00CF5E2D">
        <w:trPr>
          <w:cantSplit/>
          <w:trHeight w:val="397"/>
          <w:tblHeader/>
        </w:trPr>
        <w:tc>
          <w:tcPr>
            <w:tcW w:w="2034" w:type="dxa"/>
            <w:tcBorders>
              <w:right w:val="nil"/>
            </w:tcBorders>
            <w:tcMar>
              <w:bottom w:w="28" w:type="dxa"/>
            </w:tcMar>
          </w:tcPr>
          <w:p w14:paraId="280B4561" w14:textId="77777777" w:rsidR="007A250F" w:rsidRPr="001E4FCB" w:rsidRDefault="007A250F" w:rsidP="007A250F">
            <w:pPr>
              <w:keepNext/>
              <w:keepLines/>
              <w:tabs>
                <w:tab w:val="left" w:pos="284"/>
              </w:tabs>
              <w:rPr>
                <w:rFonts w:eastAsiaTheme="minorEastAsia" w:cs="Arial"/>
                <w:sz w:val="20"/>
                <w:szCs w:val="20"/>
              </w:rPr>
            </w:pPr>
            <w:r w:rsidRPr="001E4FCB">
              <w:rPr>
                <w:rFonts w:eastAsiaTheme="minorEastAsia" w:cs="Arial"/>
                <w:sz w:val="20"/>
                <w:szCs w:val="20"/>
              </w:rPr>
              <w:t>Claim withdrawn, no relief provided</w:t>
            </w:r>
          </w:p>
        </w:tc>
        <w:tc>
          <w:tcPr>
            <w:tcW w:w="1361" w:type="dxa"/>
            <w:tcBorders>
              <w:left w:val="nil"/>
              <w:right w:val="nil"/>
            </w:tcBorders>
            <w:tcMar>
              <w:bottom w:w="28" w:type="dxa"/>
            </w:tcMar>
            <w:vAlign w:val="center"/>
          </w:tcPr>
          <w:p w14:paraId="537169A9" w14:textId="6EA4F8FC" w:rsidR="007A250F" w:rsidRPr="001E4FCB" w:rsidRDefault="007A250F" w:rsidP="007A250F">
            <w:pPr>
              <w:keepNext/>
              <w:keepLines/>
              <w:ind w:right="567"/>
              <w:jc w:val="right"/>
              <w:rPr>
                <w:rFonts w:cs="Arial"/>
                <w:sz w:val="20"/>
                <w:szCs w:val="20"/>
              </w:rPr>
            </w:pPr>
            <w:r>
              <w:rPr>
                <w:rFonts w:cs="Arial"/>
                <w:sz w:val="20"/>
                <w:szCs w:val="20"/>
              </w:rPr>
              <w:t>20</w:t>
            </w:r>
          </w:p>
        </w:tc>
        <w:tc>
          <w:tcPr>
            <w:tcW w:w="1361" w:type="dxa"/>
            <w:tcBorders>
              <w:left w:val="nil"/>
              <w:right w:val="nil"/>
            </w:tcBorders>
            <w:tcMar>
              <w:bottom w:w="28" w:type="dxa"/>
            </w:tcMar>
            <w:vAlign w:val="center"/>
          </w:tcPr>
          <w:p w14:paraId="40EF66EA" w14:textId="011FCF75" w:rsidR="007A250F" w:rsidRPr="001E4FCB" w:rsidRDefault="007A250F" w:rsidP="007A250F">
            <w:pPr>
              <w:keepNext/>
              <w:keepLines/>
              <w:ind w:right="567"/>
              <w:jc w:val="right"/>
              <w:rPr>
                <w:rFonts w:cs="Arial"/>
                <w:sz w:val="20"/>
                <w:szCs w:val="20"/>
              </w:rPr>
            </w:pPr>
            <w:r>
              <w:rPr>
                <w:rFonts w:cs="Arial"/>
                <w:sz w:val="20"/>
                <w:szCs w:val="20"/>
              </w:rPr>
              <w:t>1</w:t>
            </w:r>
          </w:p>
        </w:tc>
        <w:tc>
          <w:tcPr>
            <w:tcW w:w="1361" w:type="dxa"/>
            <w:tcBorders>
              <w:left w:val="nil"/>
              <w:right w:val="nil"/>
            </w:tcBorders>
            <w:tcMar>
              <w:bottom w:w="28" w:type="dxa"/>
            </w:tcMar>
            <w:vAlign w:val="center"/>
          </w:tcPr>
          <w:p w14:paraId="3B4BF5C6" w14:textId="638F5540" w:rsidR="007A250F" w:rsidRPr="001E4FCB" w:rsidRDefault="002B3830" w:rsidP="007A250F">
            <w:pPr>
              <w:keepNext/>
              <w:keepLines/>
              <w:ind w:right="567"/>
              <w:jc w:val="right"/>
              <w:rPr>
                <w:rFonts w:cs="Arial"/>
                <w:sz w:val="20"/>
                <w:szCs w:val="20"/>
              </w:rPr>
            </w:pPr>
            <w:r>
              <w:rPr>
                <w:rFonts w:cs="Arial"/>
                <w:sz w:val="20"/>
                <w:szCs w:val="20"/>
              </w:rPr>
              <w:t>0</w:t>
            </w:r>
          </w:p>
        </w:tc>
        <w:tc>
          <w:tcPr>
            <w:tcW w:w="1587" w:type="dxa"/>
            <w:tcBorders>
              <w:left w:val="nil"/>
              <w:right w:val="nil"/>
            </w:tcBorders>
            <w:tcMar>
              <w:bottom w:w="28" w:type="dxa"/>
            </w:tcMar>
            <w:vAlign w:val="center"/>
          </w:tcPr>
          <w:p w14:paraId="6C2093CE" w14:textId="292E809C"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tcBorders>
            <w:tcMar>
              <w:bottom w:w="28" w:type="dxa"/>
              <w:right w:w="284" w:type="dxa"/>
            </w:tcMar>
            <w:vAlign w:val="center"/>
          </w:tcPr>
          <w:p w14:paraId="38D32EBC" w14:textId="6C7C4BCB" w:rsidR="007A250F" w:rsidRPr="001E4FCB" w:rsidRDefault="007A250F" w:rsidP="004131B5">
            <w:pPr>
              <w:keepNext/>
              <w:keepLines/>
              <w:ind w:right="170"/>
              <w:jc w:val="right"/>
              <w:rPr>
                <w:rFonts w:cs="Arial"/>
                <w:sz w:val="20"/>
                <w:szCs w:val="20"/>
              </w:rPr>
            </w:pPr>
            <w:r>
              <w:rPr>
                <w:rFonts w:cs="Arial"/>
                <w:sz w:val="20"/>
                <w:szCs w:val="20"/>
              </w:rPr>
              <w:t>21</w:t>
            </w:r>
          </w:p>
        </w:tc>
      </w:tr>
      <w:tr w:rsidR="007A250F" w:rsidRPr="00395B64" w14:paraId="64A11596" w14:textId="77777777" w:rsidTr="00CF5E2D">
        <w:trPr>
          <w:cantSplit/>
          <w:trHeight w:val="397"/>
          <w:tblHeader/>
        </w:trPr>
        <w:tc>
          <w:tcPr>
            <w:tcW w:w="2034" w:type="dxa"/>
            <w:tcBorders>
              <w:right w:val="nil"/>
            </w:tcBorders>
            <w:tcMar>
              <w:bottom w:w="28" w:type="dxa"/>
            </w:tcMar>
          </w:tcPr>
          <w:p w14:paraId="6A5748BA" w14:textId="77777777" w:rsidR="007A250F" w:rsidRPr="001E4FCB" w:rsidRDefault="007A250F" w:rsidP="007A250F">
            <w:pPr>
              <w:keepNext/>
              <w:keepLines/>
              <w:tabs>
                <w:tab w:val="left" w:pos="284"/>
              </w:tabs>
              <w:rPr>
                <w:rFonts w:eastAsiaTheme="minorEastAsia" w:cs="Arial"/>
                <w:sz w:val="20"/>
                <w:szCs w:val="20"/>
              </w:rPr>
            </w:pPr>
            <w:r w:rsidRPr="001E4FCB">
              <w:rPr>
                <w:rFonts w:eastAsiaTheme="minorEastAsia" w:cs="Arial"/>
                <w:sz w:val="20"/>
                <w:szCs w:val="20"/>
              </w:rPr>
              <w:t>Breach of Standard upheld</w:t>
            </w:r>
          </w:p>
        </w:tc>
        <w:tc>
          <w:tcPr>
            <w:tcW w:w="1361" w:type="dxa"/>
            <w:tcBorders>
              <w:left w:val="nil"/>
              <w:right w:val="nil"/>
            </w:tcBorders>
            <w:tcMar>
              <w:bottom w:w="28" w:type="dxa"/>
            </w:tcMar>
            <w:vAlign w:val="center"/>
          </w:tcPr>
          <w:p w14:paraId="318DFABC" w14:textId="55603C92"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right w:val="nil"/>
            </w:tcBorders>
            <w:tcMar>
              <w:bottom w:w="28" w:type="dxa"/>
            </w:tcMar>
            <w:vAlign w:val="center"/>
          </w:tcPr>
          <w:p w14:paraId="2ED8DF1B" w14:textId="5AB943AE"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right w:val="nil"/>
            </w:tcBorders>
            <w:tcMar>
              <w:bottom w:w="28" w:type="dxa"/>
            </w:tcMar>
            <w:vAlign w:val="center"/>
          </w:tcPr>
          <w:p w14:paraId="50F3DC5C" w14:textId="73EE4E38" w:rsidR="007A250F" w:rsidRPr="001E4FCB" w:rsidRDefault="002B3830" w:rsidP="007A250F">
            <w:pPr>
              <w:keepNext/>
              <w:keepLines/>
              <w:ind w:right="567"/>
              <w:jc w:val="right"/>
              <w:rPr>
                <w:rFonts w:cs="Arial"/>
                <w:sz w:val="20"/>
                <w:szCs w:val="20"/>
              </w:rPr>
            </w:pPr>
            <w:r>
              <w:rPr>
                <w:rFonts w:cs="Arial"/>
                <w:sz w:val="20"/>
                <w:szCs w:val="20"/>
              </w:rPr>
              <w:t>0</w:t>
            </w:r>
          </w:p>
        </w:tc>
        <w:tc>
          <w:tcPr>
            <w:tcW w:w="1587" w:type="dxa"/>
            <w:tcBorders>
              <w:left w:val="nil"/>
              <w:right w:val="nil"/>
            </w:tcBorders>
            <w:tcMar>
              <w:bottom w:w="28" w:type="dxa"/>
            </w:tcMar>
            <w:vAlign w:val="center"/>
          </w:tcPr>
          <w:p w14:paraId="36598F30" w14:textId="0030575E"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tcBorders>
            <w:tcMar>
              <w:bottom w:w="28" w:type="dxa"/>
              <w:right w:w="284" w:type="dxa"/>
            </w:tcMar>
            <w:vAlign w:val="center"/>
          </w:tcPr>
          <w:p w14:paraId="24D6EF25" w14:textId="3E08214B" w:rsidR="007A250F" w:rsidRPr="001E4FCB" w:rsidRDefault="002B3830" w:rsidP="004131B5">
            <w:pPr>
              <w:keepNext/>
              <w:keepLines/>
              <w:ind w:right="170"/>
              <w:jc w:val="right"/>
              <w:rPr>
                <w:rFonts w:cs="Arial"/>
                <w:sz w:val="20"/>
                <w:szCs w:val="20"/>
              </w:rPr>
            </w:pPr>
            <w:r>
              <w:rPr>
                <w:rFonts w:cs="Arial"/>
                <w:sz w:val="20"/>
                <w:szCs w:val="20"/>
              </w:rPr>
              <w:t>0</w:t>
            </w:r>
          </w:p>
        </w:tc>
      </w:tr>
      <w:tr w:rsidR="007A250F" w:rsidRPr="00395B64" w14:paraId="462E43EA" w14:textId="77777777" w:rsidTr="00CF5E2D">
        <w:trPr>
          <w:cantSplit/>
          <w:tblHeader/>
        </w:trPr>
        <w:tc>
          <w:tcPr>
            <w:tcW w:w="2034" w:type="dxa"/>
            <w:tcBorders>
              <w:right w:val="nil"/>
            </w:tcBorders>
            <w:tcMar>
              <w:bottom w:w="28" w:type="dxa"/>
            </w:tcMar>
          </w:tcPr>
          <w:p w14:paraId="12C60FB6" w14:textId="77777777" w:rsidR="007A250F" w:rsidRPr="001E4FCB" w:rsidRDefault="007A250F" w:rsidP="007A250F">
            <w:pPr>
              <w:keepNext/>
              <w:keepLines/>
              <w:tabs>
                <w:tab w:val="left" w:pos="284"/>
              </w:tabs>
              <w:rPr>
                <w:rFonts w:eastAsiaTheme="minorEastAsia" w:cs="Arial"/>
                <w:sz w:val="20"/>
                <w:szCs w:val="20"/>
              </w:rPr>
            </w:pPr>
            <w:r w:rsidRPr="001E4FCB">
              <w:rPr>
                <w:rFonts w:eastAsiaTheme="minorEastAsia" w:cs="Arial"/>
                <w:sz w:val="20"/>
                <w:szCs w:val="20"/>
              </w:rPr>
              <w:t>Claim received after expiry of prescribed timeframe</w:t>
            </w:r>
          </w:p>
        </w:tc>
        <w:tc>
          <w:tcPr>
            <w:tcW w:w="1361" w:type="dxa"/>
            <w:tcBorders>
              <w:left w:val="nil"/>
              <w:right w:val="nil"/>
            </w:tcBorders>
            <w:tcMar>
              <w:bottom w:w="28" w:type="dxa"/>
            </w:tcMar>
            <w:vAlign w:val="center"/>
          </w:tcPr>
          <w:p w14:paraId="53556207" w14:textId="1B62C65B" w:rsidR="007A250F" w:rsidRPr="001E4FCB" w:rsidRDefault="007A250F" w:rsidP="007A250F">
            <w:pPr>
              <w:keepNext/>
              <w:keepLines/>
              <w:ind w:right="567"/>
              <w:jc w:val="right"/>
              <w:rPr>
                <w:rFonts w:cs="Arial"/>
                <w:sz w:val="20"/>
                <w:szCs w:val="20"/>
              </w:rPr>
            </w:pPr>
            <w:r>
              <w:rPr>
                <w:rFonts w:cs="Arial"/>
                <w:sz w:val="20"/>
                <w:szCs w:val="20"/>
              </w:rPr>
              <w:t>2</w:t>
            </w:r>
          </w:p>
        </w:tc>
        <w:tc>
          <w:tcPr>
            <w:tcW w:w="1361" w:type="dxa"/>
            <w:tcBorders>
              <w:left w:val="nil"/>
              <w:right w:val="nil"/>
            </w:tcBorders>
            <w:tcMar>
              <w:bottom w:w="28" w:type="dxa"/>
            </w:tcMar>
            <w:vAlign w:val="center"/>
          </w:tcPr>
          <w:p w14:paraId="0D9E8721" w14:textId="7F2EF02D"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right w:val="nil"/>
            </w:tcBorders>
            <w:tcMar>
              <w:bottom w:w="28" w:type="dxa"/>
            </w:tcMar>
            <w:vAlign w:val="center"/>
          </w:tcPr>
          <w:p w14:paraId="15B2B5A3" w14:textId="5085B421" w:rsidR="007A250F" w:rsidRPr="001E4FCB" w:rsidRDefault="002B3830" w:rsidP="007A250F">
            <w:pPr>
              <w:keepNext/>
              <w:keepLines/>
              <w:ind w:right="567"/>
              <w:jc w:val="right"/>
              <w:rPr>
                <w:rFonts w:cs="Arial"/>
                <w:sz w:val="20"/>
                <w:szCs w:val="20"/>
              </w:rPr>
            </w:pPr>
            <w:r>
              <w:rPr>
                <w:rFonts w:cs="Arial"/>
                <w:sz w:val="20"/>
                <w:szCs w:val="20"/>
              </w:rPr>
              <w:t>0</w:t>
            </w:r>
          </w:p>
        </w:tc>
        <w:tc>
          <w:tcPr>
            <w:tcW w:w="1587" w:type="dxa"/>
            <w:tcBorders>
              <w:left w:val="nil"/>
              <w:right w:val="nil"/>
            </w:tcBorders>
            <w:tcMar>
              <w:bottom w:w="28" w:type="dxa"/>
            </w:tcMar>
            <w:vAlign w:val="center"/>
          </w:tcPr>
          <w:p w14:paraId="03EEEDFC" w14:textId="2C173F0F"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tcBorders>
            <w:tcMar>
              <w:bottom w:w="28" w:type="dxa"/>
              <w:right w:w="284" w:type="dxa"/>
            </w:tcMar>
            <w:vAlign w:val="center"/>
          </w:tcPr>
          <w:p w14:paraId="002C7FC4" w14:textId="001DAEF7" w:rsidR="007A250F" w:rsidRPr="001E4FCB" w:rsidRDefault="007A250F" w:rsidP="004131B5">
            <w:pPr>
              <w:keepNext/>
              <w:keepLines/>
              <w:ind w:right="170"/>
              <w:jc w:val="right"/>
              <w:rPr>
                <w:rFonts w:cs="Arial"/>
                <w:sz w:val="20"/>
                <w:szCs w:val="20"/>
              </w:rPr>
            </w:pPr>
            <w:r>
              <w:rPr>
                <w:rFonts w:cs="Arial"/>
                <w:sz w:val="20"/>
                <w:szCs w:val="20"/>
              </w:rPr>
              <w:t>2</w:t>
            </w:r>
          </w:p>
        </w:tc>
      </w:tr>
      <w:tr w:rsidR="007A250F" w:rsidRPr="00395B64" w14:paraId="1C40AEFB" w14:textId="77777777" w:rsidTr="00CF5E2D">
        <w:trPr>
          <w:cantSplit/>
          <w:trHeight w:val="397"/>
          <w:tblHeader/>
        </w:trPr>
        <w:tc>
          <w:tcPr>
            <w:tcW w:w="2034" w:type="dxa"/>
            <w:tcBorders>
              <w:right w:val="nil"/>
            </w:tcBorders>
            <w:tcMar>
              <w:bottom w:w="28" w:type="dxa"/>
            </w:tcMar>
          </w:tcPr>
          <w:p w14:paraId="77F04D4F" w14:textId="77777777" w:rsidR="007A250F" w:rsidRPr="001E4FCB" w:rsidRDefault="007A250F" w:rsidP="007A250F">
            <w:pPr>
              <w:keepNext/>
              <w:keepLines/>
              <w:tabs>
                <w:tab w:val="left" w:pos="284"/>
              </w:tabs>
              <w:rPr>
                <w:rFonts w:eastAsiaTheme="minorEastAsia" w:cs="Arial"/>
                <w:sz w:val="20"/>
                <w:szCs w:val="20"/>
              </w:rPr>
            </w:pPr>
            <w:r w:rsidRPr="001E4FCB">
              <w:rPr>
                <w:rFonts w:eastAsiaTheme="minorEastAsia" w:cs="Arial"/>
                <w:sz w:val="20"/>
                <w:szCs w:val="20"/>
              </w:rPr>
              <w:t>Dismissed following formal review</w:t>
            </w:r>
          </w:p>
        </w:tc>
        <w:tc>
          <w:tcPr>
            <w:tcW w:w="1361" w:type="dxa"/>
            <w:tcBorders>
              <w:left w:val="nil"/>
              <w:right w:val="nil"/>
            </w:tcBorders>
            <w:tcMar>
              <w:bottom w:w="28" w:type="dxa"/>
            </w:tcMar>
            <w:vAlign w:val="center"/>
          </w:tcPr>
          <w:p w14:paraId="58D2CE1A" w14:textId="48ABFD5E" w:rsidR="007A250F" w:rsidRPr="001E4FCB" w:rsidRDefault="007A250F" w:rsidP="007A250F">
            <w:pPr>
              <w:keepNext/>
              <w:keepLines/>
              <w:ind w:right="567"/>
              <w:jc w:val="right"/>
              <w:rPr>
                <w:rFonts w:cs="Arial"/>
                <w:sz w:val="20"/>
                <w:szCs w:val="20"/>
              </w:rPr>
            </w:pPr>
            <w:r>
              <w:rPr>
                <w:rFonts w:cs="Arial"/>
                <w:sz w:val="20"/>
                <w:szCs w:val="20"/>
              </w:rPr>
              <w:t>4</w:t>
            </w:r>
          </w:p>
        </w:tc>
        <w:tc>
          <w:tcPr>
            <w:tcW w:w="1361" w:type="dxa"/>
            <w:tcBorders>
              <w:left w:val="nil"/>
              <w:right w:val="nil"/>
            </w:tcBorders>
            <w:tcMar>
              <w:bottom w:w="28" w:type="dxa"/>
            </w:tcMar>
            <w:vAlign w:val="center"/>
          </w:tcPr>
          <w:p w14:paraId="2A39A5C5" w14:textId="1E167D43"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right w:val="nil"/>
            </w:tcBorders>
            <w:tcMar>
              <w:bottom w:w="28" w:type="dxa"/>
            </w:tcMar>
            <w:vAlign w:val="center"/>
          </w:tcPr>
          <w:p w14:paraId="009946BE" w14:textId="7D5E8CF9" w:rsidR="007A250F" w:rsidRPr="001E4FCB" w:rsidRDefault="002B3830" w:rsidP="007A250F">
            <w:pPr>
              <w:keepNext/>
              <w:keepLines/>
              <w:ind w:right="567"/>
              <w:jc w:val="right"/>
              <w:rPr>
                <w:rFonts w:cs="Arial"/>
                <w:sz w:val="20"/>
                <w:szCs w:val="20"/>
              </w:rPr>
            </w:pPr>
            <w:r>
              <w:rPr>
                <w:rFonts w:cs="Arial"/>
                <w:sz w:val="20"/>
                <w:szCs w:val="20"/>
              </w:rPr>
              <w:t>0</w:t>
            </w:r>
          </w:p>
        </w:tc>
        <w:tc>
          <w:tcPr>
            <w:tcW w:w="1587" w:type="dxa"/>
            <w:tcBorders>
              <w:left w:val="nil"/>
              <w:right w:val="nil"/>
            </w:tcBorders>
            <w:tcMar>
              <w:bottom w:w="28" w:type="dxa"/>
            </w:tcMar>
            <w:vAlign w:val="center"/>
          </w:tcPr>
          <w:p w14:paraId="133BA824" w14:textId="5F8B7289"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tcBorders>
            <w:tcMar>
              <w:bottom w:w="28" w:type="dxa"/>
              <w:right w:w="284" w:type="dxa"/>
            </w:tcMar>
            <w:vAlign w:val="center"/>
          </w:tcPr>
          <w:p w14:paraId="72AE1AA2" w14:textId="3F60B7A0" w:rsidR="007A250F" w:rsidRPr="001E4FCB" w:rsidRDefault="007A250F" w:rsidP="004131B5">
            <w:pPr>
              <w:keepNext/>
              <w:keepLines/>
              <w:ind w:right="170"/>
              <w:jc w:val="right"/>
              <w:rPr>
                <w:rFonts w:cs="Arial"/>
                <w:sz w:val="20"/>
                <w:szCs w:val="20"/>
              </w:rPr>
            </w:pPr>
            <w:r>
              <w:rPr>
                <w:rFonts w:cs="Arial"/>
                <w:sz w:val="20"/>
                <w:szCs w:val="20"/>
              </w:rPr>
              <w:t>4</w:t>
            </w:r>
          </w:p>
        </w:tc>
      </w:tr>
      <w:tr w:rsidR="005B62D2" w:rsidRPr="00395B64" w14:paraId="7F82023C" w14:textId="77777777" w:rsidTr="00CF5E2D">
        <w:trPr>
          <w:cantSplit/>
          <w:trHeight w:val="283"/>
          <w:tblHeader/>
        </w:trPr>
        <w:tc>
          <w:tcPr>
            <w:tcW w:w="2034" w:type="dxa"/>
            <w:tcBorders>
              <w:right w:val="nil"/>
            </w:tcBorders>
            <w:tcMar>
              <w:bottom w:w="28" w:type="dxa"/>
            </w:tcMar>
            <w:vAlign w:val="center"/>
          </w:tcPr>
          <w:p w14:paraId="78858143" w14:textId="77777777" w:rsidR="005B62D2" w:rsidRPr="001E4FCB" w:rsidRDefault="005B62D2" w:rsidP="008003DE">
            <w:pPr>
              <w:keepNext/>
              <w:keepLines/>
              <w:rPr>
                <w:rFonts w:eastAsiaTheme="minorEastAsia" w:cs="Arial"/>
                <w:sz w:val="20"/>
                <w:szCs w:val="20"/>
              </w:rPr>
            </w:pPr>
            <w:r w:rsidRPr="001E4FCB">
              <w:rPr>
                <w:rFonts w:eastAsiaTheme="minorEastAsia" w:cs="Arial"/>
                <w:sz w:val="20"/>
                <w:szCs w:val="20"/>
              </w:rPr>
              <w:t>Ineligible breach claim</w:t>
            </w:r>
          </w:p>
        </w:tc>
        <w:tc>
          <w:tcPr>
            <w:tcW w:w="1361" w:type="dxa"/>
            <w:tcBorders>
              <w:left w:val="nil"/>
              <w:right w:val="nil"/>
            </w:tcBorders>
            <w:tcMar>
              <w:bottom w:w="28" w:type="dxa"/>
            </w:tcMar>
            <w:vAlign w:val="center"/>
          </w:tcPr>
          <w:p w14:paraId="34BCDC61" w14:textId="6F04F9BE" w:rsidR="005B62D2" w:rsidRPr="001E4FCB" w:rsidRDefault="00A9296C" w:rsidP="008003DE">
            <w:pPr>
              <w:keepNext/>
              <w:keepLines/>
              <w:ind w:right="567"/>
              <w:jc w:val="right"/>
              <w:rPr>
                <w:rFonts w:cs="Arial"/>
                <w:sz w:val="20"/>
                <w:szCs w:val="20"/>
              </w:rPr>
            </w:pPr>
            <w:r>
              <w:rPr>
                <w:rFonts w:cs="Arial"/>
                <w:sz w:val="20"/>
                <w:szCs w:val="20"/>
              </w:rPr>
              <w:t>3</w:t>
            </w:r>
          </w:p>
        </w:tc>
        <w:tc>
          <w:tcPr>
            <w:tcW w:w="1361" w:type="dxa"/>
            <w:tcBorders>
              <w:left w:val="nil"/>
              <w:right w:val="nil"/>
            </w:tcBorders>
            <w:tcMar>
              <w:bottom w:w="28" w:type="dxa"/>
            </w:tcMar>
            <w:vAlign w:val="center"/>
          </w:tcPr>
          <w:p w14:paraId="4C5F4496" w14:textId="31654BED" w:rsidR="005B62D2" w:rsidRPr="001E4FCB" w:rsidRDefault="00A9296C" w:rsidP="008003DE">
            <w:pPr>
              <w:keepNext/>
              <w:keepLines/>
              <w:ind w:right="567"/>
              <w:jc w:val="right"/>
              <w:rPr>
                <w:rFonts w:cs="Arial"/>
                <w:sz w:val="20"/>
                <w:szCs w:val="20"/>
              </w:rPr>
            </w:pPr>
            <w:r>
              <w:rPr>
                <w:rFonts w:cs="Arial"/>
                <w:sz w:val="20"/>
                <w:szCs w:val="20"/>
              </w:rPr>
              <w:t>4</w:t>
            </w:r>
          </w:p>
        </w:tc>
        <w:tc>
          <w:tcPr>
            <w:tcW w:w="1361" w:type="dxa"/>
            <w:tcBorders>
              <w:left w:val="nil"/>
              <w:right w:val="nil"/>
            </w:tcBorders>
            <w:tcMar>
              <w:bottom w:w="28" w:type="dxa"/>
            </w:tcMar>
            <w:vAlign w:val="center"/>
          </w:tcPr>
          <w:p w14:paraId="7DD7160A" w14:textId="30D4F0CB" w:rsidR="005B62D2" w:rsidRPr="001E4FCB" w:rsidRDefault="00A9296C" w:rsidP="008003DE">
            <w:pPr>
              <w:keepNext/>
              <w:keepLines/>
              <w:ind w:right="567"/>
              <w:jc w:val="right"/>
              <w:rPr>
                <w:rFonts w:cs="Arial"/>
                <w:sz w:val="20"/>
                <w:szCs w:val="20"/>
              </w:rPr>
            </w:pPr>
            <w:r>
              <w:rPr>
                <w:rFonts w:cs="Arial"/>
                <w:sz w:val="20"/>
                <w:szCs w:val="20"/>
              </w:rPr>
              <w:t>1</w:t>
            </w:r>
          </w:p>
        </w:tc>
        <w:tc>
          <w:tcPr>
            <w:tcW w:w="1587" w:type="dxa"/>
            <w:tcBorders>
              <w:left w:val="nil"/>
              <w:right w:val="nil"/>
            </w:tcBorders>
            <w:tcMar>
              <w:bottom w:w="28" w:type="dxa"/>
            </w:tcMar>
            <w:vAlign w:val="center"/>
          </w:tcPr>
          <w:p w14:paraId="3F757EE2" w14:textId="2CD39F43" w:rsidR="005B62D2" w:rsidRPr="001E4FCB" w:rsidRDefault="002B3830" w:rsidP="008003DE">
            <w:pPr>
              <w:keepNext/>
              <w:keepLines/>
              <w:ind w:right="567"/>
              <w:jc w:val="right"/>
              <w:rPr>
                <w:rFonts w:cs="Arial"/>
                <w:sz w:val="20"/>
                <w:szCs w:val="20"/>
              </w:rPr>
            </w:pPr>
            <w:r>
              <w:rPr>
                <w:rFonts w:cs="Arial"/>
                <w:sz w:val="20"/>
                <w:szCs w:val="20"/>
              </w:rPr>
              <w:t>0</w:t>
            </w:r>
          </w:p>
        </w:tc>
        <w:tc>
          <w:tcPr>
            <w:tcW w:w="1361" w:type="dxa"/>
            <w:tcBorders>
              <w:left w:val="nil"/>
            </w:tcBorders>
            <w:tcMar>
              <w:bottom w:w="28" w:type="dxa"/>
              <w:right w:w="284" w:type="dxa"/>
            </w:tcMar>
            <w:vAlign w:val="center"/>
          </w:tcPr>
          <w:p w14:paraId="19918AAE" w14:textId="5DE58AFE" w:rsidR="005B62D2" w:rsidRPr="001E4FCB" w:rsidRDefault="00A9296C" w:rsidP="004131B5">
            <w:pPr>
              <w:keepNext/>
              <w:keepLines/>
              <w:ind w:right="170"/>
              <w:jc w:val="right"/>
              <w:rPr>
                <w:sz w:val="20"/>
                <w:szCs w:val="20"/>
              </w:rPr>
            </w:pPr>
            <w:r>
              <w:rPr>
                <w:sz w:val="20"/>
                <w:szCs w:val="20"/>
              </w:rPr>
              <w:t>8</w:t>
            </w:r>
          </w:p>
        </w:tc>
      </w:tr>
      <w:tr w:rsidR="007A250F" w:rsidRPr="00395B64" w14:paraId="32AE2D87" w14:textId="77777777" w:rsidTr="00CF5E2D">
        <w:trPr>
          <w:cantSplit/>
          <w:tblHeader/>
        </w:trPr>
        <w:tc>
          <w:tcPr>
            <w:tcW w:w="2034" w:type="dxa"/>
            <w:tcBorders>
              <w:right w:val="nil"/>
            </w:tcBorders>
            <w:tcMar>
              <w:bottom w:w="28" w:type="dxa"/>
            </w:tcMar>
          </w:tcPr>
          <w:p w14:paraId="399CAD83" w14:textId="7AC5F9F4" w:rsidR="007A250F" w:rsidRPr="001E4FCB" w:rsidRDefault="007A250F" w:rsidP="007A250F">
            <w:pPr>
              <w:keepNext/>
              <w:keepLines/>
              <w:tabs>
                <w:tab w:val="left" w:pos="284"/>
              </w:tabs>
              <w:rPr>
                <w:rFonts w:eastAsiaTheme="minorEastAsia" w:cs="Arial"/>
                <w:sz w:val="20"/>
                <w:szCs w:val="20"/>
              </w:rPr>
            </w:pPr>
            <w:r w:rsidRPr="001E4FCB">
              <w:rPr>
                <w:rFonts w:eastAsiaTheme="minorEastAsia" w:cs="Arial"/>
                <w:sz w:val="20"/>
                <w:szCs w:val="20"/>
              </w:rPr>
              <w:t>Claim lapsed by the Public Sector Commissioner</w:t>
            </w:r>
          </w:p>
        </w:tc>
        <w:tc>
          <w:tcPr>
            <w:tcW w:w="1361" w:type="dxa"/>
            <w:tcBorders>
              <w:left w:val="nil"/>
              <w:right w:val="nil"/>
            </w:tcBorders>
            <w:tcMar>
              <w:bottom w:w="28" w:type="dxa"/>
            </w:tcMar>
            <w:vAlign w:val="center"/>
          </w:tcPr>
          <w:p w14:paraId="4AB93BDA" w14:textId="4F05CCB1"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right w:val="nil"/>
            </w:tcBorders>
            <w:tcMar>
              <w:bottom w:w="28" w:type="dxa"/>
            </w:tcMar>
            <w:vAlign w:val="center"/>
          </w:tcPr>
          <w:p w14:paraId="3F39FC0D" w14:textId="4FB55E03"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right w:val="nil"/>
            </w:tcBorders>
            <w:tcMar>
              <w:bottom w:w="28" w:type="dxa"/>
            </w:tcMar>
            <w:vAlign w:val="center"/>
          </w:tcPr>
          <w:p w14:paraId="2E87611B" w14:textId="63F31BC5" w:rsidR="007A250F" w:rsidRPr="001E4FCB" w:rsidRDefault="002B3830" w:rsidP="007A250F">
            <w:pPr>
              <w:keepNext/>
              <w:keepLines/>
              <w:ind w:right="567"/>
              <w:jc w:val="right"/>
              <w:rPr>
                <w:rFonts w:cs="Arial"/>
                <w:sz w:val="20"/>
                <w:szCs w:val="20"/>
              </w:rPr>
            </w:pPr>
            <w:r>
              <w:rPr>
                <w:rFonts w:cs="Arial"/>
                <w:sz w:val="20"/>
                <w:szCs w:val="20"/>
              </w:rPr>
              <w:t>0</w:t>
            </w:r>
          </w:p>
        </w:tc>
        <w:tc>
          <w:tcPr>
            <w:tcW w:w="1587" w:type="dxa"/>
            <w:tcBorders>
              <w:left w:val="nil"/>
              <w:right w:val="nil"/>
            </w:tcBorders>
            <w:tcMar>
              <w:bottom w:w="28" w:type="dxa"/>
            </w:tcMar>
            <w:vAlign w:val="center"/>
          </w:tcPr>
          <w:p w14:paraId="1AA50F3E" w14:textId="72213F39"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tcBorders>
            <w:tcMar>
              <w:bottom w:w="28" w:type="dxa"/>
              <w:right w:w="284" w:type="dxa"/>
            </w:tcMar>
            <w:vAlign w:val="center"/>
          </w:tcPr>
          <w:p w14:paraId="49468D79" w14:textId="014B3419" w:rsidR="007A250F" w:rsidRPr="001E4FCB" w:rsidRDefault="002B3830" w:rsidP="004131B5">
            <w:pPr>
              <w:keepNext/>
              <w:keepLines/>
              <w:ind w:right="170"/>
              <w:jc w:val="right"/>
              <w:rPr>
                <w:sz w:val="20"/>
                <w:szCs w:val="20"/>
              </w:rPr>
            </w:pPr>
            <w:r>
              <w:rPr>
                <w:sz w:val="20"/>
                <w:szCs w:val="20"/>
              </w:rPr>
              <w:t>0</w:t>
            </w:r>
          </w:p>
        </w:tc>
      </w:tr>
      <w:tr w:rsidR="007A250F" w:rsidRPr="00395B64" w14:paraId="6594F099" w14:textId="77777777" w:rsidTr="0001152B">
        <w:trPr>
          <w:cantSplit/>
          <w:trHeight w:val="283"/>
          <w:tblHeader/>
        </w:trPr>
        <w:tc>
          <w:tcPr>
            <w:tcW w:w="2034" w:type="dxa"/>
            <w:tcBorders>
              <w:bottom w:val="single" w:sz="12" w:space="0" w:color="660033"/>
              <w:right w:val="nil"/>
            </w:tcBorders>
            <w:tcMar>
              <w:bottom w:w="28" w:type="dxa"/>
            </w:tcMar>
            <w:vAlign w:val="center"/>
          </w:tcPr>
          <w:p w14:paraId="5F157453" w14:textId="77777777" w:rsidR="007A250F" w:rsidRPr="001E4FCB" w:rsidRDefault="007A250F" w:rsidP="007A250F">
            <w:pPr>
              <w:keepNext/>
              <w:keepLines/>
              <w:rPr>
                <w:rFonts w:eastAsiaTheme="minorEastAsia" w:cs="Arial"/>
                <w:sz w:val="20"/>
                <w:szCs w:val="20"/>
              </w:rPr>
            </w:pPr>
            <w:r w:rsidRPr="001E4FCB">
              <w:rPr>
                <w:rFonts w:eastAsiaTheme="minorEastAsia" w:cs="Arial"/>
                <w:sz w:val="20"/>
                <w:szCs w:val="20"/>
              </w:rPr>
              <w:t>Under investigation</w:t>
            </w:r>
          </w:p>
        </w:tc>
        <w:tc>
          <w:tcPr>
            <w:tcW w:w="1361" w:type="dxa"/>
            <w:tcBorders>
              <w:left w:val="nil"/>
              <w:bottom w:val="single" w:sz="12" w:space="0" w:color="660033"/>
              <w:right w:val="nil"/>
            </w:tcBorders>
            <w:tcMar>
              <w:bottom w:w="28" w:type="dxa"/>
            </w:tcMar>
            <w:vAlign w:val="center"/>
          </w:tcPr>
          <w:p w14:paraId="551C7DA7" w14:textId="1A803917" w:rsidR="007A250F" w:rsidRPr="001E4FCB" w:rsidRDefault="007A250F" w:rsidP="007A250F">
            <w:pPr>
              <w:keepNext/>
              <w:keepLines/>
              <w:ind w:right="567"/>
              <w:jc w:val="right"/>
              <w:rPr>
                <w:rFonts w:cs="Arial"/>
                <w:sz w:val="20"/>
                <w:szCs w:val="20"/>
              </w:rPr>
            </w:pPr>
            <w:r>
              <w:rPr>
                <w:rFonts w:cs="Arial"/>
                <w:sz w:val="20"/>
                <w:szCs w:val="20"/>
              </w:rPr>
              <w:t>2</w:t>
            </w:r>
          </w:p>
        </w:tc>
        <w:tc>
          <w:tcPr>
            <w:tcW w:w="1361" w:type="dxa"/>
            <w:tcBorders>
              <w:left w:val="nil"/>
              <w:bottom w:val="single" w:sz="12" w:space="0" w:color="660033"/>
              <w:right w:val="nil"/>
            </w:tcBorders>
            <w:tcMar>
              <w:bottom w:w="28" w:type="dxa"/>
            </w:tcMar>
            <w:vAlign w:val="center"/>
          </w:tcPr>
          <w:p w14:paraId="410D3FEB" w14:textId="20C58F14"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bottom w:val="single" w:sz="12" w:space="0" w:color="660033"/>
              <w:right w:val="nil"/>
            </w:tcBorders>
            <w:tcMar>
              <w:bottom w:w="28" w:type="dxa"/>
            </w:tcMar>
            <w:vAlign w:val="center"/>
          </w:tcPr>
          <w:p w14:paraId="3459E274" w14:textId="0679CAFD" w:rsidR="007A250F" w:rsidRPr="001E4FCB" w:rsidRDefault="002B3830" w:rsidP="007A250F">
            <w:pPr>
              <w:keepNext/>
              <w:keepLines/>
              <w:ind w:right="567"/>
              <w:jc w:val="right"/>
              <w:rPr>
                <w:rFonts w:cs="Arial"/>
                <w:sz w:val="20"/>
                <w:szCs w:val="20"/>
              </w:rPr>
            </w:pPr>
            <w:r>
              <w:rPr>
                <w:rFonts w:cs="Arial"/>
                <w:sz w:val="20"/>
                <w:szCs w:val="20"/>
              </w:rPr>
              <w:t>0</w:t>
            </w:r>
          </w:p>
        </w:tc>
        <w:tc>
          <w:tcPr>
            <w:tcW w:w="1587" w:type="dxa"/>
            <w:tcBorders>
              <w:left w:val="nil"/>
              <w:bottom w:val="single" w:sz="12" w:space="0" w:color="660033"/>
              <w:right w:val="nil"/>
            </w:tcBorders>
            <w:tcMar>
              <w:bottom w:w="28" w:type="dxa"/>
            </w:tcMar>
            <w:vAlign w:val="center"/>
          </w:tcPr>
          <w:p w14:paraId="77514BF0" w14:textId="48EE8330" w:rsidR="007A250F" w:rsidRPr="001E4FCB" w:rsidRDefault="002B3830" w:rsidP="007A250F">
            <w:pPr>
              <w:keepNext/>
              <w:keepLines/>
              <w:ind w:right="567"/>
              <w:jc w:val="right"/>
              <w:rPr>
                <w:rFonts w:cs="Arial"/>
                <w:sz w:val="20"/>
                <w:szCs w:val="20"/>
              </w:rPr>
            </w:pPr>
            <w:r>
              <w:rPr>
                <w:rFonts w:cs="Arial"/>
                <w:sz w:val="20"/>
                <w:szCs w:val="20"/>
              </w:rPr>
              <w:t>0</w:t>
            </w:r>
          </w:p>
        </w:tc>
        <w:tc>
          <w:tcPr>
            <w:tcW w:w="1361" w:type="dxa"/>
            <w:tcBorders>
              <w:left w:val="nil"/>
              <w:bottom w:val="single" w:sz="12" w:space="0" w:color="660033"/>
            </w:tcBorders>
            <w:tcMar>
              <w:bottom w:w="28" w:type="dxa"/>
              <w:right w:w="284" w:type="dxa"/>
            </w:tcMar>
            <w:vAlign w:val="center"/>
          </w:tcPr>
          <w:p w14:paraId="04DB2130" w14:textId="1F761DF1" w:rsidR="007A250F" w:rsidRPr="001E4FCB" w:rsidRDefault="007A250F" w:rsidP="004131B5">
            <w:pPr>
              <w:keepNext/>
              <w:keepLines/>
              <w:ind w:right="170"/>
              <w:jc w:val="right"/>
              <w:rPr>
                <w:rFonts w:cs="Arial"/>
                <w:sz w:val="20"/>
                <w:szCs w:val="20"/>
              </w:rPr>
            </w:pPr>
            <w:r>
              <w:rPr>
                <w:rFonts w:cs="Arial"/>
                <w:sz w:val="20"/>
                <w:szCs w:val="20"/>
              </w:rPr>
              <w:t>2</w:t>
            </w:r>
          </w:p>
        </w:tc>
      </w:tr>
      <w:tr w:rsidR="005B62D2" w:rsidRPr="00395B64" w14:paraId="07DE5088" w14:textId="77777777" w:rsidTr="0001152B">
        <w:trPr>
          <w:cantSplit/>
          <w:trHeight w:val="283"/>
          <w:tblHeader/>
        </w:trPr>
        <w:tc>
          <w:tcPr>
            <w:tcW w:w="2034" w:type="dxa"/>
            <w:tcBorders>
              <w:top w:val="single" w:sz="12" w:space="0" w:color="660033"/>
              <w:bottom w:val="single" w:sz="12" w:space="0" w:color="660033"/>
              <w:right w:val="nil"/>
            </w:tcBorders>
            <w:tcMar>
              <w:bottom w:w="28" w:type="dxa"/>
            </w:tcMar>
            <w:vAlign w:val="center"/>
          </w:tcPr>
          <w:p w14:paraId="1DDF0656" w14:textId="77777777" w:rsidR="005B62D2" w:rsidRPr="001E4FCB" w:rsidRDefault="005B62D2" w:rsidP="008003DE">
            <w:pPr>
              <w:keepNext/>
              <w:keepLines/>
              <w:rPr>
                <w:rFonts w:eastAsiaTheme="minorEastAsia" w:cs="Arial"/>
                <w:b/>
                <w:sz w:val="20"/>
                <w:szCs w:val="20"/>
              </w:rPr>
            </w:pPr>
            <w:r w:rsidRPr="001E4FCB">
              <w:rPr>
                <w:rFonts w:eastAsiaTheme="minorEastAsia" w:cs="Arial"/>
                <w:b/>
                <w:sz w:val="20"/>
                <w:szCs w:val="20"/>
              </w:rPr>
              <w:t>Total</w:t>
            </w:r>
          </w:p>
        </w:tc>
        <w:tc>
          <w:tcPr>
            <w:tcW w:w="1361" w:type="dxa"/>
            <w:tcBorders>
              <w:top w:val="single" w:sz="12" w:space="0" w:color="660033"/>
              <w:left w:val="nil"/>
              <w:bottom w:val="single" w:sz="12" w:space="0" w:color="660033"/>
              <w:right w:val="nil"/>
            </w:tcBorders>
            <w:tcMar>
              <w:bottom w:w="28" w:type="dxa"/>
            </w:tcMar>
            <w:vAlign w:val="center"/>
          </w:tcPr>
          <w:p w14:paraId="1002C22C" w14:textId="39B83EC8" w:rsidR="005B62D2" w:rsidRPr="001E4FCB" w:rsidRDefault="00A9296C" w:rsidP="008003DE">
            <w:pPr>
              <w:keepNext/>
              <w:keepLines/>
              <w:ind w:right="567"/>
              <w:jc w:val="right"/>
              <w:rPr>
                <w:rFonts w:cs="Arial"/>
                <w:b/>
                <w:sz w:val="20"/>
                <w:szCs w:val="20"/>
              </w:rPr>
            </w:pPr>
            <w:r>
              <w:rPr>
                <w:rFonts w:cs="Arial"/>
                <w:b/>
                <w:sz w:val="20"/>
                <w:szCs w:val="20"/>
              </w:rPr>
              <w:t>39</w:t>
            </w:r>
          </w:p>
        </w:tc>
        <w:tc>
          <w:tcPr>
            <w:tcW w:w="1361" w:type="dxa"/>
            <w:tcBorders>
              <w:top w:val="single" w:sz="12" w:space="0" w:color="660033"/>
              <w:left w:val="nil"/>
              <w:bottom w:val="single" w:sz="12" w:space="0" w:color="660033"/>
              <w:right w:val="nil"/>
            </w:tcBorders>
            <w:tcMar>
              <w:bottom w:w="28" w:type="dxa"/>
            </w:tcMar>
            <w:vAlign w:val="center"/>
          </w:tcPr>
          <w:p w14:paraId="54DFDCE9" w14:textId="5FE34432" w:rsidR="005B62D2" w:rsidRPr="001E4FCB" w:rsidRDefault="00A9296C" w:rsidP="008003DE">
            <w:pPr>
              <w:keepNext/>
              <w:keepLines/>
              <w:ind w:right="567"/>
              <w:jc w:val="right"/>
              <w:rPr>
                <w:rFonts w:cs="Arial"/>
                <w:b/>
                <w:sz w:val="20"/>
                <w:szCs w:val="20"/>
              </w:rPr>
            </w:pPr>
            <w:r>
              <w:rPr>
                <w:rFonts w:cs="Arial"/>
                <w:b/>
                <w:sz w:val="20"/>
                <w:szCs w:val="20"/>
              </w:rPr>
              <w:t>5</w:t>
            </w:r>
          </w:p>
        </w:tc>
        <w:tc>
          <w:tcPr>
            <w:tcW w:w="1361" w:type="dxa"/>
            <w:tcBorders>
              <w:top w:val="single" w:sz="12" w:space="0" w:color="660033"/>
              <w:left w:val="nil"/>
              <w:bottom w:val="single" w:sz="12" w:space="0" w:color="660033"/>
              <w:right w:val="nil"/>
            </w:tcBorders>
            <w:tcMar>
              <w:bottom w:w="28" w:type="dxa"/>
            </w:tcMar>
            <w:vAlign w:val="center"/>
          </w:tcPr>
          <w:p w14:paraId="2B2AC910" w14:textId="20E6A02D" w:rsidR="005B62D2" w:rsidRPr="001E4FCB" w:rsidRDefault="00A9296C" w:rsidP="008003DE">
            <w:pPr>
              <w:keepNext/>
              <w:keepLines/>
              <w:ind w:right="567"/>
              <w:jc w:val="right"/>
              <w:rPr>
                <w:rFonts w:cs="Arial"/>
                <w:b/>
                <w:sz w:val="20"/>
                <w:szCs w:val="20"/>
              </w:rPr>
            </w:pPr>
            <w:r>
              <w:rPr>
                <w:rFonts w:cs="Arial"/>
                <w:b/>
                <w:sz w:val="20"/>
                <w:szCs w:val="20"/>
              </w:rPr>
              <w:t>1</w:t>
            </w:r>
          </w:p>
        </w:tc>
        <w:tc>
          <w:tcPr>
            <w:tcW w:w="1587" w:type="dxa"/>
            <w:tcBorders>
              <w:top w:val="single" w:sz="12" w:space="0" w:color="660033"/>
              <w:left w:val="nil"/>
              <w:bottom w:val="single" w:sz="12" w:space="0" w:color="660033"/>
              <w:right w:val="nil"/>
            </w:tcBorders>
            <w:tcMar>
              <w:bottom w:w="28" w:type="dxa"/>
            </w:tcMar>
            <w:vAlign w:val="center"/>
          </w:tcPr>
          <w:p w14:paraId="23702C4D" w14:textId="7557D8C8" w:rsidR="005B62D2" w:rsidRPr="001E4FCB" w:rsidRDefault="00A9296C" w:rsidP="008003DE">
            <w:pPr>
              <w:keepNext/>
              <w:keepLines/>
              <w:ind w:right="567"/>
              <w:jc w:val="right"/>
              <w:rPr>
                <w:rFonts w:cs="Arial"/>
                <w:b/>
                <w:sz w:val="20"/>
                <w:szCs w:val="20"/>
              </w:rPr>
            </w:pPr>
            <w:r>
              <w:rPr>
                <w:rFonts w:cs="Arial"/>
                <w:b/>
                <w:sz w:val="20"/>
                <w:szCs w:val="20"/>
              </w:rPr>
              <w:t>0</w:t>
            </w:r>
          </w:p>
        </w:tc>
        <w:tc>
          <w:tcPr>
            <w:tcW w:w="1361" w:type="dxa"/>
            <w:tcBorders>
              <w:top w:val="single" w:sz="12" w:space="0" w:color="660033"/>
              <w:left w:val="nil"/>
              <w:bottom w:val="single" w:sz="12" w:space="0" w:color="660033"/>
            </w:tcBorders>
            <w:tcMar>
              <w:bottom w:w="28" w:type="dxa"/>
              <w:right w:w="284" w:type="dxa"/>
            </w:tcMar>
            <w:vAlign w:val="center"/>
          </w:tcPr>
          <w:p w14:paraId="2160565F" w14:textId="3A98784D" w:rsidR="005B62D2" w:rsidRPr="001E4FCB" w:rsidRDefault="00A9296C" w:rsidP="004131B5">
            <w:pPr>
              <w:keepNext/>
              <w:keepLines/>
              <w:ind w:right="170"/>
              <w:jc w:val="right"/>
              <w:rPr>
                <w:rFonts w:cs="Arial"/>
                <w:b/>
                <w:sz w:val="20"/>
                <w:szCs w:val="20"/>
              </w:rPr>
            </w:pPr>
            <w:r>
              <w:rPr>
                <w:rFonts w:cs="Arial"/>
                <w:b/>
                <w:sz w:val="20"/>
                <w:szCs w:val="20"/>
              </w:rPr>
              <w:t>45</w:t>
            </w:r>
          </w:p>
        </w:tc>
      </w:tr>
    </w:tbl>
    <w:p w14:paraId="76C438F6" w14:textId="77777777" w:rsidR="005B62D2" w:rsidRPr="00DE2ED6" w:rsidRDefault="005B62D2" w:rsidP="00F141E7">
      <w:pPr>
        <w:autoSpaceDE w:val="0"/>
        <w:autoSpaceDN w:val="0"/>
        <w:adjustRightInd w:val="0"/>
        <w:rPr>
          <w:rFonts w:cs="Arial"/>
          <w:i/>
          <w:iCs/>
          <w:sz w:val="18"/>
          <w:szCs w:val="20"/>
        </w:rPr>
      </w:pPr>
      <w:r w:rsidRPr="00DE2ED6">
        <w:rPr>
          <w:rFonts w:cs="Arial"/>
          <w:i/>
          <w:iCs/>
          <w:sz w:val="18"/>
          <w:szCs w:val="20"/>
        </w:rPr>
        <w:t>Source: Workforce Policy and Coordination</w:t>
      </w:r>
    </w:p>
    <w:p w14:paraId="60CA211D" w14:textId="1EBBDF15" w:rsidR="005B62D2" w:rsidRPr="001E4FCB" w:rsidRDefault="005B62D2" w:rsidP="005B62D2">
      <w:pPr>
        <w:widowControl w:val="0"/>
        <w:autoSpaceDE w:val="0"/>
        <w:autoSpaceDN w:val="0"/>
        <w:adjustRightInd w:val="0"/>
        <w:rPr>
          <w:rFonts w:cs="Arial"/>
          <w:szCs w:val="24"/>
        </w:rPr>
      </w:pPr>
    </w:p>
    <w:p w14:paraId="4325BFEF" w14:textId="77777777" w:rsidR="00164617" w:rsidRDefault="00494694" w:rsidP="00494694">
      <w:pPr>
        <w:keepNext/>
        <w:keepLines/>
        <w:autoSpaceDE w:val="0"/>
        <w:autoSpaceDN w:val="0"/>
        <w:adjustRightInd w:val="0"/>
        <w:rPr>
          <w:rFonts w:cs="Arial"/>
          <w:sz w:val="22"/>
          <w:szCs w:val="24"/>
        </w:rPr>
      </w:pPr>
      <w:bookmarkStart w:id="87" w:name="_Hlk19022940"/>
      <w:r w:rsidRPr="00236827">
        <w:rPr>
          <w:rFonts w:cs="Arial"/>
          <w:sz w:val="22"/>
          <w:szCs w:val="24"/>
        </w:rPr>
        <w:t>Table 15</w:t>
      </w:r>
      <w:bookmarkEnd w:id="87"/>
      <w:r w:rsidRPr="00236827">
        <w:rPr>
          <w:rFonts w:cs="Arial"/>
          <w:sz w:val="22"/>
          <w:szCs w:val="24"/>
        </w:rPr>
        <w:t xml:space="preserve">: Management of complaints assessed as involving misconduct 2016–17 to </w:t>
      </w:r>
    </w:p>
    <w:p w14:paraId="1C1BA060" w14:textId="11B792A2" w:rsidR="00494694" w:rsidRPr="00AC4E41" w:rsidRDefault="00494694" w:rsidP="00494694">
      <w:pPr>
        <w:keepNext/>
        <w:keepLines/>
        <w:autoSpaceDE w:val="0"/>
        <w:autoSpaceDN w:val="0"/>
        <w:adjustRightInd w:val="0"/>
        <w:rPr>
          <w:rFonts w:cs="Arial"/>
          <w:sz w:val="22"/>
          <w:szCs w:val="24"/>
        </w:rPr>
      </w:pPr>
      <w:r w:rsidRPr="00236827">
        <w:rPr>
          <w:rFonts w:cs="Arial"/>
          <w:sz w:val="22"/>
          <w:szCs w:val="24"/>
        </w:rPr>
        <w:t>2018–19</w:t>
      </w:r>
      <w:r w:rsidRPr="00236827">
        <w:rPr>
          <w:rFonts w:cs="Arial"/>
          <w:sz w:val="22"/>
          <w:szCs w:val="24"/>
          <w:vertAlign w:val="superscript"/>
        </w:rPr>
        <w:t xml:space="preserve"> </w:t>
      </w:r>
      <w:r w:rsidR="008526D9" w:rsidRPr="008526D9">
        <w:rPr>
          <w:rFonts w:cs="Arial"/>
          <w:sz w:val="22"/>
          <w:szCs w:val="24"/>
        </w:rPr>
        <w:t>(see note a)</w:t>
      </w:r>
    </w:p>
    <w:tbl>
      <w:tblPr>
        <w:tblStyle w:val="TableGrid4"/>
        <w:tblW w:w="9070" w:type="dxa"/>
        <w:tblLayout w:type="fixed"/>
        <w:tblLook w:val="00E0" w:firstRow="1" w:lastRow="1" w:firstColumn="1" w:lastColumn="0" w:noHBand="0" w:noVBand="0"/>
        <w:tblCaption w:val="Numbers of complaints received and complaints resolved in the last three financial years"/>
        <w:tblDescription w:val="Split by Central management or Local management with central oversight.  In 2018–19, 553 complaints were received and 506 were resolved, in 2017–18, 620 were received and 675 were resolved, and in 2016–17, 631 were received and 644 were resolved."/>
      </w:tblPr>
      <w:tblGrid>
        <w:gridCol w:w="2608"/>
        <w:gridCol w:w="1077"/>
        <w:gridCol w:w="1077"/>
        <w:gridCol w:w="1077"/>
        <w:gridCol w:w="1077"/>
        <w:gridCol w:w="1077"/>
        <w:gridCol w:w="1077"/>
      </w:tblGrid>
      <w:tr w:rsidR="00494694" w:rsidRPr="00AC4E41" w14:paraId="0F211B24" w14:textId="77777777" w:rsidTr="00ED159C">
        <w:trPr>
          <w:cantSplit/>
          <w:trHeight w:hRule="exact" w:val="1868"/>
          <w:tblHeader/>
        </w:trPr>
        <w:tc>
          <w:tcPr>
            <w:tcW w:w="2608" w:type="dxa"/>
            <w:tcBorders>
              <w:top w:val="single" w:sz="12" w:space="0" w:color="660033"/>
              <w:left w:val="nil"/>
              <w:bottom w:val="nil"/>
              <w:right w:val="nil"/>
            </w:tcBorders>
            <w:shd w:val="clear" w:color="auto" w:fill="660033"/>
          </w:tcPr>
          <w:p w14:paraId="62CE7B78" w14:textId="77777777" w:rsidR="00494694" w:rsidRPr="00CF20F3" w:rsidRDefault="00494694" w:rsidP="00494694">
            <w:pPr>
              <w:keepNext/>
              <w:keepLines/>
              <w:rPr>
                <w:rFonts w:eastAsiaTheme="minorEastAsia" w:cs="Arial"/>
                <w:b/>
                <w:color w:val="FFFFFF" w:themeColor="background1"/>
                <w:sz w:val="20"/>
                <w:szCs w:val="20"/>
              </w:rPr>
            </w:pPr>
          </w:p>
        </w:tc>
        <w:tc>
          <w:tcPr>
            <w:tcW w:w="1077" w:type="dxa"/>
            <w:tcBorders>
              <w:top w:val="single" w:sz="12" w:space="0" w:color="660033"/>
              <w:left w:val="nil"/>
              <w:bottom w:val="nil"/>
              <w:right w:val="nil"/>
            </w:tcBorders>
            <w:shd w:val="clear" w:color="auto" w:fill="660033"/>
            <w:textDirection w:val="btLr"/>
            <w:vAlign w:val="center"/>
          </w:tcPr>
          <w:p w14:paraId="26639DAF" w14:textId="608BED05" w:rsidR="00494694" w:rsidRPr="00CF20F3" w:rsidRDefault="00ED159C" w:rsidP="00ED159C">
            <w:pPr>
              <w:keepNext/>
              <w:keepLines/>
              <w:ind w:left="113" w:right="113"/>
              <w:jc w:val="center"/>
              <w:rPr>
                <w:rFonts w:eastAsiaTheme="minorEastAsia" w:cs="Arial"/>
                <w:b/>
                <w:color w:val="FFFFFF" w:themeColor="background1"/>
                <w:sz w:val="20"/>
                <w:szCs w:val="20"/>
                <w:vertAlign w:val="superscript"/>
              </w:rPr>
            </w:pPr>
            <w:r w:rsidRPr="00CF20F3">
              <w:rPr>
                <w:rFonts w:eastAsiaTheme="minorEastAsia" w:cs="Arial"/>
                <w:b/>
                <w:color w:val="FFFFFF" w:themeColor="background1"/>
                <w:sz w:val="20"/>
                <w:szCs w:val="20"/>
              </w:rPr>
              <w:t xml:space="preserve">Complaints received in </w:t>
            </w:r>
            <w:r w:rsidR="00494694" w:rsidRPr="00CF20F3">
              <w:rPr>
                <w:rFonts w:eastAsiaTheme="minorEastAsia" w:cs="Arial"/>
                <w:b/>
                <w:color w:val="FFFFFF" w:themeColor="background1"/>
                <w:sz w:val="20"/>
                <w:szCs w:val="20"/>
              </w:rPr>
              <w:t>2016–17</w:t>
            </w:r>
          </w:p>
        </w:tc>
        <w:tc>
          <w:tcPr>
            <w:tcW w:w="1077" w:type="dxa"/>
            <w:tcBorders>
              <w:top w:val="single" w:sz="12" w:space="0" w:color="660033"/>
              <w:left w:val="nil"/>
              <w:bottom w:val="nil"/>
              <w:right w:val="nil"/>
            </w:tcBorders>
            <w:shd w:val="clear" w:color="auto" w:fill="660033"/>
            <w:textDirection w:val="btLr"/>
            <w:vAlign w:val="center"/>
          </w:tcPr>
          <w:p w14:paraId="56A51C6A" w14:textId="4A619B85" w:rsidR="00494694" w:rsidRPr="00CF20F3" w:rsidRDefault="00ED159C" w:rsidP="00ED159C">
            <w:pPr>
              <w:keepNext/>
              <w:keepLines/>
              <w:ind w:left="113" w:right="113"/>
              <w:jc w:val="center"/>
              <w:rPr>
                <w:rFonts w:eastAsiaTheme="minorEastAsia" w:cs="Arial"/>
                <w:b/>
                <w:color w:val="FFFFFF" w:themeColor="background1"/>
                <w:sz w:val="20"/>
                <w:szCs w:val="20"/>
                <w:vertAlign w:val="superscript"/>
              </w:rPr>
            </w:pPr>
            <w:r w:rsidRPr="00CF20F3">
              <w:rPr>
                <w:rFonts w:eastAsiaTheme="minorEastAsia" w:cs="Arial"/>
                <w:b/>
                <w:color w:val="FFFFFF" w:themeColor="background1"/>
                <w:sz w:val="20"/>
                <w:szCs w:val="20"/>
              </w:rPr>
              <w:t xml:space="preserve">Complaints received in </w:t>
            </w:r>
            <w:r w:rsidR="00494694" w:rsidRPr="00CF20F3">
              <w:rPr>
                <w:rFonts w:eastAsiaTheme="minorEastAsia" w:cs="Arial"/>
                <w:b/>
                <w:color w:val="FFFFFF" w:themeColor="background1"/>
                <w:sz w:val="20"/>
                <w:szCs w:val="20"/>
              </w:rPr>
              <w:t>2017–18</w:t>
            </w:r>
          </w:p>
        </w:tc>
        <w:tc>
          <w:tcPr>
            <w:tcW w:w="1077" w:type="dxa"/>
            <w:tcBorders>
              <w:top w:val="single" w:sz="12" w:space="0" w:color="660033"/>
              <w:left w:val="nil"/>
              <w:bottom w:val="nil"/>
              <w:right w:val="single" w:sz="8" w:space="0" w:color="FFFFFF" w:themeColor="background1"/>
            </w:tcBorders>
            <w:shd w:val="clear" w:color="auto" w:fill="660033"/>
            <w:textDirection w:val="btLr"/>
            <w:vAlign w:val="center"/>
          </w:tcPr>
          <w:p w14:paraId="173FE02F" w14:textId="07BD5D03" w:rsidR="00494694" w:rsidRPr="00AC4E41" w:rsidRDefault="00ED159C" w:rsidP="00ED159C">
            <w:pPr>
              <w:keepNext/>
              <w:keepLines/>
              <w:ind w:left="113" w:right="113"/>
              <w:jc w:val="center"/>
              <w:rPr>
                <w:rFonts w:eastAsiaTheme="minorEastAsia" w:cs="Arial"/>
                <w:b/>
                <w:color w:val="FFFFFF" w:themeColor="background1"/>
                <w:sz w:val="20"/>
                <w:szCs w:val="20"/>
              </w:rPr>
            </w:pPr>
            <w:r w:rsidRPr="00AC4E41">
              <w:rPr>
                <w:rFonts w:eastAsiaTheme="minorEastAsia" w:cs="Arial"/>
                <w:b/>
                <w:color w:val="FFFFFF" w:themeColor="background1"/>
                <w:sz w:val="20"/>
                <w:szCs w:val="20"/>
              </w:rPr>
              <w:t xml:space="preserve">Complaints </w:t>
            </w:r>
            <w:r>
              <w:rPr>
                <w:rFonts w:eastAsiaTheme="minorEastAsia" w:cs="Arial"/>
                <w:b/>
                <w:color w:val="FFFFFF" w:themeColor="background1"/>
                <w:sz w:val="20"/>
                <w:szCs w:val="20"/>
              </w:rPr>
              <w:t>r</w:t>
            </w:r>
            <w:r w:rsidRPr="00AC4E41">
              <w:rPr>
                <w:rFonts w:eastAsiaTheme="minorEastAsia" w:cs="Arial"/>
                <w:b/>
                <w:color w:val="FFFFFF" w:themeColor="background1"/>
                <w:sz w:val="20"/>
                <w:szCs w:val="20"/>
              </w:rPr>
              <w:t xml:space="preserve">eceived </w:t>
            </w:r>
            <w:r>
              <w:rPr>
                <w:rFonts w:eastAsiaTheme="minorEastAsia" w:cs="Arial"/>
                <w:b/>
                <w:color w:val="FFFFFF" w:themeColor="background1"/>
                <w:sz w:val="20"/>
                <w:szCs w:val="20"/>
              </w:rPr>
              <w:t xml:space="preserve">in </w:t>
            </w:r>
            <w:r w:rsidR="00494694" w:rsidRPr="00AC4E41">
              <w:rPr>
                <w:rFonts w:eastAsiaTheme="minorEastAsia" w:cs="Arial"/>
                <w:b/>
                <w:color w:val="FFFFFF" w:themeColor="background1"/>
                <w:sz w:val="20"/>
                <w:szCs w:val="20"/>
              </w:rPr>
              <w:t>2018–19</w:t>
            </w:r>
          </w:p>
        </w:tc>
        <w:tc>
          <w:tcPr>
            <w:tcW w:w="1077" w:type="dxa"/>
            <w:tcBorders>
              <w:top w:val="single" w:sz="12" w:space="0" w:color="660033"/>
              <w:left w:val="single" w:sz="8" w:space="0" w:color="FFFFFF" w:themeColor="background1"/>
              <w:bottom w:val="nil"/>
              <w:right w:val="nil"/>
            </w:tcBorders>
            <w:shd w:val="clear" w:color="auto" w:fill="660033"/>
            <w:textDirection w:val="btLr"/>
            <w:vAlign w:val="center"/>
          </w:tcPr>
          <w:p w14:paraId="08881E1B" w14:textId="3D4BE32B" w:rsidR="00494694" w:rsidRPr="00AC4E41" w:rsidRDefault="00ED159C" w:rsidP="00ED159C">
            <w:pPr>
              <w:keepNext/>
              <w:keepLines/>
              <w:ind w:left="113" w:right="113"/>
              <w:jc w:val="center"/>
              <w:rPr>
                <w:rFonts w:eastAsiaTheme="minorEastAsia" w:cs="Arial"/>
                <w:b/>
                <w:color w:val="FFFFFF" w:themeColor="background1"/>
                <w:sz w:val="20"/>
                <w:szCs w:val="20"/>
              </w:rPr>
            </w:pPr>
            <w:r w:rsidRPr="00AC4E41">
              <w:rPr>
                <w:rFonts w:eastAsiaTheme="minorEastAsia" w:cs="Arial"/>
                <w:b/>
                <w:color w:val="FFFFFF" w:themeColor="background1"/>
                <w:sz w:val="20"/>
                <w:szCs w:val="20"/>
              </w:rPr>
              <w:t xml:space="preserve">Complaints </w:t>
            </w:r>
            <w:r>
              <w:rPr>
                <w:rFonts w:eastAsiaTheme="minorEastAsia" w:cs="Arial"/>
                <w:b/>
                <w:color w:val="FFFFFF" w:themeColor="background1"/>
                <w:sz w:val="20"/>
                <w:szCs w:val="20"/>
              </w:rPr>
              <w:t>r</w:t>
            </w:r>
            <w:r w:rsidRPr="00AC4E41">
              <w:rPr>
                <w:rFonts w:eastAsiaTheme="minorEastAsia" w:cs="Arial"/>
                <w:b/>
                <w:color w:val="FFFFFF" w:themeColor="background1"/>
                <w:sz w:val="20"/>
                <w:szCs w:val="20"/>
              </w:rPr>
              <w:t xml:space="preserve">esolved </w:t>
            </w:r>
            <w:r>
              <w:rPr>
                <w:rFonts w:eastAsiaTheme="minorEastAsia" w:cs="Arial"/>
                <w:b/>
                <w:color w:val="FFFFFF" w:themeColor="background1"/>
                <w:sz w:val="20"/>
                <w:szCs w:val="20"/>
              </w:rPr>
              <w:t xml:space="preserve">in </w:t>
            </w:r>
            <w:r w:rsidR="00494694" w:rsidRPr="00AC4E41">
              <w:rPr>
                <w:rFonts w:eastAsiaTheme="minorEastAsia" w:cs="Arial"/>
                <w:b/>
                <w:color w:val="FFFFFF" w:themeColor="background1"/>
                <w:sz w:val="20"/>
                <w:szCs w:val="20"/>
              </w:rPr>
              <w:t>2016–17</w:t>
            </w:r>
          </w:p>
        </w:tc>
        <w:tc>
          <w:tcPr>
            <w:tcW w:w="1077" w:type="dxa"/>
            <w:tcBorders>
              <w:top w:val="single" w:sz="12" w:space="0" w:color="660033"/>
              <w:left w:val="nil"/>
              <w:bottom w:val="nil"/>
              <w:right w:val="nil"/>
            </w:tcBorders>
            <w:shd w:val="clear" w:color="auto" w:fill="660033"/>
            <w:textDirection w:val="btLr"/>
            <w:vAlign w:val="center"/>
          </w:tcPr>
          <w:p w14:paraId="68F799AB" w14:textId="0E79739D" w:rsidR="00494694" w:rsidRPr="00AC4E41" w:rsidRDefault="00ED159C" w:rsidP="00ED159C">
            <w:pPr>
              <w:keepNext/>
              <w:keepLines/>
              <w:ind w:left="113" w:right="113"/>
              <w:jc w:val="center"/>
              <w:rPr>
                <w:rFonts w:eastAsiaTheme="minorEastAsia" w:cs="Arial"/>
                <w:b/>
                <w:color w:val="FFFFFF" w:themeColor="background1"/>
                <w:sz w:val="20"/>
                <w:szCs w:val="20"/>
              </w:rPr>
            </w:pPr>
            <w:r w:rsidRPr="00AC4E41">
              <w:rPr>
                <w:rFonts w:eastAsiaTheme="minorEastAsia" w:cs="Arial"/>
                <w:b/>
                <w:color w:val="FFFFFF" w:themeColor="background1"/>
                <w:sz w:val="20"/>
                <w:szCs w:val="20"/>
              </w:rPr>
              <w:t xml:space="preserve">Complaints </w:t>
            </w:r>
            <w:r>
              <w:rPr>
                <w:rFonts w:eastAsiaTheme="minorEastAsia" w:cs="Arial"/>
                <w:b/>
                <w:color w:val="FFFFFF" w:themeColor="background1"/>
                <w:sz w:val="20"/>
                <w:szCs w:val="20"/>
              </w:rPr>
              <w:t>r</w:t>
            </w:r>
            <w:r w:rsidRPr="00AC4E41">
              <w:rPr>
                <w:rFonts w:eastAsiaTheme="minorEastAsia" w:cs="Arial"/>
                <w:b/>
                <w:color w:val="FFFFFF" w:themeColor="background1"/>
                <w:sz w:val="20"/>
                <w:szCs w:val="20"/>
              </w:rPr>
              <w:t>esolved</w:t>
            </w:r>
            <w:r>
              <w:rPr>
                <w:rFonts w:eastAsiaTheme="minorEastAsia" w:cs="Arial"/>
                <w:b/>
                <w:color w:val="FFFFFF" w:themeColor="background1"/>
                <w:sz w:val="20"/>
                <w:szCs w:val="20"/>
              </w:rPr>
              <w:t xml:space="preserve"> in </w:t>
            </w:r>
            <w:r w:rsidR="00494694" w:rsidRPr="00AC4E41">
              <w:rPr>
                <w:rFonts w:eastAsiaTheme="minorEastAsia" w:cs="Arial"/>
                <w:b/>
                <w:color w:val="FFFFFF" w:themeColor="background1"/>
                <w:sz w:val="20"/>
                <w:szCs w:val="20"/>
              </w:rPr>
              <w:t>2017–18</w:t>
            </w:r>
          </w:p>
        </w:tc>
        <w:tc>
          <w:tcPr>
            <w:tcW w:w="1077" w:type="dxa"/>
            <w:tcBorders>
              <w:top w:val="single" w:sz="12" w:space="0" w:color="660033"/>
              <w:left w:val="nil"/>
              <w:bottom w:val="nil"/>
              <w:right w:val="nil"/>
            </w:tcBorders>
            <w:shd w:val="clear" w:color="auto" w:fill="660033"/>
            <w:textDirection w:val="btLr"/>
            <w:vAlign w:val="center"/>
          </w:tcPr>
          <w:p w14:paraId="7DCF273C" w14:textId="709F7768" w:rsidR="00494694" w:rsidRPr="00AC4E41" w:rsidRDefault="00ED159C" w:rsidP="00ED159C">
            <w:pPr>
              <w:keepNext/>
              <w:keepLines/>
              <w:ind w:left="113" w:right="113"/>
              <w:jc w:val="center"/>
              <w:rPr>
                <w:rFonts w:eastAsiaTheme="minorEastAsia" w:cs="Arial"/>
                <w:b/>
                <w:color w:val="FFFFFF" w:themeColor="background1"/>
                <w:sz w:val="20"/>
                <w:szCs w:val="20"/>
              </w:rPr>
            </w:pPr>
            <w:r w:rsidRPr="00AC4E41">
              <w:rPr>
                <w:rFonts w:eastAsiaTheme="minorEastAsia" w:cs="Arial"/>
                <w:b/>
                <w:color w:val="FFFFFF" w:themeColor="background1"/>
                <w:sz w:val="20"/>
                <w:szCs w:val="20"/>
              </w:rPr>
              <w:t xml:space="preserve">Complaints </w:t>
            </w:r>
            <w:r>
              <w:rPr>
                <w:rFonts w:eastAsiaTheme="minorEastAsia" w:cs="Arial"/>
                <w:b/>
                <w:color w:val="FFFFFF" w:themeColor="background1"/>
                <w:sz w:val="20"/>
                <w:szCs w:val="20"/>
              </w:rPr>
              <w:t>r</w:t>
            </w:r>
            <w:r w:rsidRPr="00AC4E41">
              <w:rPr>
                <w:rFonts w:eastAsiaTheme="minorEastAsia" w:cs="Arial"/>
                <w:b/>
                <w:color w:val="FFFFFF" w:themeColor="background1"/>
                <w:sz w:val="20"/>
                <w:szCs w:val="20"/>
              </w:rPr>
              <w:t xml:space="preserve">esolved </w:t>
            </w:r>
            <w:r>
              <w:rPr>
                <w:rFonts w:eastAsiaTheme="minorEastAsia" w:cs="Arial"/>
                <w:b/>
                <w:color w:val="FFFFFF" w:themeColor="background1"/>
                <w:sz w:val="20"/>
                <w:szCs w:val="20"/>
              </w:rPr>
              <w:t xml:space="preserve">in </w:t>
            </w:r>
            <w:r w:rsidR="00494694" w:rsidRPr="00AC4E41">
              <w:rPr>
                <w:rFonts w:eastAsiaTheme="minorEastAsia" w:cs="Arial"/>
                <w:b/>
                <w:color w:val="FFFFFF" w:themeColor="background1"/>
                <w:sz w:val="20"/>
                <w:szCs w:val="20"/>
              </w:rPr>
              <w:t>2018–19</w:t>
            </w:r>
          </w:p>
        </w:tc>
      </w:tr>
      <w:tr w:rsidR="00494694" w:rsidRPr="00AC4E41" w14:paraId="287AD6AD" w14:textId="77777777" w:rsidTr="00494694">
        <w:trPr>
          <w:trHeight w:val="340"/>
          <w:tblHeader/>
        </w:trPr>
        <w:tc>
          <w:tcPr>
            <w:tcW w:w="2608" w:type="dxa"/>
            <w:tcBorders>
              <w:top w:val="nil"/>
              <w:left w:val="nil"/>
              <w:right w:val="nil"/>
            </w:tcBorders>
            <w:vAlign w:val="center"/>
          </w:tcPr>
          <w:p w14:paraId="041AEEC0" w14:textId="77777777" w:rsidR="00494694" w:rsidRPr="00AC4E41" w:rsidRDefault="00494694" w:rsidP="00494694">
            <w:pPr>
              <w:keepNext/>
              <w:keepLines/>
              <w:tabs>
                <w:tab w:val="left" w:pos="227"/>
              </w:tabs>
              <w:rPr>
                <w:rFonts w:eastAsiaTheme="minorEastAsia" w:cs="Arial"/>
                <w:sz w:val="20"/>
                <w:szCs w:val="20"/>
              </w:rPr>
            </w:pPr>
            <w:r w:rsidRPr="00AC4E41">
              <w:rPr>
                <w:rFonts w:eastAsiaTheme="minorEastAsia" w:cs="Arial"/>
                <w:sz w:val="20"/>
                <w:szCs w:val="20"/>
              </w:rPr>
              <w:t>Central management</w:t>
            </w:r>
          </w:p>
        </w:tc>
        <w:tc>
          <w:tcPr>
            <w:tcW w:w="1077" w:type="dxa"/>
            <w:tcBorders>
              <w:top w:val="nil"/>
              <w:left w:val="nil"/>
              <w:right w:val="nil"/>
            </w:tcBorders>
            <w:vAlign w:val="center"/>
          </w:tcPr>
          <w:p w14:paraId="1845F7D8" w14:textId="77777777" w:rsidR="00494694" w:rsidRPr="00AC4E41" w:rsidRDefault="00494694" w:rsidP="00494694">
            <w:pPr>
              <w:keepNext/>
              <w:keepLines/>
              <w:ind w:right="170"/>
              <w:jc w:val="right"/>
              <w:rPr>
                <w:rFonts w:cs="Arial"/>
                <w:sz w:val="20"/>
                <w:szCs w:val="20"/>
              </w:rPr>
            </w:pPr>
            <w:r w:rsidRPr="00AC4E41">
              <w:rPr>
                <w:rFonts w:cs="Arial"/>
                <w:sz w:val="20"/>
                <w:szCs w:val="20"/>
              </w:rPr>
              <w:t>249</w:t>
            </w:r>
          </w:p>
        </w:tc>
        <w:tc>
          <w:tcPr>
            <w:tcW w:w="1077" w:type="dxa"/>
            <w:tcBorders>
              <w:top w:val="nil"/>
              <w:left w:val="nil"/>
              <w:right w:val="nil"/>
            </w:tcBorders>
            <w:vAlign w:val="center"/>
          </w:tcPr>
          <w:p w14:paraId="4F41E6DE" w14:textId="77777777" w:rsidR="00494694" w:rsidRPr="00AC4E41" w:rsidRDefault="00494694" w:rsidP="00494694">
            <w:pPr>
              <w:keepNext/>
              <w:keepLines/>
              <w:ind w:right="170"/>
              <w:jc w:val="right"/>
              <w:rPr>
                <w:rFonts w:cs="Arial"/>
                <w:sz w:val="20"/>
                <w:szCs w:val="20"/>
              </w:rPr>
            </w:pPr>
            <w:r w:rsidRPr="00AC4E41">
              <w:rPr>
                <w:rFonts w:cs="Arial"/>
                <w:sz w:val="20"/>
                <w:szCs w:val="20"/>
              </w:rPr>
              <w:t>258</w:t>
            </w:r>
          </w:p>
        </w:tc>
        <w:tc>
          <w:tcPr>
            <w:tcW w:w="1077" w:type="dxa"/>
            <w:tcBorders>
              <w:top w:val="nil"/>
              <w:left w:val="nil"/>
            </w:tcBorders>
            <w:vAlign w:val="center"/>
          </w:tcPr>
          <w:p w14:paraId="2E42C4D7" w14:textId="77777777" w:rsidR="00494694" w:rsidRPr="00AC4E41" w:rsidRDefault="00494694" w:rsidP="00494694">
            <w:pPr>
              <w:keepNext/>
              <w:keepLines/>
              <w:ind w:right="170"/>
              <w:jc w:val="right"/>
              <w:rPr>
                <w:rFonts w:cs="Arial"/>
                <w:sz w:val="20"/>
                <w:szCs w:val="20"/>
              </w:rPr>
            </w:pPr>
            <w:r w:rsidRPr="00AC4E41">
              <w:rPr>
                <w:rFonts w:cs="Arial"/>
                <w:sz w:val="20"/>
                <w:szCs w:val="20"/>
              </w:rPr>
              <w:t>260</w:t>
            </w:r>
          </w:p>
        </w:tc>
        <w:tc>
          <w:tcPr>
            <w:tcW w:w="1077" w:type="dxa"/>
            <w:tcBorders>
              <w:top w:val="nil"/>
              <w:right w:val="nil"/>
            </w:tcBorders>
            <w:vAlign w:val="center"/>
          </w:tcPr>
          <w:p w14:paraId="52863F0D" w14:textId="77777777" w:rsidR="00494694" w:rsidRPr="00AC4E41" w:rsidRDefault="00494694" w:rsidP="00494694">
            <w:pPr>
              <w:keepNext/>
              <w:keepLines/>
              <w:ind w:right="170"/>
              <w:jc w:val="right"/>
              <w:rPr>
                <w:rFonts w:cs="Arial"/>
                <w:sz w:val="20"/>
                <w:szCs w:val="20"/>
              </w:rPr>
            </w:pPr>
            <w:r w:rsidRPr="00AC4E41">
              <w:rPr>
                <w:rFonts w:cs="Arial"/>
                <w:sz w:val="20"/>
                <w:szCs w:val="20"/>
              </w:rPr>
              <w:t>288</w:t>
            </w:r>
          </w:p>
        </w:tc>
        <w:tc>
          <w:tcPr>
            <w:tcW w:w="1077" w:type="dxa"/>
            <w:tcBorders>
              <w:top w:val="nil"/>
              <w:left w:val="nil"/>
              <w:right w:val="nil"/>
            </w:tcBorders>
            <w:vAlign w:val="center"/>
          </w:tcPr>
          <w:p w14:paraId="032DB27D" w14:textId="77777777" w:rsidR="00494694" w:rsidRPr="00AC4E41" w:rsidRDefault="00494694" w:rsidP="00494694">
            <w:pPr>
              <w:keepNext/>
              <w:keepLines/>
              <w:ind w:right="170"/>
              <w:jc w:val="right"/>
              <w:rPr>
                <w:rFonts w:cs="Arial"/>
                <w:sz w:val="20"/>
                <w:szCs w:val="20"/>
              </w:rPr>
            </w:pPr>
            <w:r w:rsidRPr="00AC4E41">
              <w:rPr>
                <w:rFonts w:cs="Arial"/>
                <w:sz w:val="20"/>
                <w:szCs w:val="20"/>
              </w:rPr>
              <w:t>318</w:t>
            </w:r>
          </w:p>
        </w:tc>
        <w:tc>
          <w:tcPr>
            <w:tcW w:w="1077" w:type="dxa"/>
            <w:tcBorders>
              <w:top w:val="nil"/>
              <w:left w:val="nil"/>
              <w:right w:val="nil"/>
            </w:tcBorders>
            <w:vAlign w:val="center"/>
          </w:tcPr>
          <w:p w14:paraId="0B2513F2" w14:textId="77777777" w:rsidR="00494694" w:rsidRPr="00AC4E41" w:rsidRDefault="00494694" w:rsidP="00494694">
            <w:pPr>
              <w:keepNext/>
              <w:keepLines/>
              <w:ind w:right="170"/>
              <w:jc w:val="right"/>
              <w:rPr>
                <w:rFonts w:cs="Arial"/>
                <w:sz w:val="20"/>
                <w:szCs w:val="20"/>
              </w:rPr>
            </w:pPr>
            <w:r w:rsidRPr="00AC4E41">
              <w:rPr>
                <w:rFonts w:cs="Arial"/>
                <w:sz w:val="20"/>
                <w:szCs w:val="20"/>
              </w:rPr>
              <w:t>270</w:t>
            </w:r>
          </w:p>
        </w:tc>
      </w:tr>
      <w:tr w:rsidR="00494694" w:rsidRPr="00AC4E41" w14:paraId="0EE871EC" w14:textId="77777777" w:rsidTr="0001152B">
        <w:trPr>
          <w:trHeight w:val="567"/>
          <w:tblHeader/>
        </w:trPr>
        <w:tc>
          <w:tcPr>
            <w:tcW w:w="2608" w:type="dxa"/>
            <w:tcBorders>
              <w:left w:val="nil"/>
              <w:bottom w:val="single" w:sz="12" w:space="0" w:color="660033"/>
              <w:right w:val="nil"/>
            </w:tcBorders>
            <w:vAlign w:val="center"/>
          </w:tcPr>
          <w:p w14:paraId="0B8A7851" w14:textId="41F4A7C7" w:rsidR="00494694" w:rsidRPr="00082335" w:rsidRDefault="00494694" w:rsidP="00494694">
            <w:pPr>
              <w:keepNext/>
              <w:keepLines/>
              <w:tabs>
                <w:tab w:val="left" w:pos="227"/>
              </w:tabs>
              <w:rPr>
                <w:rFonts w:eastAsiaTheme="minorEastAsia" w:cs="Arial"/>
                <w:sz w:val="20"/>
                <w:szCs w:val="20"/>
              </w:rPr>
            </w:pPr>
            <w:r w:rsidRPr="00AC4E41">
              <w:rPr>
                <w:rFonts w:eastAsiaTheme="minorEastAsia" w:cs="Arial"/>
                <w:sz w:val="20"/>
                <w:szCs w:val="20"/>
              </w:rPr>
              <w:t>Local management with central oversight</w:t>
            </w:r>
          </w:p>
        </w:tc>
        <w:tc>
          <w:tcPr>
            <w:tcW w:w="1077" w:type="dxa"/>
            <w:tcBorders>
              <w:left w:val="nil"/>
              <w:bottom w:val="single" w:sz="12" w:space="0" w:color="660033"/>
              <w:right w:val="nil"/>
            </w:tcBorders>
            <w:vAlign w:val="center"/>
          </w:tcPr>
          <w:p w14:paraId="5A367EF9" w14:textId="77777777" w:rsidR="00494694" w:rsidRPr="00AC4E41" w:rsidRDefault="00494694" w:rsidP="00494694">
            <w:pPr>
              <w:keepNext/>
              <w:keepLines/>
              <w:ind w:right="170"/>
              <w:jc w:val="right"/>
              <w:rPr>
                <w:rFonts w:cs="Arial"/>
                <w:sz w:val="20"/>
                <w:szCs w:val="20"/>
              </w:rPr>
            </w:pPr>
            <w:r w:rsidRPr="00AC4E41">
              <w:rPr>
                <w:rFonts w:cs="Arial"/>
                <w:sz w:val="20"/>
                <w:szCs w:val="20"/>
              </w:rPr>
              <w:t>382</w:t>
            </w:r>
          </w:p>
        </w:tc>
        <w:tc>
          <w:tcPr>
            <w:tcW w:w="1077" w:type="dxa"/>
            <w:tcBorders>
              <w:left w:val="nil"/>
              <w:bottom w:val="single" w:sz="12" w:space="0" w:color="660033"/>
              <w:right w:val="nil"/>
            </w:tcBorders>
            <w:vAlign w:val="center"/>
          </w:tcPr>
          <w:p w14:paraId="77B1F9D9" w14:textId="77777777" w:rsidR="00494694" w:rsidRPr="00AC4E41" w:rsidRDefault="00494694" w:rsidP="00494694">
            <w:pPr>
              <w:keepNext/>
              <w:keepLines/>
              <w:ind w:right="170"/>
              <w:jc w:val="right"/>
              <w:rPr>
                <w:rFonts w:cs="Arial"/>
                <w:sz w:val="20"/>
                <w:szCs w:val="20"/>
              </w:rPr>
            </w:pPr>
            <w:r w:rsidRPr="00AC4E41">
              <w:rPr>
                <w:rFonts w:cs="Arial"/>
                <w:sz w:val="20"/>
                <w:szCs w:val="20"/>
              </w:rPr>
              <w:t>362</w:t>
            </w:r>
          </w:p>
        </w:tc>
        <w:tc>
          <w:tcPr>
            <w:tcW w:w="1077" w:type="dxa"/>
            <w:tcBorders>
              <w:left w:val="nil"/>
              <w:bottom w:val="single" w:sz="12" w:space="0" w:color="660033"/>
            </w:tcBorders>
            <w:vAlign w:val="center"/>
          </w:tcPr>
          <w:p w14:paraId="01CAE4D5" w14:textId="77777777" w:rsidR="00494694" w:rsidRPr="00AC4E41" w:rsidRDefault="00494694" w:rsidP="00494694">
            <w:pPr>
              <w:keepNext/>
              <w:keepLines/>
              <w:ind w:right="170"/>
              <w:jc w:val="right"/>
              <w:rPr>
                <w:rFonts w:cs="Arial"/>
                <w:sz w:val="20"/>
                <w:szCs w:val="20"/>
              </w:rPr>
            </w:pPr>
            <w:r w:rsidRPr="00AC4E41">
              <w:rPr>
                <w:rFonts w:cs="Arial"/>
                <w:sz w:val="20"/>
                <w:szCs w:val="20"/>
              </w:rPr>
              <w:t>293</w:t>
            </w:r>
          </w:p>
        </w:tc>
        <w:tc>
          <w:tcPr>
            <w:tcW w:w="1077" w:type="dxa"/>
            <w:tcBorders>
              <w:bottom w:val="single" w:sz="12" w:space="0" w:color="660033"/>
              <w:right w:val="nil"/>
            </w:tcBorders>
            <w:vAlign w:val="center"/>
          </w:tcPr>
          <w:p w14:paraId="5FB9818A" w14:textId="77777777" w:rsidR="00494694" w:rsidRPr="00AC4E41" w:rsidRDefault="00494694" w:rsidP="00494694">
            <w:pPr>
              <w:keepNext/>
              <w:keepLines/>
              <w:ind w:right="170"/>
              <w:jc w:val="right"/>
              <w:rPr>
                <w:rFonts w:cs="Arial"/>
                <w:sz w:val="20"/>
                <w:szCs w:val="20"/>
              </w:rPr>
            </w:pPr>
            <w:r w:rsidRPr="00AC4E41">
              <w:rPr>
                <w:rFonts w:cs="Arial"/>
                <w:sz w:val="20"/>
                <w:szCs w:val="20"/>
              </w:rPr>
              <w:t>356</w:t>
            </w:r>
          </w:p>
        </w:tc>
        <w:tc>
          <w:tcPr>
            <w:tcW w:w="1077" w:type="dxa"/>
            <w:tcBorders>
              <w:left w:val="nil"/>
              <w:bottom w:val="single" w:sz="12" w:space="0" w:color="660033"/>
              <w:right w:val="nil"/>
            </w:tcBorders>
            <w:vAlign w:val="center"/>
          </w:tcPr>
          <w:p w14:paraId="6AAB73E2" w14:textId="77777777" w:rsidR="00494694" w:rsidRPr="00AC4E41" w:rsidRDefault="00494694" w:rsidP="00494694">
            <w:pPr>
              <w:keepNext/>
              <w:keepLines/>
              <w:ind w:right="170"/>
              <w:jc w:val="right"/>
              <w:rPr>
                <w:rFonts w:cs="Arial"/>
                <w:sz w:val="20"/>
                <w:szCs w:val="20"/>
              </w:rPr>
            </w:pPr>
            <w:r w:rsidRPr="00AC4E41">
              <w:rPr>
                <w:rFonts w:cs="Arial"/>
                <w:sz w:val="20"/>
                <w:szCs w:val="20"/>
              </w:rPr>
              <w:t>357</w:t>
            </w:r>
          </w:p>
        </w:tc>
        <w:tc>
          <w:tcPr>
            <w:tcW w:w="1077" w:type="dxa"/>
            <w:tcBorders>
              <w:left w:val="nil"/>
              <w:bottom w:val="single" w:sz="12" w:space="0" w:color="660033"/>
              <w:right w:val="nil"/>
            </w:tcBorders>
            <w:vAlign w:val="center"/>
          </w:tcPr>
          <w:p w14:paraId="4E899365" w14:textId="77777777" w:rsidR="00494694" w:rsidRPr="00AC4E41" w:rsidRDefault="00494694" w:rsidP="00494694">
            <w:pPr>
              <w:keepNext/>
              <w:keepLines/>
              <w:ind w:right="170"/>
              <w:jc w:val="right"/>
              <w:rPr>
                <w:rFonts w:cs="Arial"/>
                <w:sz w:val="20"/>
                <w:szCs w:val="20"/>
              </w:rPr>
            </w:pPr>
            <w:r w:rsidRPr="00AC4E41">
              <w:rPr>
                <w:rFonts w:cs="Arial"/>
                <w:sz w:val="20"/>
                <w:szCs w:val="20"/>
              </w:rPr>
              <w:t>236</w:t>
            </w:r>
          </w:p>
        </w:tc>
      </w:tr>
      <w:tr w:rsidR="00494694" w:rsidRPr="00AC4E41" w14:paraId="3A207624" w14:textId="77777777" w:rsidTr="0001152B">
        <w:trPr>
          <w:trHeight w:val="340"/>
          <w:tblHeader/>
        </w:trPr>
        <w:tc>
          <w:tcPr>
            <w:tcW w:w="2608" w:type="dxa"/>
            <w:tcBorders>
              <w:top w:val="single" w:sz="12" w:space="0" w:color="660033"/>
              <w:left w:val="nil"/>
              <w:bottom w:val="single" w:sz="12" w:space="0" w:color="660033"/>
              <w:right w:val="nil"/>
            </w:tcBorders>
            <w:vAlign w:val="center"/>
          </w:tcPr>
          <w:p w14:paraId="06671140" w14:textId="77777777" w:rsidR="00494694" w:rsidRPr="00AC4E41" w:rsidRDefault="00494694" w:rsidP="00494694">
            <w:pPr>
              <w:keepNext/>
              <w:keepLines/>
              <w:rPr>
                <w:rFonts w:eastAsiaTheme="minorEastAsia" w:cs="Arial"/>
                <w:b/>
                <w:sz w:val="20"/>
                <w:szCs w:val="20"/>
                <w:vertAlign w:val="superscript"/>
              </w:rPr>
            </w:pPr>
            <w:r w:rsidRPr="00AC4E41">
              <w:rPr>
                <w:rFonts w:eastAsiaTheme="minorEastAsia" w:cs="Arial"/>
                <w:b/>
                <w:sz w:val="20"/>
                <w:szCs w:val="20"/>
              </w:rPr>
              <w:t>Total</w:t>
            </w:r>
          </w:p>
        </w:tc>
        <w:tc>
          <w:tcPr>
            <w:tcW w:w="1077" w:type="dxa"/>
            <w:tcBorders>
              <w:top w:val="single" w:sz="12" w:space="0" w:color="660033"/>
              <w:left w:val="nil"/>
              <w:bottom w:val="single" w:sz="12" w:space="0" w:color="660033"/>
              <w:right w:val="nil"/>
            </w:tcBorders>
            <w:vAlign w:val="center"/>
          </w:tcPr>
          <w:p w14:paraId="3B0D85AA" w14:textId="77777777" w:rsidR="00494694" w:rsidRPr="00AC4E41" w:rsidRDefault="00494694" w:rsidP="00494694">
            <w:pPr>
              <w:keepNext/>
              <w:keepLines/>
              <w:ind w:right="170"/>
              <w:jc w:val="right"/>
              <w:rPr>
                <w:rFonts w:cs="Arial"/>
                <w:b/>
                <w:sz w:val="20"/>
                <w:szCs w:val="20"/>
              </w:rPr>
            </w:pPr>
            <w:r w:rsidRPr="00AC4E41">
              <w:rPr>
                <w:rFonts w:cs="Arial"/>
                <w:b/>
                <w:sz w:val="20"/>
                <w:szCs w:val="20"/>
              </w:rPr>
              <w:t>631</w:t>
            </w:r>
          </w:p>
        </w:tc>
        <w:tc>
          <w:tcPr>
            <w:tcW w:w="1077" w:type="dxa"/>
            <w:tcBorders>
              <w:top w:val="single" w:sz="12" w:space="0" w:color="660033"/>
              <w:left w:val="nil"/>
              <w:bottom w:val="single" w:sz="12" w:space="0" w:color="660033"/>
              <w:right w:val="nil"/>
            </w:tcBorders>
            <w:vAlign w:val="center"/>
          </w:tcPr>
          <w:p w14:paraId="10CD9431" w14:textId="77777777" w:rsidR="00494694" w:rsidRPr="00AC4E41" w:rsidRDefault="00494694" w:rsidP="00494694">
            <w:pPr>
              <w:keepNext/>
              <w:keepLines/>
              <w:ind w:right="170"/>
              <w:jc w:val="right"/>
              <w:rPr>
                <w:rFonts w:cs="Arial"/>
                <w:b/>
                <w:sz w:val="20"/>
                <w:szCs w:val="20"/>
              </w:rPr>
            </w:pPr>
            <w:r w:rsidRPr="00AC4E41">
              <w:rPr>
                <w:rFonts w:cs="Arial"/>
                <w:b/>
                <w:sz w:val="20"/>
                <w:szCs w:val="20"/>
              </w:rPr>
              <w:t>620</w:t>
            </w:r>
          </w:p>
        </w:tc>
        <w:tc>
          <w:tcPr>
            <w:tcW w:w="1077" w:type="dxa"/>
            <w:tcBorders>
              <w:top w:val="single" w:sz="12" w:space="0" w:color="660033"/>
              <w:left w:val="nil"/>
              <w:bottom w:val="single" w:sz="12" w:space="0" w:color="660033"/>
            </w:tcBorders>
            <w:vAlign w:val="center"/>
          </w:tcPr>
          <w:p w14:paraId="39BACF94" w14:textId="77777777" w:rsidR="00494694" w:rsidRPr="00AC4E41" w:rsidRDefault="00494694" w:rsidP="00494694">
            <w:pPr>
              <w:keepNext/>
              <w:keepLines/>
              <w:ind w:right="170"/>
              <w:jc w:val="right"/>
              <w:rPr>
                <w:rFonts w:cs="Arial"/>
                <w:b/>
                <w:sz w:val="20"/>
                <w:szCs w:val="20"/>
              </w:rPr>
            </w:pPr>
            <w:r w:rsidRPr="00AC4E41">
              <w:rPr>
                <w:rFonts w:cs="Arial"/>
                <w:b/>
                <w:sz w:val="20"/>
                <w:szCs w:val="20"/>
              </w:rPr>
              <w:t>553</w:t>
            </w:r>
          </w:p>
        </w:tc>
        <w:tc>
          <w:tcPr>
            <w:tcW w:w="1077" w:type="dxa"/>
            <w:tcBorders>
              <w:top w:val="single" w:sz="12" w:space="0" w:color="660033"/>
              <w:bottom w:val="single" w:sz="12" w:space="0" w:color="660033"/>
              <w:right w:val="nil"/>
            </w:tcBorders>
            <w:vAlign w:val="center"/>
          </w:tcPr>
          <w:p w14:paraId="4EBA27F2" w14:textId="77777777" w:rsidR="00494694" w:rsidRPr="00AC4E41" w:rsidRDefault="00494694" w:rsidP="00494694">
            <w:pPr>
              <w:keepNext/>
              <w:keepLines/>
              <w:ind w:right="170"/>
              <w:jc w:val="right"/>
              <w:rPr>
                <w:rFonts w:cs="Arial"/>
                <w:b/>
                <w:sz w:val="20"/>
                <w:szCs w:val="20"/>
              </w:rPr>
            </w:pPr>
            <w:r w:rsidRPr="00AC4E41">
              <w:rPr>
                <w:rFonts w:cs="Arial"/>
                <w:b/>
                <w:sz w:val="20"/>
                <w:szCs w:val="20"/>
              </w:rPr>
              <w:t>644</w:t>
            </w:r>
          </w:p>
        </w:tc>
        <w:tc>
          <w:tcPr>
            <w:tcW w:w="1077" w:type="dxa"/>
            <w:tcBorders>
              <w:top w:val="single" w:sz="12" w:space="0" w:color="660033"/>
              <w:left w:val="nil"/>
              <w:bottom w:val="single" w:sz="12" w:space="0" w:color="660033"/>
              <w:right w:val="nil"/>
            </w:tcBorders>
            <w:vAlign w:val="center"/>
          </w:tcPr>
          <w:p w14:paraId="569B5E2E" w14:textId="77777777" w:rsidR="00494694" w:rsidRPr="00AC4E41" w:rsidRDefault="00494694" w:rsidP="00494694">
            <w:pPr>
              <w:keepNext/>
              <w:keepLines/>
              <w:ind w:right="170"/>
              <w:jc w:val="right"/>
              <w:rPr>
                <w:rFonts w:cs="Arial"/>
                <w:b/>
                <w:sz w:val="20"/>
                <w:szCs w:val="20"/>
              </w:rPr>
            </w:pPr>
            <w:r w:rsidRPr="00AC4E41">
              <w:rPr>
                <w:rFonts w:cs="Arial"/>
                <w:b/>
                <w:sz w:val="20"/>
                <w:szCs w:val="20"/>
              </w:rPr>
              <w:t>675</w:t>
            </w:r>
          </w:p>
        </w:tc>
        <w:tc>
          <w:tcPr>
            <w:tcW w:w="1077" w:type="dxa"/>
            <w:tcBorders>
              <w:top w:val="single" w:sz="12" w:space="0" w:color="660033"/>
              <w:left w:val="nil"/>
              <w:bottom w:val="single" w:sz="12" w:space="0" w:color="660033"/>
              <w:right w:val="nil"/>
            </w:tcBorders>
            <w:vAlign w:val="center"/>
          </w:tcPr>
          <w:p w14:paraId="217900CD" w14:textId="77777777" w:rsidR="00494694" w:rsidRPr="00AC4E41" w:rsidRDefault="00494694" w:rsidP="00494694">
            <w:pPr>
              <w:keepNext/>
              <w:keepLines/>
              <w:ind w:right="170"/>
              <w:jc w:val="right"/>
              <w:rPr>
                <w:rFonts w:cs="Arial"/>
                <w:b/>
                <w:sz w:val="20"/>
                <w:szCs w:val="20"/>
              </w:rPr>
            </w:pPr>
            <w:r w:rsidRPr="00AC4E41">
              <w:rPr>
                <w:rFonts w:cs="Arial"/>
                <w:b/>
                <w:sz w:val="20"/>
                <w:szCs w:val="20"/>
              </w:rPr>
              <w:t>50</w:t>
            </w:r>
            <w:r>
              <w:rPr>
                <w:rFonts w:cs="Arial"/>
                <w:b/>
                <w:sz w:val="20"/>
                <w:szCs w:val="20"/>
              </w:rPr>
              <w:t>6</w:t>
            </w:r>
          </w:p>
        </w:tc>
      </w:tr>
    </w:tbl>
    <w:p w14:paraId="0A61095D" w14:textId="77777777" w:rsidR="00494694" w:rsidRPr="00AC4E41" w:rsidRDefault="00494694" w:rsidP="00494694">
      <w:pPr>
        <w:keepNext/>
        <w:keepLines/>
        <w:autoSpaceDE w:val="0"/>
        <w:autoSpaceDN w:val="0"/>
        <w:adjustRightInd w:val="0"/>
        <w:rPr>
          <w:rFonts w:cs="Arial"/>
          <w:i/>
          <w:iCs/>
          <w:sz w:val="18"/>
          <w:szCs w:val="20"/>
        </w:rPr>
      </w:pPr>
      <w:r w:rsidRPr="00AC4E41">
        <w:rPr>
          <w:rFonts w:cs="Arial"/>
          <w:i/>
          <w:iCs/>
          <w:sz w:val="18"/>
          <w:szCs w:val="20"/>
        </w:rPr>
        <w:t>Source: Professional Standards and Conduct</w:t>
      </w:r>
    </w:p>
    <w:p w14:paraId="47B0F6CC" w14:textId="77777777" w:rsidR="00494694" w:rsidRPr="00AC4E41" w:rsidRDefault="00494694" w:rsidP="00494694">
      <w:pPr>
        <w:keepNext/>
        <w:keepLines/>
        <w:autoSpaceDE w:val="0"/>
        <w:autoSpaceDN w:val="0"/>
        <w:adjustRightInd w:val="0"/>
        <w:rPr>
          <w:rFonts w:cs="Arial"/>
          <w:sz w:val="18"/>
          <w:szCs w:val="20"/>
        </w:rPr>
      </w:pPr>
      <w:r w:rsidRPr="00AC4E41">
        <w:rPr>
          <w:rFonts w:cs="Arial"/>
          <w:sz w:val="18"/>
          <w:szCs w:val="20"/>
        </w:rPr>
        <w:t xml:space="preserve">(a) The number of complaints received in one year may not be the same as the number resolved that same year as resolution may occur in </w:t>
      </w:r>
      <w:r>
        <w:rPr>
          <w:rFonts w:cs="Arial"/>
          <w:sz w:val="18"/>
          <w:szCs w:val="20"/>
        </w:rPr>
        <w:t>subsequent years</w:t>
      </w:r>
      <w:r w:rsidRPr="00AC4E41">
        <w:rPr>
          <w:rFonts w:cs="Arial"/>
          <w:sz w:val="18"/>
          <w:szCs w:val="20"/>
        </w:rPr>
        <w:t>.</w:t>
      </w:r>
    </w:p>
    <w:p w14:paraId="50284A0C" w14:textId="52EEF30A" w:rsidR="005B62D2" w:rsidRDefault="005B62D2" w:rsidP="007E6AB9">
      <w:pPr>
        <w:rPr>
          <w:rFonts w:cs="Arial"/>
          <w:sz w:val="22"/>
          <w:szCs w:val="24"/>
        </w:rPr>
      </w:pPr>
    </w:p>
    <w:p w14:paraId="384F5488" w14:textId="727CFC73" w:rsidR="00494694" w:rsidRPr="00AC4E41" w:rsidRDefault="00494694" w:rsidP="00494694">
      <w:pPr>
        <w:keepNext/>
        <w:keepLines/>
        <w:autoSpaceDE w:val="0"/>
        <w:autoSpaceDN w:val="0"/>
        <w:adjustRightInd w:val="0"/>
        <w:rPr>
          <w:rFonts w:cs="Arial"/>
          <w:sz w:val="22"/>
          <w:szCs w:val="24"/>
          <w:vertAlign w:val="superscript"/>
        </w:rPr>
      </w:pPr>
      <w:bookmarkStart w:id="88" w:name="_Hlk19022980"/>
      <w:r w:rsidRPr="00236827">
        <w:rPr>
          <w:rFonts w:cs="Arial"/>
          <w:sz w:val="22"/>
          <w:szCs w:val="24"/>
        </w:rPr>
        <w:lastRenderedPageBreak/>
        <w:t>Table 16</w:t>
      </w:r>
      <w:bookmarkEnd w:id="88"/>
      <w:r w:rsidRPr="00236827">
        <w:rPr>
          <w:rFonts w:cs="Arial"/>
          <w:sz w:val="22"/>
          <w:szCs w:val="24"/>
        </w:rPr>
        <w:t>: Misconduct allegations 2016–17 to 2018–19</w:t>
      </w:r>
      <w:r w:rsidR="004131B5">
        <w:rPr>
          <w:rFonts w:cs="Arial"/>
          <w:sz w:val="22"/>
          <w:szCs w:val="24"/>
          <w:vertAlign w:val="superscript"/>
        </w:rPr>
        <w:t xml:space="preserve"> </w:t>
      </w:r>
      <w:r w:rsidR="008526D9" w:rsidRPr="008526D9">
        <w:rPr>
          <w:rFonts w:cs="Arial"/>
          <w:sz w:val="22"/>
          <w:szCs w:val="24"/>
        </w:rPr>
        <w:t>(see note a)</w:t>
      </w:r>
      <w:r w:rsidR="004131B5">
        <w:rPr>
          <w:rFonts w:cs="Arial"/>
          <w:sz w:val="22"/>
          <w:szCs w:val="24"/>
          <w:vertAlign w:val="superscript"/>
        </w:rPr>
        <w:t xml:space="preserve"> </w:t>
      </w:r>
      <w:r w:rsidR="008526D9" w:rsidRPr="008526D9">
        <w:rPr>
          <w:rFonts w:cs="Arial"/>
          <w:sz w:val="22"/>
          <w:szCs w:val="24"/>
        </w:rPr>
        <w:t>(see note b)</w:t>
      </w:r>
      <w:r w:rsidR="007D06B8" w:rsidRPr="00AC4E41">
        <w:rPr>
          <w:rFonts w:cs="Arial"/>
          <w:sz w:val="22"/>
          <w:szCs w:val="24"/>
          <w:vertAlign w:val="superscript"/>
        </w:rPr>
        <w:t xml:space="preserve"> </w:t>
      </w:r>
    </w:p>
    <w:tbl>
      <w:tblPr>
        <w:tblW w:w="9070"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0E0" w:firstRow="1" w:lastRow="1" w:firstColumn="1" w:lastColumn="0" w:noHBand="0" w:noVBand="0"/>
        <w:tblCaption w:val="Misconduct allegations received and resolved for the last three financial years"/>
        <w:tblDescription w:val="Split by Central management or Local management with central oversight and further split by Child protection and Non-child protection.  In 2018–19, 717 allegations were received and 716 were resolved, in 2017–18, 813 allegations were recevied and 944 were resolved, and in 2016–17, 732 allegations were received and 925 were resolved."/>
      </w:tblPr>
      <w:tblGrid>
        <w:gridCol w:w="2608"/>
        <w:gridCol w:w="1077"/>
        <w:gridCol w:w="1077"/>
        <w:gridCol w:w="1077"/>
        <w:gridCol w:w="1077"/>
        <w:gridCol w:w="1077"/>
        <w:gridCol w:w="1077"/>
      </w:tblGrid>
      <w:tr w:rsidR="00494694" w:rsidRPr="00AC4E41" w14:paraId="207057F6" w14:textId="77777777" w:rsidTr="00ED159C">
        <w:trPr>
          <w:cantSplit/>
          <w:trHeight w:hRule="exact" w:val="1629"/>
          <w:tblHeader/>
        </w:trPr>
        <w:tc>
          <w:tcPr>
            <w:tcW w:w="2608" w:type="dxa"/>
            <w:tcBorders>
              <w:bottom w:val="nil"/>
              <w:right w:val="nil"/>
            </w:tcBorders>
            <w:shd w:val="clear" w:color="auto" w:fill="660033"/>
          </w:tcPr>
          <w:p w14:paraId="44AF9010" w14:textId="77777777" w:rsidR="00494694" w:rsidRPr="00AC4E41" w:rsidRDefault="00494694" w:rsidP="00494694">
            <w:pPr>
              <w:keepNext/>
              <w:keepLines/>
              <w:rPr>
                <w:rFonts w:eastAsiaTheme="minorEastAsia" w:cs="Arial"/>
                <w:b/>
                <w:color w:val="FFFFFF" w:themeColor="background1"/>
                <w:sz w:val="20"/>
                <w:szCs w:val="20"/>
              </w:rPr>
            </w:pPr>
          </w:p>
        </w:tc>
        <w:tc>
          <w:tcPr>
            <w:tcW w:w="1077" w:type="dxa"/>
            <w:tcBorders>
              <w:top w:val="nil"/>
              <w:left w:val="nil"/>
              <w:bottom w:val="nil"/>
              <w:right w:val="nil"/>
            </w:tcBorders>
            <w:shd w:val="clear" w:color="auto" w:fill="660033"/>
            <w:textDirection w:val="btLr"/>
            <w:vAlign w:val="center"/>
          </w:tcPr>
          <w:p w14:paraId="1E369B7E" w14:textId="3B413F50" w:rsidR="00494694" w:rsidRPr="00AC4E41" w:rsidRDefault="00ED159C" w:rsidP="00ED159C">
            <w:pPr>
              <w:keepNext/>
              <w:keepLines/>
              <w:ind w:left="113" w:right="113"/>
              <w:jc w:val="center"/>
              <w:rPr>
                <w:rFonts w:eastAsiaTheme="minorEastAsia" w:cs="Arial"/>
                <w:b/>
                <w:color w:val="FFFFFF" w:themeColor="background1"/>
                <w:sz w:val="20"/>
                <w:szCs w:val="20"/>
                <w:vertAlign w:val="superscript"/>
              </w:rPr>
            </w:pPr>
            <w:r w:rsidRPr="00AC4E41">
              <w:rPr>
                <w:rFonts w:eastAsiaTheme="minorEastAsia" w:cs="Arial"/>
                <w:b/>
                <w:color w:val="FFFFFF" w:themeColor="background1"/>
                <w:sz w:val="20"/>
                <w:szCs w:val="20"/>
              </w:rPr>
              <w:t xml:space="preserve">Allegations </w:t>
            </w:r>
            <w:r>
              <w:rPr>
                <w:rFonts w:eastAsiaTheme="minorEastAsia" w:cs="Arial"/>
                <w:b/>
                <w:color w:val="FFFFFF" w:themeColor="background1"/>
                <w:sz w:val="20"/>
                <w:szCs w:val="20"/>
              </w:rPr>
              <w:t>r</w:t>
            </w:r>
            <w:r w:rsidRPr="00AC4E41">
              <w:rPr>
                <w:rFonts w:eastAsiaTheme="minorEastAsia" w:cs="Arial"/>
                <w:b/>
                <w:color w:val="FFFFFF" w:themeColor="background1"/>
                <w:sz w:val="20"/>
                <w:szCs w:val="20"/>
              </w:rPr>
              <w:t xml:space="preserve">eceived </w:t>
            </w:r>
            <w:r>
              <w:rPr>
                <w:rFonts w:eastAsiaTheme="minorEastAsia" w:cs="Arial"/>
                <w:b/>
                <w:color w:val="FFFFFF" w:themeColor="background1"/>
                <w:sz w:val="20"/>
                <w:szCs w:val="20"/>
              </w:rPr>
              <w:t xml:space="preserve">in </w:t>
            </w:r>
            <w:r w:rsidR="00494694" w:rsidRPr="00AC4E41">
              <w:rPr>
                <w:rFonts w:eastAsiaTheme="minorEastAsia" w:cs="Arial"/>
                <w:b/>
                <w:color w:val="FFFFFF" w:themeColor="background1"/>
                <w:sz w:val="20"/>
                <w:szCs w:val="20"/>
              </w:rPr>
              <w:t>2016–17</w:t>
            </w:r>
          </w:p>
        </w:tc>
        <w:tc>
          <w:tcPr>
            <w:tcW w:w="1077" w:type="dxa"/>
            <w:tcBorders>
              <w:top w:val="nil"/>
              <w:left w:val="nil"/>
              <w:bottom w:val="nil"/>
              <w:right w:val="nil"/>
            </w:tcBorders>
            <w:shd w:val="clear" w:color="auto" w:fill="660033"/>
            <w:textDirection w:val="btLr"/>
            <w:vAlign w:val="center"/>
          </w:tcPr>
          <w:p w14:paraId="2FF7F6E8" w14:textId="0F0DE241" w:rsidR="00494694" w:rsidRPr="00AC4E41" w:rsidRDefault="00ED159C" w:rsidP="00ED159C">
            <w:pPr>
              <w:keepNext/>
              <w:keepLines/>
              <w:ind w:left="113" w:right="113"/>
              <w:jc w:val="center"/>
              <w:rPr>
                <w:rFonts w:eastAsiaTheme="minorEastAsia" w:cs="Arial"/>
                <w:b/>
                <w:color w:val="FFFFFF" w:themeColor="background1"/>
                <w:sz w:val="20"/>
                <w:szCs w:val="20"/>
                <w:vertAlign w:val="superscript"/>
              </w:rPr>
            </w:pPr>
            <w:r w:rsidRPr="00AC4E41">
              <w:rPr>
                <w:rFonts w:eastAsiaTheme="minorEastAsia" w:cs="Arial"/>
                <w:b/>
                <w:color w:val="FFFFFF" w:themeColor="background1"/>
                <w:sz w:val="20"/>
                <w:szCs w:val="20"/>
              </w:rPr>
              <w:t xml:space="preserve">Allegations </w:t>
            </w:r>
            <w:r>
              <w:rPr>
                <w:rFonts w:eastAsiaTheme="minorEastAsia" w:cs="Arial"/>
                <w:b/>
                <w:color w:val="FFFFFF" w:themeColor="background1"/>
                <w:sz w:val="20"/>
                <w:szCs w:val="20"/>
              </w:rPr>
              <w:t>r</w:t>
            </w:r>
            <w:r w:rsidRPr="00AC4E41">
              <w:rPr>
                <w:rFonts w:eastAsiaTheme="minorEastAsia" w:cs="Arial"/>
                <w:b/>
                <w:color w:val="FFFFFF" w:themeColor="background1"/>
                <w:sz w:val="20"/>
                <w:szCs w:val="20"/>
              </w:rPr>
              <w:t>eceived</w:t>
            </w:r>
            <w:r>
              <w:rPr>
                <w:rFonts w:eastAsiaTheme="minorEastAsia" w:cs="Arial"/>
                <w:b/>
                <w:color w:val="FFFFFF" w:themeColor="background1"/>
                <w:sz w:val="20"/>
                <w:szCs w:val="20"/>
              </w:rPr>
              <w:t xml:space="preserve"> in </w:t>
            </w:r>
            <w:r w:rsidR="00494694" w:rsidRPr="00AC4E41">
              <w:rPr>
                <w:rFonts w:eastAsiaTheme="minorEastAsia" w:cs="Arial"/>
                <w:b/>
                <w:color w:val="FFFFFF" w:themeColor="background1"/>
                <w:sz w:val="20"/>
                <w:szCs w:val="20"/>
              </w:rPr>
              <w:t>2017–18</w:t>
            </w:r>
          </w:p>
        </w:tc>
        <w:tc>
          <w:tcPr>
            <w:tcW w:w="1077" w:type="dxa"/>
            <w:tcBorders>
              <w:top w:val="nil"/>
              <w:left w:val="nil"/>
              <w:bottom w:val="nil"/>
              <w:right w:val="single" w:sz="8" w:space="0" w:color="FFFFFF" w:themeColor="background1"/>
            </w:tcBorders>
            <w:shd w:val="clear" w:color="auto" w:fill="660033"/>
            <w:textDirection w:val="btLr"/>
            <w:vAlign w:val="center"/>
          </w:tcPr>
          <w:p w14:paraId="56C7FCB8" w14:textId="3CB90389" w:rsidR="00494694" w:rsidRPr="00AC4E41" w:rsidRDefault="00ED159C" w:rsidP="00ED159C">
            <w:pPr>
              <w:keepNext/>
              <w:keepLines/>
              <w:ind w:left="113" w:right="113"/>
              <w:jc w:val="center"/>
              <w:rPr>
                <w:rFonts w:eastAsiaTheme="minorEastAsia" w:cs="Arial"/>
                <w:b/>
                <w:color w:val="FFFFFF" w:themeColor="background1"/>
                <w:sz w:val="20"/>
                <w:szCs w:val="20"/>
                <w:vertAlign w:val="superscript"/>
              </w:rPr>
            </w:pPr>
            <w:r w:rsidRPr="00AC4E41">
              <w:rPr>
                <w:rFonts w:eastAsiaTheme="minorEastAsia" w:cs="Arial"/>
                <w:b/>
                <w:color w:val="FFFFFF" w:themeColor="background1"/>
                <w:sz w:val="20"/>
                <w:szCs w:val="20"/>
              </w:rPr>
              <w:t xml:space="preserve">Allegations </w:t>
            </w:r>
            <w:r>
              <w:rPr>
                <w:rFonts w:eastAsiaTheme="minorEastAsia" w:cs="Arial"/>
                <w:b/>
                <w:color w:val="FFFFFF" w:themeColor="background1"/>
                <w:sz w:val="20"/>
                <w:szCs w:val="20"/>
              </w:rPr>
              <w:t>r</w:t>
            </w:r>
            <w:r w:rsidRPr="00AC4E41">
              <w:rPr>
                <w:rFonts w:eastAsiaTheme="minorEastAsia" w:cs="Arial"/>
                <w:b/>
                <w:color w:val="FFFFFF" w:themeColor="background1"/>
                <w:sz w:val="20"/>
                <w:szCs w:val="20"/>
              </w:rPr>
              <w:t>eceived</w:t>
            </w:r>
            <w:r>
              <w:rPr>
                <w:rFonts w:eastAsiaTheme="minorEastAsia" w:cs="Arial"/>
                <w:b/>
                <w:color w:val="FFFFFF" w:themeColor="background1"/>
                <w:sz w:val="20"/>
                <w:szCs w:val="20"/>
              </w:rPr>
              <w:t xml:space="preserve"> in </w:t>
            </w:r>
            <w:r w:rsidR="00494694" w:rsidRPr="00AC4E41">
              <w:rPr>
                <w:rFonts w:eastAsiaTheme="minorEastAsia" w:cs="Arial"/>
                <w:b/>
                <w:color w:val="FFFFFF" w:themeColor="background1"/>
                <w:sz w:val="20"/>
                <w:szCs w:val="20"/>
              </w:rPr>
              <w:t>2018–19</w:t>
            </w:r>
          </w:p>
        </w:tc>
        <w:tc>
          <w:tcPr>
            <w:tcW w:w="1077" w:type="dxa"/>
            <w:tcBorders>
              <w:top w:val="nil"/>
              <w:left w:val="single" w:sz="8" w:space="0" w:color="FFFFFF" w:themeColor="background1"/>
              <w:bottom w:val="nil"/>
              <w:right w:val="nil"/>
            </w:tcBorders>
            <w:shd w:val="clear" w:color="auto" w:fill="660033"/>
            <w:textDirection w:val="btLr"/>
            <w:vAlign w:val="center"/>
          </w:tcPr>
          <w:p w14:paraId="513701E6" w14:textId="06270FB2" w:rsidR="00494694" w:rsidRPr="00AC4E41" w:rsidRDefault="00ED159C" w:rsidP="00ED159C">
            <w:pPr>
              <w:keepNext/>
              <w:keepLines/>
              <w:ind w:left="113" w:right="113"/>
              <w:jc w:val="center"/>
              <w:rPr>
                <w:rFonts w:eastAsiaTheme="minorEastAsia" w:cs="Arial"/>
                <w:b/>
                <w:color w:val="FFFFFF" w:themeColor="background1"/>
                <w:sz w:val="20"/>
                <w:szCs w:val="20"/>
              </w:rPr>
            </w:pPr>
            <w:r w:rsidRPr="00AC4E41">
              <w:rPr>
                <w:rFonts w:eastAsiaTheme="minorEastAsia" w:cs="Arial"/>
                <w:b/>
                <w:color w:val="FFFFFF" w:themeColor="background1"/>
                <w:sz w:val="20"/>
                <w:szCs w:val="20"/>
              </w:rPr>
              <w:t xml:space="preserve">Allegations </w:t>
            </w:r>
            <w:r>
              <w:rPr>
                <w:rFonts w:eastAsiaTheme="minorEastAsia" w:cs="Arial"/>
                <w:b/>
                <w:color w:val="FFFFFF" w:themeColor="background1"/>
                <w:sz w:val="20"/>
                <w:szCs w:val="20"/>
              </w:rPr>
              <w:t>r</w:t>
            </w:r>
            <w:r w:rsidRPr="00AC4E41">
              <w:rPr>
                <w:rFonts w:eastAsiaTheme="minorEastAsia" w:cs="Arial"/>
                <w:b/>
                <w:color w:val="FFFFFF" w:themeColor="background1"/>
                <w:sz w:val="20"/>
                <w:szCs w:val="20"/>
              </w:rPr>
              <w:t>esolved</w:t>
            </w:r>
            <w:r>
              <w:rPr>
                <w:rFonts w:eastAsiaTheme="minorEastAsia" w:cs="Arial"/>
                <w:b/>
                <w:color w:val="FFFFFF" w:themeColor="background1"/>
                <w:sz w:val="20"/>
                <w:szCs w:val="20"/>
              </w:rPr>
              <w:t xml:space="preserve"> in </w:t>
            </w:r>
            <w:r w:rsidR="00494694" w:rsidRPr="00AC4E41">
              <w:rPr>
                <w:rFonts w:eastAsiaTheme="minorEastAsia" w:cs="Arial"/>
                <w:b/>
                <w:color w:val="FFFFFF" w:themeColor="background1"/>
                <w:sz w:val="20"/>
                <w:szCs w:val="20"/>
              </w:rPr>
              <w:t>2016–17</w:t>
            </w:r>
          </w:p>
        </w:tc>
        <w:tc>
          <w:tcPr>
            <w:tcW w:w="1077" w:type="dxa"/>
            <w:tcBorders>
              <w:top w:val="nil"/>
              <w:left w:val="nil"/>
              <w:bottom w:val="nil"/>
              <w:right w:val="nil"/>
            </w:tcBorders>
            <w:shd w:val="clear" w:color="auto" w:fill="660033"/>
            <w:textDirection w:val="btLr"/>
            <w:vAlign w:val="center"/>
          </w:tcPr>
          <w:p w14:paraId="4650B357" w14:textId="328B0F0C" w:rsidR="00494694" w:rsidRPr="00AC4E41" w:rsidRDefault="00ED159C" w:rsidP="00ED159C">
            <w:pPr>
              <w:keepNext/>
              <w:keepLines/>
              <w:ind w:left="113" w:right="113"/>
              <w:jc w:val="center"/>
              <w:rPr>
                <w:rFonts w:eastAsiaTheme="minorEastAsia" w:cs="Arial"/>
                <w:b/>
                <w:color w:val="FFFFFF" w:themeColor="background1"/>
                <w:sz w:val="20"/>
                <w:szCs w:val="20"/>
              </w:rPr>
            </w:pPr>
            <w:r w:rsidRPr="00AC4E41">
              <w:rPr>
                <w:rFonts w:eastAsiaTheme="minorEastAsia" w:cs="Arial"/>
                <w:b/>
                <w:color w:val="FFFFFF" w:themeColor="background1"/>
                <w:sz w:val="20"/>
                <w:szCs w:val="20"/>
              </w:rPr>
              <w:t xml:space="preserve">Allegations </w:t>
            </w:r>
            <w:r>
              <w:rPr>
                <w:rFonts w:eastAsiaTheme="minorEastAsia" w:cs="Arial"/>
                <w:b/>
                <w:color w:val="FFFFFF" w:themeColor="background1"/>
                <w:sz w:val="20"/>
                <w:szCs w:val="20"/>
              </w:rPr>
              <w:t>r</w:t>
            </w:r>
            <w:r w:rsidRPr="00AC4E41">
              <w:rPr>
                <w:rFonts w:eastAsiaTheme="minorEastAsia" w:cs="Arial"/>
                <w:b/>
                <w:color w:val="FFFFFF" w:themeColor="background1"/>
                <w:sz w:val="20"/>
                <w:szCs w:val="20"/>
              </w:rPr>
              <w:t>esolved</w:t>
            </w:r>
            <w:r>
              <w:rPr>
                <w:rFonts w:eastAsiaTheme="minorEastAsia" w:cs="Arial"/>
                <w:b/>
                <w:color w:val="FFFFFF" w:themeColor="background1"/>
                <w:sz w:val="20"/>
                <w:szCs w:val="20"/>
              </w:rPr>
              <w:t xml:space="preserve"> in </w:t>
            </w:r>
            <w:r w:rsidR="00494694" w:rsidRPr="00AC4E41">
              <w:rPr>
                <w:rFonts w:eastAsiaTheme="minorEastAsia" w:cs="Arial"/>
                <w:b/>
                <w:color w:val="FFFFFF" w:themeColor="background1"/>
                <w:sz w:val="20"/>
                <w:szCs w:val="20"/>
              </w:rPr>
              <w:t>2017–18</w:t>
            </w:r>
          </w:p>
        </w:tc>
        <w:tc>
          <w:tcPr>
            <w:tcW w:w="1077" w:type="dxa"/>
            <w:tcBorders>
              <w:top w:val="nil"/>
              <w:left w:val="nil"/>
              <w:bottom w:val="nil"/>
            </w:tcBorders>
            <w:shd w:val="clear" w:color="auto" w:fill="660033"/>
            <w:textDirection w:val="btLr"/>
            <w:vAlign w:val="center"/>
          </w:tcPr>
          <w:p w14:paraId="20FCE1D4" w14:textId="19852BEF" w:rsidR="00494694" w:rsidRPr="00AC4E41" w:rsidRDefault="00ED159C" w:rsidP="00ED159C">
            <w:pPr>
              <w:keepNext/>
              <w:keepLines/>
              <w:ind w:left="113" w:right="113"/>
              <w:jc w:val="center"/>
              <w:rPr>
                <w:rFonts w:eastAsiaTheme="minorEastAsia" w:cs="Arial"/>
                <w:b/>
                <w:color w:val="FFFFFF" w:themeColor="background1"/>
                <w:sz w:val="20"/>
                <w:szCs w:val="20"/>
              </w:rPr>
            </w:pPr>
            <w:r w:rsidRPr="00AC4E41">
              <w:rPr>
                <w:rFonts w:eastAsiaTheme="minorEastAsia" w:cs="Arial"/>
                <w:b/>
                <w:color w:val="FFFFFF" w:themeColor="background1"/>
                <w:sz w:val="20"/>
                <w:szCs w:val="20"/>
              </w:rPr>
              <w:t xml:space="preserve">Allegations </w:t>
            </w:r>
            <w:r>
              <w:rPr>
                <w:rFonts w:eastAsiaTheme="minorEastAsia" w:cs="Arial"/>
                <w:b/>
                <w:color w:val="FFFFFF" w:themeColor="background1"/>
                <w:sz w:val="20"/>
                <w:szCs w:val="20"/>
              </w:rPr>
              <w:t>r</w:t>
            </w:r>
            <w:r w:rsidRPr="00AC4E41">
              <w:rPr>
                <w:rFonts w:eastAsiaTheme="minorEastAsia" w:cs="Arial"/>
                <w:b/>
                <w:color w:val="FFFFFF" w:themeColor="background1"/>
                <w:sz w:val="20"/>
                <w:szCs w:val="20"/>
              </w:rPr>
              <w:t>esolved</w:t>
            </w:r>
            <w:r>
              <w:rPr>
                <w:rFonts w:eastAsiaTheme="minorEastAsia" w:cs="Arial"/>
                <w:b/>
                <w:color w:val="FFFFFF" w:themeColor="background1"/>
                <w:sz w:val="20"/>
                <w:szCs w:val="20"/>
              </w:rPr>
              <w:t xml:space="preserve"> in </w:t>
            </w:r>
            <w:r w:rsidR="00494694" w:rsidRPr="00AC4E41">
              <w:rPr>
                <w:rFonts w:eastAsiaTheme="minorEastAsia" w:cs="Arial"/>
                <w:b/>
                <w:color w:val="FFFFFF" w:themeColor="background1"/>
                <w:sz w:val="20"/>
                <w:szCs w:val="20"/>
              </w:rPr>
              <w:t>2018–19</w:t>
            </w:r>
          </w:p>
        </w:tc>
      </w:tr>
      <w:tr w:rsidR="00494694" w:rsidRPr="00AC4E41" w14:paraId="2379A3AB" w14:textId="77777777" w:rsidTr="00494694">
        <w:trPr>
          <w:trHeight w:val="227"/>
          <w:tblHeader/>
        </w:trPr>
        <w:tc>
          <w:tcPr>
            <w:tcW w:w="2608" w:type="dxa"/>
            <w:tcBorders>
              <w:top w:val="nil"/>
              <w:bottom w:val="nil"/>
              <w:right w:val="nil"/>
            </w:tcBorders>
            <w:shd w:val="clear" w:color="auto" w:fill="auto"/>
            <w:vAlign w:val="center"/>
          </w:tcPr>
          <w:p w14:paraId="10EB38F5" w14:textId="77777777" w:rsidR="00494694" w:rsidRPr="00AC4E41" w:rsidRDefault="00494694" w:rsidP="00494694">
            <w:pPr>
              <w:keepNext/>
              <w:keepLines/>
              <w:rPr>
                <w:rFonts w:cs="Arial"/>
                <w:b/>
                <w:sz w:val="20"/>
                <w:vertAlign w:val="superscript"/>
              </w:rPr>
            </w:pPr>
            <w:r w:rsidRPr="00AC4E41">
              <w:rPr>
                <w:rFonts w:cs="Arial"/>
                <w:b/>
                <w:sz w:val="20"/>
              </w:rPr>
              <w:t>Central management</w:t>
            </w:r>
          </w:p>
        </w:tc>
        <w:tc>
          <w:tcPr>
            <w:tcW w:w="1077" w:type="dxa"/>
            <w:tcBorders>
              <w:top w:val="nil"/>
              <w:left w:val="nil"/>
              <w:bottom w:val="nil"/>
              <w:right w:val="nil"/>
            </w:tcBorders>
            <w:shd w:val="clear" w:color="auto" w:fill="auto"/>
            <w:vAlign w:val="center"/>
          </w:tcPr>
          <w:p w14:paraId="2AF4D883" w14:textId="77777777" w:rsidR="00494694" w:rsidRPr="00AC4E41" w:rsidRDefault="00494694" w:rsidP="00494694">
            <w:pPr>
              <w:keepNext/>
              <w:keepLines/>
              <w:ind w:right="170"/>
              <w:jc w:val="right"/>
              <w:rPr>
                <w:rFonts w:cs="Arial"/>
                <w:b/>
                <w:sz w:val="20"/>
              </w:rPr>
            </w:pPr>
            <w:r w:rsidRPr="00AC4E41">
              <w:rPr>
                <w:rFonts w:cs="Arial"/>
                <w:b/>
                <w:sz w:val="20"/>
              </w:rPr>
              <w:t>339</w:t>
            </w:r>
          </w:p>
        </w:tc>
        <w:tc>
          <w:tcPr>
            <w:tcW w:w="1077" w:type="dxa"/>
            <w:tcBorders>
              <w:top w:val="nil"/>
              <w:left w:val="nil"/>
              <w:bottom w:val="nil"/>
              <w:right w:val="nil"/>
            </w:tcBorders>
            <w:shd w:val="clear" w:color="auto" w:fill="auto"/>
            <w:vAlign w:val="center"/>
          </w:tcPr>
          <w:p w14:paraId="0E22D456" w14:textId="77777777" w:rsidR="00494694" w:rsidRPr="00AC4E41" w:rsidRDefault="00494694" w:rsidP="00494694">
            <w:pPr>
              <w:keepNext/>
              <w:keepLines/>
              <w:ind w:right="170"/>
              <w:jc w:val="right"/>
              <w:rPr>
                <w:rFonts w:cs="Arial"/>
                <w:b/>
                <w:sz w:val="20"/>
              </w:rPr>
            </w:pPr>
            <w:r w:rsidRPr="00AC4E41">
              <w:rPr>
                <w:rFonts w:cs="Arial"/>
                <w:b/>
                <w:sz w:val="20"/>
              </w:rPr>
              <w:t>439</w:t>
            </w:r>
          </w:p>
        </w:tc>
        <w:tc>
          <w:tcPr>
            <w:tcW w:w="1077" w:type="dxa"/>
            <w:tcBorders>
              <w:top w:val="nil"/>
              <w:left w:val="nil"/>
              <w:bottom w:val="nil"/>
            </w:tcBorders>
            <w:shd w:val="clear" w:color="auto" w:fill="auto"/>
            <w:vAlign w:val="center"/>
          </w:tcPr>
          <w:p w14:paraId="6938AA4D" w14:textId="77777777" w:rsidR="00494694" w:rsidRPr="00AC4E41" w:rsidRDefault="00494694" w:rsidP="00494694">
            <w:pPr>
              <w:keepNext/>
              <w:keepLines/>
              <w:ind w:right="170"/>
              <w:jc w:val="right"/>
              <w:rPr>
                <w:rFonts w:cs="Arial"/>
                <w:b/>
                <w:sz w:val="20"/>
              </w:rPr>
            </w:pPr>
            <w:r w:rsidRPr="00AC4E41">
              <w:rPr>
                <w:rFonts w:cs="Arial"/>
                <w:b/>
                <w:sz w:val="20"/>
              </w:rPr>
              <w:t>396</w:t>
            </w:r>
          </w:p>
        </w:tc>
        <w:tc>
          <w:tcPr>
            <w:tcW w:w="1077" w:type="dxa"/>
            <w:tcBorders>
              <w:top w:val="nil"/>
              <w:bottom w:val="nil"/>
              <w:right w:val="nil"/>
            </w:tcBorders>
            <w:shd w:val="clear" w:color="auto" w:fill="auto"/>
            <w:vAlign w:val="center"/>
          </w:tcPr>
          <w:p w14:paraId="3DEA3B9E" w14:textId="77777777" w:rsidR="00494694" w:rsidRPr="00AC4E41" w:rsidRDefault="00494694" w:rsidP="00494694">
            <w:pPr>
              <w:keepNext/>
              <w:keepLines/>
              <w:ind w:right="170"/>
              <w:jc w:val="right"/>
              <w:rPr>
                <w:rFonts w:cs="Arial"/>
                <w:b/>
                <w:sz w:val="20"/>
              </w:rPr>
            </w:pPr>
            <w:r w:rsidRPr="00AC4E41">
              <w:rPr>
                <w:rFonts w:cs="Arial"/>
                <w:b/>
                <w:sz w:val="20"/>
              </w:rPr>
              <w:t>553</w:t>
            </w:r>
          </w:p>
        </w:tc>
        <w:tc>
          <w:tcPr>
            <w:tcW w:w="1077" w:type="dxa"/>
            <w:tcBorders>
              <w:top w:val="nil"/>
              <w:left w:val="nil"/>
              <w:bottom w:val="nil"/>
              <w:right w:val="nil"/>
            </w:tcBorders>
            <w:shd w:val="clear" w:color="auto" w:fill="auto"/>
            <w:vAlign w:val="center"/>
          </w:tcPr>
          <w:p w14:paraId="5DFDE899" w14:textId="77777777" w:rsidR="00494694" w:rsidRPr="00AC4E41" w:rsidRDefault="00494694" w:rsidP="00494694">
            <w:pPr>
              <w:keepNext/>
              <w:keepLines/>
              <w:ind w:right="170"/>
              <w:jc w:val="right"/>
              <w:rPr>
                <w:rFonts w:cs="Arial"/>
                <w:b/>
                <w:sz w:val="20"/>
              </w:rPr>
            </w:pPr>
            <w:r w:rsidRPr="00AC4E41">
              <w:rPr>
                <w:rFonts w:cs="Arial"/>
                <w:b/>
                <w:sz w:val="20"/>
              </w:rPr>
              <w:t>576</w:t>
            </w:r>
          </w:p>
        </w:tc>
        <w:tc>
          <w:tcPr>
            <w:tcW w:w="1077" w:type="dxa"/>
            <w:tcBorders>
              <w:top w:val="nil"/>
              <w:left w:val="nil"/>
              <w:bottom w:val="nil"/>
            </w:tcBorders>
            <w:shd w:val="clear" w:color="auto" w:fill="auto"/>
            <w:vAlign w:val="center"/>
          </w:tcPr>
          <w:p w14:paraId="70D12B5E" w14:textId="77777777" w:rsidR="00494694" w:rsidRPr="00AC4E41" w:rsidRDefault="00494694" w:rsidP="00494694">
            <w:pPr>
              <w:keepNext/>
              <w:keepLines/>
              <w:ind w:right="170"/>
              <w:jc w:val="right"/>
              <w:rPr>
                <w:rFonts w:cs="Arial"/>
                <w:b/>
                <w:sz w:val="20"/>
              </w:rPr>
            </w:pPr>
            <w:r w:rsidRPr="00AC4E41">
              <w:rPr>
                <w:rFonts w:cs="Arial"/>
                <w:b/>
                <w:sz w:val="20"/>
              </w:rPr>
              <w:t>448</w:t>
            </w:r>
          </w:p>
        </w:tc>
      </w:tr>
      <w:tr w:rsidR="00494694" w:rsidRPr="00AC4E41" w14:paraId="3CF34DE7" w14:textId="77777777" w:rsidTr="00494694">
        <w:trPr>
          <w:trHeight w:val="227"/>
          <w:tblHeader/>
        </w:trPr>
        <w:tc>
          <w:tcPr>
            <w:tcW w:w="2608" w:type="dxa"/>
            <w:tcBorders>
              <w:top w:val="nil"/>
              <w:bottom w:val="nil"/>
              <w:right w:val="nil"/>
            </w:tcBorders>
            <w:shd w:val="clear" w:color="auto" w:fill="auto"/>
            <w:vAlign w:val="center"/>
          </w:tcPr>
          <w:p w14:paraId="0C88ADF7" w14:textId="77777777" w:rsidR="00494694" w:rsidRPr="00AC4E41" w:rsidRDefault="00494694" w:rsidP="00494694">
            <w:pPr>
              <w:keepNext/>
              <w:keepLines/>
              <w:ind w:left="170"/>
              <w:rPr>
                <w:rFonts w:cs="Arial"/>
                <w:sz w:val="20"/>
                <w:szCs w:val="20"/>
              </w:rPr>
            </w:pPr>
            <w:r w:rsidRPr="00AC4E41">
              <w:rPr>
                <w:rFonts w:cs="Arial"/>
                <w:sz w:val="20"/>
                <w:szCs w:val="20"/>
              </w:rPr>
              <w:t>Child protection</w:t>
            </w:r>
          </w:p>
        </w:tc>
        <w:tc>
          <w:tcPr>
            <w:tcW w:w="1077" w:type="dxa"/>
            <w:tcBorders>
              <w:top w:val="nil"/>
              <w:left w:val="nil"/>
              <w:bottom w:val="nil"/>
              <w:right w:val="nil"/>
            </w:tcBorders>
            <w:shd w:val="clear" w:color="auto" w:fill="auto"/>
            <w:vAlign w:val="center"/>
          </w:tcPr>
          <w:p w14:paraId="7286A436" w14:textId="77777777" w:rsidR="00494694" w:rsidRPr="00AC4E41" w:rsidRDefault="00494694" w:rsidP="00494694">
            <w:pPr>
              <w:keepNext/>
              <w:keepLines/>
              <w:ind w:right="170"/>
              <w:jc w:val="right"/>
              <w:rPr>
                <w:rFonts w:cs="Arial"/>
                <w:sz w:val="20"/>
              </w:rPr>
            </w:pPr>
            <w:r w:rsidRPr="00AC4E41">
              <w:rPr>
                <w:rFonts w:cs="Arial"/>
                <w:sz w:val="20"/>
              </w:rPr>
              <w:t>259</w:t>
            </w:r>
          </w:p>
        </w:tc>
        <w:tc>
          <w:tcPr>
            <w:tcW w:w="1077" w:type="dxa"/>
            <w:tcBorders>
              <w:top w:val="nil"/>
              <w:left w:val="nil"/>
              <w:bottom w:val="nil"/>
              <w:right w:val="nil"/>
            </w:tcBorders>
            <w:shd w:val="clear" w:color="auto" w:fill="auto"/>
            <w:vAlign w:val="center"/>
          </w:tcPr>
          <w:p w14:paraId="32569066" w14:textId="77777777" w:rsidR="00494694" w:rsidRPr="00AC4E41" w:rsidRDefault="00494694" w:rsidP="00494694">
            <w:pPr>
              <w:keepNext/>
              <w:keepLines/>
              <w:ind w:right="170"/>
              <w:jc w:val="right"/>
              <w:rPr>
                <w:rFonts w:cs="Arial"/>
                <w:sz w:val="20"/>
              </w:rPr>
            </w:pPr>
            <w:r w:rsidRPr="00AC4E41">
              <w:rPr>
                <w:rFonts w:cs="Arial"/>
                <w:sz w:val="20"/>
              </w:rPr>
              <w:t>216</w:t>
            </w:r>
          </w:p>
        </w:tc>
        <w:tc>
          <w:tcPr>
            <w:tcW w:w="1077" w:type="dxa"/>
            <w:tcBorders>
              <w:top w:val="nil"/>
              <w:left w:val="nil"/>
              <w:bottom w:val="nil"/>
            </w:tcBorders>
            <w:shd w:val="clear" w:color="auto" w:fill="auto"/>
            <w:vAlign w:val="center"/>
          </w:tcPr>
          <w:p w14:paraId="3DEE585F" w14:textId="77777777" w:rsidR="00494694" w:rsidRPr="00AC4E41" w:rsidRDefault="00494694" w:rsidP="00494694">
            <w:pPr>
              <w:keepNext/>
              <w:keepLines/>
              <w:ind w:right="170"/>
              <w:jc w:val="right"/>
              <w:rPr>
                <w:rFonts w:cs="Arial"/>
                <w:sz w:val="20"/>
              </w:rPr>
            </w:pPr>
            <w:r w:rsidRPr="00AC4E41">
              <w:rPr>
                <w:rFonts w:cs="Arial"/>
                <w:sz w:val="20"/>
              </w:rPr>
              <w:t>200</w:t>
            </w:r>
          </w:p>
        </w:tc>
        <w:tc>
          <w:tcPr>
            <w:tcW w:w="1077" w:type="dxa"/>
            <w:tcBorders>
              <w:top w:val="nil"/>
              <w:bottom w:val="nil"/>
              <w:right w:val="nil"/>
            </w:tcBorders>
            <w:shd w:val="clear" w:color="auto" w:fill="auto"/>
            <w:vAlign w:val="center"/>
          </w:tcPr>
          <w:p w14:paraId="7BC0FAA4" w14:textId="77777777" w:rsidR="00494694" w:rsidRPr="00AC4E41" w:rsidRDefault="00494694" w:rsidP="00494694">
            <w:pPr>
              <w:keepNext/>
              <w:keepLines/>
              <w:ind w:right="170"/>
              <w:jc w:val="right"/>
              <w:rPr>
                <w:rFonts w:cs="Arial"/>
                <w:sz w:val="20"/>
              </w:rPr>
            </w:pPr>
            <w:r w:rsidRPr="00AC4E41">
              <w:rPr>
                <w:rFonts w:cs="Arial"/>
                <w:sz w:val="20"/>
              </w:rPr>
              <w:t>402</w:t>
            </w:r>
          </w:p>
        </w:tc>
        <w:tc>
          <w:tcPr>
            <w:tcW w:w="1077" w:type="dxa"/>
            <w:tcBorders>
              <w:top w:val="nil"/>
              <w:left w:val="nil"/>
              <w:bottom w:val="nil"/>
              <w:right w:val="nil"/>
            </w:tcBorders>
            <w:shd w:val="clear" w:color="auto" w:fill="auto"/>
            <w:vAlign w:val="center"/>
          </w:tcPr>
          <w:p w14:paraId="355C6661" w14:textId="77777777" w:rsidR="00494694" w:rsidRPr="00AC4E41" w:rsidRDefault="00494694" w:rsidP="00494694">
            <w:pPr>
              <w:keepNext/>
              <w:keepLines/>
              <w:ind w:right="170"/>
              <w:jc w:val="right"/>
              <w:rPr>
                <w:rFonts w:cs="Arial"/>
                <w:sz w:val="20"/>
              </w:rPr>
            </w:pPr>
            <w:r w:rsidRPr="00AC4E41">
              <w:rPr>
                <w:rFonts w:cs="Arial"/>
                <w:sz w:val="20"/>
              </w:rPr>
              <w:t>358</w:t>
            </w:r>
          </w:p>
        </w:tc>
        <w:tc>
          <w:tcPr>
            <w:tcW w:w="1077" w:type="dxa"/>
            <w:tcBorders>
              <w:top w:val="nil"/>
              <w:left w:val="nil"/>
              <w:bottom w:val="nil"/>
            </w:tcBorders>
            <w:shd w:val="clear" w:color="auto" w:fill="auto"/>
            <w:vAlign w:val="center"/>
          </w:tcPr>
          <w:p w14:paraId="34D07A5F" w14:textId="77777777" w:rsidR="00494694" w:rsidRPr="00AC4E41" w:rsidRDefault="00494694" w:rsidP="00494694">
            <w:pPr>
              <w:keepNext/>
              <w:keepLines/>
              <w:ind w:right="170"/>
              <w:jc w:val="right"/>
              <w:rPr>
                <w:rFonts w:cs="Arial"/>
                <w:sz w:val="20"/>
              </w:rPr>
            </w:pPr>
            <w:r w:rsidRPr="00AC4E41">
              <w:rPr>
                <w:rFonts w:cs="Arial"/>
                <w:sz w:val="20"/>
              </w:rPr>
              <w:t>232</w:t>
            </w:r>
          </w:p>
        </w:tc>
      </w:tr>
      <w:tr w:rsidR="00494694" w:rsidRPr="00AC4E41" w14:paraId="3F002DA2" w14:textId="77777777" w:rsidTr="00494694">
        <w:trPr>
          <w:trHeight w:val="227"/>
          <w:tblHeader/>
        </w:trPr>
        <w:tc>
          <w:tcPr>
            <w:tcW w:w="2608" w:type="dxa"/>
            <w:tcBorders>
              <w:top w:val="nil"/>
              <w:bottom w:val="single" w:sz="4" w:space="0" w:color="auto"/>
              <w:right w:val="nil"/>
            </w:tcBorders>
            <w:shd w:val="clear" w:color="auto" w:fill="auto"/>
            <w:vAlign w:val="center"/>
          </w:tcPr>
          <w:p w14:paraId="5D006405" w14:textId="77777777" w:rsidR="00494694" w:rsidRPr="00AC4E41" w:rsidRDefault="00494694" w:rsidP="00494694">
            <w:pPr>
              <w:keepNext/>
              <w:keepLines/>
              <w:ind w:left="170"/>
              <w:rPr>
                <w:rFonts w:cs="Arial"/>
                <w:sz w:val="20"/>
                <w:szCs w:val="20"/>
              </w:rPr>
            </w:pPr>
            <w:r w:rsidRPr="00AC4E41">
              <w:rPr>
                <w:rFonts w:cs="Arial"/>
                <w:sz w:val="20"/>
                <w:szCs w:val="20"/>
              </w:rPr>
              <w:t>Non-child protection</w:t>
            </w:r>
          </w:p>
        </w:tc>
        <w:tc>
          <w:tcPr>
            <w:tcW w:w="1077" w:type="dxa"/>
            <w:tcBorders>
              <w:top w:val="nil"/>
              <w:left w:val="nil"/>
              <w:bottom w:val="single" w:sz="4" w:space="0" w:color="auto"/>
              <w:right w:val="nil"/>
            </w:tcBorders>
            <w:shd w:val="clear" w:color="auto" w:fill="auto"/>
            <w:vAlign w:val="center"/>
          </w:tcPr>
          <w:p w14:paraId="7309EA22" w14:textId="77777777" w:rsidR="00494694" w:rsidRPr="00AC4E41" w:rsidRDefault="00494694" w:rsidP="00494694">
            <w:pPr>
              <w:keepNext/>
              <w:keepLines/>
              <w:ind w:right="170"/>
              <w:jc w:val="right"/>
              <w:rPr>
                <w:rFonts w:cs="Arial"/>
                <w:sz w:val="20"/>
              </w:rPr>
            </w:pPr>
            <w:r w:rsidRPr="00AC4E41">
              <w:rPr>
                <w:rFonts w:cs="Arial"/>
                <w:sz w:val="20"/>
              </w:rPr>
              <w:t>80</w:t>
            </w:r>
          </w:p>
        </w:tc>
        <w:tc>
          <w:tcPr>
            <w:tcW w:w="1077" w:type="dxa"/>
            <w:tcBorders>
              <w:top w:val="nil"/>
              <w:left w:val="nil"/>
              <w:bottom w:val="single" w:sz="4" w:space="0" w:color="auto"/>
              <w:right w:val="nil"/>
            </w:tcBorders>
            <w:shd w:val="clear" w:color="auto" w:fill="auto"/>
            <w:vAlign w:val="center"/>
          </w:tcPr>
          <w:p w14:paraId="5E67FDC8" w14:textId="77777777" w:rsidR="00494694" w:rsidRPr="00AC4E41" w:rsidRDefault="00494694" w:rsidP="00494694">
            <w:pPr>
              <w:keepNext/>
              <w:keepLines/>
              <w:ind w:right="170"/>
              <w:jc w:val="right"/>
              <w:rPr>
                <w:rFonts w:cs="Arial"/>
                <w:sz w:val="20"/>
              </w:rPr>
            </w:pPr>
            <w:r w:rsidRPr="00AC4E41">
              <w:rPr>
                <w:rFonts w:cs="Arial"/>
                <w:sz w:val="20"/>
              </w:rPr>
              <w:t>223</w:t>
            </w:r>
          </w:p>
        </w:tc>
        <w:tc>
          <w:tcPr>
            <w:tcW w:w="1077" w:type="dxa"/>
            <w:tcBorders>
              <w:top w:val="nil"/>
              <w:left w:val="nil"/>
              <w:bottom w:val="single" w:sz="4" w:space="0" w:color="auto"/>
            </w:tcBorders>
            <w:shd w:val="clear" w:color="auto" w:fill="auto"/>
            <w:vAlign w:val="center"/>
          </w:tcPr>
          <w:p w14:paraId="567FBCFE" w14:textId="77777777" w:rsidR="00494694" w:rsidRPr="00AC4E41" w:rsidRDefault="00494694" w:rsidP="00494694">
            <w:pPr>
              <w:keepNext/>
              <w:keepLines/>
              <w:ind w:right="170"/>
              <w:jc w:val="right"/>
              <w:rPr>
                <w:rFonts w:cs="Arial"/>
                <w:sz w:val="20"/>
              </w:rPr>
            </w:pPr>
            <w:r w:rsidRPr="00AC4E41">
              <w:rPr>
                <w:rFonts w:cs="Arial"/>
                <w:sz w:val="20"/>
              </w:rPr>
              <w:t>196</w:t>
            </w:r>
          </w:p>
        </w:tc>
        <w:tc>
          <w:tcPr>
            <w:tcW w:w="1077" w:type="dxa"/>
            <w:tcBorders>
              <w:top w:val="nil"/>
              <w:bottom w:val="single" w:sz="4" w:space="0" w:color="auto"/>
              <w:right w:val="nil"/>
            </w:tcBorders>
            <w:shd w:val="clear" w:color="auto" w:fill="auto"/>
            <w:vAlign w:val="center"/>
          </w:tcPr>
          <w:p w14:paraId="7D824638" w14:textId="77777777" w:rsidR="00494694" w:rsidRPr="00AC4E41" w:rsidRDefault="00494694" w:rsidP="00494694">
            <w:pPr>
              <w:keepNext/>
              <w:keepLines/>
              <w:ind w:right="170"/>
              <w:jc w:val="right"/>
              <w:rPr>
                <w:rFonts w:cs="Arial"/>
                <w:sz w:val="20"/>
              </w:rPr>
            </w:pPr>
            <w:r w:rsidRPr="00AC4E41">
              <w:rPr>
                <w:rFonts w:cs="Arial"/>
                <w:sz w:val="20"/>
              </w:rPr>
              <w:t>151</w:t>
            </w:r>
          </w:p>
        </w:tc>
        <w:tc>
          <w:tcPr>
            <w:tcW w:w="1077" w:type="dxa"/>
            <w:tcBorders>
              <w:top w:val="nil"/>
              <w:left w:val="nil"/>
              <w:bottom w:val="single" w:sz="4" w:space="0" w:color="auto"/>
              <w:right w:val="nil"/>
            </w:tcBorders>
            <w:shd w:val="clear" w:color="auto" w:fill="auto"/>
            <w:vAlign w:val="center"/>
          </w:tcPr>
          <w:p w14:paraId="09CCCC68" w14:textId="77777777" w:rsidR="00494694" w:rsidRPr="00AC4E41" w:rsidRDefault="00494694" w:rsidP="00494694">
            <w:pPr>
              <w:keepNext/>
              <w:keepLines/>
              <w:ind w:right="170"/>
              <w:jc w:val="right"/>
              <w:rPr>
                <w:rFonts w:cs="Arial"/>
                <w:sz w:val="20"/>
              </w:rPr>
            </w:pPr>
            <w:r w:rsidRPr="00AC4E41">
              <w:rPr>
                <w:rFonts w:cs="Arial"/>
                <w:sz w:val="20"/>
              </w:rPr>
              <w:t>218</w:t>
            </w:r>
          </w:p>
        </w:tc>
        <w:tc>
          <w:tcPr>
            <w:tcW w:w="1077" w:type="dxa"/>
            <w:tcBorders>
              <w:top w:val="nil"/>
              <w:left w:val="nil"/>
              <w:bottom w:val="single" w:sz="4" w:space="0" w:color="auto"/>
            </w:tcBorders>
            <w:shd w:val="clear" w:color="auto" w:fill="auto"/>
            <w:vAlign w:val="center"/>
          </w:tcPr>
          <w:p w14:paraId="10CA6137" w14:textId="77777777" w:rsidR="00494694" w:rsidRPr="00AC4E41" w:rsidRDefault="00494694" w:rsidP="00494694">
            <w:pPr>
              <w:keepNext/>
              <w:keepLines/>
              <w:ind w:right="170"/>
              <w:jc w:val="right"/>
              <w:rPr>
                <w:rFonts w:cs="Arial"/>
                <w:sz w:val="20"/>
              </w:rPr>
            </w:pPr>
            <w:r w:rsidRPr="00AC4E41">
              <w:rPr>
                <w:rFonts w:cs="Arial"/>
                <w:sz w:val="20"/>
              </w:rPr>
              <w:t>216</w:t>
            </w:r>
          </w:p>
        </w:tc>
      </w:tr>
      <w:tr w:rsidR="00494694" w:rsidRPr="00AC4E41" w14:paraId="7A0F93F8" w14:textId="77777777" w:rsidTr="00494694">
        <w:trPr>
          <w:tblHeader/>
        </w:trPr>
        <w:tc>
          <w:tcPr>
            <w:tcW w:w="2608" w:type="dxa"/>
            <w:tcBorders>
              <w:bottom w:val="nil"/>
              <w:right w:val="nil"/>
            </w:tcBorders>
            <w:shd w:val="clear" w:color="auto" w:fill="auto"/>
            <w:vAlign w:val="center"/>
          </w:tcPr>
          <w:p w14:paraId="04E3719A" w14:textId="77777777" w:rsidR="00494694" w:rsidRPr="00AC4E41" w:rsidRDefault="00494694" w:rsidP="00494694">
            <w:pPr>
              <w:keepNext/>
              <w:keepLines/>
              <w:rPr>
                <w:rFonts w:cs="Arial"/>
                <w:b/>
                <w:sz w:val="20"/>
              </w:rPr>
            </w:pPr>
            <w:r w:rsidRPr="00AC4E41">
              <w:rPr>
                <w:rFonts w:cs="Arial"/>
                <w:b/>
                <w:sz w:val="20"/>
              </w:rPr>
              <w:t>Local management with central oversight</w:t>
            </w:r>
          </w:p>
        </w:tc>
        <w:tc>
          <w:tcPr>
            <w:tcW w:w="1077" w:type="dxa"/>
            <w:tcBorders>
              <w:left w:val="nil"/>
              <w:bottom w:val="nil"/>
              <w:right w:val="nil"/>
            </w:tcBorders>
            <w:shd w:val="clear" w:color="auto" w:fill="auto"/>
            <w:vAlign w:val="center"/>
          </w:tcPr>
          <w:p w14:paraId="2489DAF1" w14:textId="77777777" w:rsidR="00494694" w:rsidRPr="00AC4E41" w:rsidRDefault="00494694" w:rsidP="00494694">
            <w:pPr>
              <w:keepNext/>
              <w:keepLines/>
              <w:ind w:right="170"/>
              <w:jc w:val="right"/>
              <w:rPr>
                <w:rFonts w:cs="Arial"/>
                <w:b/>
                <w:sz w:val="20"/>
              </w:rPr>
            </w:pPr>
            <w:r w:rsidRPr="00AC4E41">
              <w:rPr>
                <w:rFonts w:cs="Arial"/>
                <w:b/>
                <w:sz w:val="20"/>
              </w:rPr>
              <w:t>393</w:t>
            </w:r>
          </w:p>
        </w:tc>
        <w:tc>
          <w:tcPr>
            <w:tcW w:w="1077" w:type="dxa"/>
            <w:tcBorders>
              <w:left w:val="nil"/>
              <w:bottom w:val="nil"/>
              <w:right w:val="nil"/>
            </w:tcBorders>
            <w:shd w:val="clear" w:color="auto" w:fill="auto"/>
            <w:vAlign w:val="center"/>
          </w:tcPr>
          <w:p w14:paraId="57A119A7" w14:textId="77777777" w:rsidR="00494694" w:rsidRPr="00AC4E41" w:rsidRDefault="00494694" w:rsidP="00494694">
            <w:pPr>
              <w:keepNext/>
              <w:keepLines/>
              <w:ind w:right="170"/>
              <w:jc w:val="right"/>
              <w:rPr>
                <w:rFonts w:cs="Arial"/>
                <w:b/>
                <w:sz w:val="20"/>
              </w:rPr>
            </w:pPr>
            <w:r w:rsidRPr="00AC4E41">
              <w:rPr>
                <w:rFonts w:cs="Arial"/>
                <w:b/>
                <w:sz w:val="20"/>
              </w:rPr>
              <w:t>374</w:t>
            </w:r>
          </w:p>
        </w:tc>
        <w:tc>
          <w:tcPr>
            <w:tcW w:w="1077" w:type="dxa"/>
            <w:tcBorders>
              <w:left w:val="nil"/>
              <w:bottom w:val="nil"/>
            </w:tcBorders>
            <w:shd w:val="clear" w:color="auto" w:fill="auto"/>
            <w:vAlign w:val="center"/>
          </w:tcPr>
          <w:p w14:paraId="5A620E28" w14:textId="77777777" w:rsidR="00494694" w:rsidRPr="00AC4E41" w:rsidRDefault="00494694" w:rsidP="00494694">
            <w:pPr>
              <w:keepNext/>
              <w:keepLines/>
              <w:ind w:right="170"/>
              <w:jc w:val="right"/>
              <w:rPr>
                <w:rFonts w:cs="Arial"/>
                <w:b/>
                <w:sz w:val="20"/>
              </w:rPr>
            </w:pPr>
            <w:r w:rsidRPr="00AC4E41">
              <w:rPr>
                <w:rFonts w:cs="Arial"/>
                <w:b/>
                <w:sz w:val="20"/>
              </w:rPr>
              <w:t>321</w:t>
            </w:r>
          </w:p>
        </w:tc>
        <w:tc>
          <w:tcPr>
            <w:tcW w:w="1077" w:type="dxa"/>
            <w:tcBorders>
              <w:bottom w:val="nil"/>
              <w:right w:val="nil"/>
            </w:tcBorders>
            <w:shd w:val="clear" w:color="auto" w:fill="auto"/>
            <w:vAlign w:val="center"/>
          </w:tcPr>
          <w:p w14:paraId="7EC60359" w14:textId="77777777" w:rsidR="00494694" w:rsidRPr="00AC4E41" w:rsidRDefault="00494694" w:rsidP="00494694">
            <w:pPr>
              <w:keepNext/>
              <w:keepLines/>
              <w:ind w:right="170"/>
              <w:jc w:val="right"/>
              <w:rPr>
                <w:rFonts w:cs="Arial"/>
                <w:b/>
                <w:sz w:val="20"/>
              </w:rPr>
            </w:pPr>
            <w:r w:rsidRPr="00AC4E41">
              <w:rPr>
                <w:rFonts w:cs="Arial"/>
                <w:b/>
                <w:sz w:val="20"/>
              </w:rPr>
              <w:t>372</w:t>
            </w:r>
          </w:p>
        </w:tc>
        <w:tc>
          <w:tcPr>
            <w:tcW w:w="1077" w:type="dxa"/>
            <w:tcBorders>
              <w:left w:val="nil"/>
              <w:bottom w:val="nil"/>
              <w:right w:val="nil"/>
            </w:tcBorders>
            <w:shd w:val="clear" w:color="auto" w:fill="auto"/>
            <w:vAlign w:val="center"/>
          </w:tcPr>
          <w:p w14:paraId="0D7B5FFA" w14:textId="77777777" w:rsidR="00494694" w:rsidRPr="00AC4E41" w:rsidRDefault="00494694" w:rsidP="00494694">
            <w:pPr>
              <w:keepNext/>
              <w:keepLines/>
              <w:ind w:right="170"/>
              <w:jc w:val="right"/>
              <w:rPr>
                <w:rFonts w:cs="Arial"/>
                <w:b/>
                <w:sz w:val="20"/>
              </w:rPr>
            </w:pPr>
            <w:r w:rsidRPr="00AC4E41">
              <w:rPr>
                <w:rFonts w:cs="Arial"/>
                <w:b/>
                <w:sz w:val="20"/>
              </w:rPr>
              <w:t>368</w:t>
            </w:r>
          </w:p>
        </w:tc>
        <w:tc>
          <w:tcPr>
            <w:tcW w:w="1077" w:type="dxa"/>
            <w:tcBorders>
              <w:left w:val="nil"/>
              <w:bottom w:val="nil"/>
            </w:tcBorders>
            <w:shd w:val="clear" w:color="auto" w:fill="auto"/>
            <w:vAlign w:val="center"/>
          </w:tcPr>
          <w:p w14:paraId="511DAA00" w14:textId="77777777" w:rsidR="00494694" w:rsidRPr="00AC4E41" w:rsidRDefault="00494694" w:rsidP="00494694">
            <w:pPr>
              <w:keepNext/>
              <w:keepLines/>
              <w:ind w:right="170"/>
              <w:jc w:val="right"/>
              <w:rPr>
                <w:rFonts w:cs="Arial"/>
                <w:b/>
                <w:sz w:val="20"/>
              </w:rPr>
            </w:pPr>
            <w:r w:rsidRPr="00AC4E41">
              <w:rPr>
                <w:rFonts w:cs="Arial"/>
                <w:b/>
                <w:sz w:val="20"/>
              </w:rPr>
              <w:t>268</w:t>
            </w:r>
          </w:p>
        </w:tc>
      </w:tr>
      <w:tr w:rsidR="00494694" w:rsidRPr="00AC4E41" w14:paraId="1112AE06" w14:textId="77777777" w:rsidTr="00494694">
        <w:trPr>
          <w:trHeight w:val="227"/>
          <w:tblHeader/>
        </w:trPr>
        <w:tc>
          <w:tcPr>
            <w:tcW w:w="2608" w:type="dxa"/>
            <w:tcBorders>
              <w:top w:val="nil"/>
              <w:bottom w:val="nil"/>
              <w:right w:val="nil"/>
            </w:tcBorders>
            <w:shd w:val="clear" w:color="auto" w:fill="auto"/>
            <w:vAlign w:val="center"/>
          </w:tcPr>
          <w:p w14:paraId="42AC865B" w14:textId="77777777" w:rsidR="00494694" w:rsidRPr="00AC4E41" w:rsidRDefault="00494694" w:rsidP="00494694">
            <w:pPr>
              <w:keepNext/>
              <w:keepLines/>
              <w:ind w:left="170"/>
              <w:rPr>
                <w:rFonts w:cs="Arial"/>
                <w:sz w:val="20"/>
                <w:szCs w:val="20"/>
              </w:rPr>
            </w:pPr>
            <w:r w:rsidRPr="00AC4E41">
              <w:rPr>
                <w:rFonts w:cs="Arial"/>
                <w:sz w:val="20"/>
                <w:szCs w:val="20"/>
              </w:rPr>
              <w:t xml:space="preserve">Child protection </w:t>
            </w:r>
          </w:p>
        </w:tc>
        <w:tc>
          <w:tcPr>
            <w:tcW w:w="1077" w:type="dxa"/>
            <w:tcBorders>
              <w:top w:val="nil"/>
              <w:left w:val="nil"/>
              <w:bottom w:val="nil"/>
              <w:right w:val="nil"/>
            </w:tcBorders>
            <w:shd w:val="clear" w:color="auto" w:fill="auto"/>
            <w:vAlign w:val="center"/>
          </w:tcPr>
          <w:p w14:paraId="6FAB353C" w14:textId="77777777" w:rsidR="00494694" w:rsidRPr="00AC4E41" w:rsidRDefault="00494694" w:rsidP="00494694">
            <w:pPr>
              <w:keepNext/>
              <w:keepLines/>
              <w:ind w:right="170"/>
              <w:jc w:val="right"/>
              <w:rPr>
                <w:rFonts w:cs="Arial"/>
                <w:sz w:val="20"/>
              </w:rPr>
            </w:pPr>
            <w:r w:rsidRPr="00AC4E41">
              <w:rPr>
                <w:rFonts w:cs="Arial"/>
                <w:sz w:val="20"/>
              </w:rPr>
              <w:t>300</w:t>
            </w:r>
          </w:p>
        </w:tc>
        <w:tc>
          <w:tcPr>
            <w:tcW w:w="1077" w:type="dxa"/>
            <w:tcBorders>
              <w:top w:val="nil"/>
              <w:left w:val="nil"/>
              <w:bottom w:val="nil"/>
              <w:right w:val="nil"/>
            </w:tcBorders>
            <w:shd w:val="clear" w:color="auto" w:fill="auto"/>
            <w:vAlign w:val="center"/>
          </w:tcPr>
          <w:p w14:paraId="16263962" w14:textId="77777777" w:rsidR="00494694" w:rsidRPr="00AC4E41" w:rsidRDefault="00494694" w:rsidP="00494694">
            <w:pPr>
              <w:keepNext/>
              <w:keepLines/>
              <w:ind w:right="170"/>
              <w:jc w:val="right"/>
              <w:rPr>
                <w:rFonts w:cs="Arial"/>
                <w:sz w:val="20"/>
              </w:rPr>
            </w:pPr>
            <w:r w:rsidRPr="00AC4E41">
              <w:rPr>
                <w:rFonts w:cs="Arial"/>
                <w:sz w:val="20"/>
              </w:rPr>
              <w:t>184</w:t>
            </w:r>
          </w:p>
        </w:tc>
        <w:tc>
          <w:tcPr>
            <w:tcW w:w="1077" w:type="dxa"/>
            <w:tcBorders>
              <w:top w:val="nil"/>
              <w:left w:val="nil"/>
              <w:bottom w:val="nil"/>
            </w:tcBorders>
            <w:shd w:val="clear" w:color="auto" w:fill="auto"/>
            <w:vAlign w:val="center"/>
          </w:tcPr>
          <w:p w14:paraId="53741E5F" w14:textId="77777777" w:rsidR="00494694" w:rsidRPr="00AC4E41" w:rsidRDefault="00494694" w:rsidP="00494694">
            <w:pPr>
              <w:keepNext/>
              <w:keepLines/>
              <w:ind w:right="170"/>
              <w:jc w:val="right"/>
              <w:rPr>
                <w:rFonts w:cs="Arial"/>
                <w:sz w:val="20"/>
              </w:rPr>
            </w:pPr>
            <w:r w:rsidRPr="00AC4E41">
              <w:rPr>
                <w:rFonts w:cs="Arial"/>
                <w:sz w:val="20"/>
              </w:rPr>
              <w:t>179</w:t>
            </w:r>
          </w:p>
        </w:tc>
        <w:tc>
          <w:tcPr>
            <w:tcW w:w="1077" w:type="dxa"/>
            <w:tcBorders>
              <w:top w:val="nil"/>
              <w:bottom w:val="nil"/>
              <w:right w:val="nil"/>
            </w:tcBorders>
            <w:shd w:val="clear" w:color="auto" w:fill="auto"/>
            <w:vAlign w:val="center"/>
          </w:tcPr>
          <w:p w14:paraId="28BDFE13" w14:textId="77777777" w:rsidR="00494694" w:rsidRPr="00AC4E41" w:rsidRDefault="00494694" w:rsidP="00494694">
            <w:pPr>
              <w:keepNext/>
              <w:keepLines/>
              <w:ind w:right="170"/>
              <w:jc w:val="right"/>
              <w:rPr>
                <w:rFonts w:cs="Arial"/>
                <w:sz w:val="20"/>
              </w:rPr>
            </w:pPr>
            <w:r w:rsidRPr="00AC4E41">
              <w:rPr>
                <w:rFonts w:cs="Arial"/>
                <w:sz w:val="20"/>
              </w:rPr>
              <w:t>287</w:t>
            </w:r>
          </w:p>
        </w:tc>
        <w:tc>
          <w:tcPr>
            <w:tcW w:w="1077" w:type="dxa"/>
            <w:tcBorders>
              <w:top w:val="nil"/>
              <w:left w:val="nil"/>
              <w:bottom w:val="nil"/>
              <w:right w:val="nil"/>
            </w:tcBorders>
            <w:shd w:val="clear" w:color="auto" w:fill="auto"/>
            <w:vAlign w:val="center"/>
          </w:tcPr>
          <w:p w14:paraId="1BC8F765" w14:textId="77777777" w:rsidR="00494694" w:rsidRPr="00AC4E41" w:rsidRDefault="00494694" w:rsidP="00494694">
            <w:pPr>
              <w:keepNext/>
              <w:keepLines/>
              <w:ind w:right="170"/>
              <w:jc w:val="right"/>
              <w:rPr>
                <w:rFonts w:cs="Arial"/>
                <w:sz w:val="20"/>
              </w:rPr>
            </w:pPr>
            <w:r w:rsidRPr="00AC4E41">
              <w:rPr>
                <w:rFonts w:cs="Arial"/>
                <w:sz w:val="20"/>
              </w:rPr>
              <w:t>201</w:t>
            </w:r>
          </w:p>
        </w:tc>
        <w:tc>
          <w:tcPr>
            <w:tcW w:w="1077" w:type="dxa"/>
            <w:tcBorders>
              <w:top w:val="nil"/>
              <w:left w:val="nil"/>
              <w:bottom w:val="nil"/>
            </w:tcBorders>
            <w:shd w:val="clear" w:color="auto" w:fill="auto"/>
            <w:vAlign w:val="center"/>
          </w:tcPr>
          <w:p w14:paraId="07C7A507" w14:textId="77777777" w:rsidR="00494694" w:rsidRPr="00AC4E41" w:rsidRDefault="00494694" w:rsidP="00494694">
            <w:pPr>
              <w:keepNext/>
              <w:keepLines/>
              <w:ind w:right="170"/>
              <w:jc w:val="right"/>
              <w:rPr>
                <w:rFonts w:cs="Arial"/>
                <w:sz w:val="20"/>
              </w:rPr>
            </w:pPr>
            <w:r w:rsidRPr="00AC4E41">
              <w:rPr>
                <w:rFonts w:cs="Arial"/>
                <w:sz w:val="20"/>
              </w:rPr>
              <w:t>130</w:t>
            </w:r>
          </w:p>
        </w:tc>
      </w:tr>
      <w:tr w:rsidR="00494694" w:rsidRPr="00AC4E41" w14:paraId="476168A8" w14:textId="77777777" w:rsidTr="0001152B">
        <w:trPr>
          <w:trHeight w:val="227"/>
          <w:tblHeader/>
        </w:trPr>
        <w:tc>
          <w:tcPr>
            <w:tcW w:w="2608" w:type="dxa"/>
            <w:tcBorders>
              <w:top w:val="nil"/>
              <w:bottom w:val="single" w:sz="12" w:space="0" w:color="660033"/>
              <w:right w:val="nil"/>
            </w:tcBorders>
            <w:shd w:val="clear" w:color="auto" w:fill="auto"/>
            <w:vAlign w:val="center"/>
          </w:tcPr>
          <w:p w14:paraId="14AAE3AA" w14:textId="77777777" w:rsidR="00494694" w:rsidRPr="00AC4E41" w:rsidRDefault="00494694" w:rsidP="00494694">
            <w:pPr>
              <w:keepNext/>
              <w:keepLines/>
              <w:ind w:left="170"/>
              <w:rPr>
                <w:rFonts w:cs="Arial"/>
                <w:sz w:val="20"/>
                <w:szCs w:val="20"/>
              </w:rPr>
            </w:pPr>
            <w:r w:rsidRPr="00AC4E41">
              <w:rPr>
                <w:rFonts w:cs="Arial"/>
                <w:sz w:val="20"/>
                <w:szCs w:val="20"/>
              </w:rPr>
              <w:t>Non-child protection</w:t>
            </w:r>
          </w:p>
        </w:tc>
        <w:tc>
          <w:tcPr>
            <w:tcW w:w="1077" w:type="dxa"/>
            <w:tcBorders>
              <w:top w:val="nil"/>
              <w:left w:val="nil"/>
              <w:bottom w:val="single" w:sz="12" w:space="0" w:color="660033"/>
              <w:right w:val="nil"/>
            </w:tcBorders>
            <w:shd w:val="clear" w:color="auto" w:fill="auto"/>
            <w:vAlign w:val="center"/>
          </w:tcPr>
          <w:p w14:paraId="7AECAF2B" w14:textId="77777777" w:rsidR="00494694" w:rsidRPr="00AC4E41" w:rsidRDefault="00494694" w:rsidP="00494694">
            <w:pPr>
              <w:keepNext/>
              <w:keepLines/>
              <w:ind w:right="170"/>
              <w:jc w:val="right"/>
              <w:rPr>
                <w:rFonts w:cs="Arial"/>
                <w:sz w:val="20"/>
              </w:rPr>
            </w:pPr>
            <w:r w:rsidRPr="00AC4E41">
              <w:rPr>
                <w:rFonts w:cs="Arial"/>
                <w:sz w:val="20"/>
              </w:rPr>
              <w:t>93</w:t>
            </w:r>
          </w:p>
        </w:tc>
        <w:tc>
          <w:tcPr>
            <w:tcW w:w="1077" w:type="dxa"/>
            <w:tcBorders>
              <w:top w:val="nil"/>
              <w:left w:val="nil"/>
              <w:bottom w:val="single" w:sz="12" w:space="0" w:color="660033"/>
              <w:right w:val="nil"/>
            </w:tcBorders>
            <w:shd w:val="clear" w:color="auto" w:fill="auto"/>
            <w:vAlign w:val="center"/>
          </w:tcPr>
          <w:p w14:paraId="65091096" w14:textId="77777777" w:rsidR="00494694" w:rsidRPr="00AC4E41" w:rsidRDefault="00494694" w:rsidP="00494694">
            <w:pPr>
              <w:keepNext/>
              <w:keepLines/>
              <w:ind w:right="170"/>
              <w:jc w:val="right"/>
              <w:rPr>
                <w:rFonts w:cs="Arial"/>
                <w:sz w:val="20"/>
              </w:rPr>
            </w:pPr>
            <w:r w:rsidRPr="00AC4E41">
              <w:rPr>
                <w:rFonts w:cs="Arial"/>
                <w:sz w:val="20"/>
              </w:rPr>
              <w:t>190</w:t>
            </w:r>
          </w:p>
        </w:tc>
        <w:tc>
          <w:tcPr>
            <w:tcW w:w="1077" w:type="dxa"/>
            <w:tcBorders>
              <w:top w:val="nil"/>
              <w:left w:val="nil"/>
              <w:bottom w:val="single" w:sz="12" w:space="0" w:color="660033"/>
            </w:tcBorders>
            <w:shd w:val="clear" w:color="auto" w:fill="auto"/>
            <w:vAlign w:val="center"/>
          </w:tcPr>
          <w:p w14:paraId="27CE3006" w14:textId="77777777" w:rsidR="00494694" w:rsidRPr="00AC4E41" w:rsidRDefault="00494694" w:rsidP="00494694">
            <w:pPr>
              <w:keepNext/>
              <w:keepLines/>
              <w:ind w:right="170"/>
              <w:jc w:val="right"/>
              <w:rPr>
                <w:rFonts w:cs="Arial"/>
                <w:sz w:val="20"/>
              </w:rPr>
            </w:pPr>
            <w:r w:rsidRPr="00AC4E41">
              <w:rPr>
                <w:rFonts w:cs="Arial"/>
                <w:sz w:val="20"/>
              </w:rPr>
              <w:t>142</w:t>
            </w:r>
          </w:p>
        </w:tc>
        <w:tc>
          <w:tcPr>
            <w:tcW w:w="1077" w:type="dxa"/>
            <w:tcBorders>
              <w:top w:val="nil"/>
              <w:bottom w:val="single" w:sz="12" w:space="0" w:color="660033"/>
              <w:right w:val="nil"/>
            </w:tcBorders>
            <w:shd w:val="clear" w:color="auto" w:fill="auto"/>
            <w:vAlign w:val="center"/>
          </w:tcPr>
          <w:p w14:paraId="2C150E61" w14:textId="77777777" w:rsidR="00494694" w:rsidRPr="00AC4E41" w:rsidRDefault="00494694" w:rsidP="00494694">
            <w:pPr>
              <w:keepNext/>
              <w:keepLines/>
              <w:ind w:right="170"/>
              <w:jc w:val="right"/>
              <w:rPr>
                <w:rFonts w:cs="Arial"/>
                <w:sz w:val="20"/>
              </w:rPr>
            </w:pPr>
            <w:r w:rsidRPr="00AC4E41">
              <w:rPr>
                <w:rFonts w:cs="Arial"/>
                <w:sz w:val="20"/>
              </w:rPr>
              <w:t>85</w:t>
            </w:r>
          </w:p>
        </w:tc>
        <w:tc>
          <w:tcPr>
            <w:tcW w:w="1077" w:type="dxa"/>
            <w:tcBorders>
              <w:top w:val="nil"/>
              <w:left w:val="nil"/>
              <w:bottom w:val="single" w:sz="12" w:space="0" w:color="660033"/>
              <w:right w:val="nil"/>
            </w:tcBorders>
            <w:shd w:val="clear" w:color="auto" w:fill="auto"/>
            <w:vAlign w:val="center"/>
          </w:tcPr>
          <w:p w14:paraId="3ED55B8E" w14:textId="77777777" w:rsidR="00494694" w:rsidRPr="00AC4E41" w:rsidRDefault="00494694" w:rsidP="00494694">
            <w:pPr>
              <w:keepNext/>
              <w:keepLines/>
              <w:ind w:right="170"/>
              <w:jc w:val="right"/>
              <w:rPr>
                <w:rFonts w:cs="Arial"/>
                <w:sz w:val="20"/>
              </w:rPr>
            </w:pPr>
            <w:r w:rsidRPr="00AC4E41">
              <w:rPr>
                <w:rFonts w:cs="Arial"/>
                <w:sz w:val="20"/>
              </w:rPr>
              <w:t>167</w:t>
            </w:r>
          </w:p>
        </w:tc>
        <w:tc>
          <w:tcPr>
            <w:tcW w:w="1077" w:type="dxa"/>
            <w:tcBorders>
              <w:top w:val="nil"/>
              <w:left w:val="nil"/>
              <w:bottom w:val="single" w:sz="12" w:space="0" w:color="660033"/>
            </w:tcBorders>
            <w:shd w:val="clear" w:color="auto" w:fill="auto"/>
            <w:vAlign w:val="center"/>
          </w:tcPr>
          <w:p w14:paraId="1A2638E5" w14:textId="77777777" w:rsidR="00494694" w:rsidRPr="00AC4E41" w:rsidRDefault="00494694" w:rsidP="00494694">
            <w:pPr>
              <w:keepNext/>
              <w:keepLines/>
              <w:ind w:right="170"/>
              <w:jc w:val="right"/>
              <w:rPr>
                <w:rFonts w:cs="Arial"/>
                <w:sz w:val="20"/>
              </w:rPr>
            </w:pPr>
            <w:r w:rsidRPr="00AC4E41">
              <w:rPr>
                <w:rFonts w:cs="Arial"/>
                <w:sz w:val="20"/>
              </w:rPr>
              <w:t>138</w:t>
            </w:r>
          </w:p>
        </w:tc>
      </w:tr>
      <w:tr w:rsidR="00494694" w:rsidRPr="00AC4E41" w14:paraId="675F3686" w14:textId="77777777" w:rsidTr="0001152B">
        <w:trPr>
          <w:trHeight w:val="227"/>
          <w:tblHeader/>
        </w:trPr>
        <w:tc>
          <w:tcPr>
            <w:tcW w:w="2608" w:type="dxa"/>
            <w:tcBorders>
              <w:top w:val="single" w:sz="12" w:space="0" w:color="660033"/>
              <w:bottom w:val="single" w:sz="12" w:space="0" w:color="660033"/>
              <w:right w:val="nil"/>
            </w:tcBorders>
            <w:shd w:val="clear" w:color="auto" w:fill="auto"/>
            <w:vAlign w:val="center"/>
          </w:tcPr>
          <w:p w14:paraId="7EF8C919" w14:textId="77777777" w:rsidR="00494694" w:rsidRPr="00AC4E41" w:rsidRDefault="00494694" w:rsidP="00494694">
            <w:pPr>
              <w:keepNext/>
              <w:keepLines/>
              <w:rPr>
                <w:rFonts w:cs="Arial"/>
                <w:b/>
                <w:sz w:val="20"/>
                <w:vertAlign w:val="superscript"/>
              </w:rPr>
            </w:pPr>
            <w:r w:rsidRPr="00AC4E41">
              <w:rPr>
                <w:rFonts w:cs="Arial"/>
                <w:b/>
                <w:sz w:val="20"/>
              </w:rPr>
              <w:t>Total</w:t>
            </w:r>
          </w:p>
        </w:tc>
        <w:tc>
          <w:tcPr>
            <w:tcW w:w="1077" w:type="dxa"/>
            <w:tcBorders>
              <w:top w:val="single" w:sz="12" w:space="0" w:color="660033"/>
              <w:left w:val="nil"/>
              <w:bottom w:val="single" w:sz="12" w:space="0" w:color="660033"/>
              <w:right w:val="nil"/>
            </w:tcBorders>
            <w:shd w:val="clear" w:color="auto" w:fill="auto"/>
            <w:vAlign w:val="center"/>
          </w:tcPr>
          <w:p w14:paraId="2947BCA5" w14:textId="77777777" w:rsidR="00494694" w:rsidRPr="00AC4E41" w:rsidRDefault="00494694" w:rsidP="00494694">
            <w:pPr>
              <w:keepNext/>
              <w:keepLines/>
              <w:ind w:right="170"/>
              <w:jc w:val="right"/>
              <w:rPr>
                <w:rFonts w:cs="Arial"/>
                <w:b/>
                <w:sz w:val="20"/>
              </w:rPr>
            </w:pPr>
            <w:r w:rsidRPr="00AC4E41">
              <w:rPr>
                <w:rFonts w:cs="Arial"/>
                <w:b/>
                <w:sz w:val="20"/>
              </w:rPr>
              <w:t>732</w:t>
            </w:r>
          </w:p>
        </w:tc>
        <w:tc>
          <w:tcPr>
            <w:tcW w:w="1077" w:type="dxa"/>
            <w:tcBorders>
              <w:top w:val="single" w:sz="12" w:space="0" w:color="660033"/>
              <w:left w:val="nil"/>
              <w:bottom w:val="single" w:sz="12" w:space="0" w:color="660033"/>
              <w:right w:val="nil"/>
            </w:tcBorders>
            <w:shd w:val="clear" w:color="auto" w:fill="auto"/>
            <w:vAlign w:val="center"/>
          </w:tcPr>
          <w:p w14:paraId="401CC375" w14:textId="77777777" w:rsidR="00494694" w:rsidRPr="00AC4E41" w:rsidRDefault="00494694" w:rsidP="00494694">
            <w:pPr>
              <w:keepNext/>
              <w:keepLines/>
              <w:ind w:right="170"/>
              <w:jc w:val="right"/>
              <w:rPr>
                <w:rFonts w:cs="Arial"/>
                <w:b/>
                <w:sz w:val="20"/>
              </w:rPr>
            </w:pPr>
            <w:r w:rsidRPr="00AC4E41">
              <w:rPr>
                <w:rFonts w:cs="Arial"/>
                <w:b/>
                <w:sz w:val="20"/>
              </w:rPr>
              <w:t>813</w:t>
            </w:r>
          </w:p>
        </w:tc>
        <w:tc>
          <w:tcPr>
            <w:tcW w:w="1077" w:type="dxa"/>
            <w:tcBorders>
              <w:top w:val="single" w:sz="12" w:space="0" w:color="660033"/>
              <w:left w:val="nil"/>
              <w:bottom w:val="single" w:sz="12" w:space="0" w:color="660033"/>
            </w:tcBorders>
            <w:shd w:val="clear" w:color="auto" w:fill="auto"/>
            <w:vAlign w:val="center"/>
          </w:tcPr>
          <w:p w14:paraId="2A833E37" w14:textId="77777777" w:rsidR="00494694" w:rsidRPr="00AC4E41" w:rsidRDefault="00494694" w:rsidP="00494694">
            <w:pPr>
              <w:keepNext/>
              <w:keepLines/>
              <w:ind w:right="170"/>
              <w:jc w:val="right"/>
              <w:rPr>
                <w:rFonts w:cs="Arial"/>
                <w:b/>
                <w:sz w:val="20"/>
              </w:rPr>
            </w:pPr>
            <w:r w:rsidRPr="00AC4E41">
              <w:rPr>
                <w:rFonts w:cs="Arial"/>
                <w:b/>
                <w:sz w:val="20"/>
              </w:rPr>
              <w:t>717</w:t>
            </w:r>
          </w:p>
        </w:tc>
        <w:tc>
          <w:tcPr>
            <w:tcW w:w="1077" w:type="dxa"/>
            <w:tcBorders>
              <w:top w:val="single" w:sz="12" w:space="0" w:color="660033"/>
              <w:bottom w:val="single" w:sz="12" w:space="0" w:color="660033"/>
              <w:right w:val="nil"/>
            </w:tcBorders>
            <w:shd w:val="clear" w:color="auto" w:fill="auto"/>
            <w:vAlign w:val="center"/>
          </w:tcPr>
          <w:p w14:paraId="07F68E3D" w14:textId="77777777" w:rsidR="00494694" w:rsidRPr="00AC4E41" w:rsidRDefault="00494694" w:rsidP="00494694">
            <w:pPr>
              <w:keepNext/>
              <w:keepLines/>
              <w:ind w:right="170"/>
              <w:jc w:val="right"/>
              <w:rPr>
                <w:rFonts w:cs="Arial"/>
                <w:b/>
                <w:sz w:val="20"/>
              </w:rPr>
            </w:pPr>
            <w:r w:rsidRPr="00AC4E41">
              <w:rPr>
                <w:rFonts w:cs="Arial"/>
                <w:b/>
                <w:sz w:val="20"/>
              </w:rPr>
              <w:t>925</w:t>
            </w:r>
          </w:p>
        </w:tc>
        <w:tc>
          <w:tcPr>
            <w:tcW w:w="1077" w:type="dxa"/>
            <w:tcBorders>
              <w:top w:val="single" w:sz="12" w:space="0" w:color="660033"/>
              <w:left w:val="nil"/>
              <w:bottom w:val="single" w:sz="12" w:space="0" w:color="660033"/>
              <w:right w:val="nil"/>
            </w:tcBorders>
            <w:shd w:val="clear" w:color="auto" w:fill="auto"/>
            <w:vAlign w:val="center"/>
          </w:tcPr>
          <w:p w14:paraId="18BB6DDD" w14:textId="77777777" w:rsidR="00494694" w:rsidRPr="00AC4E41" w:rsidRDefault="00494694" w:rsidP="00494694">
            <w:pPr>
              <w:keepNext/>
              <w:keepLines/>
              <w:ind w:right="170"/>
              <w:jc w:val="right"/>
              <w:rPr>
                <w:rFonts w:cs="Arial"/>
                <w:b/>
                <w:sz w:val="20"/>
              </w:rPr>
            </w:pPr>
            <w:r w:rsidRPr="00AC4E41">
              <w:rPr>
                <w:rFonts w:cs="Arial"/>
                <w:b/>
                <w:sz w:val="20"/>
              </w:rPr>
              <w:t>944</w:t>
            </w:r>
          </w:p>
        </w:tc>
        <w:tc>
          <w:tcPr>
            <w:tcW w:w="1077" w:type="dxa"/>
            <w:tcBorders>
              <w:top w:val="single" w:sz="12" w:space="0" w:color="660033"/>
              <w:left w:val="nil"/>
              <w:bottom w:val="single" w:sz="12" w:space="0" w:color="660033"/>
            </w:tcBorders>
            <w:shd w:val="clear" w:color="auto" w:fill="auto"/>
            <w:vAlign w:val="center"/>
          </w:tcPr>
          <w:p w14:paraId="6972777F" w14:textId="77777777" w:rsidR="00494694" w:rsidRPr="00AC4E41" w:rsidRDefault="00494694" w:rsidP="00494694">
            <w:pPr>
              <w:keepNext/>
              <w:keepLines/>
              <w:ind w:right="170"/>
              <w:jc w:val="right"/>
              <w:rPr>
                <w:rFonts w:cs="Arial"/>
                <w:b/>
                <w:sz w:val="20"/>
              </w:rPr>
            </w:pPr>
            <w:r w:rsidRPr="00AC4E41">
              <w:rPr>
                <w:rFonts w:cs="Arial"/>
                <w:b/>
                <w:sz w:val="20"/>
              </w:rPr>
              <w:t>716</w:t>
            </w:r>
          </w:p>
        </w:tc>
      </w:tr>
    </w:tbl>
    <w:p w14:paraId="4ABBA864" w14:textId="77777777" w:rsidR="00494694" w:rsidRPr="00AC4E41" w:rsidRDefault="00494694" w:rsidP="00494694">
      <w:pPr>
        <w:keepNext/>
        <w:keepLines/>
        <w:autoSpaceDE w:val="0"/>
        <w:autoSpaceDN w:val="0"/>
        <w:adjustRightInd w:val="0"/>
        <w:rPr>
          <w:rFonts w:cs="Arial"/>
          <w:i/>
          <w:iCs/>
          <w:sz w:val="18"/>
          <w:szCs w:val="20"/>
        </w:rPr>
      </w:pPr>
      <w:r w:rsidRPr="00AC4E41">
        <w:rPr>
          <w:rFonts w:cs="Arial"/>
          <w:i/>
          <w:iCs/>
          <w:sz w:val="18"/>
          <w:szCs w:val="20"/>
        </w:rPr>
        <w:t>Source: Professional Standards and Conduct</w:t>
      </w:r>
    </w:p>
    <w:p w14:paraId="1C37EBE2" w14:textId="77777777" w:rsidR="00494694" w:rsidRPr="00AC4E41" w:rsidRDefault="00494694" w:rsidP="00494694">
      <w:pPr>
        <w:keepNext/>
        <w:keepLines/>
        <w:autoSpaceDE w:val="0"/>
        <w:autoSpaceDN w:val="0"/>
        <w:adjustRightInd w:val="0"/>
        <w:rPr>
          <w:rFonts w:cs="Arial"/>
          <w:sz w:val="18"/>
          <w:szCs w:val="20"/>
        </w:rPr>
      </w:pPr>
      <w:r w:rsidRPr="00AC4E41">
        <w:rPr>
          <w:rFonts w:cs="Arial"/>
          <w:sz w:val="18"/>
          <w:szCs w:val="20"/>
        </w:rPr>
        <w:t xml:space="preserve">(a) The number of allegations identified may be greater than </w:t>
      </w:r>
      <w:r>
        <w:rPr>
          <w:rFonts w:cs="Arial"/>
          <w:sz w:val="18"/>
          <w:szCs w:val="20"/>
        </w:rPr>
        <w:t xml:space="preserve">the </w:t>
      </w:r>
      <w:r w:rsidRPr="00AC4E41">
        <w:rPr>
          <w:rFonts w:cs="Arial"/>
          <w:sz w:val="18"/>
          <w:szCs w:val="20"/>
        </w:rPr>
        <w:t>number of complaints received in any year as one complaint may include multiple allegations once assessed.</w:t>
      </w:r>
    </w:p>
    <w:p w14:paraId="2860F1A1" w14:textId="77777777" w:rsidR="00494694" w:rsidRPr="00AC4E41" w:rsidRDefault="00494694" w:rsidP="00494694">
      <w:pPr>
        <w:keepNext/>
        <w:keepLines/>
        <w:autoSpaceDE w:val="0"/>
        <w:autoSpaceDN w:val="0"/>
        <w:adjustRightInd w:val="0"/>
        <w:rPr>
          <w:rFonts w:cs="Arial"/>
          <w:sz w:val="18"/>
          <w:szCs w:val="20"/>
        </w:rPr>
      </w:pPr>
      <w:r w:rsidRPr="00AC4E41">
        <w:rPr>
          <w:rFonts w:cs="Arial"/>
          <w:sz w:val="18"/>
          <w:szCs w:val="20"/>
        </w:rPr>
        <w:t xml:space="preserve">(b) The number of allegations received in one year may not be the same as the number resolved that same year as resolution may occur in </w:t>
      </w:r>
      <w:r>
        <w:rPr>
          <w:rFonts w:cs="Arial"/>
          <w:sz w:val="18"/>
          <w:szCs w:val="20"/>
        </w:rPr>
        <w:t>subsequent</w:t>
      </w:r>
      <w:r w:rsidRPr="00AC4E41">
        <w:rPr>
          <w:rFonts w:cs="Arial"/>
          <w:sz w:val="18"/>
          <w:szCs w:val="20"/>
        </w:rPr>
        <w:t xml:space="preserve"> year</w:t>
      </w:r>
      <w:r>
        <w:rPr>
          <w:rFonts w:cs="Arial"/>
          <w:sz w:val="18"/>
          <w:szCs w:val="20"/>
        </w:rPr>
        <w:t>s</w:t>
      </w:r>
      <w:r w:rsidRPr="00AC4E41">
        <w:rPr>
          <w:rFonts w:cs="Arial"/>
          <w:sz w:val="18"/>
          <w:szCs w:val="20"/>
        </w:rPr>
        <w:t>.</w:t>
      </w:r>
    </w:p>
    <w:p w14:paraId="6A3517E0" w14:textId="77777777" w:rsidR="005B62D2" w:rsidRPr="001E4FCB" w:rsidRDefault="005B62D2" w:rsidP="005B62D2">
      <w:pPr>
        <w:autoSpaceDE w:val="0"/>
        <w:autoSpaceDN w:val="0"/>
        <w:adjustRightInd w:val="0"/>
        <w:rPr>
          <w:rFonts w:cs="Arial"/>
          <w:szCs w:val="24"/>
        </w:rPr>
      </w:pPr>
    </w:p>
    <w:p w14:paraId="3340F4E1" w14:textId="77777777" w:rsidR="00494694" w:rsidRPr="00273C79" w:rsidRDefault="00494694" w:rsidP="00494694">
      <w:pPr>
        <w:autoSpaceDE w:val="0"/>
        <w:autoSpaceDN w:val="0"/>
        <w:adjustRightInd w:val="0"/>
        <w:rPr>
          <w:rFonts w:cs="Arial"/>
          <w:i/>
          <w:iCs/>
          <w:szCs w:val="20"/>
        </w:rPr>
      </w:pPr>
      <w:bookmarkStart w:id="89" w:name="_Hlk19023203"/>
      <w:r w:rsidRPr="00AC4E41">
        <w:rPr>
          <w:rFonts w:cs="Arial"/>
          <w:sz w:val="22"/>
          <w:szCs w:val="24"/>
        </w:rPr>
        <w:t>Table 17</w:t>
      </w:r>
      <w:bookmarkEnd w:id="89"/>
      <w:r w:rsidRPr="00AC4E41">
        <w:rPr>
          <w:rFonts w:cs="Arial"/>
          <w:sz w:val="22"/>
          <w:szCs w:val="24"/>
        </w:rPr>
        <w:t>: Misconduct allegations received by most common allegation category for 2018</w:t>
      </w:r>
      <w:r>
        <w:rPr>
          <w:rFonts w:cs="Arial"/>
          <w:sz w:val="22"/>
          <w:szCs w:val="24"/>
        </w:rPr>
        <w:t>–</w:t>
      </w:r>
      <w:r w:rsidRPr="00AC4E41">
        <w:rPr>
          <w:rFonts w:cs="Arial"/>
          <w:sz w:val="22"/>
          <w:szCs w:val="24"/>
        </w:rPr>
        <w:t>19</w:t>
      </w:r>
    </w:p>
    <w:tbl>
      <w:tblPr>
        <w:tblW w:w="9068" w:type="dxa"/>
        <w:jc w:val="center"/>
        <w:tblBorders>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Caption w:val="Misconduct allegations received split by central management and local management with central oversight"/>
        <w:tblDescription w:val="Common allegation categories include personal behaviour, including treatment of others, breach of professional boundaries, and physical contact of students.  In total, there were 717 misconduct allegations received in 2018–19."/>
      </w:tblPr>
      <w:tblGrid>
        <w:gridCol w:w="5954"/>
        <w:gridCol w:w="3114"/>
      </w:tblGrid>
      <w:tr w:rsidR="00494694" w:rsidRPr="00AC4E41" w14:paraId="791BB00E" w14:textId="77777777" w:rsidTr="00D361C3">
        <w:trPr>
          <w:trHeight w:val="340"/>
          <w:jc w:val="center"/>
        </w:trPr>
        <w:tc>
          <w:tcPr>
            <w:tcW w:w="5954" w:type="dxa"/>
            <w:tcBorders>
              <w:top w:val="nil"/>
              <w:bottom w:val="nil"/>
              <w:right w:val="nil"/>
            </w:tcBorders>
            <w:shd w:val="clear" w:color="auto" w:fill="660033"/>
            <w:vAlign w:val="center"/>
          </w:tcPr>
          <w:p w14:paraId="5DFF301B" w14:textId="77777777" w:rsidR="00494694" w:rsidRPr="00AC4E41" w:rsidRDefault="00494694" w:rsidP="00494694">
            <w:pPr>
              <w:ind w:left="37"/>
              <w:rPr>
                <w:rFonts w:cs="Arial"/>
                <w:b/>
                <w:color w:val="FFFFFF" w:themeColor="background1"/>
                <w:sz w:val="20"/>
                <w:szCs w:val="20"/>
              </w:rPr>
            </w:pPr>
            <w:r>
              <w:rPr>
                <w:rFonts w:cs="Arial"/>
                <w:b/>
                <w:color w:val="FFFFFF" w:themeColor="background1"/>
                <w:sz w:val="20"/>
                <w:szCs w:val="20"/>
              </w:rPr>
              <w:t xml:space="preserve">Allegation </w:t>
            </w:r>
            <w:r w:rsidRPr="00AC4E41">
              <w:rPr>
                <w:rFonts w:cs="Arial"/>
                <w:b/>
                <w:color w:val="FFFFFF" w:themeColor="background1"/>
                <w:sz w:val="20"/>
                <w:szCs w:val="20"/>
              </w:rPr>
              <w:t>category</w:t>
            </w:r>
          </w:p>
        </w:tc>
        <w:tc>
          <w:tcPr>
            <w:tcW w:w="3114" w:type="dxa"/>
            <w:tcBorders>
              <w:top w:val="nil"/>
              <w:left w:val="nil"/>
              <w:bottom w:val="nil"/>
            </w:tcBorders>
            <w:shd w:val="clear" w:color="auto" w:fill="660033"/>
            <w:vAlign w:val="center"/>
          </w:tcPr>
          <w:p w14:paraId="21E569E1" w14:textId="77777777" w:rsidR="00494694" w:rsidRPr="00AC4E41" w:rsidRDefault="00494694" w:rsidP="00494694">
            <w:pPr>
              <w:ind w:left="37"/>
              <w:jc w:val="center"/>
              <w:rPr>
                <w:rFonts w:cs="Arial"/>
                <w:b/>
                <w:color w:val="FFFFFF" w:themeColor="background1"/>
                <w:sz w:val="20"/>
                <w:szCs w:val="20"/>
              </w:rPr>
            </w:pPr>
            <w:r w:rsidRPr="00AC4E41">
              <w:rPr>
                <w:rFonts w:cs="Arial"/>
                <w:b/>
                <w:color w:val="FFFFFF" w:themeColor="background1"/>
                <w:sz w:val="20"/>
                <w:szCs w:val="20"/>
              </w:rPr>
              <w:t>2018–19</w:t>
            </w:r>
          </w:p>
        </w:tc>
      </w:tr>
      <w:tr w:rsidR="00494694" w:rsidRPr="00AC4E41" w14:paraId="276B0AB9" w14:textId="77777777" w:rsidTr="00494694">
        <w:trPr>
          <w:trHeight w:val="222"/>
          <w:jc w:val="center"/>
        </w:trPr>
        <w:tc>
          <w:tcPr>
            <w:tcW w:w="5954" w:type="dxa"/>
            <w:tcBorders>
              <w:top w:val="nil"/>
              <w:bottom w:val="single" w:sz="4" w:space="0" w:color="FFFFFF" w:themeColor="background1"/>
              <w:right w:val="nil"/>
            </w:tcBorders>
            <w:shd w:val="clear" w:color="auto" w:fill="auto"/>
            <w:vAlign w:val="center"/>
          </w:tcPr>
          <w:p w14:paraId="363E08B1" w14:textId="77777777" w:rsidR="00494694" w:rsidRPr="00AC4E41" w:rsidRDefault="00494694" w:rsidP="00494694">
            <w:pPr>
              <w:ind w:left="37"/>
              <w:rPr>
                <w:rFonts w:cs="Arial"/>
                <w:b/>
                <w:sz w:val="20"/>
                <w:szCs w:val="20"/>
              </w:rPr>
            </w:pPr>
            <w:r w:rsidRPr="00AC4E41">
              <w:rPr>
                <w:rFonts w:cs="Arial"/>
                <w:b/>
                <w:sz w:val="20"/>
                <w:szCs w:val="20"/>
              </w:rPr>
              <w:t>Central management</w:t>
            </w:r>
          </w:p>
        </w:tc>
        <w:tc>
          <w:tcPr>
            <w:tcW w:w="3114" w:type="dxa"/>
            <w:tcBorders>
              <w:top w:val="nil"/>
              <w:left w:val="nil"/>
              <w:bottom w:val="single" w:sz="4" w:space="0" w:color="FFFFFF" w:themeColor="background1"/>
            </w:tcBorders>
            <w:vAlign w:val="center"/>
          </w:tcPr>
          <w:p w14:paraId="04E02EAB" w14:textId="77777777" w:rsidR="00494694" w:rsidRPr="00AC4E41" w:rsidRDefault="00494694" w:rsidP="00896108">
            <w:pPr>
              <w:tabs>
                <w:tab w:val="left" w:pos="0"/>
              </w:tabs>
              <w:ind w:right="1191"/>
              <w:jc w:val="right"/>
              <w:rPr>
                <w:rFonts w:cs="Arial"/>
                <w:b/>
                <w:sz w:val="20"/>
                <w:szCs w:val="20"/>
              </w:rPr>
            </w:pPr>
            <w:r w:rsidRPr="00AC4E41">
              <w:rPr>
                <w:rFonts w:cs="Arial"/>
                <w:b/>
                <w:sz w:val="20"/>
                <w:szCs w:val="20"/>
              </w:rPr>
              <w:t>396</w:t>
            </w:r>
          </w:p>
        </w:tc>
      </w:tr>
      <w:tr w:rsidR="00494694" w:rsidRPr="00AC4E41" w14:paraId="0157A6A2" w14:textId="77777777" w:rsidTr="00494694">
        <w:trPr>
          <w:trHeight w:val="222"/>
          <w:jc w:val="center"/>
        </w:trPr>
        <w:tc>
          <w:tcPr>
            <w:tcW w:w="5954" w:type="dxa"/>
            <w:tcBorders>
              <w:top w:val="single" w:sz="4" w:space="0" w:color="FFFFFF" w:themeColor="background1"/>
              <w:bottom w:val="single" w:sz="4" w:space="0" w:color="FFFFFF" w:themeColor="background1"/>
              <w:right w:val="nil"/>
            </w:tcBorders>
            <w:shd w:val="clear" w:color="auto" w:fill="auto"/>
            <w:vAlign w:val="center"/>
          </w:tcPr>
          <w:p w14:paraId="50872250" w14:textId="77777777" w:rsidR="00494694" w:rsidRPr="00AC4E41" w:rsidRDefault="00494694" w:rsidP="00494694">
            <w:pPr>
              <w:ind w:left="170"/>
              <w:rPr>
                <w:rFonts w:cs="Arial"/>
                <w:sz w:val="20"/>
                <w:szCs w:val="20"/>
              </w:rPr>
            </w:pPr>
            <w:r w:rsidRPr="00AC4E41">
              <w:rPr>
                <w:rFonts w:cs="Arial"/>
                <w:sz w:val="20"/>
                <w:szCs w:val="20"/>
              </w:rPr>
              <w:t>Personal behaviour – treatment of others</w:t>
            </w:r>
          </w:p>
        </w:tc>
        <w:tc>
          <w:tcPr>
            <w:tcW w:w="3114" w:type="dxa"/>
            <w:tcBorders>
              <w:top w:val="single" w:sz="4" w:space="0" w:color="FFFFFF" w:themeColor="background1"/>
              <w:left w:val="nil"/>
              <w:bottom w:val="single" w:sz="4" w:space="0" w:color="FFFFFF" w:themeColor="background1"/>
            </w:tcBorders>
            <w:vAlign w:val="center"/>
          </w:tcPr>
          <w:p w14:paraId="6B3C3F5C" w14:textId="77777777" w:rsidR="00494694" w:rsidRPr="00AC4E41" w:rsidRDefault="00494694" w:rsidP="00896108">
            <w:pPr>
              <w:tabs>
                <w:tab w:val="left" w:pos="0"/>
              </w:tabs>
              <w:ind w:right="1191"/>
              <w:jc w:val="right"/>
              <w:rPr>
                <w:rFonts w:cs="Arial"/>
                <w:sz w:val="20"/>
                <w:szCs w:val="20"/>
              </w:rPr>
            </w:pPr>
            <w:r w:rsidRPr="00AC4E41">
              <w:rPr>
                <w:rFonts w:cs="Arial"/>
                <w:sz w:val="20"/>
                <w:szCs w:val="20"/>
              </w:rPr>
              <w:t>89</w:t>
            </w:r>
          </w:p>
        </w:tc>
      </w:tr>
      <w:tr w:rsidR="00494694" w:rsidRPr="00AC4E41" w14:paraId="0A0DFFE6" w14:textId="77777777" w:rsidTr="00494694">
        <w:trPr>
          <w:trHeight w:val="222"/>
          <w:jc w:val="center"/>
        </w:trPr>
        <w:tc>
          <w:tcPr>
            <w:tcW w:w="5954" w:type="dxa"/>
            <w:tcBorders>
              <w:top w:val="single" w:sz="4" w:space="0" w:color="FFFFFF" w:themeColor="background1"/>
              <w:bottom w:val="single" w:sz="4" w:space="0" w:color="FFFFFF" w:themeColor="background1"/>
              <w:right w:val="nil"/>
            </w:tcBorders>
            <w:shd w:val="clear" w:color="auto" w:fill="auto"/>
            <w:vAlign w:val="center"/>
          </w:tcPr>
          <w:p w14:paraId="1AA05238" w14:textId="77777777" w:rsidR="00494694" w:rsidRPr="00835372" w:rsidRDefault="00494694" w:rsidP="00494694">
            <w:pPr>
              <w:ind w:left="170"/>
              <w:rPr>
                <w:rFonts w:cs="Arial"/>
                <w:sz w:val="20"/>
                <w:szCs w:val="20"/>
              </w:rPr>
            </w:pPr>
            <w:r w:rsidRPr="00AC4E41">
              <w:rPr>
                <w:rFonts w:cs="Arial"/>
                <w:sz w:val="20"/>
                <w:szCs w:val="20"/>
              </w:rPr>
              <w:t>Physical contact – student</w:t>
            </w:r>
          </w:p>
        </w:tc>
        <w:tc>
          <w:tcPr>
            <w:tcW w:w="3114" w:type="dxa"/>
            <w:tcBorders>
              <w:top w:val="single" w:sz="4" w:space="0" w:color="FFFFFF" w:themeColor="background1"/>
              <w:left w:val="nil"/>
              <w:bottom w:val="single" w:sz="4" w:space="0" w:color="FFFFFF" w:themeColor="background1"/>
            </w:tcBorders>
            <w:vAlign w:val="center"/>
          </w:tcPr>
          <w:p w14:paraId="137EFF1F" w14:textId="77777777" w:rsidR="00494694" w:rsidRPr="00AC4E41" w:rsidRDefault="00494694" w:rsidP="00896108">
            <w:pPr>
              <w:tabs>
                <w:tab w:val="left" w:pos="0"/>
              </w:tabs>
              <w:ind w:right="1191"/>
              <w:jc w:val="right"/>
              <w:rPr>
                <w:rFonts w:cs="Arial"/>
                <w:sz w:val="20"/>
                <w:szCs w:val="20"/>
              </w:rPr>
            </w:pPr>
            <w:r w:rsidRPr="00AC4E41">
              <w:rPr>
                <w:rFonts w:cs="Arial"/>
                <w:sz w:val="20"/>
                <w:szCs w:val="20"/>
              </w:rPr>
              <w:t>75</w:t>
            </w:r>
          </w:p>
        </w:tc>
      </w:tr>
      <w:tr w:rsidR="00494694" w:rsidRPr="00AC4E41" w14:paraId="44F13195" w14:textId="77777777" w:rsidTr="00494694">
        <w:trPr>
          <w:trHeight w:val="222"/>
          <w:jc w:val="center"/>
        </w:trPr>
        <w:tc>
          <w:tcPr>
            <w:tcW w:w="5954" w:type="dxa"/>
            <w:tcBorders>
              <w:top w:val="single" w:sz="4" w:space="0" w:color="FFFFFF" w:themeColor="background1"/>
              <w:bottom w:val="single" w:sz="4" w:space="0" w:color="FFFFFF" w:themeColor="background1"/>
              <w:right w:val="nil"/>
            </w:tcBorders>
            <w:shd w:val="clear" w:color="auto" w:fill="auto"/>
            <w:vAlign w:val="center"/>
          </w:tcPr>
          <w:p w14:paraId="561EDC27" w14:textId="77777777" w:rsidR="00494694" w:rsidRPr="00AC4E41" w:rsidRDefault="00494694" w:rsidP="00494694">
            <w:pPr>
              <w:ind w:left="170"/>
              <w:rPr>
                <w:rFonts w:cs="Arial"/>
                <w:sz w:val="20"/>
                <w:szCs w:val="20"/>
              </w:rPr>
            </w:pPr>
            <w:r w:rsidRPr="00AC4E41">
              <w:rPr>
                <w:rFonts w:cs="Arial"/>
                <w:sz w:val="20"/>
                <w:szCs w:val="20"/>
              </w:rPr>
              <w:t>Personal behaviour – breach of professional boundaries</w:t>
            </w:r>
          </w:p>
        </w:tc>
        <w:tc>
          <w:tcPr>
            <w:tcW w:w="3114" w:type="dxa"/>
            <w:tcBorders>
              <w:top w:val="single" w:sz="4" w:space="0" w:color="FFFFFF" w:themeColor="background1"/>
              <w:left w:val="nil"/>
              <w:bottom w:val="single" w:sz="4" w:space="0" w:color="FFFFFF" w:themeColor="background1"/>
            </w:tcBorders>
            <w:vAlign w:val="center"/>
          </w:tcPr>
          <w:p w14:paraId="78F0B232" w14:textId="77777777" w:rsidR="00494694" w:rsidRPr="00AC4E41" w:rsidRDefault="00494694" w:rsidP="00896108">
            <w:pPr>
              <w:tabs>
                <w:tab w:val="left" w:pos="0"/>
              </w:tabs>
              <w:ind w:right="1191"/>
              <w:jc w:val="right"/>
              <w:rPr>
                <w:rFonts w:cs="Arial"/>
                <w:sz w:val="20"/>
                <w:szCs w:val="20"/>
              </w:rPr>
            </w:pPr>
            <w:r w:rsidRPr="00AC4E41">
              <w:rPr>
                <w:rFonts w:cs="Arial"/>
                <w:sz w:val="20"/>
                <w:szCs w:val="20"/>
              </w:rPr>
              <w:t>61</w:t>
            </w:r>
          </w:p>
        </w:tc>
      </w:tr>
      <w:tr w:rsidR="00494694" w:rsidRPr="00AC4E41" w14:paraId="361DD24F" w14:textId="77777777" w:rsidTr="00494694">
        <w:trPr>
          <w:trHeight w:val="222"/>
          <w:jc w:val="center"/>
        </w:trPr>
        <w:tc>
          <w:tcPr>
            <w:tcW w:w="5954" w:type="dxa"/>
            <w:tcBorders>
              <w:top w:val="single" w:sz="4" w:space="0" w:color="FFFFFF" w:themeColor="background1"/>
              <w:bottom w:val="single" w:sz="4" w:space="0" w:color="auto"/>
              <w:right w:val="nil"/>
            </w:tcBorders>
            <w:shd w:val="clear" w:color="auto" w:fill="auto"/>
            <w:vAlign w:val="center"/>
          </w:tcPr>
          <w:p w14:paraId="7408000F" w14:textId="77777777" w:rsidR="00494694" w:rsidRPr="00AC4E41" w:rsidRDefault="00494694" w:rsidP="00494694">
            <w:pPr>
              <w:ind w:left="170"/>
              <w:rPr>
                <w:rFonts w:cs="Arial"/>
                <w:sz w:val="20"/>
                <w:szCs w:val="20"/>
              </w:rPr>
            </w:pPr>
            <w:r w:rsidRPr="00AC4E41">
              <w:rPr>
                <w:rFonts w:cs="Arial"/>
                <w:sz w:val="20"/>
                <w:szCs w:val="20"/>
              </w:rPr>
              <w:t>Other categories</w:t>
            </w:r>
          </w:p>
        </w:tc>
        <w:tc>
          <w:tcPr>
            <w:tcW w:w="3114" w:type="dxa"/>
            <w:tcBorders>
              <w:top w:val="single" w:sz="4" w:space="0" w:color="FFFFFF" w:themeColor="background1"/>
              <w:left w:val="nil"/>
              <w:bottom w:val="single" w:sz="4" w:space="0" w:color="auto"/>
            </w:tcBorders>
            <w:vAlign w:val="center"/>
          </w:tcPr>
          <w:p w14:paraId="71F744F8" w14:textId="77777777" w:rsidR="00494694" w:rsidRPr="00AC4E41" w:rsidRDefault="00494694" w:rsidP="00896108">
            <w:pPr>
              <w:tabs>
                <w:tab w:val="left" w:pos="0"/>
              </w:tabs>
              <w:ind w:right="1191"/>
              <w:jc w:val="right"/>
              <w:rPr>
                <w:rFonts w:cs="Arial"/>
                <w:sz w:val="20"/>
                <w:szCs w:val="20"/>
              </w:rPr>
            </w:pPr>
            <w:r w:rsidRPr="00AC4E41">
              <w:rPr>
                <w:rFonts w:cs="Arial"/>
                <w:sz w:val="20"/>
                <w:szCs w:val="20"/>
              </w:rPr>
              <w:t>171</w:t>
            </w:r>
          </w:p>
        </w:tc>
      </w:tr>
      <w:tr w:rsidR="00494694" w:rsidRPr="00AC4E41" w14:paraId="61A63C88" w14:textId="77777777" w:rsidTr="00494694">
        <w:trPr>
          <w:trHeight w:val="222"/>
          <w:jc w:val="center"/>
        </w:trPr>
        <w:tc>
          <w:tcPr>
            <w:tcW w:w="5954" w:type="dxa"/>
            <w:tcBorders>
              <w:top w:val="single" w:sz="4" w:space="0" w:color="auto"/>
              <w:bottom w:val="single" w:sz="4" w:space="0" w:color="FFFFFF" w:themeColor="background1"/>
              <w:right w:val="nil"/>
            </w:tcBorders>
            <w:shd w:val="clear" w:color="auto" w:fill="auto"/>
            <w:vAlign w:val="center"/>
          </w:tcPr>
          <w:p w14:paraId="3119F00D" w14:textId="77777777" w:rsidR="00494694" w:rsidRPr="00AC4E41" w:rsidRDefault="00494694" w:rsidP="00494694">
            <w:pPr>
              <w:ind w:left="37"/>
              <w:rPr>
                <w:rFonts w:cs="Arial"/>
                <w:b/>
                <w:sz w:val="20"/>
                <w:szCs w:val="20"/>
                <w:vertAlign w:val="superscript"/>
              </w:rPr>
            </w:pPr>
            <w:r w:rsidRPr="00AC4E41">
              <w:rPr>
                <w:rFonts w:cs="Arial"/>
                <w:b/>
                <w:sz w:val="20"/>
                <w:szCs w:val="20"/>
              </w:rPr>
              <w:t>Local management with central oversight</w:t>
            </w:r>
          </w:p>
        </w:tc>
        <w:tc>
          <w:tcPr>
            <w:tcW w:w="3114" w:type="dxa"/>
            <w:tcBorders>
              <w:top w:val="single" w:sz="4" w:space="0" w:color="auto"/>
              <w:left w:val="nil"/>
              <w:bottom w:val="single" w:sz="4" w:space="0" w:color="FFFFFF" w:themeColor="background1"/>
            </w:tcBorders>
            <w:vAlign w:val="center"/>
          </w:tcPr>
          <w:p w14:paraId="4B1AE3E9" w14:textId="77777777" w:rsidR="00494694" w:rsidRPr="00AC4E41" w:rsidRDefault="00494694" w:rsidP="00896108">
            <w:pPr>
              <w:tabs>
                <w:tab w:val="left" w:pos="0"/>
              </w:tabs>
              <w:ind w:right="1191"/>
              <w:jc w:val="right"/>
              <w:rPr>
                <w:rFonts w:cs="Arial"/>
                <w:b/>
                <w:sz w:val="20"/>
                <w:szCs w:val="20"/>
              </w:rPr>
            </w:pPr>
            <w:r w:rsidRPr="00AC4E41">
              <w:rPr>
                <w:rFonts w:cs="Arial"/>
                <w:b/>
                <w:sz w:val="20"/>
                <w:szCs w:val="20"/>
              </w:rPr>
              <w:t>321</w:t>
            </w:r>
          </w:p>
        </w:tc>
      </w:tr>
      <w:tr w:rsidR="00494694" w:rsidRPr="00AC4E41" w14:paraId="2245A7DD" w14:textId="77777777" w:rsidTr="00494694">
        <w:trPr>
          <w:trHeight w:val="222"/>
          <w:jc w:val="center"/>
        </w:trPr>
        <w:tc>
          <w:tcPr>
            <w:tcW w:w="5954" w:type="dxa"/>
            <w:tcBorders>
              <w:top w:val="single" w:sz="4" w:space="0" w:color="FFFFFF" w:themeColor="background1"/>
              <w:bottom w:val="single" w:sz="4" w:space="0" w:color="FFFFFF" w:themeColor="background1"/>
              <w:right w:val="nil"/>
            </w:tcBorders>
            <w:shd w:val="clear" w:color="auto" w:fill="auto"/>
            <w:vAlign w:val="center"/>
          </w:tcPr>
          <w:p w14:paraId="416D13E9" w14:textId="77777777" w:rsidR="00494694" w:rsidRPr="00AC4E41" w:rsidRDefault="00494694" w:rsidP="00494694">
            <w:pPr>
              <w:ind w:left="170"/>
              <w:rPr>
                <w:rFonts w:cs="Arial"/>
                <w:sz w:val="20"/>
                <w:szCs w:val="20"/>
              </w:rPr>
            </w:pPr>
            <w:r w:rsidRPr="00AC4E41">
              <w:rPr>
                <w:rFonts w:cs="Arial"/>
                <w:sz w:val="20"/>
                <w:szCs w:val="20"/>
              </w:rPr>
              <w:t>Personal behaviour – treatment of others</w:t>
            </w:r>
          </w:p>
        </w:tc>
        <w:tc>
          <w:tcPr>
            <w:tcW w:w="3114" w:type="dxa"/>
            <w:tcBorders>
              <w:top w:val="single" w:sz="4" w:space="0" w:color="FFFFFF" w:themeColor="background1"/>
              <w:left w:val="nil"/>
              <w:bottom w:val="single" w:sz="4" w:space="0" w:color="FFFFFF" w:themeColor="background1"/>
            </w:tcBorders>
            <w:vAlign w:val="center"/>
          </w:tcPr>
          <w:p w14:paraId="10A197B5" w14:textId="77777777" w:rsidR="00494694" w:rsidRPr="00AC4E41" w:rsidRDefault="00494694" w:rsidP="00896108">
            <w:pPr>
              <w:tabs>
                <w:tab w:val="left" w:pos="0"/>
              </w:tabs>
              <w:ind w:right="1191"/>
              <w:jc w:val="right"/>
              <w:rPr>
                <w:rFonts w:cs="Arial"/>
                <w:sz w:val="20"/>
                <w:szCs w:val="20"/>
              </w:rPr>
            </w:pPr>
            <w:r w:rsidRPr="00AC4E41">
              <w:rPr>
                <w:rFonts w:cs="Arial"/>
                <w:sz w:val="20"/>
                <w:szCs w:val="20"/>
              </w:rPr>
              <w:t>85</w:t>
            </w:r>
          </w:p>
        </w:tc>
      </w:tr>
      <w:tr w:rsidR="00494694" w:rsidRPr="00AC4E41" w14:paraId="37F21985" w14:textId="77777777" w:rsidTr="00494694">
        <w:trPr>
          <w:trHeight w:val="222"/>
          <w:jc w:val="center"/>
        </w:trPr>
        <w:tc>
          <w:tcPr>
            <w:tcW w:w="5954" w:type="dxa"/>
            <w:tcBorders>
              <w:top w:val="single" w:sz="4" w:space="0" w:color="FFFFFF" w:themeColor="background1"/>
              <w:bottom w:val="single" w:sz="4" w:space="0" w:color="FFFFFF" w:themeColor="background1"/>
              <w:right w:val="nil"/>
            </w:tcBorders>
            <w:shd w:val="clear" w:color="auto" w:fill="auto"/>
            <w:vAlign w:val="center"/>
          </w:tcPr>
          <w:p w14:paraId="65458A19" w14:textId="77777777" w:rsidR="00494694" w:rsidRPr="00AC4E41" w:rsidRDefault="00494694" w:rsidP="00494694">
            <w:pPr>
              <w:ind w:left="170"/>
              <w:rPr>
                <w:rFonts w:cs="Arial"/>
                <w:sz w:val="20"/>
                <w:szCs w:val="20"/>
              </w:rPr>
            </w:pPr>
            <w:r w:rsidRPr="00AC4E41">
              <w:rPr>
                <w:rFonts w:cs="Arial"/>
                <w:sz w:val="20"/>
                <w:szCs w:val="20"/>
              </w:rPr>
              <w:t>Physical contact – student</w:t>
            </w:r>
          </w:p>
        </w:tc>
        <w:tc>
          <w:tcPr>
            <w:tcW w:w="3114" w:type="dxa"/>
            <w:tcBorders>
              <w:top w:val="single" w:sz="4" w:space="0" w:color="FFFFFF" w:themeColor="background1"/>
              <w:left w:val="nil"/>
              <w:bottom w:val="single" w:sz="4" w:space="0" w:color="FFFFFF" w:themeColor="background1"/>
            </w:tcBorders>
            <w:vAlign w:val="center"/>
          </w:tcPr>
          <w:p w14:paraId="37CFBF7E" w14:textId="77777777" w:rsidR="00494694" w:rsidRPr="00AC4E41" w:rsidRDefault="00494694" w:rsidP="00896108">
            <w:pPr>
              <w:tabs>
                <w:tab w:val="left" w:pos="0"/>
              </w:tabs>
              <w:ind w:right="1191"/>
              <w:jc w:val="right"/>
              <w:rPr>
                <w:rFonts w:cs="Arial"/>
                <w:sz w:val="20"/>
                <w:szCs w:val="20"/>
              </w:rPr>
            </w:pPr>
            <w:r w:rsidRPr="00AC4E41">
              <w:rPr>
                <w:rFonts w:cs="Arial"/>
                <w:sz w:val="20"/>
                <w:szCs w:val="20"/>
              </w:rPr>
              <w:t>91</w:t>
            </w:r>
          </w:p>
        </w:tc>
      </w:tr>
      <w:tr w:rsidR="00494694" w:rsidRPr="00AC4E41" w14:paraId="4CF42EE1" w14:textId="77777777" w:rsidTr="00494694">
        <w:trPr>
          <w:trHeight w:val="222"/>
          <w:jc w:val="center"/>
        </w:trPr>
        <w:tc>
          <w:tcPr>
            <w:tcW w:w="5954" w:type="dxa"/>
            <w:tcBorders>
              <w:top w:val="single" w:sz="4" w:space="0" w:color="FFFFFF" w:themeColor="background1"/>
              <w:bottom w:val="single" w:sz="4" w:space="0" w:color="FFFFFF" w:themeColor="background1"/>
              <w:right w:val="nil"/>
            </w:tcBorders>
            <w:shd w:val="clear" w:color="auto" w:fill="auto"/>
            <w:vAlign w:val="center"/>
          </w:tcPr>
          <w:p w14:paraId="5DC9C780" w14:textId="77777777" w:rsidR="00494694" w:rsidRPr="00AC4E41" w:rsidRDefault="00494694" w:rsidP="00494694">
            <w:pPr>
              <w:ind w:left="170"/>
              <w:rPr>
                <w:rFonts w:cs="Arial"/>
                <w:sz w:val="20"/>
                <w:szCs w:val="20"/>
              </w:rPr>
            </w:pPr>
            <w:r w:rsidRPr="00AC4E41">
              <w:rPr>
                <w:rFonts w:cs="Arial"/>
                <w:sz w:val="20"/>
                <w:szCs w:val="20"/>
              </w:rPr>
              <w:t>Personal behaviour – breach of professional boundaries</w:t>
            </w:r>
          </w:p>
        </w:tc>
        <w:tc>
          <w:tcPr>
            <w:tcW w:w="3114" w:type="dxa"/>
            <w:tcBorders>
              <w:top w:val="single" w:sz="4" w:space="0" w:color="FFFFFF" w:themeColor="background1"/>
              <w:left w:val="nil"/>
              <w:bottom w:val="single" w:sz="4" w:space="0" w:color="FFFFFF" w:themeColor="background1"/>
            </w:tcBorders>
            <w:vAlign w:val="center"/>
          </w:tcPr>
          <w:p w14:paraId="20F75E95" w14:textId="77777777" w:rsidR="00494694" w:rsidRPr="00AC4E41" w:rsidRDefault="00494694" w:rsidP="00896108">
            <w:pPr>
              <w:tabs>
                <w:tab w:val="left" w:pos="0"/>
              </w:tabs>
              <w:ind w:right="1191"/>
              <w:jc w:val="right"/>
              <w:rPr>
                <w:rFonts w:cs="Arial"/>
                <w:sz w:val="20"/>
                <w:szCs w:val="20"/>
              </w:rPr>
            </w:pPr>
            <w:r w:rsidRPr="00AC4E41">
              <w:rPr>
                <w:rFonts w:cs="Arial"/>
                <w:sz w:val="20"/>
                <w:szCs w:val="20"/>
              </w:rPr>
              <w:t>27</w:t>
            </w:r>
          </w:p>
        </w:tc>
      </w:tr>
      <w:tr w:rsidR="00494694" w:rsidRPr="00AC4E41" w14:paraId="2D658B13" w14:textId="77777777" w:rsidTr="0001152B">
        <w:trPr>
          <w:trHeight w:val="222"/>
          <w:jc w:val="center"/>
        </w:trPr>
        <w:tc>
          <w:tcPr>
            <w:tcW w:w="5954" w:type="dxa"/>
            <w:tcBorders>
              <w:top w:val="single" w:sz="4" w:space="0" w:color="FFFFFF" w:themeColor="background1"/>
              <w:bottom w:val="single" w:sz="12" w:space="0" w:color="660033"/>
              <w:right w:val="nil"/>
            </w:tcBorders>
            <w:shd w:val="clear" w:color="auto" w:fill="auto"/>
            <w:vAlign w:val="center"/>
          </w:tcPr>
          <w:p w14:paraId="4EB742C8" w14:textId="77777777" w:rsidR="00494694" w:rsidRPr="00AC4E41" w:rsidRDefault="00494694" w:rsidP="00494694">
            <w:pPr>
              <w:ind w:left="170"/>
              <w:rPr>
                <w:rFonts w:cs="Arial"/>
                <w:sz w:val="20"/>
                <w:szCs w:val="20"/>
              </w:rPr>
            </w:pPr>
            <w:r w:rsidRPr="00AC4E41">
              <w:rPr>
                <w:rFonts w:cs="Arial"/>
                <w:sz w:val="20"/>
                <w:szCs w:val="20"/>
              </w:rPr>
              <w:t>Other categories</w:t>
            </w:r>
          </w:p>
        </w:tc>
        <w:tc>
          <w:tcPr>
            <w:tcW w:w="3114" w:type="dxa"/>
            <w:tcBorders>
              <w:top w:val="single" w:sz="4" w:space="0" w:color="FFFFFF" w:themeColor="background1"/>
              <w:left w:val="nil"/>
              <w:bottom w:val="single" w:sz="12" w:space="0" w:color="660033"/>
            </w:tcBorders>
            <w:vAlign w:val="center"/>
          </w:tcPr>
          <w:p w14:paraId="6789D2B6" w14:textId="77777777" w:rsidR="00494694" w:rsidRPr="00AC4E41" w:rsidRDefault="00494694" w:rsidP="00896108">
            <w:pPr>
              <w:tabs>
                <w:tab w:val="left" w:pos="0"/>
              </w:tabs>
              <w:ind w:right="1191"/>
              <w:jc w:val="right"/>
              <w:rPr>
                <w:rFonts w:cs="Arial"/>
                <w:sz w:val="20"/>
                <w:szCs w:val="20"/>
              </w:rPr>
            </w:pPr>
            <w:r w:rsidRPr="00AC4E41">
              <w:rPr>
                <w:rFonts w:cs="Arial"/>
                <w:sz w:val="20"/>
                <w:szCs w:val="20"/>
              </w:rPr>
              <w:t>118</w:t>
            </w:r>
          </w:p>
        </w:tc>
      </w:tr>
      <w:tr w:rsidR="00494694" w:rsidRPr="00AC4E41" w14:paraId="76A12F01" w14:textId="77777777" w:rsidTr="0001152B">
        <w:trPr>
          <w:trHeight w:val="222"/>
          <w:jc w:val="center"/>
        </w:trPr>
        <w:tc>
          <w:tcPr>
            <w:tcW w:w="5954" w:type="dxa"/>
            <w:tcBorders>
              <w:top w:val="single" w:sz="12" w:space="0" w:color="660033"/>
              <w:bottom w:val="single" w:sz="12" w:space="0" w:color="660033"/>
              <w:right w:val="nil"/>
            </w:tcBorders>
            <w:shd w:val="clear" w:color="auto" w:fill="auto"/>
            <w:vAlign w:val="center"/>
          </w:tcPr>
          <w:p w14:paraId="2B953484" w14:textId="77777777" w:rsidR="00494694" w:rsidRPr="00AC4E41" w:rsidRDefault="00494694" w:rsidP="00494694">
            <w:pPr>
              <w:ind w:left="37"/>
              <w:rPr>
                <w:rFonts w:cs="Arial"/>
                <w:b/>
                <w:sz w:val="20"/>
                <w:szCs w:val="20"/>
              </w:rPr>
            </w:pPr>
            <w:r w:rsidRPr="00AC4E41">
              <w:rPr>
                <w:rFonts w:cs="Arial"/>
                <w:b/>
                <w:sz w:val="20"/>
                <w:szCs w:val="20"/>
              </w:rPr>
              <w:t>Total</w:t>
            </w:r>
          </w:p>
        </w:tc>
        <w:tc>
          <w:tcPr>
            <w:tcW w:w="3114" w:type="dxa"/>
            <w:tcBorders>
              <w:top w:val="single" w:sz="12" w:space="0" w:color="660033"/>
              <w:left w:val="nil"/>
              <w:bottom w:val="single" w:sz="12" w:space="0" w:color="660033"/>
            </w:tcBorders>
            <w:vAlign w:val="center"/>
          </w:tcPr>
          <w:p w14:paraId="160C72EA" w14:textId="77777777" w:rsidR="00494694" w:rsidRPr="00AC4E41" w:rsidRDefault="00494694" w:rsidP="00896108">
            <w:pPr>
              <w:tabs>
                <w:tab w:val="left" w:pos="0"/>
              </w:tabs>
              <w:ind w:right="1191"/>
              <w:jc w:val="right"/>
              <w:rPr>
                <w:rFonts w:cs="Arial"/>
                <w:b/>
                <w:sz w:val="20"/>
                <w:szCs w:val="20"/>
              </w:rPr>
            </w:pPr>
            <w:r w:rsidRPr="00AC4E41">
              <w:rPr>
                <w:rFonts w:cs="Arial"/>
                <w:b/>
                <w:sz w:val="20"/>
                <w:szCs w:val="20"/>
              </w:rPr>
              <w:t>717</w:t>
            </w:r>
          </w:p>
        </w:tc>
      </w:tr>
    </w:tbl>
    <w:p w14:paraId="20953BD1" w14:textId="77777777" w:rsidR="00494694" w:rsidRPr="00AC4E41" w:rsidRDefault="00494694" w:rsidP="00494694">
      <w:pPr>
        <w:autoSpaceDE w:val="0"/>
        <w:autoSpaceDN w:val="0"/>
        <w:adjustRightInd w:val="0"/>
        <w:rPr>
          <w:rFonts w:cs="Arial"/>
          <w:sz w:val="22"/>
          <w:szCs w:val="24"/>
          <w:vertAlign w:val="superscript"/>
        </w:rPr>
      </w:pPr>
      <w:r w:rsidRPr="00AC4E41">
        <w:rPr>
          <w:rFonts w:cs="Arial"/>
          <w:i/>
          <w:iCs/>
          <w:sz w:val="18"/>
          <w:szCs w:val="20"/>
        </w:rPr>
        <w:t>Source: Professional Standards and Conduct</w:t>
      </w:r>
    </w:p>
    <w:p w14:paraId="08B9C794" w14:textId="6CF1514F" w:rsidR="00AA12BF" w:rsidRPr="001E4FCB" w:rsidRDefault="00AA12BF" w:rsidP="005B62D2">
      <w:pPr>
        <w:autoSpaceDE w:val="0"/>
        <w:autoSpaceDN w:val="0"/>
        <w:adjustRightInd w:val="0"/>
        <w:rPr>
          <w:rFonts w:cs="Arial"/>
          <w:szCs w:val="24"/>
        </w:rPr>
      </w:pPr>
    </w:p>
    <w:p w14:paraId="0A77E3DD" w14:textId="597B8578" w:rsidR="00273C79" w:rsidRPr="00302700" w:rsidRDefault="00273C79" w:rsidP="00273C79">
      <w:pPr>
        <w:keepNext/>
        <w:keepLines/>
        <w:autoSpaceDE w:val="0"/>
        <w:autoSpaceDN w:val="0"/>
        <w:adjustRightInd w:val="0"/>
        <w:rPr>
          <w:rFonts w:cs="Arial"/>
          <w:sz w:val="22"/>
          <w:szCs w:val="24"/>
          <w:vertAlign w:val="superscript"/>
        </w:rPr>
      </w:pPr>
      <w:bookmarkStart w:id="90" w:name="_Hlk19023258"/>
      <w:r w:rsidRPr="004D67E5">
        <w:rPr>
          <w:rFonts w:cs="Arial"/>
          <w:sz w:val="22"/>
          <w:szCs w:val="24"/>
        </w:rPr>
        <w:lastRenderedPageBreak/>
        <w:t>Table 1</w:t>
      </w:r>
      <w:r>
        <w:rPr>
          <w:rFonts w:cs="Arial"/>
          <w:sz w:val="22"/>
          <w:szCs w:val="24"/>
        </w:rPr>
        <w:t>8</w:t>
      </w:r>
      <w:bookmarkEnd w:id="90"/>
      <w:r w:rsidRPr="00236827">
        <w:rPr>
          <w:rFonts w:cs="Arial"/>
          <w:sz w:val="22"/>
          <w:szCs w:val="24"/>
        </w:rPr>
        <w:t>: Orders</w:t>
      </w:r>
      <w:r w:rsidRPr="00236827">
        <w:rPr>
          <w:rFonts w:cs="Arial"/>
          <w:sz w:val="22"/>
          <w:szCs w:val="24"/>
          <w:vertAlign w:val="superscript"/>
        </w:rPr>
        <w:t xml:space="preserve"> </w:t>
      </w:r>
      <w:r w:rsidR="008526D9" w:rsidRPr="008526D9">
        <w:rPr>
          <w:rFonts w:cs="Arial"/>
          <w:sz w:val="22"/>
          <w:szCs w:val="24"/>
        </w:rPr>
        <w:t>(see note a)</w:t>
      </w:r>
      <w:r w:rsidR="004131B5">
        <w:rPr>
          <w:rFonts w:cs="Arial"/>
          <w:sz w:val="22"/>
          <w:szCs w:val="24"/>
        </w:rPr>
        <w:t xml:space="preserve"> and s</w:t>
      </w:r>
      <w:r w:rsidRPr="00236827">
        <w:rPr>
          <w:rFonts w:cs="Arial"/>
          <w:sz w:val="22"/>
          <w:szCs w:val="24"/>
        </w:rPr>
        <w:t>uspensions</w:t>
      </w:r>
      <w:r w:rsidRPr="004D67E5">
        <w:rPr>
          <w:rFonts w:cs="Arial"/>
          <w:sz w:val="22"/>
          <w:szCs w:val="24"/>
          <w:vertAlign w:val="superscript"/>
        </w:rPr>
        <w:t xml:space="preserve"> </w:t>
      </w:r>
      <w:r w:rsidR="008526D9" w:rsidRPr="008526D9">
        <w:rPr>
          <w:rFonts w:cs="Arial"/>
          <w:sz w:val="22"/>
          <w:szCs w:val="24"/>
        </w:rPr>
        <w:t>(see note b)</w:t>
      </w:r>
      <w:r w:rsidRPr="00236827">
        <w:rPr>
          <w:rFonts w:cs="Arial"/>
          <w:sz w:val="22"/>
          <w:szCs w:val="24"/>
        </w:rPr>
        <w:t xml:space="preserve"> issued against staff 2016–17 to 2018–19</w:t>
      </w:r>
      <w:r>
        <w:rPr>
          <w:rFonts w:cs="Arial"/>
          <w:sz w:val="22"/>
          <w:szCs w:val="24"/>
          <w:vertAlign w:val="superscript"/>
        </w:rPr>
        <w:t xml:space="preserve"> </w:t>
      </w:r>
      <w:r w:rsidR="008526D9" w:rsidRPr="008526D9">
        <w:rPr>
          <w:rFonts w:cs="Arial"/>
          <w:sz w:val="22"/>
          <w:szCs w:val="24"/>
        </w:rPr>
        <w:t>(see note c)</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0E0" w:firstRow="1" w:lastRow="1" w:firstColumn="1" w:lastColumn="0" w:noHBand="0" w:noVBand="0"/>
        <w:tblCaption w:val="Orders and suspensions issued against staff in the last three financial years"/>
        <w:tblDescription w:val="Split by teaching staff and non-teaching staff.  In 2018–19, 18 orders were issued and two suspensions with pay were issued. In 2017–18, 25 orders were issued, with 0 suspensions, and in 2016–17, 22 orders were issued with 0 suspensions."/>
      </w:tblPr>
      <w:tblGrid>
        <w:gridCol w:w="2268"/>
        <w:gridCol w:w="1134"/>
        <w:gridCol w:w="1134"/>
        <w:gridCol w:w="1134"/>
        <w:gridCol w:w="1134"/>
        <w:gridCol w:w="1134"/>
        <w:gridCol w:w="1134"/>
      </w:tblGrid>
      <w:tr w:rsidR="00273C79" w:rsidRPr="00AC4E41" w14:paraId="62FB6CA5" w14:textId="77777777" w:rsidTr="00ED79F8">
        <w:trPr>
          <w:cantSplit/>
          <w:trHeight w:hRule="exact" w:val="2229"/>
          <w:tblHeader/>
        </w:trPr>
        <w:tc>
          <w:tcPr>
            <w:tcW w:w="2268" w:type="dxa"/>
            <w:tcBorders>
              <w:bottom w:val="nil"/>
              <w:right w:val="nil"/>
            </w:tcBorders>
            <w:shd w:val="clear" w:color="auto" w:fill="660033"/>
          </w:tcPr>
          <w:p w14:paraId="2D01A010" w14:textId="77777777" w:rsidR="00273C79" w:rsidRPr="00AC4E41" w:rsidRDefault="00273C79" w:rsidP="008751A7">
            <w:pPr>
              <w:keepNext/>
              <w:keepLines/>
              <w:rPr>
                <w:rFonts w:cs="Arial"/>
                <w:b/>
                <w:color w:val="FFFFFF" w:themeColor="background1"/>
                <w:sz w:val="20"/>
              </w:rPr>
            </w:pPr>
          </w:p>
        </w:tc>
        <w:tc>
          <w:tcPr>
            <w:tcW w:w="1134" w:type="dxa"/>
            <w:tcBorders>
              <w:top w:val="nil"/>
              <w:left w:val="nil"/>
              <w:bottom w:val="nil"/>
              <w:right w:val="nil"/>
            </w:tcBorders>
            <w:shd w:val="clear" w:color="auto" w:fill="660033"/>
            <w:tcMar>
              <w:left w:w="0" w:type="dxa"/>
              <w:right w:w="0" w:type="dxa"/>
            </w:tcMar>
            <w:textDirection w:val="btLr"/>
            <w:vAlign w:val="center"/>
          </w:tcPr>
          <w:p w14:paraId="32664EB8" w14:textId="0CBB7771" w:rsidR="00273C79" w:rsidRPr="00AC4E41" w:rsidRDefault="00ED79F8" w:rsidP="00ED79F8">
            <w:pPr>
              <w:keepNext/>
              <w:keepLines/>
              <w:ind w:left="113" w:right="113"/>
              <w:jc w:val="center"/>
              <w:rPr>
                <w:rFonts w:cs="Arial"/>
                <w:b/>
                <w:color w:val="FFFFFF" w:themeColor="background1"/>
                <w:sz w:val="20"/>
              </w:rPr>
            </w:pPr>
            <w:r>
              <w:rPr>
                <w:rFonts w:eastAsiaTheme="minorEastAsia" w:cs="Arial"/>
                <w:b/>
                <w:color w:val="FFFFFF" w:themeColor="background1"/>
                <w:sz w:val="20"/>
                <w:szCs w:val="20"/>
              </w:rPr>
              <w:t>Orders</w:t>
            </w:r>
            <w:r w:rsidRPr="00AC4E41">
              <w:rPr>
                <w:rFonts w:cs="Arial"/>
                <w:b/>
                <w:color w:val="FFFFFF" w:themeColor="background1"/>
                <w:sz w:val="20"/>
              </w:rPr>
              <w:t xml:space="preserve"> </w:t>
            </w:r>
            <w:r>
              <w:rPr>
                <w:rFonts w:cs="Arial"/>
                <w:b/>
                <w:color w:val="FFFFFF" w:themeColor="background1"/>
                <w:sz w:val="20"/>
              </w:rPr>
              <w:t xml:space="preserve">in </w:t>
            </w:r>
            <w:r w:rsidR="00273C79" w:rsidRPr="00AC4E41">
              <w:rPr>
                <w:rFonts w:cs="Arial"/>
                <w:b/>
                <w:color w:val="FFFFFF" w:themeColor="background1"/>
                <w:sz w:val="20"/>
              </w:rPr>
              <w:t>2016–17</w:t>
            </w:r>
          </w:p>
        </w:tc>
        <w:tc>
          <w:tcPr>
            <w:tcW w:w="1134" w:type="dxa"/>
            <w:tcBorders>
              <w:top w:val="nil"/>
              <w:left w:val="nil"/>
              <w:bottom w:val="nil"/>
              <w:right w:val="nil"/>
            </w:tcBorders>
            <w:shd w:val="clear" w:color="auto" w:fill="660033"/>
            <w:tcMar>
              <w:left w:w="0" w:type="dxa"/>
              <w:right w:w="0" w:type="dxa"/>
            </w:tcMar>
            <w:textDirection w:val="btLr"/>
            <w:vAlign w:val="center"/>
          </w:tcPr>
          <w:p w14:paraId="19E6B892" w14:textId="58F21936" w:rsidR="00273C79" w:rsidRPr="00AC4E41" w:rsidRDefault="00ED79F8" w:rsidP="00ED79F8">
            <w:pPr>
              <w:keepNext/>
              <w:keepLines/>
              <w:ind w:left="113" w:right="113"/>
              <w:jc w:val="center"/>
              <w:rPr>
                <w:rFonts w:cs="Arial"/>
                <w:b/>
                <w:color w:val="FFFFFF" w:themeColor="background1"/>
                <w:sz w:val="20"/>
              </w:rPr>
            </w:pPr>
            <w:r>
              <w:rPr>
                <w:rFonts w:eastAsiaTheme="minorEastAsia" w:cs="Arial"/>
                <w:b/>
                <w:color w:val="FFFFFF" w:themeColor="background1"/>
                <w:sz w:val="20"/>
                <w:szCs w:val="20"/>
              </w:rPr>
              <w:t>Orders</w:t>
            </w:r>
            <w:r w:rsidRPr="00AC4E41">
              <w:rPr>
                <w:rFonts w:cs="Arial"/>
                <w:b/>
                <w:color w:val="FFFFFF" w:themeColor="background1"/>
                <w:sz w:val="20"/>
              </w:rPr>
              <w:t xml:space="preserve"> </w:t>
            </w:r>
            <w:r>
              <w:rPr>
                <w:rFonts w:cs="Arial"/>
                <w:b/>
                <w:color w:val="FFFFFF" w:themeColor="background1"/>
                <w:sz w:val="20"/>
              </w:rPr>
              <w:t xml:space="preserve">in </w:t>
            </w:r>
            <w:r w:rsidR="00273C79" w:rsidRPr="00AC4E41">
              <w:rPr>
                <w:rFonts w:cs="Arial"/>
                <w:b/>
                <w:color w:val="FFFFFF" w:themeColor="background1"/>
                <w:sz w:val="20"/>
              </w:rPr>
              <w:t>2017–18</w:t>
            </w:r>
          </w:p>
        </w:tc>
        <w:tc>
          <w:tcPr>
            <w:tcW w:w="1134" w:type="dxa"/>
            <w:tcBorders>
              <w:top w:val="nil"/>
              <w:left w:val="nil"/>
              <w:bottom w:val="nil"/>
              <w:right w:val="single" w:sz="8" w:space="0" w:color="FFFFFF" w:themeColor="background1"/>
            </w:tcBorders>
            <w:shd w:val="clear" w:color="auto" w:fill="660033"/>
            <w:tcMar>
              <w:left w:w="0" w:type="dxa"/>
              <w:right w:w="0" w:type="dxa"/>
            </w:tcMar>
            <w:textDirection w:val="btLr"/>
            <w:vAlign w:val="center"/>
          </w:tcPr>
          <w:p w14:paraId="434376B5" w14:textId="373C0B03" w:rsidR="00273C79" w:rsidRPr="00AC4E41" w:rsidRDefault="00ED79F8" w:rsidP="00ED79F8">
            <w:pPr>
              <w:keepNext/>
              <w:keepLines/>
              <w:ind w:left="113" w:right="113"/>
              <w:jc w:val="center"/>
              <w:rPr>
                <w:rFonts w:cs="Arial"/>
                <w:b/>
                <w:color w:val="FFFFFF" w:themeColor="background1"/>
                <w:sz w:val="20"/>
              </w:rPr>
            </w:pPr>
            <w:r>
              <w:rPr>
                <w:rFonts w:eastAsiaTheme="minorEastAsia" w:cs="Arial"/>
                <w:b/>
                <w:color w:val="FFFFFF" w:themeColor="background1"/>
                <w:sz w:val="20"/>
                <w:szCs w:val="20"/>
              </w:rPr>
              <w:t>Orders</w:t>
            </w:r>
            <w:r w:rsidRPr="00AC4E41">
              <w:rPr>
                <w:rFonts w:eastAsiaTheme="minorEastAsia" w:cs="Arial"/>
                <w:b/>
                <w:color w:val="FFFFFF" w:themeColor="background1"/>
                <w:sz w:val="20"/>
                <w:szCs w:val="20"/>
              </w:rPr>
              <w:t xml:space="preserve"> </w:t>
            </w:r>
            <w:r>
              <w:rPr>
                <w:rFonts w:eastAsiaTheme="minorEastAsia" w:cs="Arial"/>
                <w:b/>
                <w:color w:val="FFFFFF" w:themeColor="background1"/>
                <w:sz w:val="20"/>
                <w:szCs w:val="20"/>
              </w:rPr>
              <w:t xml:space="preserve">in </w:t>
            </w:r>
            <w:r w:rsidR="00273C79" w:rsidRPr="00AC4E41">
              <w:rPr>
                <w:rFonts w:eastAsiaTheme="minorEastAsia" w:cs="Arial"/>
                <w:b/>
                <w:color w:val="FFFFFF" w:themeColor="background1"/>
                <w:sz w:val="20"/>
                <w:szCs w:val="20"/>
              </w:rPr>
              <w:t>2018–19</w:t>
            </w:r>
          </w:p>
        </w:tc>
        <w:tc>
          <w:tcPr>
            <w:tcW w:w="1134" w:type="dxa"/>
            <w:tcBorders>
              <w:top w:val="nil"/>
              <w:left w:val="single" w:sz="8" w:space="0" w:color="FFFFFF" w:themeColor="background1"/>
              <w:bottom w:val="nil"/>
              <w:right w:val="nil"/>
            </w:tcBorders>
            <w:shd w:val="clear" w:color="auto" w:fill="660033"/>
            <w:tcMar>
              <w:left w:w="0" w:type="dxa"/>
              <w:right w:w="0" w:type="dxa"/>
            </w:tcMar>
            <w:textDirection w:val="btLr"/>
            <w:vAlign w:val="center"/>
          </w:tcPr>
          <w:p w14:paraId="0E2DC40A" w14:textId="7DAC559C" w:rsidR="00273C79" w:rsidRPr="00AC4E41" w:rsidRDefault="00ED79F8" w:rsidP="00ED79F8">
            <w:pPr>
              <w:keepNext/>
              <w:keepLines/>
              <w:ind w:left="113" w:right="113"/>
              <w:jc w:val="center"/>
              <w:rPr>
                <w:rFonts w:cs="Arial"/>
                <w:b/>
                <w:color w:val="FFFFFF" w:themeColor="background1"/>
                <w:sz w:val="20"/>
              </w:rPr>
            </w:pPr>
            <w:r>
              <w:rPr>
                <w:rFonts w:eastAsiaTheme="minorEastAsia" w:cs="Arial"/>
                <w:b/>
                <w:color w:val="FFFFFF" w:themeColor="background1"/>
                <w:sz w:val="20"/>
                <w:szCs w:val="20"/>
              </w:rPr>
              <w:t>Suspensions with pay</w:t>
            </w:r>
            <w:r w:rsidRPr="00D67074">
              <w:rPr>
                <w:rFonts w:eastAsiaTheme="minorEastAsia" w:cs="Arial"/>
                <w:b/>
                <w:color w:val="FFFFFF" w:themeColor="background1"/>
                <w:sz w:val="20"/>
                <w:szCs w:val="20"/>
                <w:vertAlign w:val="superscript"/>
              </w:rPr>
              <w:t xml:space="preserve"> </w:t>
            </w:r>
            <w:r w:rsidRPr="008526D9">
              <w:rPr>
                <w:rFonts w:eastAsiaTheme="minorEastAsia" w:cs="Arial"/>
                <w:b/>
                <w:color w:val="FFFFFF" w:themeColor="background1"/>
                <w:sz w:val="20"/>
                <w:szCs w:val="20"/>
              </w:rPr>
              <w:t>(see note d)</w:t>
            </w:r>
            <w:r>
              <w:rPr>
                <w:rFonts w:eastAsiaTheme="minorEastAsia" w:cs="Arial"/>
                <w:b/>
                <w:color w:val="FFFFFF" w:themeColor="background1"/>
                <w:sz w:val="20"/>
                <w:szCs w:val="20"/>
              </w:rPr>
              <w:t xml:space="preserve"> in </w:t>
            </w:r>
            <w:r w:rsidR="00273C79" w:rsidRPr="00AC4E41">
              <w:rPr>
                <w:rFonts w:cs="Arial"/>
                <w:b/>
                <w:color w:val="FFFFFF" w:themeColor="background1"/>
                <w:sz w:val="20"/>
              </w:rPr>
              <w:t>2016–17</w:t>
            </w:r>
          </w:p>
        </w:tc>
        <w:tc>
          <w:tcPr>
            <w:tcW w:w="1134" w:type="dxa"/>
            <w:tcBorders>
              <w:top w:val="nil"/>
              <w:left w:val="nil"/>
              <w:bottom w:val="nil"/>
              <w:right w:val="nil"/>
            </w:tcBorders>
            <w:shd w:val="clear" w:color="auto" w:fill="660033"/>
            <w:tcMar>
              <w:left w:w="0" w:type="dxa"/>
              <w:right w:w="0" w:type="dxa"/>
            </w:tcMar>
            <w:textDirection w:val="btLr"/>
            <w:vAlign w:val="center"/>
          </w:tcPr>
          <w:p w14:paraId="0CC675A6" w14:textId="3A049708" w:rsidR="00273C79" w:rsidRPr="00AC4E41" w:rsidRDefault="00ED79F8" w:rsidP="00ED79F8">
            <w:pPr>
              <w:keepNext/>
              <w:keepLines/>
              <w:ind w:left="113" w:right="113"/>
              <w:jc w:val="center"/>
              <w:rPr>
                <w:rFonts w:cs="Arial"/>
                <w:b/>
                <w:color w:val="FFFFFF" w:themeColor="background1"/>
                <w:sz w:val="20"/>
              </w:rPr>
            </w:pPr>
            <w:r>
              <w:rPr>
                <w:rFonts w:eastAsiaTheme="minorEastAsia" w:cs="Arial"/>
                <w:b/>
                <w:color w:val="FFFFFF" w:themeColor="background1"/>
                <w:sz w:val="20"/>
                <w:szCs w:val="20"/>
              </w:rPr>
              <w:t>Suspensions with pay</w:t>
            </w:r>
            <w:r w:rsidRPr="00D67074">
              <w:rPr>
                <w:rFonts w:eastAsiaTheme="minorEastAsia" w:cs="Arial"/>
                <w:b/>
                <w:color w:val="FFFFFF" w:themeColor="background1"/>
                <w:sz w:val="20"/>
                <w:szCs w:val="20"/>
                <w:vertAlign w:val="superscript"/>
              </w:rPr>
              <w:t xml:space="preserve"> </w:t>
            </w:r>
            <w:r w:rsidRPr="008526D9">
              <w:rPr>
                <w:rFonts w:eastAsiaTheme="minorEastAsia" w:cs="Arial"/>
                <w:b/>
                <w:color w:val="FFFFFF" w:themeColor="background1"/>
                <w:sz w:val="20"/>
                <w:szCs w:val="20"/>
              </w:rPr>
              <w:t>(see note d)</w:t>
            </w:r>
            <w:r>
              <w:rPr>
                <w:rFonts w:eastAsiaTheme="minorEastAsia" w:cs="Arial"/>
                <w:b/>
                <w:color w:val="FFFFFF" w:themeColor="background1"/>
                <w:sz w:val="20"/>
                <w:szCs w:val="20"/>
              </w:rPr>
              <w:t xml:space="preserve"> in </w:t>
            </w:r>
            <w:r w:rsidR="00273C79" w:rsidRPr="00AC4E41">
              <w:rPr>
                <w:rFonts w:cs="Arial"/>
                <w:b/>
                <w:color w:val="FFFFFF" w:themeColor="background1"/>
                <w:sz w:val="20"/>
              </w:rPr>
              <w:t>2017–18</w:t>
            </w:r>
          </w:p>
        </w:tc>
        <w:tc>
          <w:tcPr>
            <w:tcW w:w="1134" w:type="dxa"/>
            <w:tcBorders>
              <w:top w:val="nil"/>
              <w:left w:val="nil"/>
              <w:bottom w:val="nil"/>
            </w:tcBorders>
            <w:shd w:val="clear" w:color="auto" w:fill="660033"/>
            <w:tcMar>
              <w:left w:w="0" w:type="dxa"/>
              <w:right w:w="0" w:type="dxa"/>
            </w:tcMar>
            <w:textDirection w:val="btLr"/>
            <w:vAlign w:val="center"/>
          </w:tcPr>
          <w:p w14:paraId="349C15C1" w14:textId="1F471A34" w:rsidR="00273C79" w:rsidRPr="00AC4E41" w:rsidRDefault="00ED79F8" w:rsidP="00ED79F8">
            <w:pPr>
              <w:keepNext/>
              <w:keepLines/>
              <w:ind w:left="113" w:right="113"/>
              <w:jc w:val="center"/>
              <w:rPr>
                <w:rFonts w:cs="Arial"/>
                <w:b/>
                <w:color w:val="FFFFFF" w:themeColor="background1"/>
                <w:sz w:val="20"/>
              </w:rPr>
            </w:pPr>
            <w:r>
              <w:rPr>
                <w:rFonts w:eastAsiaTheme="minorEastAsia" w:cs="Arial"/>
                <w:b/>
                <w:color w:val="FFFFFF" w:themeColor="background1"/>
                <w:sz w:val="20"/>
                <w:szCs w:val="20"/>
              </w:rPr>
              <w:t>Suspensions with pay</w:t>
            </w:r>
            <w:r w:rsidRPr="00D67074">
              <w:rPr>
                <w:rFonts w:eastAsiaTheme="minorEastAsia" w:cs="Arial"/>
                <w:b/>
                <w:color w:val="FFFFFF" w:themeColor="background1"/>
                <w:sz w:val="20"/>
                <w:szCs w:val="20"/>
                <w:vertAlign w:val="superscript"/>
              </w:rPr>
              <w:t xml:space="preserve"> </w:t>
            </w:r>
            <w:r w:rsidRPr="008526D9">
              <w:rPr>
                <w:rFonts w:eastAsiaTheme="minorEastAsia" w:cs="Arial"/>
                <w:b/>
                <w:color w:val="FFFFFF" w:themeColor="background1"/>
                <w:sz w:val="20"/>
                <w:szCs w:val="20"/>
              </w:rPr>
              <w:t>(see note d)</w:t>
            </w:r>
            <w:r>
              <w:rPr>
                <w:rFonts w:eastAsiaTheme="minorEastAsia" w:cs="Arial"/>
                <w:b/>
                <w:color w:val="FFFFFF" w:themeColor="background1"/>
                <w:sz w:val="20"/>
                <w:szCs w:val="20"/>
              </w:rPr>
              <w:t xml:space="preserve"> in </w:t>
            </w:r>
            <w:r w:rsidR="00273C79" w:rsidRPr="00AC4E41">
              <w:rPr>
                <w:rFonts w:eastAsiaTheme="minorEastAsia" w:cs="Arial"/>
                <w:b/>
                <w:color w:val="FFFFFF" w:themeColor="background1"/>
                <w:sz w:val="20"/>
                <w:szCs w:val="20"/>
              </w:rPr>
              <w:t>2018–19</w:t>
            </w:r>
          </w:p>
        </w:tc>
      </w:tr>
      <w:tr w:rsidR="00273C79" w:rsidRPr="00AC4E41" w14:paraId="62B8ECB7" w14:textId="77777777" w:rsidTr="008751A7">
        <w:trPr>
          <w:trHeight w:val="362"/>
          <w:tblHeader/>
        </w:trPr>
        <w:tc>
          <w:tcPr>
            <w:tcW w:w="2268" w:type="dxa"/>
            <w:tcBorders>
              <w:top w:val="nil"/>
              <w:right w:val="nil"/>
            </w:tcBorders>
            <w:shd w:val="clear" w:color="auto" w:fill="auto"/>
            <w:vAlign w:val="center"/>
          </w:tcPr>
          <w:p w14:paraId="6283E67B" w14:textId="77777777" w:rsidR="00273C79" w:rsidRPr="00AC4E41" w:rsidRDefault="00273C79" w:rsidP="008751A7">
            <w:pPr>
              <w:keepNext/>
              <w:keepLines/>
              <w:tabs>
                <w:tab w:val="left" w:pos="227"/>
              </w:tabs>
              <w:rPr>
                <w:rFonts w:cs="Arial"/>
                <w:sz w:val="20"/>
              </w:rPr>
            </w:pPr>
            <w:r w:rsidRPr="00AC4E41">
              <w:rPr>
                <w:rFonts w:cs="Arial"/>
                <w:sz w:val="20"/>
              </w:rPr>
              <w:t>Teaching staff</w:t>
            </w:r>
          </w:p>
        </w:tc>
        <w:tc>
          <w:tcPr>
            <w:tcW w:w="1134" w:type="dxa"/>
            <w:tcBorders>
              <w:top w:val="nil"/>
              <w:left w:val="nil"/>
              <w:right w:val="nil"/>
            </w:tcBorders>
            <w:shd w:val="clear" w:color="auto" w:fill="auto"/>
            <w:tcMar>
              <w:right w:w="284" w:type="dxa"/>
            </w:tcMar>
            <w:vAlign w:val="center"/>
          </w:tcPr>
          <w:p w14:paraId="792DF624" w14:textId="77777777" w:rsidR="00273C79" w:rsidRPr="00AC4E41" w:rsidRDefault="00273C79" w:rsidP="008751A7">
            <w:pPr>
              <w:keepNext/>
              <w:keepLines/>
              <w:ind w:right="113"/>
              <w:jc w:val="right"/>
              <w:rPr>
                <w:rFonts w:cs="Arial"/>
                <w:sz w:val="20"/>
              </w:rPr>
            </w:pPr>
            <w:r w:rsidRPr="00AC4E41">
              <w:rPr>
                <w:rFonts w:cs="Arial"/>
                <w:sz w:val="20"/>
              </w:rPr>
              <w:t>13</w:t>
            </w:r>
          </w:p>
        </w:tc>
        <w:tc>
          <w:tcPr>
            <w:tcW w:w="1134" w:type="dxa"/>
            <w:tcBorders>
              <w:top w:val="nil"/>
              <w:left w:val="nil"/>
              <w:right w:val="nil"/>
            </w:tcBorders>
            <w:shd w:val="clear" w:color="auto" w:fill="auto"/>
            <w:tcMar>
              <w:right w:w="284" w:type="dxa"/>
            </w:tcMar>
            <w:vAlign w:val="center"/>
          </w:tcPr>
          <w:p w14:paraId="7348ADC6" w14:textId="77777777" w:rsidR="00273C79" w:rsidRPr="00AC4E41" w:rsidRDefault="00273C79" w:rsidP="008751A7">
            <w:pPr>
              <w:keepNext/>
              <w:keepLines/>
              <w:ind w:right="113"/>
              <w:jc w:val="right"/>
              <w:rPr>
                <w:rFonts w:cs="Arial"/>
                <w:sz w:val="20"/>
              </w:rPr>
            </w:pPr>
            <w:r w:rsidRPr="00AC4E41">
              <w:rPr>
                <w:rFonts w:cs="Arial"/>
                <w:sz w:val="20"/>
              </w:rPr>
              <w:t>15</w:t>
            </w:r>
          </w:p>
        </w:tc>
        <w:tc>
          <w:tcPr>
            <w:tcW w:w="1134" w:type="dxa"/>
            <w:tcBorders>
              <w:top w:val="nil"/>
              <w:left w:val="nil"/>
            </w:tcBorders>
            <w:shd w:val="clear" w:color="auto" w:fill="auto"/>
            <w:tcMar>
              <w:right w:w="284" w:type="dxa"/>
            </w:tcMar>
            <w:vAlign w:val="center"/>
          </w:tcPr>
          <w:p w14:paraId="463F77F2" w14:textId="77777777" w:rsidR="00273C79" w:rsidRPr="00AC4E41" w:rsidRDefault="00273C79" w:rsidP="008751A7">
            <w:pPr>
              <w:keepNext/>
              <w:keepLines/>
              <w:ind w:right="113"/>
              <w:jc w:val="right"/>
              <w:rPr>
                <w:rFonts w:cs="Arial"/>
                <w:sz w:val="20"/>
              </w:rPr>
            </w:pPr>
            <w:r w:rsidRPr="00AC4E41">
              <w:rPr>
                <w:rFonts w:cs="Arial"/>
                <w:sz w:val="20"/>
              </w:rPr>
              <w:t>1</w:t>
            </w:r>
            <w:r>
              <w:rPr>
                <w:rFonts w:cs="Arial"/>
                <w:sz w:val="20"/>
              </w:rPr>
              <w:t>4</w:t>
            </w:r>
          </w:p>
        </w:tc>
        <w:tc>
          <w:tcPr>
            <w:tcW w:w="1134" w:type="dxa"/>
            <w:tcBorders>
              <w:top w:val="nil"/>
              <w:right w:val="nil"/>
            </w:tcBorders>
            <w:shd w:val="clear" w:color="auto" w:fill="auto"/>
            <w:tcMar>
              <w:right w:w="284" w:type="dxa"/>
            </w:tcMar>
            <w:vAlign w:val="center"/>
          </w:tcPr>
          <w:p w14:paraId="0BE951DD" w14:textId="77777777" w:rsidR="00273C79" w:rsidRPr="00AC4E41" w:rsidRDefault="00273C79" w:rsidP="008751A7">
            <w:pPr>
              <w:keepNext/>
              <w:keepLines/>
              <w:ind w:right="113"/>
              <w:jc w:val="right"/>
              <w:rPr>
                <w:rFonts w:cs="Arial"/>
                <w:sz w:val="20"/>
              </w:rPr>
            </w:pPr>
            <w:r w:rsidRPr="00AC4E41">
              <w:rPr>
                <w:rFonts w:cs="Arial"/>
                <w:sz w:val="20"/>
              </w:rPr>
              <w:t>0</w:t>
            </w:r>
          </w:p>
        </w:tc>
        <w:tc>
          <w:tcPr>
            <w:tcW w:w="1134" w:type="dxa"/>
            <w:tcBorders>
              <w:top w:val="nil"/>
              <w:left w:val="nil"/>
              <w:right w:val="nil"/>
            </w:tcBorders>
            <w:shd w:val="clear" w:color="auto" w:fill="auto"/>
            <w:tcMar>
              <w:right w:w="284" w:type="dxa"/>
            </w:tcMar>
            <w:vAlign w:val="center"/>
          </w:tcPr>
          <w:p w14:paraId="10F641B0" w14:textId="77777777" w:rsidR="00273C79" w:rsidRPr="00AC4E41" w:rsidRDefault="00273C79" w:rsidP="008751A7">
            <w:pPr>
              <w:keepNext/>
              <w:keepLines/>
              <w:ind w:right="113"/>
              <w:jc w:val="right"/>
              <w:rPr>
                <w:rFonts w:cs="Arial"/>
                <w:sz w:val="20"/>
              </w:rPr>
            </w:pPr>
            <w:r w:rsidRPr="00AC4E41">
              <w:rPr>
                <w:rFonts w:cs="Arial"/>
                <w:sz w:val="20"/>
              </w:rPr>
              <w:t>0</w:t>
            </w:r>
          </w:p>
        </w:tc>
        <w:tc>
          <w:tcPr>
            <w:tcW w:w="1134" w:type="dxa"/>
            <w:tcBorders>
              <w:top w:val="nil"/>
              <w:left w:val="nil"/>
            </w:tcBorders>
            <w:shd w:val="clear" w:color="auto" w:fill="auto"/>
            <w:tcMar>
              <w:right w:w="284" w:type="dxa"/>
            </w:tcMar>
            <w:vAlign w:val="center"/>
          </w:tcPr>
          <w:p w14:paraId="5242AB78" w14:textId="77777777" w:rsidR="00273C79" w:rsidRPr="00AC4E41" w:rsidRDefault="00273C79" w:rsidP="008751A7">
            <w:pPr>
              <w:keepNext/>
              <w:keepLines/>
              <w:ind w:right="113"/>
              <w:jc w:val="right"/>
              <w:rPr>
                <w:rFonts w:cs="Arial"/>
                <w:sz w:val="20"/>
              </w:rPr>
            </w:pPr>
            <w:r>
              <w:rPr>
                <w:rFonts w:cs="Arial"/>
                <w:sz w:val="20"/>
              </w:rPr>
              <w:t>2</w:t>
            </w:r>
          </w:p>
        </w:tc>
      </w:tr>
      <w:tr w:rsidR="00273C79" w:rsidRPr="00AC4E41" w14:paraId="419D36DF" w14:textId="77777777" w:rsidTr="0001152B">
        <w:trPr>
          <w:trHeight w:val="362"/>
          <w:tblHeader/>
        </w:trPr>
        <w:tc>
          <w:tcPr>
            <w:tcW w:w="2268" w:type="dxa"/>
            <w:tcBorders>
              <w:bottom w:val="single" w:sz="12" w:space="0" w:color="660033"/>
              <w:right w:val="nil"/>
            </w:tcBorders>
            <w:shd w:val="clear" w:color="auto" w:fill="auto"/>
            <w:vAlign w:val="center"/>
          </w:tcPr>
          <w:p w14:paraId="6B5E0550" w14:textId="77777777" w:rsidR="00273C79" w:rsidRPr="00AC4E41" w:rsidRDefault="00273C79" w:rsidP="008751A7">
            <w:pPr>
              <w:keepNext/>
              <w:keepLines/>
              <w:tabs>
                <w:tab w:val="left" w:pos="227"/>
              </w:tabs>
              <w:rPr>
                <w:rFonts w:cs="Arial"/>
                <w:sz w:val="20"/>
              </w:rPr>
            </w:pPr>
            <w:r w:rsidRPr="00AC4E41">
              <w:rPr>
                <w:rFonts w:cs="Arial"/>
                <w:sz w:val="20"/>
              </w:rPr>
              <w:t>Non-teaching staff</w:t>
            </w:r>
          </w:p>
        </w:tc>
        <w:tc>
          <w:tcPr>
            <w:tcW w:w="1134" w:type="dxa"/>
            <w:tcBorders>
              <w:left w:val="nil"/>
              <w:bottom w:val="single" w:sz="12" w:space="0" w:color="660033"/>
              <w:right w:val="nil"/>
            </w:tcBorders>
            <w:shd w:val="clear" w:color="auto" w:fill="auto"/>
            <w:tcMar>
              <w:right w:w="284" w:type="dxa"/>
            </w:tcMar>
            <w:vAlign w:val="center"/>
          </w:tcPr>
          <w:p w14:paraId="10FED04B" w14:textId="77777777" w:rsidR="00273C79" w:rsidRPr="00AC4E41" w:rsidRDefault="00273C79" w:rsidP="008751A7">
            <w:pPr>
              <w:keepNext/>
              <w:keepLines/>
              <w:ind w:right="113"/>
              <w:jc w:val="right"/>
              <w:rPr>
                <w:rFonts w:cs="Arial"/>
                <w:sz w:val="20"/>
              </w:rPr>
            </w:pPr>
            <w:r w:rsidRPr="00AC4E41">
              <w:rPr>
                <w:rFonts w:cs="Arial"/>
                <w:sz w:val="20"/>
              </w:rPr>
              <w:t>9</w:t>
            </w:r>
          </w:p>
        </w:tc>
        <w:tc>
          <w:tcPr>
            <w:tcW w:w="1134" w:type="dxa"/>
            <w:tcBorders>
              <w:left w:val="nil"/>
              <w:bottom w:val="single" w:sz="12" w:space="0" w:color="660033"/>
              <w:right w:val="nil"/>
            </w:tcBorders>
            <w:shd w:val="clear" w:color="auto" w:fill="auto"/>
            <w:tcMar>
              <w:right w:w="284" w:type="dxa"/>
            </w:tcMar>
            <w:vAlign w:val="center"/>
          </w:tcPr>
          <w:p w14:paraId="1A897509" w14:textId="77777777" w:rsidR="00273C79" w:rsidRPr="00AC4E41" w:rsidRDefault="00273C79" w:rsidP="008751A7">
            <w:pPr>
              <w:keepNext/>
              <w:keepLines/>
              <w:ind w:right="113"/>
              <w:jc w:val="right"/>
              <w:rPr>
                <w:rFonts w:cs="Arial"/>
                <w:sz w:val="20"/>
              </w:rPr>
            </w:pPr>
            <w:r w:rsidRPr="00AC4E41">
              <w:rPr>
                <w:rFonts w:cs="Arial"/>
                <w:sz w:val="20"/>
              </w:rPr>
              <w:t>10</w:t>
            </w:r>
          </w:p>
        </w:tc>
        <w:tc>
          <w:tcPr>
            <w:tcW w:w="1134" w:type="dxa"/>
            <w:tcBorders>
              <w:left w:val="nil"/>
              <w:bottom w:val="single" w:sz="12" w:space="0" w:color="660033"/>
            </w:tcBorders>
            <w:shd w:val="clear" w:color="auto" w:fill="auto"/>
            <w:tcMar>
              <w:right w:w="284" w:type="dxa"/>
            </w:tcMar>
            <w:vAlign w:val="center"/>
          </w:tcPr>
          <w:p w14:paraId="265B9F0E" w14:textId="77777777" w:rsidR="00273C79" w:rsidRPr="00AC4E41" w:rsidRDefault="00273C79" w:rsidP="008751A7">
            <w:pPr>
              <w:keepNext/>
              <w:keepLines/>
              <w:ind w:right="113"/>
              <w:jc w:val="right"/>
              <w:rPr>
                <w:rFonts w:cs="Arial"/>
                <w:sz w:val="20"/>
              </w:rPr>
            </w:pPr>
            <w:r w:rsidRPr="00AC4E41">
              <w:rPr>
                <w:rFonts w:cs="Arial"/>
                <w:sz w:val="20"/>
              </w:rPr>
              <w:t>4</w:t>
            </w:r>
          </w:p>
        </w:tc>
        <w:tc>
          <w:tcPr>
            <w:tcW w:w="1134" w:type="dxa"/>
            <w:tcBorders>
              <w:bottom w:val="single" w:sz="12" w:space="0" w:color="660033"/>
              <w:right w:val="nil"/>
            </w:tcBorders>
            <w:shd w:val="clear" w:color="auto" w:fill="auto"/>
            <w:tcMar>
              <w:right w:w="284" w:type="dxa"/>
            </w:tcMar>
            <w:vAlign w:val="center"/>
          </w:tcPr>
          <w:p w14:paraId="23F1AC30" w14:textId="77777777" w:rsidR="00273C79" w:rsidRPr="00AC4E41" w:rsidRDefault="00273C79" w:rsidP="008751A7">
            <w:pPr>
              <w:keepNext/>
              <w:keepLines/>
              <w:ind w:right="113"/>
              <w:jc w:val="right"/>
              <w:rPr>
                <w:rFonts w:cs="Arial"/>
                <w:sz w:val="20"/>
              </w:rPr>
            </w:pPr>
            <w:r w:rsidRPr="00AC4E41">
              <w:rPr>
                <w:rFonts w:cs="Arial"/>
                <w:sz w:val="20"/>
              </w:rPr>
              <w:t>0</w:t>
            </w:r>
          </w:p>
        </w:tc>
        <w:tc>
          <w:tcPr>
            <w:tcW w:w="1134" w:type="dxa"/>
            <w:tcBorders>
              <w:left w:val="nil"/>
              <w:bottom w:val="single" w:sz="12" w:space="0" w:color="660033"/>
              <w:right w:val="nil"/>
            </w:tcBorders>
            <w:shd w:val="clear" w:color="auto" w:fill="auto"/>
            <w:tcMar>
              <w:right w:w="284" w:type="dxa"/>
            </w:tcMar>
            <w:vAlign w:val="center"/>
          </w:tcPr>
          <w:p w14:paraId="09676796" w14:textId="77777777" w:rsidR="00273C79" w:rsidRPr="00AC4E41" w:rsidRDefault="00273C79" w:rsidP="008751A7">
            <w:pPr>
              <w:keepNext/>
              <w:keepLines/>
              <w:ind w:right="113"/>
              <w:jc w:val="right"/>
              <w:rPr>
                <w:rFonts w:cs="Arial"/>
                <w:sz w:val="20"/>
              </w:rPr>
            </w:pPr>
            <w:r w:rsidRPr="00AC4E41">
              <w:rPr>
                <w:rFonts w:cs="Arial"/>
                <w:sz w:val="20"/>
              </w:rPr>
              <w:t>0</w:t>
            </w:r>
          </w:p>
        </w:tc>
        <w:tc>
          <w:tcPr>
            <w:tcW w:w="1134" w:type="dxa"/>
            <w:tcBorders>
              <w:left w:val="nil"/>
              <w:bottom w:val="single" w:sz="12" w:space="0" w:color="660033"/>
            </w:tcBorders>
            <w:shd w:val="clear" w:color="auto" w:fill="auto"/>
            <w:tcMar>
              <w:right w:w="284" w:type="dxa"/>
            </w:tcMar>
            <w:vAlign w:val="center"/>
          </w:tcPr>
          <w:p w14:paraId="5EFD972B" w14:textId="77777777" w:rsidR="00273C79" w:rsidRPr="00AC4E41" w:rsidRDefault="00273C79" w:rsidP="008751A7">
            <w:pPr>
              <w:keepNext/>
              <w:keepLines/>
              <w:ind w:right="113"/>
              <w:jc w:val="right"/>
              <w:rPr>
                <w:rFonts w:cs="Arial"/>
                <w:sz w:val="20"/>
              </w:rPr>
            </w:pPr>
            <w:r w:rsidRPr="00AC4E41">
              <w:rPr>
                <w:rFonts w:cs="Arial"/>
                <w:sz w:val="20"/>
              </w:rPr>
              <w:t>0</w:t>
            </w:r>
          </w:p>
        </w:tc>
      </w:tr>
      <w:tr w:rsidR="00273C79" w:rsidRPr="00AC4E41" w14:paraId="516ABAC4" w14:textId="77777777" w:rsidTr="0001152B">
        <w:trPr>
          <w:trHeight w:val="268"/>
          <w:tblHeader/>
        </w:trPr>
        <w:tc>
          <w:tcPr>
            <w:tcW w:w="2268" w:type="dxa"/>
            <w:tcBorders>
              <w:top w:val="single" w:sz="12" w:space="0" w:color="660033"/>
              <w:bottom w:val="single" w:sz="12" w:space="0" w:color="660033"/>
              <w:right w:val="nil"/>
            </w:tcBorders>
            <w:shd w:val="clear" w:color="auto" w:fill="auto"/>
            <w:vAlign w:val="center"/>
          </w:tcPr>
          <w:p w14:paraId="474ED237" w14:textId="77777777" w:rsidR="00273C79" w:rsidRPr="00AC4E41" w:rsidRDefault="00273C79" w:rsidP="008751A7">
            <w:pPr>
              <w:keepNext/>
              <w:keepLines/>
              <w:tabs>
                <w:tab w:val="left" w:pos="227"/>
              </w:tabs>
              <w:rPr>
                <w:rFonts w:cs="Arial"/>
                <w:b/>
                <w:sz w:val="20"/>
              </w:rPr>
            </w:pPr>
            <w:r w:rsidRPr="00AC4E41">
              <w:rPr>
                <w:rFonts w:cs="Arial"/>
                <w:b/>
                <w:sz w:val="20"/>
              </w:rPr>
              <w:t>Total</w:t>
            </w:r>
            <w:r w:rsidRPr="00AC4E41">
              <w:rPr>
                <w:rFonts w:cs="Arial"/>
                <w:b/>
                <w:sz w:val="20"/>
                <w:vertAlign w:val="superscript"/>
              </w:rPr>
              <w:t xml:space="preserve"> </w:t>
            </w:r>
          </w:p>
        </w:tc>
        <w:tc>
          <w:tcPr>
            <w:tcW w:w="1134" w:type="dxa"/>
            <w:tcBorders>
              <w:top w:val="single" w:sz="12" w:space="0" w:color="660033"/>
              <w:left w:val="nil"/>
              <w:bottom w:val="single" w:sz="12" w:space="0" w:color="660033"/>
              <w:right w:val="nil"/>
            </w:tcBorders>
            <w:shd w:val="clear" w:color="auto" w:fill="auto"/>
            <w:tcMar>
              <w:right w:w="284" w:type="dxa"/>
            </w:tcMar>
            <w:vAlign w:val="center"/>
          </w:tcPr>
          <w:p w14:paraId="35E37394" w14:textId="77777777" w:rsidR="00273C79" w:rsidRPr="00AC4E41" w:rsidRDefault="00273C79" w:rsidP="008751A7">
            <w:pPr>
              <w:keepNext/>
              <w:keepLines/>
              <w:ind w:right="113"/>
              <w:jc w:val="right"/>
              <w:rPr>
                <w:rFonts w:cs="Arial"/>
                <w:b/>
                <w:sz w:val="20"/>
              </w:rPr>
            </w:pPr>
            <w:r w:rsidRPr="00AC4E41">
              <w:rPr>
                <w:rFonts w:cs="Arial"/>
                <w:b/>
                <w:sz w:val="20"/>
              </w:rPr>
              <w:t>22</w:t>
            </w:r>
          </w:p>
        </w:tc>
        <w:tc>
          <w:tcPr>
            <w:tcW w:w="1134" w:type="dxa"/>
            <w:tcBorders>
              <w:top w:val="single" w:sz="12" w:space="0" w:color="660033"/>
              <w:left w:val="nil"/>
              <w:bottom w:val="single" w:sz="12" w:space="0" w:color="660033"/>
              <w:right w:val="nil"/>
            </w:tcBorders>
            <w:shd w:val="clear" w:color="auto" w:fill="auto"/>
            <w:tcMar>
              <w:right w:w="284" w:type="dxa"/>
            </w:tcMar>
            <w:vAlign w:val="center"/>
          </w:tcPr>
          <w:p w14:paraId="71D5C84F" w14:textId="77777777" w:rsidR="00273C79" w:rsidRPr="00AC4E41" w:rsidRDefault="00273C79" w:rsidP="008751A7">
            <w:pPr>
              <w:keepNext/>
              <w:keepLines/>
              <w:ind w:right="113"/>
              <w:jc w:val="right"/>
              <w:rPr>
                <w:rFonts w:cs="Arial"/>
                <w:b/>
                <w:sz w:val="20"/>
              </w:rPr>
            </w:pPr>
            <w:r w:rsidRPr="00AC4E41">
              <w:rPr>
                <w:rFonts w:cs="Arial"/>
                <w:b/>
                <w:sz w:val="20"/>
              </w:rPr>
              <w:t>25</w:t>
            </w:r>
          </w:p>
        </w:tc>
        <w:tc>
          <w:tcPr>
            <w:tcW w:w="1134" w:type="dxa"/>
            <w:tcBorders>
              <w:top w:val="single" w:sz="12" w:space="0" w:color="660033"/>
              <w:left w:val="nil"/>
              <w:bottom w:val="single" w:sz="12" w:space="0" w:color="660033"/>
            </w:tcBorders>
            <w:shd w:val="clear" w:color="auto" w:fill="auto"/>
            <w:tcMar>
              <w:right w:w="284" w:type="dxa"/>
            </w:tcMar>
            <w:vAlign w:val="center"/>
          </w:tcPr>
          <w:p w14:paraId="31726CD8" w14:textId="77777777" w:rsidR="00273C79" w:rsidRPr="00AC4E41" w:rsidRDefault="00273C79" w:rsidP="008751A7">
            <w:pPr>
              <w:keepNext/>
              <w:keepLines/>
              <w:ind w:right="113"/>
              <w:jc w:val="right"/>
              <w:rPr>
                <w:rFonts w:cs="Arial"/>
                <w:b/>
                <w:sz w:val="20"/>
              </w:rPr>
            </w:pPr>
            <w:r w:rsidRPr="00AC4E41">
              <w:rPr>
                <w:rFonts w:cs="Arial"/>
                <w:b/>
                <w:sz w:val="20"/>
              </w:rPr>
              <w:t>1</w:t>
            </w:r>
            <w:r>
              <w:rPr>
                <w:rFonts w:cs="Arial"/>
                <w:b/>
                <w:sz w:val="20"/>
              </w:rPr>
              <w:t>8</w:t>
            </w:r>
          </w:p>
        </w:tc>
        <w:tc>
          <w:tcPr>
            <w:tcW w:w="1134" w:type="dxa"/>
            <w:tcBorders>
              <w:top w:val="single" w:sz="12" w:space="0" w:color="660033"/>
              <w:bottom w:val="single" w:sz="12" w:space="0" w:color="660033"/>
              <w:right w:val="nil"/>
            </w:tcBorders>
            <w:shd w:val="clear" w:color="auto" w:fill="auto"/>
            <w:tcMar>
              <w:right w:w="284" w:type="dxa"/>
            </w:tcMar>
            <w:vAlign w:val="center"/>
          </w:tcPr>
          <w:p w14:paraId="0DC674E9" w14:textId="77777777" w:rsidR="00273C79" w:rsidRPr="00AC4E41" w:rsidRDefault="00273C79" w:rsidP="008751A7">
            <w:pPr>
              <w:keepNext/>
              <w:keepLines/>
              <w:ind w:right="113"/>
              <w:jc w:val="right"/>
              <w:rPr>
                <w:rFonts w:cs="Arial"/>
                <w:b/>
                <w:sz w:val="20"/>
              </w:rPr>
            </w:pPr>
            <w:r w:rsidRPr="00AC4E41">
              <w:rPr>
                <w:rFonts w:cs="Arial"/>
                <w:b/>
                <w:sz w:val="20"/>
              </w:rPr>
              <w:t>0</w:t>
            </w:r>
          </w:p>
        </w:tc>
        <w:tc>
          <w:tcPr>
            <w:tcW w:w="1134" w:type="dxa"/>
            <w:tcBorders>
              <w:top w:val="single" w:sz="12" w:space="0" w:color="660033"/>
              <w:left w:val="nil"/>
              <w:bottom w:val="single" w:sz="12" w:space="0" w:color="660033"/>
              <w:right w:val="nil"/>
            </w:tcBorders>
            <w:shd w:val="clear" w:color="auto" w:fill="auto"/>
            <w:tcMar>
              <w:right w:w="284" w:type="dxa"/>
            </w:tcMar>
            <w:vAlign w:val="center"/>
          </w:tcPr>
          <w:p w14:paraId="117FCB57" w14:textId="77777777" w:rsidR="00273C79" w:rsidRPr="00AC4E41" w:rsidRDefault="00273C79" w:rsidP="008751A7">
            <w:pPr>
              <w:keepNext/>
              <w:keepLines/>
              <w:ind w:right="113"/>
              <w:jc w:val="right"/>
              <w:rPr>
                <w:rFonts w:cs="Arial"/>
                <w:b/>
                <w:sz w:val="20"/>
              </w:rPr>
            </w:pPr>
            <w:r w:rsidRPr="00AC4E41">
              <w:rPr>
                <w:rFonts w:cs="Arial"/>
                <w:b/>
                <w:sz w:val="20"/>
              </w:rPr>
              <w:t>0</w:t>
            </w:r>
          </w:p>
        </w:tc>
        <w:tc>
          <w:tcPr>
            <w:tcW w:w="1134" w:type="dxa"/>
            <w:tcBorders>
              <w:top w:val="single" w:sz="12" w:space="0" w:color="660033"/>
              <w:left w:val="nil"/>
              <w:bottom w:val="single" w:sz="12" w:space="0" w:color="660033"/>
            </w:tcBorders>
            <w:shd w:val="clear" w:color="auto" w:fill="auto"/>
            <w:tcMar>
              <w:right w:w="284" w:type="dxa"/>
            </w:tcMar>
            <w:vAlign w:val="center"/>
          </w:tcPr>
          <w:p w14:paraId="6EA88106" w14:textId="77777777" w:rsidR="00273C79" w:rsidRPr="00AC4E41" w:rsidRDefault="00273C79" w:rsidP="008751A7">
            <w:pPr>
              <w:keepNext/>
              <w:keepLines/>
              <w:ind w:right="113"/>
              <w:jc w:val="right"/>
              <w:rPr>
                <w:rFonts w:cs="Arial"/>
                <w:b/>
                <w:sz w:val="20"/>
              </w:rPr>
            </w:pPr>
            <w:r>
              <w:rPr>
                <w:rFonts w:cs="Arial"/>
                <w:b/>
                <w:sz w:val="20"/>
              </w:rPr>
              <w:t>2</w:t>
            </w:r>
          </w:p>
        </w:tc>
      </w:tr>
    </w:tbl>
    <w:p w14:paraId="068BC726" w14:textId="77777777" w:rsidR="00273C79" w:rsidRPr="00AC4E41" w:rsidRDefault="00273C79" w:rsidP="00273C79">
      <w:pPr>
        <w:keepNext/>
        <w:keepLines/>
        <w:autoSpaceDE w:val="0"/>
        <w:autoSpaceDN w:val="0"/>
        <w:adjustRightInd w:val="0"/>
        <w:rPr>
          <w:rFonts w:cs="Arial"/>
          <w:i/>
          <w:iCs/>
          <w:sz w:val="18"/>
          <w:szCs w:val="20"/>
        </w:rPr>
      </w:pPr>
      <w:r w:rsidRPr="00AC4E41">
        <w:rPr>
          <w:rFonts w:cs="Arial"/>
          <w:i/>
          <w:iCs/>
          <w:sz w:val="18"/>
          <w:szCs w:val="20"/>
        </w:rPr>
        <w:t>Source: Professional Standards and Conduct</w:t>
      </w:r>
    </w:p>
    <w:p w14:paraId="3B63BD65" w14:textId="77777777" w:rsidR="00273C79" w:rsidRPr="006B1A77" w:rsidRDefault="00273C79" w:rsidP="00273C79">
      <w:pPr>
        <w:keepNext/>
        <w:keepLines/>
        <w:suppressAutoHyphens/>
        <w:contextualSpacing/>
        <w:rPr>
          <w:rFonts w:cs="Arial"/>
          <w:sz w:val="18"/>
          <w:szCs w:val="20"/>
        </w:rPr>
      </w:pPr>
      <w:r>
        <w:rPr>
          <w:rFonts w:cs="Arial"/>
          <w:sz w:val="18"/>
          <w:szCs w:val="20"/>
        </w:rPr>
        <w:t>(a) I</w:t>
      </w:r>
      <w:r w:rsidRPr="006B1A77">
        <w:rPr>
          <w:rFonts w:cs="Arial"/>
          <w:sz w:val="18"/>
          <w:szCs w:val="20"/>
        </w:rPr>
        <w:t xml:space="preserve">ssued by the Director General pursuant to </w:t>
      </w:r>
      <w:r>
        <w:rPr>
          <w:rFonts w:cs="Arial"/>
          <w:sz w:val="18"/>
          <w:szCs w:val="20"/>
        </w:rPr>
        <w:t>s</w:t>
      </w:r>
      <w:r w:rsidRPr="006B1A77">
        <w:rPr>
          <w:rFonts w:cs="Arial"/>
          <w:sz w:val="18"/>
          <w:szCs w:val="20"/>
        </w:rPr>
        <w:t xml:space="preserve">ection 240 of the </w:t>
      </w:r>
      <w:r w:rsidRPr="00236827">
        <w:rPr>
          <w:rFonts w:cs="Arial"/>
          <w:i/>
          <w:sz w:val="18"/>
          <w:szCs w:val="20"/>
        </w:rPr>
        <w:t>School Education Act 1999</w:t>
      </w:r>
      <w:r w:rsidRPr="006B1A77">
        <w:rPr>
          <w:rFonts w:cs="Arial"/>
          <w:sz w:val="18"/>
          <w:szCs w:val="20"/>
        </w:rPr>
        <w:t>.</w:t>
      </w:r>
    </w:p>
    <w:p w14:paraId="7C659531" w14:textId="77777777" w:rsidR="00273C79" w:rsidRPr="00236827" w:rsidRDefault="00273C79" w:rsidP="00273C79">
      <w:pPr>
        <w:keepNext/>
        <w:keepLines/>
        <w:suppressAutoHyphens/>
        <w:contextualSpacing/>
        <w:rPr>
          <w:rFonts w:cs="Arial"/>
          <w:sz w:val="18"/>
          <w:szCs w:val="20"/>
        </w:rPr>
      </w:pPr>
      <w:r>
        <w:rPr>
          <w:rFonts w:cs="Arial"/>
          <w:sz w:val="18"/>
          <w:szCs w:val="20"/>
        </w:rPr>
        <w:t>(b) A</w:t>
      </w:r>
      <w:r w:rsidRPr="00236827">
        <w:rPr>
          <w:rFonts w:cs="Arial"/>
          <w:sz w:val="18"/>
          <w:szCs w:val="20"/>
        </w:rPr>
        <w:t xml:space="preserve">uthorised by the Director General pursuant to </w:t>
      </w:r>
      <w:r>
        <w:rPr>
          <w:rFonts w:cs="Arial"/>
          <w:sz w:val="18"/>
          <w:szCs w:val="20"/>
        </w:rPr>
        <w:t>s</w:t>
      </w:r>
      <w:r w:rsidRPr="00236827">
        <w:rPr>
          <w:rFonts w:cs="Arial"/>
          <w:sz w:val="18"/>
          <w:szCs w:val="20"/>
        </w:rPr>
        <w:t xml:space="preserve">ection 82 of the </w:t>
      </w:r>
      <w:r w:rsidRPr="00236827">
        <w:rPr>
          <w:rFonts w:cs="Arial"/>
          <w:i/>
          <w:sz w:val="18"/>
          <w:szCs w:val="20"/>
        </w:rPr>
        <w:t>Public Sector Management Act 1994</w:t>
      </w:r>
      <w:r w:rsidRPr="00236827">
        <w:rPr>
          <w:rFonts w:cs="Arial"/>
          <w:sz w:val="18"/>
          <w:szCs w:val="20"/>
        </w:rPr>
        <w:t>.</w:t>
      </w:r>
    </w:p>
    <w:p w14:paraId="60198045" w14:textId="77777777" w:rsidR="00273C79" w:rsidRDefault="00273C79" w:rsidP="00273C79">
      <w:pPr>
        <w:keepNext/>
        <w:keepLines/>
        <w:suppressAutoHyphens/>
        <w:contextualSpacing/>
        <w:rPr>
          <w:rFonts w:cs="Arial"/>
          <w:sz w:val="18"/>
          <w:szCs w:val="20"/>
        </w:rPr>
      </w:pPr>
      <w:r>
        <w:rPr>
          <w:rFonts w:cs="Arial"/>
          <w:sz w:val="18"/>
          <w:szCs w:val="20"/>
        </w:rPr>
        <w:t>(c) There were no suspensions without pay in 2016–17, 2017–18 or 2018–19.</w:t>
      </w:r>
    </w:p>
    <w:p w14:paraId="1C9EF24A" w14:textId="4D5AC07D" w:rsidR="005B62D2" w:rsidRPr="00273C79" w:rsidRDefault="00273C79" w:rsidP="00273C79">
      <w:pPr>
        <w:autoSpaceDE w:val="0"/>
        <w:autoSpaceDN w:val="0"/>
        <w:adjustRightInd w:val="0"/>
        <w:rPr>
          <w:rFonts w:cs="Arial"/>
          <w:sz w:val="18"/>
          <w:szCs w:val="18"/>
        </w:rPr>
      </w:pPr>
      <w:r>
        <w:rPr>
          <w:rFonts w:cs="Arial"/>
          <w:sz w:val="18"/>
          <w:szCs w:val="20"/>
        </w:rPr>
        <w:t xml:space="preserve">(d) </w:t>
      </w:r>
      <w:r w:rsidRPr="000C7613">
        <w:rPr>
          <w:rFonts w:cs="Arial"/>
          <w:sz w:val="18"/>
          <w:szCs w:val="20"/>
        </w:rPr>
        <w:t>Includes suspended with partial pay</w:t>
      </w:r>
      <w:r w:rsidRPr="00273C79">
        <w:rPr>
          <w:rFonts w:cs="Arial"/>
          <w:sz w:val="18"/>
          <w:szCs w:val="18"/>
        </w:rPr>
        <w:t>.</w:t>
      </w:r>
    </w:p>
    <w:p w14:paraId="54AEE92E" w14:textId="77777777" w:rsidR="005B62D2" w:rsidRPr="001E4FCB" w:rsidRDefault="005B62D2" w:rsidP="005B62D2">
      <w:pPr>
        <w:autoSpaceDE w:val="0"/>
        <w:autoSpaceDN w:val="0"/>
        <w:adjustRightInd w:val="0"/>
        <w:rPr>
          <w:rFonts w:cs="Arial"/>
          <w:szCs w:val="24"/>
        </w:rPr>
      </w:pPr>
    </w:p>
    <w:p w14:paraId="08458D7D" w14:textId="77777777" w:rsidR="00830936" w:rsidRDefault="00830936">
      <w:pPr>
        <w:spacing w:after="200" w:line="276" w:lineRule="auto"/>
        <w:rPr>
          <w:rFonts w:cs="Arial"/>
          <w:b/>
          <w:szCs w:val="24"/>
        </w:rPr>
      </w:pPr>
      <w:r>
        <w:br w:type="page"/>
      </w:r>
    </w:p>
    <w:p w14:paraId="553478D4" w14:textId="50E55047" w:rsidR="005B62D2" w:rsidRPr="0011149E" w:rsidRDefault="005B62D2" w:rsidP="005B62D2">
      <w:pPr>
        <w:pStyle w:val="Heading2"/>
        <w:keepNext/>
        <w:keepLines/>
      </w:pPr>
      <w:bookmarkStart w:id="91" w:name="_Toc16248794"/>
      <w:r w:rsidRPr="00B16A8E">
        <w:lastRenderedPageBreak/>
        <w:t>Occupational safety, health and injury management</w:t>
      </w:r>
      <w:bookmarkEnd w:id="91"/>
    </w:p>
    <w:p w14:paraId="590C452A" w14:textId="143AC002" w:rsidR="005B62D2" w:rsidRDefault="005B62D2" w:rsidP="00063482">
      <w:pPr>
        <w:autoSpaceDE w:val="0"/>
        <w:autoSpaceDN w:val="0"/>
        <w:adjustRightInd w:val="0"/>
      </w:pPr>
    </w:p>
    <w:p w14:paraId="77E2EBEF" w14:textId="77777777" w:rsidR="00990A83" w:rsidRPr="007F60C5" w:rsidRDefault="00990A83" w:rsidP="00990A83">
      <w:pPr>
        <w:autoSpaceDE w:val="0"/>
        <w:autoSpaceDN w:val="0"/>
        <w:adjustRightInd w:val="0"/>
      </w:pPr>
      <w:r w:rsidRPr="007F60C5">
        <w:t>In 2018–19, we continued our commitment to provide safe and healthy workplaces for all staff and others involved in the delivery of our services at all our workplaces. We sought to enlist the support and cooperation of all staff to minimise and control hazards as far as practicable.</w:t>
      </w:r>
    </w:p>
    <w:p w14:paraId="57822D2E" w14:textId="77777777" w:rsidR="00990A83" w:rsidRPr="00063482" w:rsidRDefault="00990A83" w:rsidP="00990A83">
      <w:pPr>
        <w:autoSpaceDE w:val="0"/>
        <w:autoSpaceDN w:val="0"/>
        <w:adjustRightInd w:val="0"/>
      </w:pPr>
    </w:p>
    <w:p w14:paraId="380C1334" w14:textId="77777777" w:rsidR="00990A83" w:rsidRPr="00063482" w:rsidRDefault="00990A83" w:rsidP="00990A83">
      <w:pPr>
        <w:autoSpaceDE w:val="0"/>
        <w:autoSpaceDN w:val="0"/>
        <w:adjustRightInd w:val="0"/>
      </w:pPr>
      <w:r w:rsidRPr="00063482">
        <w:t>Our occupational safety and health, and workers’ compensation and injury management policies outlined roles and responsibilities of line managers, including the requirement to identify and manage h</w:t>
      </w:r>
      <w:r>
        <w:t>azards and risks in workplaces.</w:t>
      </w:r>
    </w:p>
    <w:p w14:paraId="42499565" w14:textId="77777777" w:rsidR="00990A83" w:rsidRPr="00063482" w:rsidRDefault="00990A83" w:rsidP="00990A83">
      <w:pPr>
        <w:autoSpaceDE w:val="0"/>
        <w:autoSpaceDN w:val="0"/>
        <w:adjustRightInd w:val="0"/>
      </w:pPr>
    </w:p>
    <w:p w14:paraId="1BF525ED" w14:textId="77777777" w:rsidR="00990A83" w:rsidRPr="0001152B" w:rsidRDefault="00990A83" w:rsidP="00990A83">
      <w:pPr>
        <w:keepNext/>
        <w:keepLines/>
        <w:rPr>
          <w:rFonts w:cs="Arial"/>
          <w:color w:val="660033"/>
        </w:rPr>
      </w:pPr>
      <w:r w:rsidRPr="0001152B">
        <w:rPr>
          <w:rFonts w:cs="Arial"/>
          <w:color w:val="660033"/>
        </w:rPr>
        <w:t>Occupational safety and health</w:t>
      </w:r>
    </w:p>
    <w:p w14:paraId="26BCAD98" w14:textId="77777777" w:rsidR="00990A83" w:rsidRDefault="00990A83" w:rsidP="00990A83">
      <w:pPr>
        <w:autoSpaceDE w:val="0"/>
        <w:autoSpaceDN w:val="0"/>
        <w:adjustRightInd w:val="0"/>
        <w:rPr>
          <w:rFonts w:cs="Arial"/>
          <w:color w:val="000000" w:themeColor="text1"/>
          <w:sz w:val="23"/>
          <w:szCs w:val="23"/>
        </w:rPr>
      </w:pPr>
    </w:p>
    <w:p w14:paraId="2F5C7869" w14:textId="77777777" w:rsidR="00990A83" w:rsidRPr="00063482" w:rsidRDefault="00990A83" w:rsidP="00990A83">
      <w:pPr>
        <w:autoSpaceDE w:val="0"/>
        <w:autoSpaceDN w:val="0"/>
        <w:adjustRightInd w:val="0"/>
      </w:pPr>
      <w:r w:rsidRPr="00F108F4">
        <w:rPr>
          <w:rFonts w:eastAsia="Calibri" w:cs="Arial"/>
          <w:color w:val="000000" w:themeColor="text1"/>
          <w:szCs w:val="24"/>
        </w:rPr>
        <w:t xml:space="preserve">We continued </w:t>
      </w:r>
      <w:r>
        <w:rPr>
          <w:rFonts w:eastAsia="Calibri" w:cs="Arial"/>
          <w:color w:val="000000" w:themeColor="text1"/>
          <w:szCs w:val="24"/>
        </w:rPr>
        <w:t xml:space="preserve">to adhere to </w:t>
      </w:r>
      <w:r w:rsidRPr="00F108F4">
        <w:rPr>
          <w:rFonts w:eastAsia="Calibri" w:cs="Arial"/>
          <w:color w:val="000000" w:themeColor="text1"/>
          <w:szCs w:val="24"/>
        </w:rPr>
        <w:t xml:space="preserve">the </w:t>
      </w:r>
      <w:r w:rsidRPr="00F108F4">
        <w:rPr>
          <w:rFonts w:eastAsia="Calibri" w:cs="Arial"/>
          <w:i/>
          <w:iCs/>
          <w:color w:val="000000" w:themeColor="text1"/>
          <w:szCs w:val="24"/>
        </w:rPr>
        <w:t>Occupational Safety and Health Act 1984</w:t>
      </w:r>
      <w:r w:rsidRPr="00F108F4">
        <w:rPr>
          <w:rFonts w:eastAsia="Calibri" w:cs="Arial"/>
          <w:color w:val="000000" w:themeColor="text1"/>
          <w:szCs w:val="24"/>
        </w:rPr>
        <w:t xml:space="preserve"> and </w:t>
      </w:r>
      <w:r w:rsidRPr="00F108F4">
        <w:rPr>
          <w:rFonts w:eastAsia="Calibri" w:cs="Arial"/>
          <w:i/>
          <w:iCs/>
          <w:color w:val="000000" w:themeColor="text1"/>
          <w:szCs w:val="24"/>
        </w:rPr>
        <w:t>Occupational Safety and Health Regulations 1996</w:t>
      </w:r>
      <w:r w:rsidRPr="00F108F4">
        <w:rPr>
          <w:rFonts w:eastAsia="Calibri" w:cs="Arial"/>
          <w:color w:val="000000" w:themeColor="text1"/>
          <w:szCs w:val="24"/>
        </w:rPr>
        <w:t xml:space="preserve">. Our Occupational Safety and Health policy and procedures were reviewed and released with changes to </w:t>
      </w:r>
      <w:r>
        <w:rPr>
          <w:rFonts w:eastAsia="Calibri" w:cs="Arial"/>
          <w:color w:val="000000" w:themeColor="text1"/>
          <w:szCs w:val="24"/>
        </w:rPr>
        <w:t xml:space="preserve">further </w:t>
      </w:r>
      <w:r w:rsidRPr="00F108F4">
        <w:rPr>
          <w:rFonts w:eastAsia="Calibri" w:cs="Arial"/>
          <w:color w:val="000000" w:themeColor="text1"/>
          <w:szCs w:val="24"/>
        </w:rPr>
        <w:t xml:space="preserve">assist our site managers to implement </w:t>
      </w:r>
      <w:r>
        <w:rPr>
          <w:rFonts w:eastAsia="Calibri" w:cs="Arial"/>
          <w:color w:val="000000" w:themeColor="text1"/>
          <w:szCs w:val="24"/>
        </w:rPr>
        <w:t xml:space="preserve">effective </w:t>
      </w:r>
      <w:r>
        <w:t>o</w:t>
      </w:r>
      <w:r w:rsidRPr="00063482">
        <w:t xml:space="preserve">ccupational </w:t>
      </w:r>
      <w:r>
        <w:t>s</w:t>
      </w:r>
      <w:r w:rsidRPr="00063482">
        <w:t xml:space="preserve">afety and </w:t>
      </w:r>
      <w:r>
        <w:t>h</w:t>
      </w:r>
      <w:r w:rsidRPr="00063482">
        <w:t xml:space="preserve">ealth </w:t>
      </w:r>
      <w:r w:rsidRPr="00F108F4">
        <w:rPr>
          <w:rFonts w:eastAsia="Calibri" w:cs="Arial"/>
          <w:color w:val="000000" w:themeColor="text1"/>
          <w:szCs w:val="24"/>
        </w:rPr>
        <w:t>management systems.</w:t>
      </w:r>
      <w:r>
        <w:rPr>
          <w:rFonts w:eastAsia="Calibri" w:cs="Arial"/>
          <w:color w:val="000000" w:themeColor="text1"/>
          <w:szCs w:val="24"/>
        </w:rPr>
        <w:t xml:space="preserve"> </w:t>
      </w:r>
      <w:r w:rsidRPr="00063482">
        <w:t xml:space="preserve">Our </w:t>
      </w:r>
      <w:r>
        <w:t>updated</w:t>
      </w:r>
      <w:r w:rsidRPr="00063482">
        <w:t xml:space="preserve"> Statement of Intent and Commitment to</w:t>
      </w:r>
      <w:r>
        <w:t xml:space="preserve"> Occupational Safety and Health, ratified by the Director General, </w:t>
      </w:r>
      <w:r w:rsidRPr="00063482">
        <w:t>was required to be displayed in all our workplaces.</w:t>
      </w:r>
    </w:p>
    <w:p w14:paraId="098425F8" w14:textId="77777777" w:rsidR="00990A83" w:rsidRPr="00F108F4" w:rsidRDefault="00990A83" w:rsidP="00990A83">
      <w:pPr>
        <w:rPr>
          <w:rFonts w:eastAsia="Calibri" w:cs="Arial"/>
          <w:color w:val="000000" w:themeColor="text1"/>
          <w:szCs w:val="24"/>
        </w:rPr>
      </w:pPr>
    </w:p>
    <w:p w14:paraId="6F4DCD53" w14:textId="103CDF09" w:rsidR="00EC3846" w:rsidRDefault="00EC3846" w:rsidP="00EC3846">
      <w:pPr>
        <w:rPr>
          <w:rFonts w:eastAsia="Calibri" w:cs="Arial"/>
          <w:color w:val="000000" w:themeColor="text1"/>
          <w:szCs w:val="24"/>
        </w:rPr>
      </w:pPr>
      <w:r w:rsidRPr="00015F09">
        <w:rPr>
          <w:rFonts w:eastAsia="Calibri" w:cs="Arial"/>
          <w:color w:val="000000" w:themeColor="text1"/>
          <w:szCs w:val="24"/>
        </w:rPr>
        <w:t>Occupational safety and health training is available online to all managers and principals with ongoing support provided by our</w:t>
      </w:r>
      <w:r w:rsidR="00794E9D" w:rsidRPr="00015F09">
        <w:rPr>
          <w:rFonts w:eastAsia="Calibri" w:cs="Arial"/>
          <w:color w:val="000000" w:themeColor="text1"/>
          <w:szCs w:val="24"/>
        </w:rPr>
        <w:t xml:space="preserve"> occupational safety and health</w:t>
      </w:r>
      <w:r w:rsidRPr="00015F09">
        <w:rPr>
          <w:rFonts w:eastAsia="Calibri" w:cs="Arial"/>
          <w:color w:val="000000" w:themeColor="text1"/>
          <w:szCs w:val="24"/>
        </w:rPr>
        <w:t xml:space="preserve"> consultants. In 2018–19, 154 principals completed occupational safety and health training, which is mandatory for all newly appointed principals.</w:t>
      </w:r>
    </w:p>
    <w:p w14:paraId="08257170" w14:textId="77777777" w:rsidR="00990A83" w:rsidRDefault="00990A83" w:rsidP="00990A83">
      <w:pPr>
        <w:rPr>
          <w:rFonts w:eastAsia="Calibri" w:cs="Arial"/>
          <w:color w:val="000000" w:themeColor="text1"/>
          <w:szCs w:val="24"/>
        </w:rPr>
      </w:pPr>
    </w:p>
    <w:p w14:paraId="1F7D7BD4" w14:textId="77777777" w:rsidR="00990A83" w:rsidRPr="00063482" w:rsidRDefault="00990A83" w:rsidP="00990A83">
      <w:pPr>
        <w:autoSpaceDE w:val="0"/>
        <w:autoSpaceDN w:val="0"/>
        <w:adjustRightInd w:val="0"/>
      </w:pPr>
      <w:r w:rsidRPr="00063482">
        <w:t>To ensure there were opportunities for formal consultation on occupational safety and health matters between management and staff, we encouraged worksites to elect safety and health representatives and establish safety and health committees.</w:t>
      </w:r>
    </w:p>
    <w:p w14:paraId="2C0438F4" w14:textId="77777777" w:rsidR="00990A83" w:rsidRDefault="00990A83" w:rsidP="00990A83">
      <w:pPr>
        <w:rPr>
          <w:rFonts w:eastAsia="Calibri" w:cs="Arial"/>
          <w:color w:val="000000" w:themeColor="text1"/>
          <w:szCs w:val="24"/>
        </w:rPr>
      </w:pPr>
    </w:p>
    <w:p w14:paraId="3909A050" w14:textId="77777777" w:rsidR="00990A83" w:rsidRPr="00F108F4" w:rsidRDefault="00990A83" w:rsidP="00990A83">
      <w:pPr>
        <w:rPr>
          <w:rFonts w:eastAsia="Calibri" w:cs="Arial"/>
          <w:color w:val="000000" w:themeColor="text1"/>
          <w:szCs w:val="24"/>
        </w:rPr>
      </w:pPr>
      <w:r>
        <w:rPr>
          <w:rFonts w:eastAsia="Calibri" w:cs="Arial"/>
          <w:color w:val="000000" w:themeColor="text1"/>
          <w:szCs w:val="24"/>
        </w:rPr>
        <w:t xml:space="preserve">During the year, 136 elected safety and health representatives attended introductory training for safety and health representatives and a further 28 safety and health representatives attended refresher training. </w:t>
      </w:r>
    </w:p>
    <w:p w14:paraId="4157F554" w14:textId="77777777" w:rsidR="00990A83" w:rsidRDefault="00990A83" w:rsidP="00990A83">
      <w:pPr>
        <w:rPr>
          <w:rFonts w:eastAsia="Calibri" w:cs="Arial"/>
          <w:color w:val="000000" w:themeColor="text1"/>
          <w:szCs w:val="24"/>
        </w:rPr>
      </w:pPr>
    </w:p>
    <w:p w14:paraId="666B704E" w14:textId="440DCE7D" w:rsidR="00990A83" w:rsidRPr="00063482" w:rsidRDefault="00990A83" w:rsidP="00990A83">
      <w:pPr>
        <w:autoSpaceDE w:val="0"/>
        <w:autoSpaceDN w:val="0"/>
        <w:adjustRightInd w:val="0"/>
      </w:pPr>
      <w:r w:rsidRPr="00063482">
        <w:t xml:space="preserve">We consulted with key stakeholders (including RiskCover, </w:t>
      </w:r>
      <w:proofErr w:type="spellStart"/>
      <w:r w:rsidRPr="00063482">
        <w:t>WorkSafe</w:t>
      </w:r>
      <w:proofErr w:type="spellEnd"/>
      <w:r w:rsidR="00E21731">
        <w:t>,</w:t>
      </w:r>
      <w:r w:rsidRPr="00063482">
        <w:t xml:space="preserve"> the State School Teachers’ Union of WA</w:t>
      </w:r>
      <w:r w:rsidR="00E21731">
        <w:t>, United Voice and Principals’ Federation of Western Australia</w:t>
      </w:r>
      <w:r w:rsidRPr="00063482">
        <w:t>) and sought feedback from principals and line managers to develop and implement our safety and health initiatives.</w:t>
      </w:r>
    </w:p>
    <w:p w14:paraId="42C0438B" w14:textId="77777777" w:rsidR="00990A83" w:rsidRPr="00F108F4" w:rsidRDefault="00990A83" w:rsidP="00990A83">
      <w:pPr>
        <w:rPr>
          <w:rFonts w:eastAsia="Calibri" w:cs="Arial"/>
          <w:color w:val="000000" w:themeColor="text1"/>
          <w:szCs w:val="24"/>
        </w:rPr>
      </w:pPr>
    </w:p>
    <w:p w14:paraId="64EBF1DA" w14:textId="77777777" w:rsidR="00990A83" w:rsidRPr="00F108F4" w:rsidRDefault="00990A83" w:rsidP="00990A83">
      <w:pPr>
        <w:rPr>
          <w:rFonts w:eastAsia="Calibri" w:cs="Arial"/>
          <w:color w:val="000000" w:themeColor="text1"/>
          <w:szCs w:val="24"/>
        </w:rPr>
      </w:pPr>
      <w:r w:rsidRPr="00F108F4">
        <w:rPr>
          <w:rFonts w:eastAsia="Calibri" w:cs="Arial"/>
          <w:color w:val="000000" w:themeColor="text1"/>
          <w:szCs w:val="24"/>
        </w:rPr>
        <w:t xml:space="preserve">In September 2018, online psychological investigation and risk assessment training was </w:t>
      </w:r>
      <w:r>
        <w:rPr>
          <w:rFonts w:eastAsia="Calibri" w:cs="Arial"/>
          <w:color w:val="000000" w:themeColor="text1"/>
          <w:szCs w:val="24"/>
        </w:rPr>
        <w:t>delivered for the first time, which has</w:t>
      </w:r>
      <w:r w:rsidRPr="00F108F4">
        <w:rPr>
          <w:rFonts w:eastAsia="Calibri" w:cs="Arial"/>
          <w:color w:val="000000" w:themeColor="text1"/>
          <w:szCs w:val="24"/>
        </w:rPr>
        <w:t xml:space="preserve"> since </w:t>
      </w:r>
      <w:r>
        <w:rPr>
          <w:rFonts w:eastAsia="Calibri" w:cs="Arial"/>
          <w:color w:val="000000" w:themeColor="text1"/>
          <w:szCs w:val="24"/>
        </w:rPr>
        <w:t>been completed by</w:t>
      </w:r>
      <w:r w:rsidRPr="00F108F4">
        <w:rPr>
          <w:rFonts w:eastAsia="Calibri" w:cs="Arial"/>
          <w:color w:val="000000" w:themeColor="text1"/>
          <w:szCs w:val="24"/>
        </w:rPr>
        <w:t xml:space="preserve"> </w:t>
      </w:r>
      <w:r w:rsidRPr="000D0DDB">
        <w:rPr>
          <w:rFonts w:eastAsia="Calibri" w:cs="Arial"/>
          <w:color w:val="000000" w:themeColor="text1"/>
          <w:szCs w:val="24"/>
        </w:rPr>
        <w:t>679 </w:t>
      </w:r>
      <w:r w:rsidRPr="00F108F4">
        <w:rPr>
          <w:rFonts w:eastAsia="Calibri" w:cs="Arial"/>
          <w:color w:val="000000" w:themeColor="text1"/>
          <w:szCs w:val="24"/>
        </w:rPr>
        <w:t>staff. The training was developed to support principals and managers to investigate psychosocial injuries and mitigate the risk of staff being injured.</w:t>
      </w:r>
    </w:p>
    <w:p w14:paraId="4AAA278A" w14:textId="77777777" w:rsidR="00990A83" w:rsidRPr="00F108F4" w:rsidRDefault="00990A83" w:rsidP="00990A83">
      <w:pPr>
        <w:rPr>
          <w:rFonts w:eastAsia="Calibri" w:cs="Arial"/>
          <w:color w:val="000000" w:themeColor="text1"/>
          <w:szCs w:val="24"/>
        </w:rPr>
      </w:pPr>
    </w:p>
    <w:p w14:paraId="7CBBAFD2" w14:textId="35FD3275" w:rsidR="00990A83" w:rsidRPr="00F108F4" w:rsidRDefault="006D4079" w:rsidP="00990A83">
      <w:pPr>
        <w:rPr>
          <w:rFonts w:eastAsia="Calibri" w:cs="Arial"/>
          <w:color w:val="000000" w:themeColor="text1"/>
          <w:szCs w:val="24"/>
        </w:rPr>
      </w:pPr>
      <w:r>
        <w:rPr>
          <w:rFonts w:eastAsia="Calibri" w:cs="Arial"/>
          <w:color w:val="000000" w:themeColor="text1"/>
          <w:szCs w:val="24"/>
        </w:rPr>
        <w:t>Training in four-wheel driving and recovery was provided to 104 staff required to drive these vehicles in regional and remote communities.</w:t>
      </w:r>
    </w:p>
    <w:p w14:paraId="4755118F" w14:textId="77777777" w:rsidR="00990A83" w:rsidRDefault="00990A83" w:rsidP="00990A83">
      <w:pPr>
        <w:rPr>
          <w:rFonts w:eastAsia="Calibri" w:cs="Arial"/>
          <w:color w:val="000000" w:themeColor="text1"/>
          <w:szCs w:val="24"/>
        </w:rPr>
      </w:pPr>
    </w:p>
    <w:p w14:paraId="258F87F9" w14:textId="1ACC1400" w:rsidR="00990A83" w:rsidRPr="00720703" w:rsidRDefault="00990A83" w:rsidP="00990A83">
      <w:pPr>
        <w:rPr>
          <w:rFonts w:eastAsia="Calibri" w:cs="Arial"/>
          <w:color w:val="000000" w:themeColor="text1"/>
          <w:szCs w:val="24"/>
        </w:rPr>
      </w:pPr>
      <w:r>
        <w:rPr>
          <w:rFonts w:eastAsia="Calibri" w:cs="Arial"/>
          <w:color w:val="000000" w:themeColor="text1"/>
          <w:szCs w:val="24"/>
        </w:rPr>
        <w:t>An updated version of our hazardous substance management system</w:t>
      </w:r>
      <w:r w:rsidRPr="00720703">
        <w:rPr>
          <w:rFonts w:eastAsia="Calibri" w:cs="Arial"/>
          <w:color w:val="000000" w:themeColor="text1"/>
          <w:szCs w:val="24"/>
        </w:rPr>
        <w:t xml:space="preserve"> was </w:t>
      </w:r>
      <w:r w:rsidR="00185CBA">
        <w:rPr>
          <w:rFonts w:eastAsia="Calibri" w:cs="Arial"/>
          <w:color w:val="000000" w:themeColor="text1"/>
          <w:szCs w:val="24"/>
        </w:rPr>
        <w:t xml:space="preserve">implemented in </w:t>
      </w:r>
      <w:r w:rsidRPr="00720703">
        <w:rPr>
          <w:rFonts w:eastAsia="Calibri" w:cs="Arial"/>
          <w:color w:val="000000" w:themeColor="text1"/>
          <w:szCs w:val="24"/>
        </w:rPr>
        <w:t>schools. We also provided online training in managing hazardous substances to 972 staff</w:t>
      </w:r>
      <w:r w:rsidR="00F06DCF">
        <w:rPr>
          <w:rFonts w:eastAsia="Calibri" w:cs="Arial"/>
          <w:color w:val="000000" w:themeColor="text1"/>
          <w:szCs w:val="24"/>
        </w:rPr>
        <w:t>.</w:t>
      </w:r>
    </w:p>
    <w:p w14:paraId="0E6019F3" w14:textId="77777777" w:rsidR="00990A83" w:rsidRPr="00720703" w:rsidRDefault="00990A83" w:rsidP="00990A83">
      <w:pPr>
        <w:rPr>
          <w:rFonts w:eastAsia="Calibri" w:cs="Arial"/>
          <w:color w:val="000000" w:themeColor="text1"/>
          <w:szCs w:val="24"/>
        </w:rPr>
      </w:pPr>
    </w:p>
    <w:p w14:paraId="17D0457D" w14:textId="77777777" w:rsidR="00990A83" w:rsidRDefault="00990A83" w:rsidP="00990A83">
      <w:pPr>
        <w:rPr>
          <w:rFonts w:eastAsia="Calibri" w:cs="Arial"/>
          <w:color w:val="000000" w:themeColor="text1"/>
          <w:szCs w:val="24"/>
        </w:rPr>
      </w:pPr>
      <w:r>
        <w:rPr>
          <w:rFonts w:eastAsia="Calibri" w:cs="Arial"/>
          <w:color w:val="000000" w:themeColor="text1"/>
          <w:szCs w:val="24"/>
        </w:rPr>
        <w:lastRenderedPageBreak/>
        <w:t xml:space="preserve">Training was provided in asbestos awareness to 650 staff and manual task training to 815 staff. </w:t>
      </w:r>
    </w:p>
    <w:p w14:paraId="7EA95E9A" w14:textId="77777777" w:rsidR="0003428B" w:rsidRDefault="0003428B" w:rsidP="00063482">
      <w:pPr>
        <w:rPr>
          <w:rFonts w:eastAsia="Calibri" w:cs="Arial"/>
          <w:color w:val="000000" w:themeColor="text1"/>
          <w:szCs w:val="24"/>
        </w:rPr>
      </w:pPr>
    </w:p>
    <w:p w14:paraId="451C16F3" w14:textId="5E9736FB" w:rsidR="003607DF" w:rsidRPr="00F108F4" w:rsidRDefault="003607DF" w:rsidP="003607DF">
      <w:pPr>
        <w:autoSpaceDE w:val="0"/>
        <w:autoSpaceDN w:val="0"/>
        <w:rPr>
          <w:rFonts w:eastAsia="Calibri" w:cs="Arial"/>
          <w:color w:val="000000" w:themeColor="text1"/>
          <w:szCs w:val="24"/>
        </w:rPr>
      </w:pPr>
      <w:proofErr w:type="spellStart"/>
      <w:r w:rsidRPr="00F108F4">
        <w:rPr>
          <w:rFonts w:eastAsia="Calibri" w:cs="Arial"/>
          <w:color w:val="000000" w:themeColor="text1"/>
          <w:szCs w:val="24"/>
        </w:rPr>
        <w:t>PeopleSense</w:t>
      </w:r>
      <w:proofErr w:type="spellEnd"/>
      <w:r w:rsidRPr="00F108F4">
        <w:rPr>
          <w:rFonts w:eastAsia="Calibri" w:cs="Arial"/>
          <w:color w:val="000000" w:themeColor="text1"/>
          <w:szCs w:val="24"/>
        </w:rPr>
        <w:t xml:space="preserve"> (by </w:t>
      </w:r>
      <w:proofErr w:type="spellStart"/>
      <w:r w:rsidRPr="00F108F4">
        <w:rPr>
          <w:rFonts w:eastAsia="Calibri" w:cs="Arial"/>
          <w:color w:val="000000" w:themeColor="text1"/>
          <w:szCs w:val="24"/>
        </w:rPr>
        <w:t>Altius</w:t>
      </w:r>
      <w:proofErr w:type="spellEnd"/>
      <w:r w:rsidRPr="00F108F4">
        <w:rPr>
          <w:rFonts w:eastAsia="Calibri" w:cs="Arial"/>
          <w:color w:val="000000" w:themeColor="text1"/>
          <w:szCs w:val="24"/>
        </w:rPr>
        <w:t xml:space="preserve">), our employee assistance program provider, offered confidential intervention counselling services to staff and immediate family members for work-related and personal matters </w:t>
      </w:r>
      <w:r w:rsidR="00274168">
        <w:rPr>
          <w:rFonts w:eastAsia="Calibri" w:cs="Arial"/>
          <w:color w:val="000000" w:themeColor="text1"/>
          <w:szCs w:val="24"/>
        </w:rPr>
        <w:t>that</w:t>
      </w:r>
      <w:r w:rsidR="00274168" w:rsidRPr="00F108F4">
        <w:rPr>
          <w:rFonts w:eastAsia="Calibri" w:cs="Arial"/>
          <w:color w:val="000000" w:themeColor="text1"/>
          <w:szCs w:val="24"/>
        </w:rPr>
        <w:t xml:space="preserve"> </w:t>
      </w:r>
      <w:r w:rsidRPr="00F108F4">
        <w:rPr>
          <w:rFonts w:eastAsia="Calibri" w:cs="Arial"/>
          <w:color w:val="000000" w:themeColor="text1"/>
          <w:szCs w:val="24"/>
        </w:rPr>
        <w:t>may impact work performance. During 201</w:t>
      </w:r>
      <w:r>
        <w:rPr>
          <w:rFonts w:eastAsia="Calibri" w:cs="Arial"/>
          <w:color w:val="000000" w:themeColor="text1"/>
          <w:szCs w:val="24"/>
        </w:rPr>
        <w:t>8</w:t>
      </w:r>
      <w:r w:rsidRPr="00F108F4">
        <w:rPr>
          <w:rFonts w:eastAsia="Calibri" w:cs="Arial"/>
          <w:color w:val="000000" w:themeColor="text1"/>
          <w:szCs w:val="24"/>
        </w:rPr>
        <w:t>–1</w:t>
      </w:r>
      <w:r>
        <w:rPr>
          <w:rFonts w:eastAsia="Calibri" w:cs="Arial"/>
          <w:color w:val="000000" w:themeColor="text1"/>
          <w:szCs w:val="24"/>
        </w:rPr>
        <w:t>9</w:t>
      </w:r>
      <w:r w:rsidRPr="00F108F4">
        <w:rPr>
          <w:rFonts w:eastAsia="Calibri" w:cs="Arial"/>
          <w:color w:val="000000" w:themeColor="text1"/>
          <w:szCs w:val="24"/>
        </w:rPr>
        <w:t xml:space="preserve">, </w:t>
      </w:r>
      <w:r w:rsidR="009135E8">
        <w:rPr>
          <w:rFonts w:eastAsia="Calibri" w:cs="Arial"/>
          <w:color w:val="000000" w:themeColor="text1"/>
          <w:szCs w:val="24"/>
        </w:rPr>
        <w:t>3,229</w:t>
      </w:r>
      <w:r>
        <w:rPr>
          <w:rFonts w:eastAsia="Calibri" w:cs="Arial"/>
          <w:color w:val="000000" w:themeColor="text1"/>
          <w:szCs w:val="24"/>
        </w:rPr>
        <w:t> </w:t>
      </w:r>
      <w:r w:rsidRPr="00F108F4">
        <w:rPr>
          <w:rFonts w:eastAsia="Calibri" w:cs="Arial"/>
          <w:color w:val="000000" w:themeColor="text1"/>
          <w:szCs w:val="24"/>
        </w:rPr>
        <w:t>staff or members of their famili</w:t>
      </w:r>
      <w:r>
        <w:rPr>
          <w:rFonts w:eastAsia="Calibri" w:cs="Arial"/>
          <w:color w:val="000000" w:themeColor="text1"/>
          <w:szCs w:val="24"/>
        </w:rPr>
        <w:t>es accessed support services (2</w:t>
      </w:r>
      <w:r w:rsidR="008E3415">
        <w:rPr>
          <w:rFonts w:eastAsia="Calibri" w:cs="Arial"/>
          <w:color w:val="000000" w:themeColor="text1"/>
          <w:szCs w:val="24"/>
        </w:rPr>
        <w:t>,</w:t>
      </w:r>
      <w:r w:rsidR="00336E18">
        <w:rPr>
          <w:rFonts w:eastAsia="Calibri" w:cs="Arial"/>
          <w:color w:val="000000" w:themeColor="text1"/>
          <w:szCs w:val="24"/>
        </w:rPr>
        <w:t>609 in 2017–18), a</w:t>
      </w:r>
      <w:r w:rsidR="009135E8">
        <w:rPr>
          <w:rFonts w:eastAsia="Calibri" w:cs="Arial"/>
          <w:color w:val="000000" w:themeColor="text1"/>
          <w:szCs w:val="24"/>
        </w:rPr>
        <w:t>n</w:t>
      </w:r>
      <w:r w:rsidR="00336E18">
        <w:rPr>
          <w:rFonts w:eastAsia="Calibri" w:cs="Arial"/>
          <w:color w:val="000000" w:themeColor="text1"/>
          <w:szCs w:val="24"/>
        </w:rPr>
        <w:t xml:space="preserve"> </w:t>
      </w:r>
      <w:r w:rsidR="009135E8">
        <w:rPr>
          <w:rFonts w:eastAsia="Calibri" w:cs="Arial"/>
          <w:color w:val="000000" w:themeColor="text1"/>
          <w:szCs w:val="24"/>
        </w:rPr>
        <w:t>in</w:t>
      </w:r>
      <w:r w:rsidRPr="00F108F4">
        <w:rPr>
          <w:rFonts w:eastAsia="Calibri" w:cs="Arial"/>
          <w:color w:val="000000" w:themeColor="text1"/>
          <w:szCs w:val="24"/>
        </w:rPr>
        <w:t xml:space="preserve">crease of </w:t>
      </w:r>
      <w:r w:rsidR="009135E8">
        <w:rPr>
          <w:rFonts w:eastAsia="Calibri" w:cs="Arial"/>
          <w:color w:val="000000" w:themeColor="text1"/>
          <w:szCs w:val="24"/>
        </w:rPr>
        <w:t>620</w:t>
      </w:r>
      <w:r>
        <w:rPr>
          <w:rFonts w:eastAsia="Calibri" w:cs="Arial"/>
          <w:color w:val="000000" w:themeColor="text1"/>
          <w:szCs w:val="24"/>
        </w:rPr>
        <w:t> </w:t>
      </w:r>
      <w:r w:rsidRPr="00F108F4">
        <w:rPr>
          <w:rFonts w:eastAsia="Calibri" w:cs="Arial"/>
          <w:color w:val="000000" w:themeColor="text1"/>
          <w:szCs w:val="24"/>
        </w:rPr>
        <w:t xml:space="preserve">people. The program also offered an advisory service for managers dealing with difficult and complex staff matters. In 2018–19, there were </w:t>
      </w:r>
      <w:r w:rsidR="008E3415">
        <w:rPr>
          <w:rFonts w:eastAsia="Calibri" w:cs="Arial"/>
          <w:color w:val="000000" w:themeColor="text1"/>
          <w:szCs w:val="24"/>
        </w:rPr>
        <w:t>69</w:t>
      </w:r>
      <w:r>
        <w:rPr>
          <w:rFonts w:eastAsia="Calibri" w:cs="Arial"/>
          <w:color w:val="000000" w:themeColor="text1"/>
          <w:szCs w:val="24"/>
        </w:rPr>
        <w:t> </w:t>
      </w:r>
      <w:r w:rsidRPr="00F108F4">
        <w:rPr>
          <w:rFonts w:eastAsia="Calibri" w:cs="Arial"/>
          <w:color w:val="000000" w:themeColor="text1"/>
          <w:szCs w:val="24"/>
        </w:rPr>
        <w:t>contacts to the Manager Assist program</w:t>
      </w:r>
      <w:r w:rsidR="00274168">
        <w:rPr>
          <w:rFonts w:eastAsia="Calibri" w:cs="Arial"/>
          <w:color w:val="000000" w:themeColor="text1"/>
          <w:szCs w:val="24"/>
        </w:rPr>
        <w:t xml:space="preserve"> (91 in 2017–18)</w:t>
      </w:r>
      <w:r w:rsidRPr="00F108F4">
        <w:rPr>
          <w:rFonts w:eastAsia="Calibri" w:cs="Arial"/>
          <w:color w:val="000000" w:themeColor="text1"/>
          <w:szCs w:val="24"/>
        </w:rPr>
        <w:t xml:space="preserve">. </w:t>
      </w:r>
    </w:p>
    <w:p w14:paraId="61A94B09" w14:textId="0DC4FAFA" w:rsidR="003607DF" w:rsidRPr="00F108F4" w:rsidRDefault="003607DF" w:rsidP="003607DF">
      <w:pPr>
        <w:autoSpaceDE w:val="0"/>
        <w:autoSpaceDN w:val="0"/>
        <w:rPr>
          <w:rFonts w:eastAsia="Calibri" w:cs="Arial"/>
          <w:color w:val="000000" w:themeColor="text1"/>
          <w:szCs w:val="24"/>
        </w:rPr>
      </w:pPr>
    </w:p>
    <w:p w14:paraId="36B0722F" w14:textId="55B3E840" w:rsidR="003607DF" w:rsidRPr="00F108F4" w:rsidRDefault="003607DF" w:rsidP="003607DF">
      <w:pPr>
        <w:autoSpaceDE w:val="0"/>
        <w:autoSpaceDN w:val="0"/>
        <w:rPr>
          <w:rFonts w:eastAsia="Calibri" w:cs="Arial"/>
          <w:color w:val="000000" w:themeColor="text1"/>
          <w:szCs w:val="24"/>
        </w:rPr>
      </w:pPr>
      <w:r w:rsidRPr="00F108F4">
        <w:rPr>
          <w:rFonts w:eastAsia="Calibri" w:cs="Arial"/>
          <w:color w:val="000000" w:themeColor="text1"/>
          <w:szCs w:val="24"/>
        </w:rPr>
        <w:t xml:space="preserve">In 2018–19, </w:t>
      </w:r>
      <w:r w:rsidR="008E3415">
        <w:rPr>
          <w:rFonts w:eastAsia="Calibri" w:cs="Arial"/>
          <w:color w:val="000000" w:themeColor="text1"/>
          <w:szCs w:val="24"/>
        </w:rPr>
        <w:t>27</w:t>
      </w:r>
      <w:r>
        <w:rPr>
          <w:rFonts w:eastAsia="Calibri" w:cs="Arial"/>
          <w:color w:val="000000" w:themeColor="text1"/>
          <w:szCs w:val="24"/>
        </w:rPr>
        <w:t> </w:t>
      </w:r>
      <w:r w:rsidRPr="00F108F4">
        <w:rPr>
          <w:rFonts w:eastAsia="Calibri" w:cs="Arial"/>
          <w:color w:val="000000" w:themeColor="text1"/>
          <w:szCs w:val="24"/>
        </w:rPr>
        <w:t>schools were provided with medi</w:t>
      </w:r>
      <w:r>
        <w:rPr>
          <w:rFonts w:eastAsia="Calibri" w:cs="Arial"/>
          <w:color w:val="000000" w:themeColor="text1"/>
          <w:szCs w:val="24"/>
        </w:rPr>
        <w:t>ation facilitation services (53 </w:t>
      </w:r>
      <w:r w:rsidRPr="00F108F4">
        <w:rPr>
          <w:rFonts w:eastAsia="Calibri" w:cs="Arial"/>
          <w:color w:val="000000" w:themeColor="text1"/>
          <w:szCs w:val="24"/>
        </w:rPr>
        <w:t xml:space="preserve">schools in 2017–18). </w:t>
      </w:r>
      <w:r w:rsidR="008E3415">
        <w:rPr>
          <w:rFonts w:eastAsia="Calibri" w:cs="Arial"/>
          <w:color w:val="000000" w:themeColor="text1"/>
          <w:szCs w:val="24"/>
        </w:rPr>
        <w:t>A total of 67</w:t>
      </w:r>
      <w:r>
        <w:rPr>
          <w:rFonts w:eastAsia="Calibri" w:cs="Arial"/>
          <w:color w:val="000000" w:themeColor="text1"/>
          <w:szCs w:val="24"/>
        </w:rPr>
        <w:t> </w:t>
      </w:r>
      <w:r w:rsidRPr="00F108F4">
        <w:rPr>
          <w:rFonts w:eastAsia="Calibri" w:cs="Arial"/>
          <w:color w:val="000000" w:themeColor="text1"/>
          <w:szCs w:val="24"/>
        </w:rPr>
        <w:t xml:space="preserve">staff </w:t>
      </w:r>
      <w:r w:rsidR="00274168">
        <w:rPr>
          <w:rFonts w:eastAsia="Calibri" w:cs="Arial"/>
          <w:color w:val="000000" w:themeColor="text1"/>
          <w:szCs w:val="24"/>
        </w:rPr>
        <w:t xml:space="preserve">(34 in 2017–18) </w:t>
      </w:r>
      <w:r w:rsidRPr="00F108F4">
        <w:rPr>
          <w:rFonts w:eastAsia="Calibri" w:cs="Arial"/>
          <w:color w:val="000000" w:themeColor="text1"/>
          <w:szCs w:val="24"/>
        </w:rPr>
        <w:t xml:space="preserve">were trained in </w:t>
      </w:r>
      <w:r w:rsidR="00172241">
        <w:rPr>
          <w:rFonts w:eastAsia="Calibri" w:cs="Arial"/>
          <w:color w:val="000000" w:themeColor="text1"/>
          <w:szCs w:val="24"/>
        </w:rPr>
        <w:t xml:space="preserve">the use of </w:t>
      </w:r>
      <w:r w:rsidRPr="00F108F4">
        <w:rPr>
          <w:rFonts w:eastAsia="Calibri" w:cs="Arial"/>
          <w:color w:val="000000" w:themeColor="text1"/>
          <w:szCs w:val="24"/>
        </w:rPr>
        <w:t>mediation strategies.</w:t>
      </w:r>
    </w:p>
    <w:p w14:paraId="78155A2C" w14:textId="77777777" w:rsidR="003607DF" w:rsidRPr="00F108F4" w:rsidRDefault="003607DF" w:rsidP="00063482">
      <w:pPr>
        <w:rPr>
          <w:rFonts w:eastAsia="Calibri" w:cs="Arial"/>
          <w:color w:val="000000" w:themeColor="text1"/>
          <w:szCs w:val="24"/>
        </w:rPr>
      </w:pPr>
    </w:p>
    <w:p w14:paraId="003FE3F9" w14:textId="77777777" w:rsidR="005B62D2" w:rsidRPr="0001152B" w:rsidRDefault="005B62D2" w:rsidP="005B62D2">
      <w:pPr>
        <w:rPr>
          <w:rFonts w:cs="Arial"/>
          <w:color w:val="660033"/>
        </w:rPr>
      </w:pPr>
      <w:r w:rsidRPr="0001152B">
        <w:rPr>
          <w:rFonts w:cs="Arial"/>
          <w:color w:val="660033"/>
        </w:rPr>
        <w:t>Workers’ compensation and injury management</w:t>
      </w:r>
    </w:p>
    <w:p w14:paraId="0A578424" w14:textId="77777777" w:rsidR="00063482" w:rsidRPr="00F108F4" w:rsidRDefault="00063482" w:rsidP="00063482">
      <w:pPr>
        <w:autoSpaceDE w:val="0"/>
        <w:autoSpaceDN w:val="0"/>
        <w:rPr>
          <w:rFonts w:eastAsia="Calibri" w:cs="Arial"/>
          <w:color w:val="000000" w:themeColor="text1"/>
          <w:szCs w:val="24"/>
        </w:rPr>
      </w:pPr>
    </w:p>
    <w:p w14:paraId="5A751C23" w14:textId="27B0E0FB" w:rsidR="00063482" w:rsidRPr="00F108F4" w:rsidRDefault="00063482" w:rsidP="00063482">
      <w:pPr>
        <w:autoSpaceDE w:val="0"/>
        <w:autoSpaceDN w:val="0"/>
        <w:rPr>
          <w:rFonts w:eastAsia="Calibri" w:cs="Arial"/>
          <w:color w:val="000000" w:themeColor="text1"/>
          <w:szCs w:val="24"/>
        </w:rPr>
      </w:pPr>
      <w:r w:rsidRPr="00F108F4">
        <w:rPr>
          <w:rFonts w:eastAsia="Calibri" w:cs="Arial"/>
          <w:color w:val="000000" w:themeColor="text1"/>
          <w:szCs w:val="24"/>
        </w:rPr>
        <w:t>Our Injury Management and Workers</w:t>
      </w:r>
      <w:r w:rsidR="007F60C5">
        <w:rPr>
          <w:rFonts w:eastAsia="Calibri" w:cs="Arial"/>
          <w:color w:val="000000" w:themeColor="text1"/>
          <w:szCs w:val="24"/>
        </w:rPr>
        <w:t>’</w:t>
      </w:r>
      <w:r w:rsidRPr="00F108F4">
        <w:rPr>
          <w:rFonts w:eastAsia="Calibri" w:cs="Arial"/>
          <w:color w:val="000000" w:themeColor="text1"/>
          <w:szCs w:val="24"/>
        </w:rPr>
        <w:t xml:space="preserve"> Compensation policy outlined processes developed in accordance with the requirements of the </w:t>
      </w:r>
      <w:r w:rsidRPr="00F108F4">
        <w:rPr>
          <w:rFonts w:eastAsia="Calibri" w:cs="Arial"/>
          <w:i/>
          <w:iCs/>
          <w:color w:val="000000" w:themeColor="text1"/>
          <w:szCs w:val="24"/>
        </w:rPr>
        <w:t>Workers’ Compensation and Injury Management Act 1981</w:t>
      </w:r>
      <w:r w:rsidRPr="00F108F4">
        <w:rPr>
          <w:rFonts w:eastAsia="Calibri" w:cs="Arial"/>
          <w:color w:val="000000" w:themeColor="text1"/>
          <w:szCs w:val="24"/>
        </w:rPr>
        <w:t>. This included the requirement for written return</w:t>
      </w:r>
      <w:r w:rsidR="009D3AFE">
        <w:rPr>
          <w:rFonts w:eastAsia="Calibri" w:cs="Arial"/>
          <w:color w:val="000000" w:themeColor="text1"/>
          <w:szCs w:val="24"/>
        </w:rPr>
        <w:noBreakHyphen/>
      </w:r>
      <w:r w:rsidRPr="00F108F4">
        <w:rPr>
          <w:rFonts w:eastAsia="Calibri" w:cs="Arial"/>
          <w:color w:val="000000" w:themeColor="text1"/>
          <w:szCs w:val="24"/>
        </w:rPr>
        <w:t>to</w:t>
      </w:r>
      <w:r w:rsidR="009D3AFE">
        <w:rPr>
          <w:rFonts w:eastAsia="Calibri" w:cs="Arial"/>
          <w:color w:val="000000" w:themeColor="text1"/>
          <w:szCs w:val="24"/>
        </w:rPr>
        <w:noBreakHyphen/>
      </w:r>
      <w:r w:rsidRPr="00F108F4">
        <w:rPr>
          <w:rFonts w:eastAsia="Calibri" w:cs="Arial"/>
          <w:color w:val="000000" w:themeColor="text1"/>
          <w:szCs w:val="24"/>
        </w:rPr>
        <w:t>work programs to be developed when injured staff returned to work with medical restrictions on their hours or duties.</w:t>
      </w:r>
    </w:p>
    <w:p w14:paraId="59C55A5B" w14:textId="77777777" w:rsidR="00063482" w:rsidRPr="00F108F4" w:rsidRDefault="00063482" w:rsidP="00063482">
      <w:pPr>
        <w:autoSpaceDE w:val="0"/>
        <w:autoSpaceDN w:val="0"/>
        <w:rPr>
          <w:rFonts w:eastAsia="Calibri" w:cs="Arial"/>
          <w:color w:val="000000" w:themeColor="text1"/>
          <w:szCs w:val="24"/>
        </w:rPr>
      </w:pPr>
    </w:p>
    <w:p w14:paraId="032847A1" w14:textId="77777777" w:rsidR="00063482" w:rsidRPr="00F108F4" w:rsidRDefault="00063482" w:rsidP="00063482">
      <w:pPr>
        <w:autoSpaceDE w:val="0"/>
        <w:autoSpaceDN w:val="0"/>
        <w:rPr>
          <w:rFonts w:eastAsia="Calibri" w:cs="Arial"/>
          <w:color w:val="000000" w:themeColor="text1"/>
          <w:szCs w:val="24"/>
        </w:rPr>
      </w:pPr>
      <w:r w:rsidRPr="00F108F4">
        <w:rPr>
          <w:rFonts w:eastAsia="Calibri" w:cs="Arial"/>
          <w:color w:val="000000" w:themeColor="text1"/>
          <w:szCs w:val="24"/>
        </w:rPr>
        <w:t>All staff with workers’ compensation claims who had at least three days off work were advised of support available to assist recovery and return to work.</w:t>
      </w:r>
    </w:p>
    <w:p w14:paraId="3B50948D" w14:textId="77777777" w:rsidR="00063482" w:rsidRPr="00F108F4" w:rsidRDefault="00063482" w:rsidP="00063482">
      <w:pPr>
        <w:autoSpaceDE w:val="0"/>
        <w:autoSpaceDN w:val="0"/>
        <w:rPr>
          <w:rFonts w:eastAsia="Calibri" w:cs="Arial"/>
          <w:color w:val="000000" w:themeColor="text1"/>
          <w:szCs w:val="24"/>
        </w:rPr>
      </w:pPr>
    </w:p>
    <w:p w14:paraId="1D5FAD62" w14:textId="377029D8" w:rsidR="00063482" w:rsidRPr="00F108F4" w:rsidRDefault="00063482" w:rsidP="00063482">
      <w:pPr>
        <w:autoSpaceDE w:val="0"/>
        <w:autoSpaceDN w:val="0"/>
        <w:rPr>
          <w:rFonts w:eastAsia="Calibri" w:cs="Arial"/>
          <w:color w:val="000000" w:themeColor="text1"/>
          <w:szCs w:val="24"/>
        </w:rPr>
      </w:pPr>
      <w:r w:rsidRPr="00F108F4">
        <w:rPr>
          <w:rFonts w:eastAsia="Calibri" w:cs="Arial"/>
          <w:color w:val="000000" w:themeColor="text1"/>
          <w:szCs w:val="24"/>
        </w:rPr>
        <w:t>Our lost time injury severity rate (</w:t>
      </w:r>
      <w:hyperlink w:anchor="_Hlk19023346" w:history="1" w:docLocation="1,166637,166645,0,,Table 19">
        <w:r w:rsidR="00925FBA" w:rsidRPr="00925FBA">
          <w:rPr>
            <w:rStyle w:val="Hyperlink"/>
            <w:rFonts w:cs="Arial"/>
            <w:szCs w:val="24"/>
          </w:rPr>
          <w:t>Table 19</w:t>
        </w:r>
      </w:hyperlink>
      <w:r w:rsidRPr="00F108F4">
        <w:rPr>
          <w:rFonts w:eastAsia="Calibri" w:cs="Arial"/>
          <w:color w:val="000000" w:themeColor="text1"/>
          <w:szCs w:val="24"/>
        </w:rPr>
        <w:t xml:space="preserve">) decreased by </w:t>
      </w:r>
      <w:r w:rsidR="00E67A7E">
        <w:rPr>
          <w:rFonts w:eastAsia="Calibri" w:cs="Arial"/>
          <w:color w:val="000000" w:themeColor="text1"/>
          <w:szCs w:val="24"/>
        </w:rPr>
        <w:t>2.44</w:t>
      </w:r>
      <w:r w:rsidR="00CB0600">
        <w:rPr>
          <w:rFonts w:eastAsia="Calibri" w:cs="Arial"/>
          <w:color w:val="000000" w:themeColor="text1"/>
          <w:szCs w:val="24"/>
        </w:rPr>
        <w:t> </w:t>
      </w:r>
      <w:r w:rsidRPr="00F108F4">
        <w:rPr>
          <w:rFonts w:eastAsia="Calibri" w:cs="Arial"/>
          <w:color w:val="000000" w:themeColor="text1"/>
          <w:szCs w:val="24"/>
        </w:rPr>
        <w:t xml:space="preserve">points from 29.88 in 2017–18 to </w:t>
      </w:r>
      <w:r w:rsidR="00E67A7E">
        <w:rPr>
          <w:rFonts w:eastAsia="Calibri" w:cs="Arial"/>
          <w:color w:val="000000" w:themeColor="text1"/>
          <w:szCs w:val="24"/>
        </w:rPr>
        <w:t>27.44</w:t>
      </w:r>
      <w:r w:rsidRPr="00F108F4">
        <w:rPr>
          <w:rFonts w:eastAsia="Calibri" w:cs="Arial"/>
          <w:color w:val="000000" w:themeColor="text1"/>
          <w:szCs w:val="24"/>
        </w:rPr>
        <w:t xml:space="preserve"> in 2018–19.</w:t>
      </w:r>
    </w:p>
    <w:p w14:paraId="7A8B5001" w14:textId="77777777" w:rsidR="00063482" w:rsidRPr="00F108F4" w:rsidRDefault="00063482" w:rsidP="00063482">
      <w:pPr>
        <w:autoSpaceDE w:val="0"/>
        <w:autoSpaceDN w:val="0"/>
        <w:rPr>
          <w:rFonts w:eastAsia="Calibri" w:cs="Arial"/>
          <w:color w:val="000000" w:themeColor="text1"/>
          <w:szCs w:val="24"/>
        </w:rPr>
      </w:pPr>
    </w:p>
    <w:p w14:paraId="4D893A89" w14:textId="7A282BAF" w:rsidR="00063482" w:rsidRPr="00F108F4" w:rsidRDefault="00063482" w:rsidP="00063482">
      <w:pPr>
        <w:autoSpaceDE w:val="0"/>
        <w:autoSpaceDN w:val="0"/>
        <w:rPr>
          <w:rFonts w:eastAsia="Calibri" w:cs="Arial"/>
          <w:color w:val="000000" w:themeColor="text1"/>
          <w:szCs w:val="24"/>
        </w:rPr>
      </w:pPr>
      <w:r w:rsidRPr="00F108F4">
        <w:rPr>
          <w:rFonts w:eastAsia="Calibri" w:cs="Arial"/>
          <w:color w:val="000000" w:themeColor="text1"/>
          <w:szCs w:val="24"/>
        </w:rPr>
        <w:t xml:space="preserve">In 2018–19 we assisted </w:t>
      </w:r>
      <w:r w:rsidR="0097279E">
        <w:rPr>
          <w:rFonts w:eastAsia="Calibri" w:cs="Arial"/>
          <w:color w:val="000000" w:themeColor="text1"/>
          <w:szCs w:val="24"/>
        </w:rPr>
        <w:t>302</w:t>
      </w:r>
      <w:r w:rsidR="00CB0600">
        <w:rPr>
          <w:rFonts w:eastAsia="Calibri" w:cs="Arial"/>
          <w:color w:val="000000" w:themeColor="text1"/>
          <w:szCs w:val="24"/>
        </w:rPr>
        <w:t> </w:t>
      </w:r>
      <w:r w:rsidRPr="00F108F4">
        <w:rPr>
          <w:rFonts w:eastAsia="Calibri" w:cs="Arial"/>
          <w:color w:val="000000" w:themeColor="text1"/>
          <w:szCs w:val="24"/>
        </w:rPr>
        <w:t>staff (302 in 2017–18) who experienced difficulties remaining at work or returning to work due to injury, illness and disease unrelated to work.</w:t>
      </w:r>
    </w:p>
    <w:p w14:paraId="2497837F" w14:textId="77777777" w:rsidR="00063482" w:rsidRPr="00F108F4" w:rsidRDefault="00063482" w:rsidP="00063482">
      <w:pPr>
        <w:autoSpaceDE w:val="0"/>
        <w:autoSpaceDN w:val="0"/>
        <w:rPr>
          <w:rFonts w:eastAsia="Calibri" w:cs="Arial"/>
          <w:color w:val="000000" w:themeColor="text1"/>
          <w:szCs w:val="24"/>
        </w:rPr>
      </w:pPr>
    </w:p>
    <w:p w14:paraId="639C5DED" w14:textId="6A251372" w:rsidR="00063482" w:rsidRPr="00F108F4" w:rsidRDefault="00063482" w:rsidP="00063482">
      <w:pPr>
        <w:autoSpaceDE w:val="0"/>
        <w:autoSpaceDN w:val="0"/>
        <w:rPr>
          <w:rFonts w:eastAsia="Calibri" w:cs="Arial"/>
          <w:color w:val="000000" w:themeColor="text1"/>
          <w:szCs w:val="24"/>
        </w:rPr>
      </w:pPr>
      <w:r w:rsidRPr="00F108F4">
        <w:rPr>
          <w:rFonts w:eastAsia="Calibri" w:cs="Arial"/>
          <w:color w:val="000000" w:themeColor="text1"/>
          <w:szCs w:val="24"/>
        </w:rPr>
        <w:t xml:space="preserve">Occupational Physicians from Ability OPN worked with our injury management consultants to provide line managers with clarification of medical conditions of referred staff and guidance on managing risks to prevent further exacerbation of their injury or illness. They undertook </w:t>
      </w:r>
      <w:r w:rsidR="0097279E">
        <w:rPr>
          <w:rFonts w:eastAsia="Calibri" w:cs="Arial"/>
          <w:color w:val="000000" w:themeColor="text1"/>
          <w:szCs w:val="24"/>
        </w:rPr>
        <w:t>599</w:t>
      </w:r>
      <w:r w:rsidR="00CB0600">
        <w:rPr>
          <w:rFonts w:eastAsia="Calibri" w:cs="Arial"/>
          <w:color w:val="000000" w:themeColor="text1"/>
          <w:szCs w:val="24"/>
        </w:rPr>
        <w:t> </w:t>
      </w:r>
      <w:r w:rsidRPr="00F108F4">
        <w:rPr>
          <w:rFonts w:eastAsia="Calibri" w:cs="Arial"/>
          <w:color w:val="000000" w:themeColor="text1"/>
          <w:szCs w:val="24"/>
        </w:rPr>
        <w:t xml:space="preserve">fitness for work assessments with </w:t>
      </w:r>
      <w:r w:rsidR="0097279E">
        <w:rPr>
          <w:rFonts w:eastAsia="Calibri" w:cs="Arial"/>
          <w:color w:val="000000" w:themeColor="text1"/>
          <w:szCs w:val="24"/>
        </w:rPr>
        <w:t>299</w:t>
      </w:r>
      <w:r w:rsidR="00CB0600">
        <w:rPr>
          <w:rFonts w:eastAsia="Calibri" w:cs="Arial"/>
          <w:color w:val="000000" w:themeColor="text1"/>
          <w:szCs w:val="24"/>
        </w:rPr>
        <w:t> </w:t>
      </w:r>
      <w:r w:rsidRPr="00F108F4">
        <w:rPr>
          <w:rFonts w:eastAsia="Calibri" w:cs="Arial"/>
          <w:color w:val="000000" w:themeColor="text1"/>
          <w:szCs w:val="24"/>
        </w:rPr>
        <w:t>staff during 2018–19.</w:t>
      </w:r>
      <w:r w:rsidR="0097279E">
        <w:rPr>
          <w:rFonts w:eastAsia="Calibri" w:cs="Arial"/>
          <w:color w:val="000000" w:themeColor="text1"/>
          <w:szCs w:val="24"/>
        </w:rPr>
        <w:t xml:space="preserve"> Fifty-five per cent of the assessments related to staff with mental health concerns.</w:t>
      </w:r>
    </w:p>
    <w:p w14:paraId="00CC2F2F" w14:textId="77777777" w:rsidR="00063482" w:rsidRPr="00F108F4" w:rsidRDefault="00063482" w:rsidP="00063482">
      <w:pPr>
        <w:autoSpaceDE w:val="0"/>
        <w:autoSpaceDN w:val="0"/>
        <w:rPr>
          <w:rFonts w:eastAsia="Calibri" w:cs="Arial"/>
          <w:color w:val="000000" w:themeColor="text1"/>
          <w:szCs w:val="24"/>
        </w:rPr>
      </w:pPr>
    </w:p>
    <w:p w14:paraId="343AC8A2" w14:textId="77777777" w:rsidR="00063482" w:rsidRPr="00F108F4" w:rsidRDefault="00063482" w:rsidP="00063482">
      <w:pPr>
        <w:autoSpaceDE w:val="0"/>
        <w:autoSpaceDN w:val="0"/>
        <w:rPr>
          <w:rFonts w:eastAsia="Calibri" w:cs="Arial"/>
          <w:color w:val="000000" w:themeColor="text1"/>
          <w:szCs w:val="24"/>
        </w:rPr>
      </w:pPr>
      <w:r w:rsidRPr="00F108F4">
        <w:rPr>
          <w:rFonts w:eastAsia="Calibri" w:cs="Arial"/>
          <w:color w:val="000000" w:themeColor="text1"/>
          <w:szCs w:val="24"/>
        </w:rPr>
        <w:t>Workers’ compensation claims data were used to develop injury prevention packages and risk assessment checklists for a systematic approach to managing occupational safety and health.</w:t>
      </w:r>
    </w:p>
    <w:p w14:paraId="4E2FCF49" w14:textId="77777777" w:rsidR="00063482" w:rsidRPr="00F108F4" w:rsidRDefault="00063482" w:rsidP="00063482">
      <w:pPr>
        <w:autoSpaceDE w:val="0"/>
        <w:autoSpaceDN w:val="0"/>
        <w:rPr>
          <w:rFonts w:eastAsia="Calibri" w:cs="Arial"/>
          <w:color w:val="000000" w:themeColor="text1"/>
          <w:szCs w:val="24"/>
        </w:rPr>
      </w:pPr>
    </w:p>
    <w:p w14:paraId="2FC2114B" w14:textId="2B67FB92" w:rsidR="007624C8" w:rsidRDefault="00E67A7E" w:rsidP="00063482">
      <w:pPr>
        <w:autoSpaceDE w:val="0"/>
        <w:autoSpaceDN w:val="0"/>
        <w:rPr>
          <w:rFonts w:eastAsia="Calibri" w:cs="Arial"/>
          <w:color w:val="000000" w:themeColor="text1"/>
          <w:szCs w:val="24"/>
        </w:rPr>
      </w:pPr>
      <w:r>
        <w:rPr>
          <w:rFonts w:eastAsia="Calibri" w:cs="Arial"/>
          <w:color w:val="000000" w:themeColor="text1"/>
          <w:szCs w:val="24"/>
        </w:rPr>
        <w:t>In 2018–19, there were 1,788 </w:t>
      </w:r>
      <w:r w:rsidR="00063482" w:rsidRPr="00F108F4">
        <w:rPr>
          <w:rFonts w:eastAsia="Calibri" w:cs="Arial"/>
          <w:color w:val="000000" w:themeColor="text1"/>
          <w:szCs w:val="24"/>
        </w:rPr>
        <w:t>workers’ compensation claims lodged (</w:t>
      </w:r>
      <w:r w:rsidR="00063482">
        <w:rPr>
          <w:rFonts w:eastAsia="Calibri" w:cs="Arial"/>
          <w:color w:val="000000" w:themeColor="text1"/>
          <w:szCs w:val="24"/>
        </w:rPr>
        <w:t>1</w:t>
      </w:r>
      <w:r>
        <w:rPr>
          <w:rFonts w:eastAsia="Calibri" w:cs="Arial"/>
          <w:color w:val="000000" w:themeColor="text1"/>
          <w:szCs w:val="24"/>
        </w:rPr>
        <w:t>,</w:t>
      </w:r>
      <w:r w:rsidR="00063482">
        <w:rPr>
          <w:rFonts w:eastAsia="Calibri" w:cs="Arial"/>
          <w:color w:val="000000" w:themeColor="text1"/>
          <w:szCs w:val="24"/>
        </w:rPr>
        <w:t>81</w:t>
      </w:r>
      <w:r w:rsidR="006748D2">
        <w:rPr>
          <w:rFonts w:eastAsia="Calibri" w:cs="Arial"/>
          <w:color w:val="000000" w:themeColor="text1"/>
          <w:szCs w:val="24"/>
        </w:rPr>
        <w:t>2</w:t>
      </w:r>
      <w:r>
        <w:rPr>
          <w:rFonts w:eastAsia="Calibri" w:cs="Arial"/>
          <w:color w:val="000000" w:themeColor="text1"/>
          <w:szCs w:val="24"/>
        </w:rPr>
        <w:t xml:space="preserve"> </w:t>
      </w:r>
      <w:r w:rsidR="00063482" w:rsidRPr="00F108F4">
        <w:rPr>
          <w:rFonts w:eastAsia="Calibri" w:cs="Arial"/>
          <w:color w:val="000000" w:themeColor="text1"/>
          <w:szCs w:val="24"/>
        </w:rPr>
        <w:t xml:space="preserve">in </w:t>
      </w:r>
    </w:p>
    <w:p w14:paraId="1B300019" w14:textId="06A8B60C" w:rsidR="00063482" w:rsidRPr="00F108F4" w:rsidRDefault="00063482" w:rsidP="00063482">
      <w:pPr>
        <w:autoSpaceDE w:val="0"/>
        <w:autoSpaceDN w:val="0"/>
        <w:rPr>
          <w:rFonts w:eastAsia="Calibri" w:cs="Arial"/>
          <w:color w:val="000000" w:themeColor="text1"/>
          <w:szCs w:val="24"/>
        </w:rPr>
      </w:pPr>
      <w:r w:rsidRPr="00F108F4">
        <w:rPr>
          <w:rFonts w:eastAsia="Calibri" w:cs="Arial"/>
          <w:color w:val="000000" w:themeColor="text1"/>
          <w:szCs w:val="24"/>
        </w:rPr>
        <w:t>201</w:t>
      </w:r>
      <w:r>
        <w:rPr>
          <w:rFonts w:eastAsia="Calibri" w:cs="Arial"/>
          <w:color w:val="000000" w:themeColor="text1"/>
          <w:szCs w:val="24"/>
        </w:rPr>
        <w:t>7</w:t>
      </w:r>
      <w:r w:rsidRPr="00F108F4">
        <w:rPr>
          <w:rFonts w:eastAsia="Calibri" w:cs="Arial"/>
          <w:color w:val="000000" w:themeColor="text1"/>
          <w:szCs w:val="24"/>
        </w:rPr>
        <w:t>–1</w:t>
      </w:r>
      <w:r>
        <w:rPr>
          <w:rFonts w:eastAsia="Calibri" w:cs="Arial"/>
          <w:color w:val="000000" w:themeColor="text1"/>
          <w:szCs w:val="24"/>
        </w:rPr>
        <w:t>8</w:t>
      </w:r>
      <w:r w:rsidRPr="00F108F4">
        <w:rPr>
          <w:rFonts w:eastAsia="Calibri" w:cs="Arial"/>
          <w:color w:val="000000" w:themeColor="text1"/>
          <w:szCs w:val="24"/>
        </w:rPr>
        <w:t xml:space="preserve">). There were </w:t>
      </w:r>
      <w:r w:rsidR="00E67A7E">
        <w:rPr>
          <w:rFonts w:eastAsia="Calibri" w:cs="Arial"/>
          <w:color w:val="000000" w:themeColor="text1"/>
          <w:szCs w:val="24"/>
        </w:rPr>
        <w:t>584</w:t>
      </w:r>
      <w:r w:rsidR="00CB0600">
        <w:rPr>
          <w:rFonts w:eastAsia="Calibri" w:cs="Arial"/>
          <w:color w:val="000000" w:themeColor="text1"/>
          <w:szCs w:val="24"/>
        </w:rPr>
        <w:t> </w:t>
      </w:r>
      <w:r w:rsidRPr="00F108F4">
        <w:rPr>
          <w:rFonts w:eastAsia="Calibri" w:cs="Arial"/>
          <w:color w:val="000000" w:themeColor="text1"/>
          <w:szCs w:val="24"/>
        </w:rPr>
        <w:t>claims for being hit by a moving object (</w:t>
      </w:r>
      <w:r w:rsidR="006748D2">
        <w:rPr>
          <w:rFonts w:eastAsia="Calibri" w:cs="Arial"/>
          <w:color w:val="000000" w:themeColor="text1"/>
          <w:szCs w:val="24"/>
        </w:rPr>
        <w:t>569</w:t>
      </w:r>
      <w:r w:rsidR="006748D2" w:rsidRPr="00F108F4">
        <w:rPr>
          <w:rFonts w:eastAsia="Calibri" w:cs="Arial"/>
          <w:color w:val="000000" w:themeColor="text1"/>
          <w:szCs w:val="24"/>
        </w:rPr>
        <w:t xml:space="preserve"> </w:t>
      </w:r>
      <w:r w:rsidRPr="00F108F4">
        <w:rPr>
          <w:rFonts w:eastAsia="Calibri" w:cs="Arial"/>
          <w:color w:val="000000" w:themeColor="text1"/>
          <w:szCs w:val="24"/>
        </w:rPr>
        <w:t>in 201</w:t>
      </w:r>
      <w:r>
        <w:rPr>
          <w:rFonts w:eastAsia="Calibri" w:cs="Arial"/>
          <w:color w:val="000000" w:themeColor="text1"/>
          <w:szCs w:val="24"/>
        </w:rPr>
        <w:t>7</w:t>
      </w:r>
      <w:r w:rsidRPr="00F108F4">
        <w:rPr>
          <w:rFonts w:eastAsia="Calibri" w:cs="Arial"/>
          <w:color w:val="000000" w:themeColor="text1"/>
          <w:szCs w:val="24"/>
        </w:rPr>
        <w:t>–1</w:t>
      </w:r>
      <w:r>
        <w:rPr>
          <w:rFonts w:eastAsia="Calibri" w:cs="Arial"/>
          <w:color w:val="000000" w:themeColor="text1"/>
          <w:szCs w:val="24"/>
        </w:rPr>
        <w:t>8</w:t>
      </w:r>
      <w:r w:rsidRPr="00F108F4">
        <w:rPr>
          <w:rFonts w:eastAsia="Calibri" w:cs="Arial"/>
          <w:color w:val="000000" w:themeColor="text1"/>
          <w:szCs w:val="24"/>
        </w:rPr>
        <w:t xml:space="preserve">), </w:t>
      </w:r>
      <w:r w:rsidR="00E67A7E">
        <w:rPr>
          <w:rFonts w:eastAsia="Calibri" w:cs="Arial"/>
          <w:color w:val="000000" w:themeColor="text1"/>
          <w:szCs w:val="24"/>
        </w:rPr>
        <w:t>468</w:t>
      </w:r>
      <w:r w:rsidR="00CB0600">
        <w:rPr>
          <w:rFonts w:eastAsia="Calibri" w:cs="Arial"/>
          <w:color w:val="000000" w:themeColor="text1"/>
          <w:szCs w:val="24"/>
        </w:rPr>
        <w:t> </w:t>
      </w:r>
      <w:r w:rsidRPr="00F108F4">
        <w:rPr>
          <w:rFonts w:eastAsia="Calibri" w:cs="Arial"/>
          <w:color w:val="000000" w:themeColor="text1"/>
          <w:szCs w:val="24"/>
        </w:rPr>
        <w:t>claims for slips, trips and falls (</w:t>
      </w:r>
      <w:r w:rsidR="006748D2">
        <w:rPr>
          <w:rFonts w:eastAsia="Calibri" w:cs="Arial"/>
          <w:color w:val="000000" w:themeColor="text1"/>
          <w:szCs w:val="24"/>
        </w:rPr>
        <w:t>527</w:t>
      </w:r>
      <w:r w:rsidR="006748D2" w:rsidRPr="00F108F4">
        <w:rPr>
          <w:rFonts w:eastAsia="Calibri" w:cs="Arial"/>
          <w:color w:val="000000" w:themeColor="text1"/>
          <w:szCs w:val="24"/>
        </w:rPr>
        <w:t xml:space="preserve"> </w:t>
      </w:r>
      <w:r w:rsidRPr="00F108F4">
        <w:rPr>
          <w:rFonts w:eastAsia="Calibri" w:cs="Arial"/>
          <w:color w:val="000000" w:themeColor="text1"/>
          <w:szCs w:val="24"/>
        </w:rPr>
        <w:t>in 201</w:t>
      </w:r>
      <w:r>
        <w:rPr>
          <w:rFonts w:eastAsia="Calibri" w:cs="Arial"/>
          <w:color w:val="000000" w:themeColor="text1"/>
          <w:szCs w:val="24"/>
        </w:rPr>
        <w:t>7</w:t>
      </w:r>
      <w:r w:rsidRPr="00F108F4">
        <w:rPr>
          <w:rFonts w:eastAsia="Calibri" w:cs="Arial"/>
          <w:color w:val="000000" w:themeColor="text1"/>
          <w:szCs w:val="24"/>
        </w:rPr>
        <w:t>–1</w:t>
      </w:r>
      <w:r>
        <w:rPr>
          <w:rFonts w:eastAsia="Calibri" w:cs="Arial"/>
          <w:color w:val="000000" w:themeColor="text1"/>
          <w:szCs w:val="24"/>
        </w:rPr>
        <w:t>8</w:t>
      </w:r>
      <w:r w:rsidRPr="00F108F4">
        <w:rPr>
          <w:rFonts w:eastAsia="Calibri" w:cs="Arial"/>
          <w:color w:val="000000" w:themeColor="text1"/>
          <w:szCs w:val="24"/>
        </w:rPr>
        <w:t xml:space="preserve">), </w:t>
      </w:r>
      <w:r w:rsidR="00E67A7E">
        <w:rPr>
          <w:rFonts w:eastAsia="Calibri" w:cs="Arial"/>
          <w:color w:val="000000" w:themeColor="text1"/>
          <w:szCs w:val="24"/>
        </w:rPr>
        <w:t>426</w:t>
      </w:r>
      <w:r w:rsidR="00CB0600">
        <w:rPr>
          <w:rFonts w:eastAsia="Calibri" w:cs="Arial"/>
          <w:color w:val="000000" w:themeColor="text1"/>
          <w:szCs w:val="24"/>
        </w:rPr>
        <w:t> </w:t>
      </w:r>
      <w:r w:rsidRPr="00F108F4">
        <w:rPr>
          <w:rFonts w:eastAsia="Calibri" w:cs="Arial"/>
          <w:color w:val="000000" w:themeColor="text1"/>
          <w:szCs w:val="24"/>
        </w:rPr>
        <w:t>claims for body stressing injuries (</w:t>
      </w:r>
      <w:r w:rsidR="006748D2">
        <w:rPr>
          <w:rFonts w:eastAsia="Calibri" w:cs="Arial"/>
          <w:color w:val="000000" w:themeColor="text1"/>
          <w:szCs w:val="24"/>
        </w:rPr>
        <w:t>434</w:t>
      </w:r>
      <w:r w:rsidR="006748D2" w:rsidRPr="00F108F4">
        <w:rPr>
          <w:rFonts w:eastAsia="Calibri" w:cs="Arial"/>
          <w:color w:val="000000" w:themeColor="text1"/>
          <w:szCs w:val="24"/>
        </w:rPr>
        <w:t xml:space="preserve"> </w:t>
      </w:r>
      <w:r w:rsidRPr="00F108F4">
        <w:rPr>
          <w:rFonts w:eastAsia="Calibri" w:cs="Arial"/>
          <w:color w:val="000000" w:themeColor="text1"/>
          <w:szCs w:val="24"/>
        </w:rPr>
        <w:t>in 201</w:t>
      </w:r>
      <w:r>
        <w:rPr>
          <w:rFonts w:eastAsia="Calibri" w:cs="Arial"/>
          <w:color w:val="000000" w:themeColor="text1"/>
          <w:szCs w:val="24"/>
        </w:rPr>
        <w:t>7</w:t>
      </w:r>
      <w:r w:rsidRPr="00F108F4">
        <w:rPr>
          <w:rFonts w:eastAsia="Calibri" w:cs="Arial"/>
          <w:color w:val="000000" w:themeColor="text1"/>
          <w:szCs w:val="24"/>
        </w:rPr>
        <w:t>–1</w:t>
      </w:r>
      <w:r>
        <w:rPr>
          <w:rFonts w:eastAsia="Calibri" w:cs="Arial"/>
          <w:color w:val="000000" w:themeColor="text1"/>
          <w:szCs w:val="24"/>
        </w:rPr>
        <w:t>8</w:t>
      </w:r>
      <w:r w:rsidRPr="00F108F4">
        <w:rPr>
          <w:rFonts w:eastAsia="Calibri" w:cs="Arial"/>
          <w:color w:val="000000" w:themeColor="text1"/>
          <w:szCs w:val="24"/>
        </w:rPr>
        <w:t xml:space="preserve">) and </w:t>
      </w:r>
      <w:r w:rsidR="00E67A7E">
        <w:rPr>
          <w:rFonts w:eastAsia="Calibri" w:cs="Arial"/>
          <w:color w:val="000000" w:themeColor="text1"/>
          <w:szCs w:val="24"/>
        </w:rPr>
        <w:t>120</w:t>
      </w:r>
      <w:r w:rsidR="00CB0600">
        <w:rPr>
          <w:rFonts w:eastAsia="Calibri" w:cs="Arial"/>
          <w:color w:val="000000" w:themeColor="text1"/>
          <w:szCs w:val="24"/>
        </w:rPr>
        <w:t> </w:t>
      </w:r>
      <w:r w:rsidRPr="00F108F4">
        <w:rPr>
          <w:rFonts w:eastAsia="Calibri" w:cs="Arial"/>
          <w:color w:val="000000" w:themeColor="text1"/>
          <w:szCs w:val="24"/>
        </w:rPr>
        <w:t>claims for mental stress (</w:t>
      </w:r>
      <w:r w:rsidR="006748D2" w:rsidRPr="00F108F4">
        <w:rPr>
          <w:rFonts w:eastAsia="Calibri" w:cs="Arial"/>
          <w:color w:val="000000" w:themeColor="text1"/>
          <w:szCs w:val="24"/>
        </w:rPr>
        <w:t>11</w:t>
      </w:r>
      <w:r w:rsidR="006748D2">
        <w:rPr>
          <w:rFonts w:eastAsia="Calibri" w:cs="Arial"/>
          <w:color w:val="000000" w:themeColor="text1"/>
          <w:szCs w:val="24"/>
        </w:rPr>
        <w:t>4</w:t>
      </w:r>
      <w:r w:rsidR="006748D2" w:rsidRPr="00F108F4">
        <w:rPr>
          <w:rFonts w:eastAsia="Calibri" w:cs="Arial"/>
          <w:color w:val="000000" w:themeColor="text1"/>
          <w:szCs w:val="24"/>
        </w:rPr>
        <w:t xml:space="preserve"> </w:t>
      </w:r>
      <w:r w:rsidRPr="00F108F4">
        <w:rPr>
          <w:rFonts w:eastAsia="Calibri" w:cs="Arial"/>
          <w:color w:val="000000" w:themeColor="text1"/>
          <w:szCs w:val="24"/>
        </w:rPr>
        <w:t>in 201</w:t>
      </w:r>
      <w:r>
        <w:rPr>
          <w:rFonts w:eastAsia="Calibri" w:cs="Arial"/>
          <w:color w:val="000000" w:themeColor="text1"/>
          <w:szCs w:val="24"/>
        </w:rPr>
        <w:t>7</w:t>
      </w:r>
      <w:r w:rsidRPr="00F108F4">
        <w:rPr>
          <w:rFonts w:eastAsia="Calibri" w:cs="Arial"/>
          <w:color w:val="000000" w:themeColor="text1"/>
          <w:szCs w:val="24"/>
        </w:rPr>
        <w:t>–1</w:t>
      </w:r>
      <w:r>
        <w:rPr>
          <w:rFonts w:eastAsia="Calibri" w:cs="Arial"/>
          <w:color w:val="000000" w:themeColor="text1"/>
          <w:szCs w:val="24"/>
        </w:rPr>
        <w:t>8</w:t>
      </w:r>
      <w:r w:rsidRPr="00F108F4">
        <w:rPr>
          <w:rFonts w:eastAsia="Calibri" w:cs="Arial"/>
          <w:color w:val="000000" w:themeColor="text1"/>
          <w:szCs w:val="24"/>
        </w:rPr>
        <w:t xml:space="preserve">). </w:t>
      </w:r>
    </w:p>
    <w:p w14:paraId="1B806F57" w14:textId="77777777" w:rsidR="00063482" w:rsidRPr="00F108F4" w:rsidRDefault="00063482" w:rsidP="00063482">
      <w:pPr>
        <w:autoSpaceDE w:val="0"/>
        <w:autoSpaceDN w:val="0"/>
        <w:rPr>
          <w:rFonts w:eastAsia="Calibri" w:cs="Arial"/>
          <w:color w:val="000000" w:themeColor="text1"/>
          <w:szCs w:val="24"/>
        </w:rPr>
      </w:pPr>
    </w:p>
    <w:p w14:paraId="066908BE" w14:textId="5A2A8CCB" w:rsidR="00063482" w:rsidRPr="00F108F4" w:rsidRDefault="00063482" w:rsidP="00A0212C">
      <w:pPr>
        <w:autoSpaceDE w:val="0"/>
        <w:autoSpaceDN w:val="0"/>
        <w:rPr>
          <w:rFonts w:cs="Arial"/>
          <w:color w:val="000000" w:themeColor="text1"/>
          <w:szCs w:val="24"/>
        </w:rPr>
      </w:pPr>
      <w:r w:rsidRPr="00F108F4">
        <w:rPr>
          <w:rFonts w:eastAsia="Calibri" w:cs="Arial"/>
          <w:color w:val="000000" w:themeColor="text1"/>
          <w:szCs w:val="24"/>
        </w:rPr>
        <w:t xml:space="preserve">We continued to collaborate with RiskCover to manage workers’ compensation claims following the implementation of a </w:t>
      </w:r>
      <w:r w:rsidR="007A4103">
        <w:rPr>
          <w:rFonts w:eastAsia="Calibri" w:cs="Arial"/>
          <w:color w:val="000000" w:themeColor="text1"/>
          <w:szCs w:val="24"/>
        </w:rPr>
        <w:t>s</w:t>
      </w:r>
      <w:r w:rsidRPr="00F108F4">
        <w:rPr>
          <w:rFonts w:eastAsia="Calibri" w:cs="Arial"/>
          <w:color w:val="000000" w:themeColor="text1"/>
          <w:szCs w:val="24"/>
        </w:rPr>
        <w:t xml:space="preserve">ervice </w:t>
      </w:r>
      <w:r w:rsidR="007A4103">
        <w:rPr>
          <w:rFonts w:eastAsia="Calibri" w:cs="Arial"/>
          <w:color w:val="000000" w:themeColor="text1"/>
          <w:szCs w:val="24"/>
        </w:rPr>
        <w:t>l</w:t>
      </w:r>
      <w:r w:rsidRPr="00F108F4">
        <w:rPr>
          <w:rFonts w:eastAsia="Calibri" w:cs="Arial"/>
          <w:color w:val="000000" w:themeColor="text1"/>
          <w:szCs w:val="24"/>
        </w:rPr>
        <w:t xml:space="preserve">evel </w:t>
      </w:r>
      <w:r w:rsidR="007A4103">
        <w:rPr>
          <w:rFonts w:eastAsia="Calibri" w:cs="Arial"/>
          <w:color w:val="000000" w:themeColor="text1"/>
          <w:szCs w:val="24"/>
        </w:rPr>
        <w:t>a</w:t>
      </w:r>
      <w:r w:rsidRPr="00F108F4">
        <w:rPr>
          <w:rFonts w:eastAsia="Calibri" w:cs="Arial"/>
          <w:color w:val="000000" w:themeColor="text1"/>
          <w:szCs w:val="24"/>
        </w:rPr>
        <w:t>greement in 2016.</w:t>
      </w:r>
    </w:p>
    <w:p w14:paraId="22D8B123" w14:textId="77777777" w:rsidR="005B62D2" w:rsidRDefault="005B62D2" w:rsidP="005B62D2">
      <w:pPr>
        <w:keepNext/>
        <w:keepLines/>
        <w:autoSpaceDE w:val="0"/>
        <w:autoSpaceDN w:val="0"/>
        <w:adjustRightInd w:val="0"/>
        <w:rPr>
          <w:rFonts w:cs="Arial"/>
          <w:sz w:val="22"/>
          <w:szCs w:val="24"/>
        </w:rPr>
        <w:sectPr w:rsidR="005B62D2" w:rsidSect="00F4651E">
          <w:headerReference w:type="default" r:id="rId89"/>
          <w:pgSz w:w="11906" w:h="16838"/>
          <w:pgMar w:top="1440" w:right="1440" w:bottom="720" w:left="1440" w:header="709" w:footer="680" w:gutter="0"/>
          <w:cols w:space="708"/>
          <w:docGrid w:linePitch="360"/>
        </w:sectPr>
      </w:pPr>
    </w:p>
    <w:p w14:paraId="6C243835" w14:textId="549ACA7D" w:rsidR="00900EC2" w:rsidRPr="00015F09" w:rsidRDefault="00900EC2" w:rsidP="00900EC2">
      <w:pPr>
        <w:keepNext/>
        <w:keepLines/>
        <w:autoSpaceDE w:val="0"/>
        <w:autoSpaceDN w:val="0"/>
        <w:adjustRightInd w:val="0"/>
        <w:rPr>
          <w:rFonts w:cs="Arial"/>
          <w:sz w:val="22"/>
          <w:szCs w:val="24"/>
          <w:vertAlign w:val="superscript"/>
        </w:rPr>
      </w:pPr>
      <w:bookmarkStart w:id="92" w:name="_Hlk19023346"/>
      <w:r w:rsidRPr="00015F09">
        <w:rPr>
          <w:rFonts w:cs="Arial"/>
          <w:sz w:val="22"/>
          <w:szCs w:val="24"/>
        </w:rPr>
        <w:lastRenderedPageBreak/>
        <w:t xml:space="preserve">Table </w:t>
      </w:r>
      <w:r w:rsidR="00783A6C" w:rsidRPr="00015F09">
        <w:rPr>
          <w:rFonts w:cs="Arial"/>
          <w:sz w:val="22"/>
          <w:szCs w:val="24"/>
        </w:rPr>
        <w:t>19</w:t>
      </w:r>
      <w:bookmarkEnd w:id="92"/>
      <w:r w:rsidRPr="00015F09">
        <w:rPr>
          <w:rFonts w:cs="Arial"/>
          <w:sz w:val="22"/>
          <w:szCs w:val="24"/>
        </w:rPr>
        <w:t xml:space="preserve">: Occupational safety and health </w:t>
      </w:r>
      <w:r w:rsidR="00904A2A">
        <w:rPr>
          <w:rFonts w:cs="Arial"/>
          <w:sz w:val="22"/>
          <w:szCs w:val="24"/>
        </w:rPr>
        <w:t xml:space="preserve">performance indicators 2016–17 to </w:t>
      </w:r>
      <w:r w:rsidRPr="00015F09">
        <w:rPr>
          <w:rFonts w:cs="Arial"/>
          <w:sz w:val="22"/>
          <w:szCs w:val="24"/>
        </w:rPr>
        <w:t>2018–19</w:t>
      </w:r>
    </w:p>
    <w:tbl>
      <w:tblPr>
        <w:tblW w:w="14175" w:type="dxa"/>
        <w:tblBorders>
          <w:bottom w:val="single" w:sz="4" w:space="0" w:color="auto"/>
          <w:insideH w:val="single" w:sz="4" w:space="0" w:color="000000" w:themeColor="text1"/>
        </w:tblBorders>
        <w:tblLayout w:type="fixed"/>
        <w:tblCellMar>
          <w:top w:w="28" w:type="dxa"/>
          <w:bottom w:w="28" w:type="dxa"/>
        </w:tblCellMar>
        <w:tblLook w:val="00A0" w:firstRow="1" w:lastRow="0" w:firstColumn="1" w:lastColumn="0" w:noHBand="0" w:noVBand="0"/>
        <w:tblCaption w:val="Occupational safety and health performance indicators for the last three financial years and target achievement in latest financial year"/>
        <w:tblDescription w:val="A table showing that in 2018–19, the Department of Education had zero fatalities (target achieved), 2.7 lost time injury/disease incidence rate (varied results with former agencies in meeting the target of 0 or 10% improvement on the 2016–17 rate), 27.44 lost time injury/disease severity rate (varied results with former agencies in meeting the target of 0 or 10% improvement on the 2016–17 rate), 77% of injured workers returned to work within 13 weeks (no target for this), 84% of injured workers returned to work within 26 weeks (target achieved of greater than or equal to 80%), 46% of managers trained in occupational safety, health and injury management responsibilities, including refresher training within 3 years (target not achieved of greater than or equal to 80%)."/>
      </w:tblPr>
      <w:tblGrid>
        <w:gridCol w:w="3685"/>
        <w:gridCol w:w="4082"/>
        <w:gridCol w:w="1191"/>
        <w:gridCol w:w="1134"/>
        <w:gridCol w:w="1134"/>
        <w:gridCol w:w="1474"/>
        <w:gridCol w:w="1475"/>
      </w:tblGrid>
      <w:tr w:rsidR="00F11059" w:rsidRPr="00015F09" w14:paraId="73412554" w14:textId="77777777" w:rsidTr="00925FBA">
        <w:trPr>
          <w:trHeight w:val="227"/>
          <w:tblHeader/>
        </w:trPr>
        <w:tc>
          <w:tcPr>
            <w:tcW w:w="3685" w:type="dxa"/>
            <w:vMerge w:val="restart"/>
            <w:tcBorders>
              <w:top w:val="nil"/>
              <w:right w:val="nil"/>
            </w:tcBorders>
            <w:shd w:val="clear" w:color="auto" w:fill="660033"/>
            <w:vAlign w:val="center"/>
          </w:tcPr>
          <w:p w14:paraId="448D2916" w14:textId="77777777" w:rsidR="00F11059" w:rsidRPr="00015F09" w:rsidRDefault="00F11059" w:rsidP="00EC3C9F">
            <w:pPr>
              <w:keepNext/>
              <w:keepLines/>
              <w:rPr>
                <w:rFonts w:eastAsia="Times New Roman" w:cs="Arial"/>
                <w:b/>
                <w:color w:val="FFFFFF" w:themeColor="background1"/>
                <w:sz w:val="20"/>
                <w:szCs w:val="20"/>
                <w:lang w:eastAsia="en-AU" w:bidi="en-US"/>
              </w:rPr>
            </w:pPr>
            <w:r w:rsidRPr="00015F09">
              <w:rPr>
                <w:rFonts w:eastAsia="Times New Roman" w:cs="Arial"/>
                <w:b/>
                <w:bCs/>
                <w:color w:val="FFFFFF" w:themeColor="background1"/>
                <w:sz w:val="20"/>
                <w:szCs w:val="20"/>
                <w:lang w:eastAsia="en-AU" w:bidi="en-US"/>
              </w:rPr>
              <w:t>Indicator</w:t>
            </w:r>
          </w:p>
        </w:tc>
        <w:tc>
          <w:tcPr>
            <w:tcW w:w="4082" w:type="dxa"/>
            <w:vMerge w:val="restart"/>
            <w:tcBorders>
              <w:top w:val="nil"/>
              <w:left w:val="nil"/>
              <w:bottom w:val="nil"/>
              <w:right w:val="nil"/>
            </w:tcBorders>
            <w:shd w:val="clear" w:color="auto" w:fill="660033"/>
            <w:vAlign w:val="center"/>
          </w:tcPr>
          <w:p w14:paraId="1A395A41" w14:textId="7DA43AE5" w:rsidR="00F11059" w:rsidRPr="00015F09" w:rsidRDefault="00F11059" w:rsidP="00925FBA">
            <w:pPr>
              <w:keepNext/>
              <w:keepLines/>
              <w:rPr>
                <w:rFonts w:eastAsia="Times New Roman" w:cs="Arial"/>
                <w:b/>
                <w:strike/>
                <w:color w:val="FFFFFF" w:themeColor="background1"/>
                <w:sz w:val="20"/>
                <w:szCs w:val="20"/>
                <w:vertAlign w:val="superscript"/>
                <w:lang w:eastAsia="en-AU" w:bidi="en-US"/>
              </w:rPr>
            </w:pPr>
            <w:r w:rsidRPr="00015F09">
              <w:rPr>
                <w:rFonts w:eastAsia="Times New Roman" w:cs="Arial"/>
                <w:b/>
                <w:color w:val="FFFFFF" w:themeColor="background1"/>
                <w:sz w:val="20"/>
                <w:szCs w:val="20"/>
                <w:lang w:eastAsia="en-AU" w:bidi="en-US"/>
              </w:rPr>
              <w:t>Agencies in 2016–17</w:t>
            </w:r>
          </w:p>
        </w:tc>
        <w:tc>
          <w:tcPr>
            <w:tcW w:w="1191" w:type="dxa"/>
            <w:vMerge w:val="restart"/>
            <w:tcBorders>
              <w:top w:val="nil"/>
              <w:left w:val="nil"/>
              <w:bottom w:val="nil"/>
              <w:right w:val="single" w:sz="4" w:space="0" w:color="FFFFFF" w:themeColor="background1"/>
            </w:tcBorders>
            <w:shd w:val="clear" w:color="auto" w:fill="660033"/>
            <w:vAlign w:val="bottom"/>
          </w:tcPr>
          <w:p w14:paraId="766E171E" w14:textId="53F3E0F0" w:rsidR="00F11059" w:rsidRPr="00015F09" w:rsidRDefault="00F11059" w:rsidP="00C706B2">
            <w:pPr>
              <w:keepNext/>
              <w:keepLines/>
              <w:jc w:val="center"/>
              <w:rPr>
                <w:rFonts w:eastAsia="Times New Roman" w:cs="Arial"/>
                <w:b/>
                <w:strike/>
                <w:color w:val="FFFFFF" w:themeColor="background1"/>
                <w:sz w:val="20"/>
                <w:szCs w:val="20"/>
                <w:vertAlign w:val="superscript"/>
                <w:lang w:eastAsia="en-AU" w:bidi="en-US"/>
              </w:rPr>
            </w:pPr>
            <w:r w:rsidRPr="00015F09">
              <w:rPr>
                <w:rFonts w:eastAsia="Times New Roman" w:cs="Arial"/>
                <w:b/>
                <w:color w:val="FFFFFF" w:themeColor="background1"/>
                <w:sz w:val="20"/>
                <w:szCs w:val="20"/>
                <w:lang w:eastAsia="en-AU" w:bidi="en-US"/>
              </w:rPr>
              <w:t>2016–17</w:t>
            </w:r>
            <w:r w:rsidRPr="00015F09">
              <w:rPr>
                <w:rFonts w:eastAsia="Times New Roman" w:cs="Arial"/>
                <w:b/>
                <w:color w:val="FFFFFF" w:themeColor="background1"/>
                <w:sz w:val="20"/>
                <w:szCs w:val="20"/>
                <w:vertAlign w:val="superscript"/>
                <w:lang w:eastAsia="en-AU" w:bidi="en-US"/>
              </w:rPr>
              <w:t xml:space="preserve"> </w:t>
            </w:r>
            <w:r w:rsidR="008526D9" w:rsidRPr="008526D9">
              <w:rPr>
                <w:rFonts w:eastAsia="Times New Roman" w:cs="Arial"/>
                <w:b/>
                <w:color w:val="FFFFFF" w:themeColor="background1"/>
                <w:sz w:val="20"/>
                <w:szCs w:val="20"/>
                <w:lang w:eastAsia="en-AU" w:bidi="en-US"/>
              </w:rPr>
              <w:t>(see note a)</w:t>
            </w:r>
          </w:p>
        </w:tc>
        <w:tc>
          <w:tcPr>
            <w:tcW w:w="5217" w:type="dxa"/>
            <w:gridSpan w:val="4"/>
            <w:tcBorders>
              <w:top w:val="nil"/>
              <w:left w:val="single" w:sz="4" w:space="0" w:color="FFFFFF" w:themeColor="background1"/>
              <w:bottom w:val="nil"/>
            </w:tcBorders>
            <w:shd w:val="clear" w:color="auto" w:fill="660033"/>
            <w:vAlign w:val="center"/>
          </w:tcPr>
          <w:p w14:paraId="7879C9D7" w14:textId="4B26E9A4" w:rsidR="00F11059" w:rsidRPr="00015F09" w:rsidRDefault="00F11059" w:rsidP="00EC3C9F">
            <w:pPr>
              <w:keepNext/>
              <w:keepLines/>
              <w:jc w:val="center"/>
              <w:rPr>
                <w:rFonts w:eastAsia="Times New Roman" w:cs="Arial"/>
                <w:b/>
                <w:color w:val="FFFFFF" w:themeColor="background1"/>
                <w:sz w:val="20"/>
                <w:szCs w:val="20"/>
                <w:vertAlign w:val="superscript"/>
                <w:lang w:eastAsia="en-AU" w:bidi="en-US"/>
              </w:rPr>
            </w:pPr>
            <w:r w:rsidRPr="00015F09">
              <w:rPr>
                <w:rFonts w:eastAsia="Times New Roman" w:cs="Arial"/>
                <w:b/>
                <w:color w:val="FFFFFF" w:themeColor="background1"/>
                <w:sz w:val="20"/>
                <w:szCs w:val="20"/>
                <w:lang w:eastAsia="en-AU" w:bidi="en-US"/>
              </w:rPr>
              <w:t>Department of Education</w:t>
            </w:r>
            <w:r w:rsidRPr="00015F09">
              <w:rPr>
                <w:rFonts w:eastAsia="Times New Roman" w:cs="Arial"/>
                <w:b/>
                <w:color w:val="FFFFFF" w:themeColor="background1"/>
                <w:sz w:val="20"/>
                <w:szCs w:val="20"/>
                <w:vertAlign w:val="superscript"/>
                <w:lang w:eastAsia="en-AU" w:bidi="en-US"/>
              </w:rPr>
              <w:t xml:space="preserve"> </w:t>
            </w:r>
            <w:r w:rsidR="008526D9" w:rsidRPr="008526D9">
              <w:rPr>
                <w:rFonts w:eastAsia="Times New Roman" w:cs="Arial"/>
                <w:b/>
                <w:color w:val="FFFFFF" w:themeColor="background1"/>
                <w:sz w:val="20"/>
                <w:szCs w:val="20"/>
                <w:lang w:eastAsia="en-AU" w:bidi="en-US"/>
              </w:rPr>
              <w:t>(see note b)</w:t>
            </w:r>
          </w:p>
        </w:tc>
      </w:tr>
      <w:tr w:rsidR="00F11059" w:rsidRPr="00015F09" w14:paraId="368AD79F" w14:textId="77777777" w:rsidTr="00D361C3">
        <w:trPr>
          <w:trHeight w:val="227"/>
          <w:tblHeader/>
        </w:trPr>
        <w:tc>
          <w:tcPr>
            <w:tcW w:w="3685" w:type="dxa"/>
            <w:vMerge/>
            <w:tcBorders>
              <w:bottom w:val="nil"/>
              <w:right w:val="nil"/>
            </w:tcBorders>
            <w:shd w:val="clear" w:color="auto" w:fill="660033"/>
            <w:vAlign w:val="center"/>
          </w:tcPr>
          <w:p w14:paraId="2541FAD5" w14:textId="77777777" w:rsidR="00921639" w:rsidRPr="00015F09" w:rsidRDefault="00921639" w:rsidP="00EC3C9F">
            <w:pPr>
              <w:keepNext/>
              <w:keepLines/>
              <w:rPr>
                <w:rFonts w:eastAsia="Times New Roman" w:cs="Arial"/>
                <w:b/>
                <w:bCs/>
                <w:color w:val="FFFFFF" w:themeColor="background1"/>
                <w:sz w:val="20"/>
                <w:szCs w:val="20"/>
                <w:lang w:eastAsia="en-AU" w:bidi="en-US"/>
              </w:rPr>
            </w:pPr>
          </w:p>
        </w:tc>
        <w:tc>
          <w:tcPr>
            <w:tcW w:w="4082" w:type="dxa"/>
            <w:vMerge/>
            <w:tcBorders>
              <w:top w:val="single" w:sz="4" w:space="0" w:color="000000" w:themeColor="text1"/>
              <w:left w:val="nil"/>
              <w:bottom w:val="nil"/>
              <w:right w:val="nil"/>
            </w:tcBorders>
            <w:shd w:val="clear" w:color="auto" w:fill="660033"/>
            <w:vAlign w:val="center"/>
          </w:tcPr>
          <w:p w14:paraId="6F4085D5" w14:textId="1D13049A" w:rsidR="00921639" w:rsidRPr="00015F09" w:rsidRDefault="00921639" w:rsidP="00EC3C9F">
            <w:pPr>
              <w:keepNext/>
              <w:keepLines/>
              <w:jc w:val="center"/>
              <w:rPr>
                <w:rFonts w:eastAsia="Times New Roman" w:cs="Arial"/>
                <w:b/>
                <w:color w:val="FFFFFF" w:themeColor="background1"/>
                <w:sz w:val="20"/>
                <w:szCs w:val="20"/>
                <w:lang w:eastAsia="en-AU" w:bidi="en-US"/>
              </w:rPr>
            </w:pPr>
          </w:p>
        </w:tc>
        <w:tc>
          <w:tcPr>
            <w:tcW w:w="1191" w:type="dxa"/>
            <w:vMerge/>
            <w:tcBorders>
              <w:top w:val="single" w:sz="4" w:space="0" w:color="000000" w:themeColor="text1"/>
              <w:left w:val="nil"/>
              <w:bottom w:val="nil"/>
              <w:right w:val="single" w:sz="4" w:space="0" w:color="FFFFFF" w:themeColor="background1"/>
            </w:tcBorders>
            <w:shd w:val="clear" w:color="auto" w:fill="660033"/>
            <w:vAlign w:val="center"/>
          </w:tcPr>
          <w:p w14:paraId="195B2F06" w14:textId="37611997" w:rsidR="00921639" w:rsidRPr="00015F09" w:rsidRDefault="00921639" w:rsidP="00EC3C9F">
            <w:pPr>
              <w:keepNext/>
              <w:keepLines/>
              <w:jc w:val="center"/>
              <w:rPr>
                <w:rFonts w:eastAsia="Times New Roman" w:cs="Arial"/>
                <w:b/>
                <w:color w:val="FFFFFF" w:themeColor="background1"/>
                <w:sz w:val="20"/>
                <w:szCs w:val="20"/>
                <w:lang w:eastAsia="en-AU" w:bidi="en-US"/>
              </w:rPr>
            </w:pPr>
          </w:p>
        </w:tc>
        <w:tc>
          <w:tcPr>
            <w:tcW w:w="1134" w:type="dxa"/>
            <w:tcBorders>
              <w:top w:val="nil"/>
              <w:left w:val="single" w:sz="4" w:space="0" w:color="FFFFFF" w:themeColor="background1"/>
              <w:bottom w:val="nil"/>
              <w:right w:val="nil"/>
            </w:tcBorders>
            <w:shd w:val="clear" w:color="auto" w:fill="660033"/>
            <w:vAlign w:val="center"/>
          </w:tcPr>
          <w:p w14:paraId="5A27A95B" w14:textId="77777777" w:rsidR="00921639" w:rsidRPr="00015F09" w:rsidRDefault="00921639" w:rsidP="00EC3C9F">
            <w:pPr>
              <w:keepNext/>
              <w:keepLines/>
              <w:jc w:val="center"/>
              <w:rPr>
                <w:rFonts w:eastAsia="Times New Roman" w:cs="Arial"/>
                <w:b/>
                <w:color w:val="FFFFFF" w:themeColor="background1"/>
                <w:sz w:val="20"/>
                <w:szCs w:val="20"/>
                <w:lang w:eastAsia="en-AU" w:bidi="en-US"/>
              </w:rPr>
            </w:pPr>
            <w:r w:rsidRPr="00015F09">
              <w:rPr>
                <w:rFonts w:eastAsia="Times New Roman" w:cs="Arial"/>
                <w:b/>
                <w:color w:val="FFFFFF" w:themeColor="background1"/>
                <w:sz w:val="20"/>
                <w:szCs w:val="20"/>
                <w:lang w:eastAsia="en-AU" w:bidi="en-US"/>
              </w:rPr>
              <w:t>2017–18</w:t>
            </w:r>
          </w:p>
        </w:tc>
        <w:tc>
          <w:tcPr>
            <w:tcW w:w="1134" w:type="dxa"/>
            <w:tcBorders>
              <w:top w:val="nil"/>
              <w:left w:val="nil"/>
              <w:bottom w:val="nil"/>
              <w:right w:val="nil"/>
            </w:tcBorders>
            <w:shd w:val="clear" w:color="auto" w:fill="660033"/>
            <w:vAlign w:val="center"/>
          </w:tcPr>
          <w:p w14:paraId="3E990065" w14:textId="77777777" w:rsidR="00921639" w:rsidRPr="00015F09" w:rsidRDefault="00921639" w:rsidP="00EC3C9F">
            <w:pPr>
              <w:keepNext/>
              <w:keepLines/>
              <w:jc w:val="center"/>
              <w:rPr>
                <w:rFonts w:eastAsia="Times New Roman" w:cs="Arial"/>
                <w:b/>
                <w:bCs/>
                <w:color w:val="FFFFFF" w:themeColor="background1"/>
                <w:sz w:val="20"/>
                <w:szCs w:val="20"/>
                <w:lang w:eastAsia="en-AU" w:bidi="en-US"/>
              </w:rPr>
            </w:pPr>
            <w:r w:rsidRPr="00015F09">
              <w:rPr>
                <w:rFonts w:eastAsia="Times New Roman" w:cs="Arial"/>
                <w:b/>
                <w:bCs/>
                <w:color w:val="FFFFFF" w:themeColor="background1"/>
                <w:sz w:val="20"/>
                <w:szCs w:val="20"/>
                <w:lang w:eastAsia="en-AU" w:bidi="en-US"/>
              </w:rPr>
              <w:t>2018–19</w:t>
            </w:r>
          </w:p>
        </w:tc>
        <w:tc>
          <w:tcPr>
            <w:tcW w:w="1474" w:type="dxa"/>
            <w:tcBorders>
              <w:top w:val="nil"/>
              <w:left w:val="nil"/>
              <w:bottom w:val="nil"/>
              <w:right w:val="nil"/>
            </w:tcBorders>
            <w:shd w:val="clear" w:color="auto" w:fill="660033"/>
            <w:vAlign w:val="center"/>
          </w:tcPr>
          <w:p w14:paraId="0EB0F198" w14:textId="3ADE36AC" w:rsidR="00921639" w:rsidRPr="00015F09" w:rsidRDefault="00921639" w:rsidP="00EC3C9F">
            <w:pPr>
              <w:keepNext/>
              <w:keepLines/>
              <w:jc w:val="center"/>
              <w:rPr>
                <w:rFonts w:eastAsia="Times New Roman" w:cs="Arial"/>
                <w:b/>
                <w:color w:val="FFFFFF" w:themeColor="background1"/>
                <w:sz w:val="20"/>
                <w:szCs w:val="20"/>
                <w:lang w:eastAsia="en-AU" w:bidi="en-US"/>
              </w:rPr>
            </w:pPr>
            <w:r w:rsidRPr="00015F09">
              <w:rPr>
                <w:rFonts w:eastAsia="Times New Roman" w:cs="Arial"/>
                <w:b/>
                <w:bCs/>
                <w:color w:val="FFFFFF" w:themeColor="background1"/>
                <w:sz w:val="20"/>
                <w:szCs w:val="20"/>
                <w:lang w:eastAsia="en-AU" w:bidi="en-US"/>
              </w:rPr>
              <w:t>Target</w:t>
            </w:r>
            <w:r w:rsidRPr="00015F09">
              <w:rPr>
                <w:rFonts w:eastAsia="Times New Roman" w:cs="Arial"/>
                <w:b/>
                <w:bCs/>
                <w:color w:val="FFFFFF" w:themeColor="background1"/>
                <w:sz w:val="20"/>
                <w:szCs w:val="20"/>
                <w:vertAlign w:val="superscript"/>
                <w:lang w:eastAsia="en-AU" w:bidi="en-US"/>
              </w:rPr>
              <w:t xml:space="preserve"> </w:t>
            </w:r>
            <w:r w:rsidR="008526D9" w:rsidRPr="008526D9">
              <w:rPr>
                <w:rFonts w:eastAsia="Times New Roman" w:cs="Arial"/>
                <w:b/>
                <w:bCs/>
                <w:color w:val="FFFFFF" w:themeColor="background1"/>
                <w:sz w:val="20"/>
                <w:szCs w:val="20"/>
                <w:lang w:eastAsia="en-AU" w:bidi="en-US"/>
              </w:rPr>
              <w:t>(see note c)</w:t>
            </w:r>
          </w:p>
        </w:tc>
        <w:tc>
          <w:tcPr>
            <w:tcW w:w="1474" w:type="dxa"/>
            <w:tcBorders>
              <w:top w:val="nil"/>
              <w:left w:val="nil"/>
              <w:bottom w:val="nil"/>
            </w:tcBorders>
            <w:shd w:val="clear" w:color="auto" w:fill="660033"/>
            <w:vAlign w:val="center"/>
          </w:tcPr>
          <w:p w14:paraId="353111F6" w14:textId="77777777" w:rsidR="00921639" w:rsidRPr="00015F09" w:rsidRDefault="00921639" w:rsidP="00EC3C9F">
            <w:pPr>
              <w:keepNext/>
              <w:keepLines/>
              <w:jc w:val="center"/>
              <w:rPr>
                <w:rFonts w:eastAsia="Times New Roman" w:cs="Arial"/>
                <w:b/>
                <w:color w:val="FFFFFF" w:themeColor="background1"/>
                <w:sz w:val="20"/>
                <w:szCs w:val="20"/>
                <w:lang w:eastAsia="en-AU" w:bidi="en-US"/>
              </w:rPr>
            </w:pPr>
            <w:r w:rsidRPr="00015F09">
              <w:rPr>
                <w:rFonts w:eastAsia="Times New Roman" w:cs="Arial"/>
                <w:b/>
                <w:color w:val="FFFFFF" w:themeColor="background1"/>
                <w:sz w:val="20"/>
                <w:szCs w:val="20"/>
                <w:lang w:eastAsia="en-AU" w:bidi="en-US"/>
              </w:rPr>
              <w:t>Outcome</w:t>
            </w:r>
          </w:p>
        </w:tc>
      </w:tr>
      <w:tr w:rsidR="00900EC2" w:rsidRPr="00015F09" w14:paraId="306733B9" w14:textId="77777777" w:rsidTr="00EC3846">
        <w:trPr>
          <w:trHeight w:hRule="exact" w:val="249"/>
        </w:trPr>
        <w:tc>
          <w:tcPr>
            <w:tcW w:w="3685" w:type="dxa"/>
            <w:vMerge w:val="restart"/>
            <w:tcBorders>
              <w:top w:val="nil"/>
              <w:right w:val="nil"/>
            </w:tcBorders>
            <w:shd w:val="clear" w:color="auto" w:fill="auto"/>
          </w:tcPr>
          <w:p w14:paraId="077EACA8" w14:textId="77777777" w:rsidR="00900EC2" w:rsidRPr="00015F09" w:rsidRDefault="00900EC2" w:rsidP="00EC3C9F">
            <w:pPr>
              <w:keepNext/>
              <w:keepLines/>
              <w:rPr>
                <w:rFonts w:eastAsia="Times New Roman" w:cs="Arial"/>
                <w:sz w:val="20"/>
                <w:szCs w:val="20"/>
                <w:lang w:eastAsia="en-AU" w:bidi="en-US"/>
              </w:rPr>
            </w:pPr>
            <w:r w:rsidRPr="00015F09">
              <w:rPr>
                <w:rFonts w:eastAsia="Times New Roman" w:cs="Arial"/>
                <w:sz w:val="20"/>
                <w:szCs w:val="20"/>
                <w:lang w:eastAsia="en-AU" w:bidi="en-US"/>
              </w:rPr>
              <w:t>Number of fatalities</w:t>
            </w:r>
          </w:p>
        </w:tc>
        <w:tc>
          <w:tcPr>
            <w:tcW w:w="4082" w:type="dxa"/>
            <w:tcBorders>
              <w:top w:val="nil"/>
              <w:left w:val="nil"/>
              <w:bottom w:val="nil"/>
              <w:right w:val="nil"/>
            </w:tcBorders>
          </w:tcPr>
          <w:p w14:paraId="21B25DDC" w14:textId="1440DA28" w:rsidR="00EC3846" w:rsidRPr="00015F09" w:rsidRDefault="00900EC2" w:rsidP="00EC3846">
            <w:pPr>
              <w:keepNext/>
              <w:keepLines/>
              <w:rPr>
                <w:rFonts w:eastAsia="Times New Roman" w:cs="Arial"/>
                <w:sz w:val="18"/>
                <w:szCs w:val="19"/>
                <w:lang w:eastAsia="en-AU" w:bidi="en-US"/>
              </w:rPr>
            </w:pPr>
            <w:r w:rsidRPr="00015F09">
              <w:rPr>
                <w:rFonts w:eastAsia="Times New Roman" w:cs="Arial"/>
                <w:sz w:val="18"/>
                <w:szCs w:val="19"/>
                <w:lang w:eastAsia="en-AU" w:bidi="en-US"/>
              </w:rPr>
              <w:t>Department of Education</w:t>
            </w:r>
          </w:p>
        </w:tc>
        <w:tc>
          <w:tcPr>
            <w:tcW w:w="1191" w:type="dxa"/>
            <w:tcBorders>
              <w:top w:val="nil"/>
              <w:left w:val="nil"/>
              <w:bottom w:val="nil"/>
              <w:right w:val="single" w:sz="4" w:space="0" w:color="000000" w:themeColor="text1"/>
            </w:tcBorders>
            <w:shd w:val="clear" w:color="auto" w:fill="auto"/>
          </w:tcPr>
          <w:p w14:paraId="52C77692"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0</w:t>
            </w:r>
          </w:p>
        </w:tc>
        <w:tc>
          <w:tcPr>
            <w:tcW w:w="1134" w:type="dxa"/>
            <w:vMerge w:val="restart"/>
            <w:tcBorders>
              <w:top w:val="nil"/>
              <w:left w:val="single" w:sz="4" w:space="0" w:color="000000" w:themeColor="text1"/>
              <w:bottom w:val="single" w:sz="4" w:space="0" w:color="000000" w:themeColor="text1"/>
              <w:right w:val="nil"/>
            </w:tcBorders>
            <w:shd w:val="clear" w:color="auto" w:fill="auto"/>
            <w:vAlign w:val="center"/>
          </w:tcPr>
          <w:p w14:paraId="491C9AFA" w14:textId="77777777" w:rsidR="00900EC2" w:rsidRPr="00015F09" w:rsidRDefault="00900EC2" w:rsidP="00EC3C9F">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0</w:t>
            </w:r>
          </w:p>
        </w:tc>
        <w:tc>
          <w:tcPr>
            <w:tcW w:w="1134" w:type="dxa"/>
            <w:vMerge w:val="restart"/>
            <w:tcBorders>
              <w:top w:val="nil"/>
              <w:left w:val="nil"/>
              <w:bottom w:val="single" w:sz="4" w:space="0" w:color="000000" w:themeColor="text1"/>
              <w:right w:val="nil"/>
            </w:tcBorders>
            <w:vAlign w:val="center"/>
          </w:tcPr>
          <w:p w14:paraId="69723DC9" w14:textId="77777777" w:rsidR="00900EC2" w:rsidRPr="00015F09" w:rsidRDefault="00900EC2" w:rsidP="00EC3C9F">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0</w:t>
            </w:r>
          </w:p>
        </w:tc>
        <w:tc>
          <w:tcPr>
            <w:tcW w:w="1474" w:type="dxa"/>
            <w:vMerge w:val="restart"/>
            <w:tcBorders>
              <w:top w:val="nil"/>
              <w:left w:val="nil"/>
              <w:bottom w:val="single" w:sz="4" w:space="0" w:color="000000" w:themeColor="text1"/>
              <w:right w:val="nil"/>
            </w:tcBorders>
            <w:shd w:val="clear" w:color="auto" w:fill="auto"/>
            <w:vAlign w:val="center"/>
          </w:tcPr>
          <w:p w14:paraId="5EB94779" w14:textId="77777777" w:rsidR="00900EC2" w:rsidRPr="00015F09" w:rsidRDefault="00900EC2" w:rsidP="00F11059">
            <w:pPr>
              <w:keepNext/>
              <w:keepLines/>
              <w:ind w:left="57"/>
              <w:rPr>
                <w:rFonts w:eastAsia="Times New Roman" w:cs="Arial"/>
                <w:sz w:val="20"/>
                <w:szCs w:val="20"/>
                <w:lang w:eastAsia="en-AU" w:bidi="en-US"/>
              </w:rPr>
            </w:pPr>
            <w:r w:rsidRPr="00015F09">
              <w:rPr>
                <w:rFonts w:eastAsia="Times New Roman" w:cs="Arial"/>
                <w:sz w:val="20"/>
                <w:szCs w:val="20"/>
                <w:lang w:eastAsia="en-AU" w:bidi="en-US"/>
              </w:rPr>
              <w:t>Zero (0)</w:t>
            </w:r>
          </w:p>
        </w:tc>
        <w:tc>
          <w:tcPr>
            <w:tcW w:w="1474" w:type="dxa"/>
            <w:vMerge w:val="restart"/>
            <w:tcBorders>
              <w:top w:val="nil"/>
              <w:left w:val="nil"/>
              <w:bottom w:val="single" w:sz="4" w:space="0" w:color="000000" w:themeColor="text1"/>
            </w:tcBorders>
            <w:shd w:val="clear" w:color="auto" w:fill="auto"/>
            <w:vAlign w:val="center"/>
          </w:tcPr>
          <w:p w14:paraId="04F7C5AD" w14:textId="77777777" w:rsidR="00900EC2" w:rsidRPr="00015F09" w:rsidRDefault="00900EC2" w:rsidP="00F11059">
            <w:pPr>
              <w:keepNext/>
              <w:keepLines/>
              <w:ind w:left="57"/>
              <w:rPr>
                <w:rFonts w:eastAsia="Times New Roman" w:cs="Arial"/>
                <w:sz w:val="20"/>
                <w:szCs w:val="20"/>
                <w:lang w:eastAsia="en-AU" w:bidi="en-US"/>
              </w:rPr>
            </w:pPr>
            <w:r w:rsidRPr="00015F09">
              <w:rPr>
                <w:rFonts w:eastAsia="Times New Roman" w:cs="Arial"/>
                <w:sz w:val="20"/>
                <w:szCs w:val="20"/>
                <w:lang w:eastAsia="en-AU" w:bidi="en-US"/>
              </w:rPr>
              <w:t>Target achieved</w:t>
            </w:r>
          </w:p>
        </w:tc>
      </w:tr>
      <w:tr w:rsidR="00900EC2" w:rsidRPr="00015F09" w14:paraId="21E8D170" w14:textId="77777777" w:rsidTr="00EC3846">
        <w:trPr>
          <w:trHeight w:hRule="exact" w:val="249"/>
        </w:trPr>
        <w:tc>
          <w:tcPr>
            <w:tcW w:w="3685" w:type="dxa"/>
            <w:vMerge/>
            <w:tcBorders>
              <w:right w:val="nil"/>
            </w:tcBorders>
            <w:shd w:val="clear" w:color="auto" w:fill="auto"/>
          </w:tcPr>
          <w:p w14:paraId="02380AB1"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nil"/>
              <w:right w:val="nil"/>
            </w:tcBorders>
          </w:tcPr>
          <w:p w14:paraId="3AFECA8B"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Country High School Hostels Authority</w:t>
            </w:r>
          </w:p>
        </w:tc>
        <w:tc>
          <w:tcPr>
            <w:tcW w:w="1191" w:type="dxa"/>
            <w:tcBorders>
              <w:top w:val="nil"/>
              <w:left w:val="nil"/>
              <w:bottom w:val="nil"/>
              <w:right w:val="single" w:sz="4" w:space="0" w:color="000000" w:themeColor="text1"/>
            </w:tcBorders>
            <w:shd w:val="clear" w:color="auto" w:fill="auto"/>
          </w:tcPr>
          <w:p w14:paraId="5BAD10B6"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0</w:t>
            </w:r>
          </w:p>
        </w:tc>
        <w:tc>
          <w:tcPr>
            <w:tcW w:w="1134" w:type="dxa"/>
            <w:vMerge/>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1966FB46" w14:textId="77777777" w:rsidR="00900EC2" w:rsidRPr="00015F09" w:rsidRDefault="00900EC2" w:rsidP="00EC3C9F">
            <w:pPr>
              <w:keepNext/>
              <w:keepLines/>
              <w:ind w:right="284"/>
              <w:jc w:val="right"/>
              <w:rPr>
                <w:rFonts w:eastAsia="Times New Roman" w:cs="Arial"/>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1EC26826"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23224ABB"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7599A200"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6622B870" w14:textId="77777777" w:rsidTr="00EC3846">
        <w:trPr>
          <w:trHeight w:hRule="exact" w:val="249"/>
        </w:trPr>
        <w:tc>
          <w:tcPr>
            <w:tcW w:w="3685" w:type="dxa"/>
            <w:vMerge/>
            <w:tcBorders>
              <w:right w:val="nil"/>
            </w:tcBorders>
            <w:shd w:val="clear" w:color="auto" w:fill="auto"/>
          </w:tcPr>
          <w:p w14:paraId="7BB77DD7"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nil"/>
              <w:right w:val="nil"/>
            </w:tcBorders>
          </w:tcPr>
          <w:p w14:paraId="49639E3C"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School Curriculum and Standards Authority</w:t>
            </w:r>
          </w:p>
        </w:tc>
        <w:tc>
          <w:tcPr>
            <w:tcW w:w="1191" w:type="dxa"/>
            <w:tcBorders>
              <w:top w:val="nil"/>
              <w:left w:val="nil"/>
              <w:bottom w:val="nil"/>
              <w:right w:val="single" w:sz="4" w:space="0" w:color="000000" w:themeColor="text1"/>
            </w:tcBorders>
            <w:shd w:val="clear" w:color="auto" w:fill="auto"/>
          </w:tcPr>
          <w:p w14:paraId="0DBA4AD4"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0</w:t>
            </w:r>
          </w:p>
        </w:tc>
        <w:tc>
          <w:tcPr>
            <w:tcW w:w="1134" w:type="dxa"/>
            <w:vMerge/>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3ED55120" w14:textId="77777777" w:rsidR="00900EC2" w:rsidRPr="00015F09" w:rsidRDefault="00900EC2" w:rsidP="00EC3C9F">
            <w:pPr>
              <w:keepNext/>
              <w:keepLines/>
              <w:ind w:right="284"/>
              <w:jc w:val="right"/>
              <w:rPr>
                <w:rFonts w:eastAsia="Times New Roman" w:cs="Arial"/>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1896159D"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50C7EB78"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20A146B8"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531B923E" w14:textId="77777777" w:rsidTr="00EC3846">
        <w:trPr>
          <w:trHeight w:hRule="exact" w:val="249"/>
        </w:trPr>
        <w:tc>
          <w:tcPr>
            <w:tcW w:w="3685" w:type="dxa"/>
            <w:vMerge/>
            <w:tcBorders>
              <w:right w:val="nil"/>
            </w:tcBorders>
            <w:shd w:val="clear" w:color="auto" w:fill="auto"/>
          </w:tcPr>
          <w:p w14:paraId="5D0A9859"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single" w:sz="4" w:space="0" w:color="000000" w:themeColor="text1"/>
              <w:right w:val="nil"/>
            </w:tcBorders>
          </w:tcPr>
          <w:p w14:paraId="7A836B3D"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Department of Education Services</w:t>
            </w:r>
          </w:p>
        </w:tc>
        <w:tc>
          <w:tcPr>
            <w:tcW w:w="1191" w:type="dxa"/>
            <w:tcBorders>
              <w:top w:val="nil"/>
              <w:left w:val="nil"/>
              <w:bottom w:val="single" w:sz="4" w:space="0" w:color="000000" w:themeColor="text1"/>
              <w:right w:val="single" w:sz="4" w:space="0" w:color="000000" w:themeColor="text1"/>
            </w:tcBorders>
            <w:shd w:val="clear" w:color="auto" w:fill="auto"/>
          </w:tcPr>
          <w:p w14:paraId="1EB60C5B"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0</w:t>
            </w:r>
          </w:p>
        </w:tc>
        <w:tc>
          <w:tcPr>
            <w:tcW w:w="1134" w:type="dxa"/>
            <w:vMerge/>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4904C903" w14:textId="77777777" w:rsidR="00900EC2" w:rsidRPr="00015F09" w:rsidRDefault="00900EC2" w:rsidP="00EC3C9F">
            <w:pPr>
              <w:keepNext/>
              <w:keepLines/>
              <w:ind w:right="284"/>
              <w:jc w:val="right"/>
              <w:rPr>
                <w:rFonts w:eastAsia="Times New Roman" w:cs="Arial"/>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57A05CA4"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3E0EF6A4"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5F18BD1B"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3928F152" w14:textId="77777777" w:rsidTr="00EC3846">
        <w:trPr>
          <w:trHeight w:hRule="exact" w:val="249"/>
        </w:trPr>
        <w:tc>
          <w:tcPr>
            <w:tcW w:w="3685" w:type="dxa"/>
            <w:vMerge w:val="restart"/>
            <w:tcBorders>
              <w:right w:val="nil"/>
            </w:tcBorders>
            <w:shd w:val="clear" w:color="auto" w:fill="auto"/>
          </w:tcPr>
          <w:p w14:paraId="63C641C4" w14:textId="3E14D13E" w:rsidR="00900EC2" w:rsidRPr="00015F09" w:rsidRDefault="00900EC2" w:rsidP="00357060">
            <w:pPr>
              <w:keepNext/>
              <w:keepLines/>
              <w:rPr>
                <w:rFonts w:eastAsia="Times New Roman" w:cs="Arial"/>
                <w:sz w:val="20"/>
                <w:szCs w:val="20"/>
                <w:lang w:eastAsia="en-AU" w:bidi="en-US"/>
              </w:rPr>
            </w:pPr>
            <w:r w:rsidRPr="00015F09">
              <w:rPr>
                <w:rFonts w:eastAsia="Times New Roman" w:cs="Arial"/>
                <w:sz w:val="20"/>
                <w:szCs w:val="20"/>
                <w:lang w:eastAsia="en-AU" w:bidi="en-US"/>
              </w:rPr>
              <w:t>Lost time injury/disease incidence rate</w:t>
            </w:r>
            <w:r w:rsidR="00357060" w:rsidRPr="00015F09">
              <w:rPr>
                <w:rFonts w:eastAsia="Times New Roman" w:cs="Arial"/>
                <w:sz w:val="20"/>
                <w:szCs w:val="20"/>
                <w:lang w:eastAsia="en-AU" w:bidi="en-US"/>
              </w:rPr>
              <w:t> </w:t>
            </w:r>
            <w:r w:rsidR="008526D9" w:rsidRPr="008526D9">
              <w:rPr>
                <w:rFonts w:eastAsia="Times New Roman" w:cs="Arial"/>
                <w:sz w:val="20"/>
                <w:szCs w:val="20"/>
                <w:lang w:eastAsia="en-AU" w:bidi="en-US"/>
              </w:rPr>
              <w:t>(see note d)</w:t>
            </w:r>
          </w:p>
        </w:tc>
        <w:tc>
          <w:tcPr>
            <w:tcW w:w="4082" w:type="dxa"/>
            <w:tcBorders>
              <w:top w:val="single" w:sz="4" w:space="0" w:color="000000" w:themeColor="text1"/>
              <w:left w:val="nil"/>
              <w:bottom w:val="nil"/>
              <w:right w:val="nil"/>
            </w:tcBorders>
          </w:tcPr>
          <w:p w14:paraId="47D5F5F6"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Department of Education</w:t>
            </w:r>
          </w:p>
        </w:tc>
        <w:tc>
          <w:tcPr>
            <w:tcW w:w="1191" w:type="dxa"/>
            <w:tcBorders>
              <w:top w:val="single" w:sz="4" w:space="0" w:color="000000" w:themeColor="text1"/>
              <w:left w:val="nil"/>
              <w:bottom w:val="nil"/>
              <w:right w:val="single" w:sz="4" w:space="0" w:color="auto"/>
            </w:tcBorders>
            <w:shd w:val="clear" w:color="auto" w:fill="auto"/>
          </w:tcPr>
          <w:p w14:paraId="7649BE92"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2.7</w:t>
            </w:r>
          </w:p>
        </w:tc>
        <w:tc>
          <w:tcPr>
            <w:tcW w:w="1134" w:type="dxa"/>
            <w:vMerge w:val="restart"/>
            <w:tcBorders>
              <w:top w:val="single" w:sz="4" w:space="0" w:color="000000" w:themeColor="text1"/>
              <w:left w:val="single" w:sz="4" w:space="0" w:color="auto"/>
              <w:bottom w:val="single" w:sz="4" w:space="0" w:color="000000" w:themeColor="text1"/>
              <w:right w:val="nil"/>
            </w:tcBorders>
            <w:shd w:val="clear" w:color="auto" w:fill="auto"/>
            <w:vAlign w:val="center"/>
          </w:tcPr>
          <w:p w14:paraId="0620EFF0" w14:textId="77777777" w:rsidR="00900EC2" w:rsidRPr="00015F09" w:rsidRDefault="00900EC2" w:rsidP="00EC3C9F">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2.6</w:t>
            </w:r>
          </w:p>
        </w:tc>
        <w:tc>
          <w:tcPr>
            <w:tcW w:w="1134" w:type="dxa"/>
            <w:vMerge w:val="restart"/>
            <w:tcBorders>
              <w:top w:val="single" w:sz="4" w:space="0" w:color="000000" w:themeColor="text1"/>
              <w:left w:val="nil"/>
              <w:bottom w:val="single" w:sz="4" w:space="0" w:color="000000" w:themeColor="text1"/>
              <w:right w:val="nil"/>
            </w:tcBorders>
            <w:vAlign w:val="center"/>
          </w:tcPr>
          <w:p w14:paraId="38A17845" w14:textId="50A61A5F" w:rsidR="00900EC2" w:rsidRPr="00015F09" w:rsidRDefault="00660B81" w:rsidP="00EC3C9F">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2.7</w:t>
            </w:r>
          </w:p>
        </w:tc>
        <w:tc>
          <w:tcPr>
            <w:tcW w:w="1474" w:type="dxa"/>
            <w:vMerge w:val="restart"/>
            <w:tcBorders>
              <w:top w:val="single" w:sz="4" w:space="0" w:color="000000" w:themeColor="text1"/>
              <w:left w:val="nil"/>
              <w:bottom w:val="single" w:sz="4" w:space="0" w:color="000000" w:themeColor="text1"/>
              <w:right w:val="nil"/>
            </w:tcBorders>
            <w:shd w:val="clear" w:color="auto" w:fill="auto"/>
            <w:vAlign w:val="center"/>
          </w:tcPr>
          <w:p w14:paraId="258FBDBE" w14:textId="77777777" w:rsidR="00900EC2" w:rsidRPr="00015F09" w:rsidRDefault="00900EC2" w:rsidP="00F11059">
            <w:pPr>
              <w:keepNext/>
              <w:keepLines/>
              <w:ind w:left="57"/>
              <w:rPr>
                <w:rFonts w:eastAsia="Times New Roman" w:cs="Arial"/>
                <w:sz w:val="20"/>
                <w:szCs w:val="20"/>
                <w:lang w:eastAsia="en-AU" w:bidi="en-US"/>
              </w:rPr>
            </w:pPr>
            <w:r w:rsidRPr="00015F09">
              <w:rPr>
                <w:rFonts w:eastAsia="Times New Roman" w:cs="Arial"/>
                <w:sz w:val="20"/>
                <w:szCs w:val="20"/>
                <w:lang w:eastAsia="en-AU" w:bidi="en-US"/>
              </w:rPr>
              <w:t>0 or 10% improvement on 2016–17</w:t>
            </w:r>
          </w:p>
        </w:tc>
        <w:tc>
          <w:tcPr>
            <w:tcW w:w="1474" w:type="dxa"/>
            <w:vMerge w:val="restart"/>
            <w:tcBorders>
              <w:top w:val="single" w:sz="4" w:space="0" w:color="000000" w:themeColor="text1"/>
              <w:left w:val="nil"/>
              <w:bottom w:val="single" w:sz="4" w:space="0" w:color="000000" w:themeColor="text1"/>
            </w:tcBorders>
            <w:shd w:val="clear" w:color="auto" w:fill="auto"/>
            <w:vAlign w:val="center"/>
          </w:tcPr>
          <w:p w14:paraId="166EF13A" w14:textId="77777777" w:rsidR="00900EC2" w:rsidRPr="00015F09" w:rsidRDefault="00900EC2" w:rsidP="00F11059">
            <w:pPr>
              <w:keepNext/>
              <w:keepLines/>
              <w:ind w:left="57"/>
              <w:rPr>
                <w:rFonts w:eastAsia="Times New Roman" w:cs="Arial"/>
                <w:sz w:val="20"/>
                <w:szCs w:val="20"/>
                <w:lang w:eastAsia="en-AU" w:bidi="en-US"/>
              </w:rPr>
            </w:pPr>
            <w:r w:rsidRPr="00015F09">
              <w:rPr>
                <w:rFonts w:eastAsia="Times New Roman" w:cs="Arial"/>
                <w:sz w:val="20"/>
                <w:szCs w:val="20"/>
                <w:lang w:eastAsia="en-AU" w:bidi="en-US"/>
              </w:rPr>
              <w:t>Varied results with former agencies</w:t>
            </w:r>
          </w:p>
        </w:tc>
      </w:tr>
      <w:tr w:rsidR="00900EC2" w:rsidRPr="00015F09" w14:paraId="21FAA1E5" w14:textId="77777777" w:rsidTr="00EC3846">
        <w:trPr>
          <w:trHeight w:hRule="exact" w:val="249"/>
        </w:trPr>
        <w:tc>
          <w:tcPr>
            <w:tcW w:w="3685" w:type="dxa"/>
            <w:vMerge/>
            <w:tcBorders>
              <w:right w:val="nil"/>
            </w:tcBorders>
            <w:shd w:val="clear" w:color="auto" w:fill="auto"/>
          </w:tcPr>
          <w:p w14:paraId="72BEB9EB"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nil"/>
              <w:right w:val="nil"/>
            </w:tcBorders>
          </w:tcPr>
          <w:p w14:paraId="19EF5220"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Country High School Hostels Authority</w:t>
            </w:r>
          </w:p>
        </w:tc>
        <w:tc>
          <w:tcPr>
            <w:tcW w:w="1191" w:type="dxa"/>
            <w:tcBorders>
              <w:top w:val="nil"/>
              <w:left w:val="nil"/>
              <w:bottom w:val="nil"/>
              <w:right w:val="single" w:sz="4" w:space="0" w:color="auto"/>
            </w:tcBorders>
            <w:shd w:val="clear" w:color="auto" w:fill="auto"/>
          </w:tcPr>
          <w:p w14:paraId="0D2E62E1"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3.35</w:t>
            </w:r>
          </w:p>
        </w:tc>
        <w:tc>
          <w:tcPr>
            <w:tcW w:w="1134" w:type="dxa"/>
            <w:vMerge/>
            <w:tcBorders>
              <w:top w:val="single" w:sz="4" w:space="0" w:color="000000" w:themeColor="text1"/>
              <w:left w:val="single" w:sz="4" w:space="0" w:color="auto"/>
              <w:bottom w:val="single" w:sz="4" w:space="0" w:color="000000" w:themeColor="text1"/>
              <w:right w:val="nil"/>
            </w:tcBorders>
            <w:shd w:val="clear" w:color="auto" w:fill="auto"/>
            <w:vAlign w:val="center"/>
          </w:tcPr>
          <w:p w14:paraId="47940FA1" w14:textId="77777777" w:rsidR="00900EC2" w:rsidRPr="00015F09" w:rsidRDefault="00900EC2" w:rsidP="00EC3C9F">
            <w:pPr>
              <w:keepNext/>
              <w:keepLines/>
              <w:ind w:right="284"/>
              <w:jc w:val="right"/>
              <w:rPr>
                <w:rFonts w:eastAsia="Times New Roman" w:cs="Arial"/>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16286EAE"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282ABEDD"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0AE8D9DD"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3096D447" w14:textId="77777777" w:rsidTr="00EC3846">
        <w:trPr>
          <w:trHeight w:hRule="exact" w:val="249"/>
        </w:trPr>
        <w:tc>
          <w:tcPr>
            <w:tcW w:w="3685" w:type="dxa"/>
            <w:vMerge/>
            <w:tcBorders>
              <w:right w:val="nil"/>
            </w:tcBorders>
            <w:shd w:val="clear" w:color="auto" w:fill="auto"/>
          </w:tcPr>
          <w:p w14:paraId="272180EB"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nil"/>
              <w:right w:val="nil"/>
            </w:tcBorders>
          </w:tcPr>
          <w:p w14:paraId="4B5B9016"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School Curriculum and Standards Authority</w:t>
            </w:r>
          </w:p>
        </w:tc>
        <w:tc>
          <w:tcPr>
            <w:tcW w:w="1191" w:type="dxa"/>
            <w:tcBorders>
              <w:top w:val="nil"/>
              <w:left w:val="nil"/>
              <w:bottom w:val="nil"/>
              <w:right w:val="single" w:sz="4" w:space="0" w:color="auto"/>
            </w:tcBorders>
            <w:shd w:val="clear" w:color="auto" w:fill="auto"/>
          </w:tcPr>
          <w:p w14:paraId="12B3783B"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0</w:t>
            </w:r>
          </w:p>
        </w:tc>
        <w:tc>
          <w:tcPr>
            <w:tcW w:w="1134" w:type="dxa"/>
            <w:vMerge/>
            <w:tcBorders>
              <w:top w:val="single" w:sz="4" w:space="0" w:color="000000" w:themeColor="text1"/>
              <w:left w:val="single" w:sz="4" w:space="0" w:color="auto"/>
              <w:bottom w:val="single" w:sz="4" w:space="0" w:color="000000" w:themeColor="text1"/>
              <w:right w:val="nil"/>
            </w:tcBorders>
            <w:shd w:val="clear" w:color="auto" w:fill="auto"/>
            <w:vAlign w:val="center"/>
          </w:tcPr>
          <w:p w14:paraId="0A1839EA" w14:textId="77777777" w:rsidR="00900EC2" w:rsidRPr="00015F09" w:rsidRDefault="00900EC2" w:rsidP="00EC3C9F">
            <w:pPr>
              <w:keepNext/>
              <w:keepLines/>
              <w:ind w:right="284"/>
              <w:jc w:val="right"/>
              <w:rPr>
                <w:rFonts w:eastAsia="Times New Roman" w:cs="Arial"/>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5E728E9D"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6BD5F73F"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0A7B2067"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45661FBE" w14:textId="77777777" w:rsidTr="00EC3846">
        <w:trPr>
          <w:trHeight w:hRule="exact" w:val="249"/>
        </w:trPr>
        <w:tc>
          <w:tcPr>
            <w:tcW w:w="3685" w:type="dxa"/>
            <w:vMerge/>
            <w:tcBorders>
              <w:right w:val="nil"/>
            </w:tcBorders>
            <w:shd w:val="clear" w:color="auto" w:fill="auto"/>
          </w:tcPr>
          <w:p w14:paraId="255A7EDD"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single" w:sz="4" w:space="0" w:color="000000" w:themeColor="text1"/>
              <w:right w:val="nil"/>
            </w:tcBorders>
          </w:tcPr>
          <w:p w14:paraId="1BC19A50"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Department of Education Services</w:t>
            </w:r>
          </w:p>
        </w:tc>
        <w:tc>
          <w:tcPr>
            <w:tcW w:w="1191" w:type="dxa"/>
            <w:tcBorders>
              <w:top w:val="nil"/>
              <w:left w:val="nil"/>
              <w:bottom w:val="single" w:sz="4" w:space="0" w:color="000000" w:themeColor="text1"/>
              <w:right w:val="single" w:sz="4" w:space="0" w:color="auto"/>
            </w:tcBorders>
            <w:shd w:val="clear" w:color="auto" w:fill="auto"/>
          </w:tcPr>
          <w:p w14:paraId="6D49A11D"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1</w:t>
            </w:r>
          </w:p>
        </w:tc>
        <w:tc>
          <w:tcPr>
            <w:tcW w:w="1134" w:type="dxa"/>
            <w:vMerge/>
            <w:tcBorders>
              <w:top w:val="single" w:sz="4" w:space="0" w:color="000000" w:themeColor="text1"/>
              <w:left w:val="single" w:sz="4" w:space="0" w:color="auto"/>
              <w:bottom w:val="single" w:sz="4" w:space="0" w:color="000000" w:themeColor="text1"/>
              <w:right w:val="nil"/>
            </w:tcBorders>
            <w:shd w:val="clear" w:color="auto" w:fill="auto"/>
            <w:vAlign w:val="center"/>
          </w:tcPr>
          <w:p w14:paraId="3CB6BC43" w14:textId="77777777" w:rsidR="00900EC2" w:rsidRPr="00015F09" w:rsidRDefault="00900EC2" w:rsidP="00EC3C9F">
            <w:pPr>
              <w:keepNext/>
              <w:keepLines/>
              <w:ind w:right="284"/>
              <w:jc w:val="right"/>
              <w:rPr>
                <w:rFonts w:eastAsia="Times New Roman" w:cs="Arial"/>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49613161"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30B02451"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706DF53D"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742B6755" w14:textId="77777777" w:rsidTr="00EC3846">
        <w:trPr>
          <w:trHeight w:hRule="exact" w:val="249"/>
        </w:trPr>
        <w:tc>
          <w:tcPr>
            <w:tcW w:w="3685" w:type="dxa"/>
            <w:vMerge w:val="restart"/>
            <w:tcBorders>
              <w:right w:val="nil"/>
            </w:tcBorders>
            <w:shd w:val="clear" w:color="auto" w:fill="auto"/>
          </w:tcPr>
          <w:p w14:paraId="79DC9C27" w14:textId="41012613" w:rsidR="00900EC2" w:rsidRPr="00015F09" w:rsidRDefault="00900EC2" w:rsidP="00357060">
            <w:pPr>
              <w:keepNext/>
              <w:keepLines/>
              <w:rPr>
                <w:rFonts w:eastAsia="Times New Roman" w:cs="Arial"/>
                <w:sz w:val="20"/>
                <w:szCs w:val="20"/>
                <w:lang w:eastAsia="en-AU" w:bidi="en-US"/>
              </w:rPr>
            </w:pPr>
            <w:r w:rsidRPr="00015F09">
              <w:rPr>
                <w:rFonts w:eastAsia="Times New Roman" w:cs="Arial"/>
                <w:sz w:val="20"/>
                <w:szCs w:val="20"/>
                <w:lang w:eastAsia="en-AU" w:bidi="en-US"/>
              </w:rPr>
              <w:t>Lost time injury/disease severity rate</w:t>
            </w:r>
            <w:r w:rsidR="00357060" w:rsidRPr="00015F09">
              <w:rPr>
                <w:rFonts w:eastAsia="Times New Roman" w:cs="Arial"/>
                <w:sz w:val="20"/>
                <w:szCs w:val="20"/>
                <w:lang w:eastAsia="en-AU" w:bidi="en-US"/>
              </w:rPr>
              <w:t> </w:t>
            </w:r>
            <w:r w:rsidR="008526D9" w:rsidRPr="008526D9">
              <w:rPr>
                <w:rFonts w:eastAsia="Times New Roman" w:cs="Arial"/>
                <w:sz w:val="20"/>
                <w:szCs w:val="20"/>
                <w:lang w:eastAsia="en-AU" w:bidi="en-US"/>
              </w:rPr>
              <w:t>(see note e)</w:t>
            </w:r>
          </w:p>
        </w:tc>
        <w:tc>
          <w:tcPr>
            <w:tcW w:w="4082" w:type="dxa"/>
            <w:tcBorders>
              <w:top w:val="single" w:sz="4" w:space="0" w:color="000000" w:themeColor="text1"/>
              <w:left w:val="nil"/>
              <w:bottom w:val="nil"/>
              <w:right w:val="nil"/>
            </w:tcBorders>
          </w:tcPr>
          <w:p w14:paraId="1F5F8619"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Department of Education</w:t>
            </w:r>
          </w:p>
        </w:tc>
        <w:tc>
          <w:tcPr>
            <w:tcW w:w="1191" w:type="dxa"/>
            <w:tcBorders>
              <w:top w:val="single" w:sz="4" w:space="0" w:color="000000" w:themeColor="text1"/>
              <w:left w:val="nil"/>
              <w:bottom w:val="nil"/>
              <w:right w:val="single" w:sz="4" w:space="0" w:color="auto"/>
            </w:tcBorders>
            <w:shd w:val="clear" w:color="auto" w:fill="auto"/>
          </w:tcPr>
          <w:p w14:paraId="2EA81F5C" w14:textId="16293700"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27.49</w:t>
            </w:r>
          </w:p>
        </w:tc>
        <w:tc>
          <w:tcPr>
            <w:tcW w:w="1134" w:type="dxa"/>
            <w:vMerge w:val="restart"/>
            <w:tcBorders>
              <w:top w:val="single" w:sz="4" w:space="0" w:color="000000" w:themeColor="text1"/>
              <w:left w:val="single" w:sz="4" w:space="0" w:color="auto"/>
              <w:bottom w:val="single" w:sz="4" w:space="0" w:color="000000" w:themeColor="text1"/>
              <w:right w:val="nil"/>
            </w:tcBorders>
            <w:shd w:val="clear" w:color="auto" w:fill="auto"/>
            <w:vAlign w:val="center"/>
          </w:tcPr>
          <w:p w14:paraId="02C7E1B2" w14:textId="77777777" w:rsidR="00900EC2" w:rsidRPr="00015F09" w:rsidRDefault="00900EC2" w:rsidP="00EC3C9F">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29.88</w:t>
            </w:r>
          </w:p>
        </w:tc>
        <w:tc>
          <w:tcPr>
            <w:tcW w:w="1134" w:type="dxa"/>
            <w:vMerge w:val="restart"/>
            <w:tcBorders>
              <w:top w:val="single" w:sz="4" w:space="0" w:color="000000" w:themeColor="text1"/>
              <w:left w:val="nil"/>
              <w:bottom w:val="single" w:sz="4" w:space="0" w:color="000000" w:themeColor="text1"/>
              <w:right w:val="nil"/>
            </w:tcBorders>
            <w:vAlign w:val="center"/>
          </w:tcPr>
          <w:p w14:paraId="492A11E6" w14:textId="2D9F1E13" w:rsidR="00900EC2" w:rsidRPr="00015F09" w:rsidRDefault="00E67A7E" w:rsidP="00EC3C9F">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27.44</w:t>
            </w:r>
          </w:p>
        </w:tc>
        <w:tc>
          <w:tcPr>
            <w:tcW w:w="1474" w:type="dxa"/>
            <w:vMerge w:val="restart"/>
            <w:tcBorders>
              <w:top w:val="single" w:sz="4" w:space="0" w:color="000000" w:themeColor="text1"/>
              <w:left w:val="nil"/>
              <w:bottom w:val="single" w:sz="4" w:space="0" w:color="000000" w:themeColor="text1"/>
              <w:right w:val="nil"/>
            </w:tcBorders>
            <w:shd w:val="clear" w:color="auto" w:fill="auto"/>
            <w:vAlign w:val="center"/>
          </w:tcPr>
          <w:p w14:paraId="6DFD9326" w14:textId="77777777" w:rsidR="00900EC2" w:rsidRPr="00015F09" w:rsidRDefault="00900EC2" w:rsidP="00F11059">
            <w:pPr>
              <w:keepNext/>
              <w:keepLines/>
              <w:ind w:left="57"/>
              <w:rPr>
                <w:rFonts w:eastAsia="Times New Roman" w:cs="Arial"/>
                <w:sz w:val="20"/>
                <w:szCs w:val="20"/>
                <w:lang w:eastAsia="en-AU" w:bidi="en-US"/>
              </w:rPr>
            </w:pPr>
            <w:r w:rsidRPr="00015F09">
              <w:rPr>
                <w:rFonts w:eastAsia="Times New Roman" w:cs="Arial"/>
                <w:sz w:val="20"/>
                <w:szCs w:val="20"/>
                <w:lang w:eastAsia="en-AU" w:bidi="en-US"/>
              </w:rPr>
              <w:t>0 or 10% improvement on 2016–17</w:t>
            </w:r>
          </w:p>
        </w:tc>
        <w:tc>
          <w:tcPr>
            <w:tcW w:w="1474" w:type="dxa"/>
            <w:vMerge w:val="restart"/>
            <w:tcBorders>
              <w:top w:val="single" w:sz="4" w:space="0" w:color="000000" w:themeColor="text1"/>
              <w:left w:val="nil"/>
              <w:bottom w:val="single" w:sz="4" w:space="0" w:color="000000" w:themeColor="text1"/>
            </w:tcBorders>
            <w:shd w:val="clear" w:color="auto" w:fill="auto"/>
            <w:vAlign w:val="center"/>
          </w:tcPr>
          <w:p w14:paraId="34030D8B" w14:textId="77777777" w:rsidR="00900EC2" w:rsidRPr="00015F09" w:rsidRDefault="00900EC2" w:rsidP="00F11059">
            <w:pPr>
              <w:keepNext/>
              <w:keepLines/>
              <w:ind w:left="57"/>
              <w:rPr>
                <w:rFonts w:eastAsia="Times New Roman" w:cs="Arial"/>
                <w:sz w:val="20"/>
                <w:szCs w:val="20"/>
                <w:lang w:eastAsia="en-AU" w:bidi="en-US"/>
              </w:rPr>
            </w:pPr>
            <w:r w:rsidRPr="00015F09">
              <w:rPr>
                <w:rFonts w:eastAsia="Times New Roman" w:cs="Arial"/>
                <w:sz w:val="20"/>
                <w:szCs w:val="20"/>
                <w:lang w:eastAsia="en-AU" w:bidi="en-US"/>
              </w:rPr>
              <w:t>Varied results with former agencies</w:t>
            </w:r>
          </w:p>
        </w:tc>
      </w:tr>
      <w:tr w:rsidR="00900EC2" w:rsidRPr="00015F09" w14:paraId="6996D1D1" w14:textId="77777777" w:rsidTr="00EC3846">
        <w:trPr>
          <w:trHeight w:hRule="exact" w:val="249"/>
        </w:trPr>
        <w:tc>
          <w:tcPr>
            <w:tcW w:w="3685" w:type="dxa"/>
            <w:vMerge/>
            <w:tcBorders>
              <w:right w:val="nil"/>
            </w:tcBorders>
            <w:shd w:val="clear" w:color="auto" w:fill="auto"/>
          </w:tcPr>
          <w:p w14:paraId="40281FEA"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nil"/>
              <w:right w:val="nil"/>
            </w:tcBorders>
          </w:tcPr>
          <w:p w14:paraId="5E5D2D8C"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Country High School Hostels Authority</w:t>
            </w:r>
          </w:p>
        </w:tc>
        <w:tc>
          <w:tcPr>
            <w:tcW w:w="1191" w:type="dxa"/>
            <w:tcBorders>
              <w:top w:val="nil"/>
              <w:left w:val="nil"/>
              <w:bottom w:val="nil"/>
              <w:right w:val="single" w:sz="4" w:space="0" w:color="auto"/>
            </w:tcBorders>
            <w:shd w:val="clear" w:color="auto" w:fill="auto"/>
          </w:tcPr>
          <w:p w14:paraId="37A93006" w14:textId="462FC15C"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0</w:t>
            </w:r>
          </w:p>
        </w:tc>
        <w:tc>
          <w:tcPr>
            <w:tcW w:w="1134" w:type="dxa"/>
            <w:vMerge/>
            <w:tcBorders>
              <w:top w:val="single" w:sz="4" w:space="0" w:color="000000" w:themeColor="text1"/>
              <w:left w:val="single" w:sz="4" w:space="0" w:color="auto"/>
              <w:bottom w:val="single" w:sz="4" w:space="0" w:color="000000" w:themeColor="text1"/>
              <w:right w:val="nil"/>
            </w:tcBorders>
            <w:shd w:val="clear" w:color="auto" w:fill="auto"/>
            <w:vAlign w:val="center"/>
          </w:tcPr>
          <w:p w14:paraId="70A419B0" w14:textId="77777777" w:rsidR="00900EC2" w:rsidRPr="00015F09" w:rsidRDefault="00900EC2" w:rsidP="00EC3C9F">
            <w:pPr>
              <w:keepNext/>
              <w:keepLines/>
              <w:ind w:right="284"/>
              <w:jc w:val="right"/>
              <w:rPr>
                <w:rFonts w:eastAsia="Times New Roman" w:cs="Arial"/>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627A6807"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0CF5AE63"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482FB746"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7A1ED707" w14:textId="77777777" w:rsidTr="00EC3846">
        <w:trPr>
          <w:trHeight w:hRule="exact" w:val="249"/>
        </w:trPr>
        <w:tc>
          <w:tcPr>
            <w:tcW w:w="3685" w:type="dxa"/>
            <w:vMerge/>
            <w:tcBorders>
              <w:right w:val="nil"/>
            </w:tcBorders>
            <w:shd w:val="clear" w:color="auto" w:fill="auto"/>
          </w:tcPr>
          <w:p w14:paraId="59FC3383"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nil"/>
              <w:right w:val="nil"/>
            </w:tcBorders>
          </w:tcPr>
          <w:p w14:paraId="3B511AB5"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School Curriculum and Standards Authority</w:t>
            </w:r>
          </w:p>
        </w:tc>
        <w:tc>
          <w:tcPr>
            <w:tcW w:w="1191" w:type="dxa"/>
            <w:tcBorders>
              <w:top w:val="nil"/>
              <w:left w:val="nil"/>
              <w:bottom w:val="nil"/>
              <w:right w:val="single" w:sz="4" w:space="0" w:color="auto"/>
            </w:tcBorders>
            <w:shd w:val="clear" w:color="auto" w:fill="auto"/>
          </w:tcPr>
          <w:p w14:paraId="317A5DBB" w14:textId="3119AF6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0</w:t>
            </w:r>
          </w:p>
        </w:tc>
        <w:tc>
          <w:tcPr>
            <w:tcW w:w="1134" w:type="dxa"/>
            <w:vMerge/>
            <w:tcBorders>
              <w:top w:val="single" w:sz="4" w:space="0" w:color="000000" w:themeColor="text1"/>
              <w:left w:val="single" w:sz="4" w:space="0" w:color="auto"/>
              <w:bottom w:val="single" w:sz="4" w:space="0" w:color="000000" w:themeColor="text1"/>
              <w:right w:val="nil"/>
            </w:tcBorders>
            <w:shd w:val="clear" w:color="auto" w:fill="auto"/>
            <w:vAlign w:val="center"/>
          </w:tcPr>
          <w:p w14:paraId="3E6AAFD1" w14:textId="77777777" w:rsidR="00900EC2" w:rsidRPr="00015F09" w:rsidRDefault="00900EC2" w:rsidP="00EC3C9F">
            <w:pPr>
              <w:keepNext/>
              <w:keepLines/>
              <w:ind w:right="284"/>
              <w:jc w:val="right"/>
              <w:rPr>
                <w:rFonts w:eastAsia="Times New Roman" w:cs="Arial"/>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1DE7B973"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5DC2200E"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7B54AA86"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4D7B216F" w14:textId="77777777" w:rsidTr="00EC3846">
        <w:trPr>
          <w:trHeight w:hRule="exact" w:val="249"/>
        </w:trPr>
        <w:tc>
          <w:tcPr>
            <w:tcW w:w="3685" w:type="dxa"/>
            <w:vMerge/>
            <w:tcBorders>
              <w:right w:val="nil"/>
            </w:tcBorders>
            <w:shd w:val="clear" w:color="auto" w:fill="auto"/>
          </w:tcPr>
          <w:p w14:paraId="0C2C2D98"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single" w:sz="4" w:space="0" w:color="000000" w:themeColor="text1"/>
              <w:right w:val="nil"/>
            </w:tcBorders>
          </w:tcPr>
          <w:p w14:paraId="15DDD20D"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Department of Education Services</w:t>
            </w:r>
          </w:p>
        </w:tc>
        <w:tc>
          <w:tcPr>
            <w:tcW w:w="1191" w:type="dxa"/>
            <w:tcBorders>
              <w:top w:val="nil"/>
              <w:left w:val="nil"/>
              <w:bottom w:val="single" w:sz="4" w:space="0" w:color="000000" w:themeColor="text1"/>
              <w:right w:val="single" w:sz="4" w:space="0" w:color="auto"/>
            </w:tcBorders>
            <w:shd w:val="clear" w:color="auto" w:fill="auto"/>
          </w:tcPr>
          <w:p w14:paraId="79CFE82E" w14:textId="416AD91C"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0</w:t>
            </w:r>
          </w:p>
        </w:tc>
        <w:tc>
          <w:tcPr>
            <w:tcW w:w="1134" w:type="dxa"/>
            <w:vMerge/>
            <w:tcBorders>
              <w:top w:val="single" w:sz="4" w:space="0" w:color="000000" w:themeColor="text1"/>
              <w:left w:val="single" w:sz="4" w:space="0" w:color="auto"/>
              <w:bottom w:val="single" w:sz="4" w:space="0" w:color="000000" w:themeColor="text1"/>
              <w:right w:val="nil"/>
            </w:tcBorders>
            <w:shd w:val="clear" w:color="auto" w:fill="auto"/>
            <w:vAlign w:val="center"/>
          </w:tcPr>
          <w:p w14:paraId="380B140A" w14:textId="77777777" w:rsidR="00900EC2" w:rsidRPr="00015F09" w:rsidRDefault="00900EC2" w:rsidP="00EC3C9F">
            <w:pPr>
              <w:keepNext/>
              <w:keepLines/>
              <w:ind w:right="284"/>
              <w:jc w:val="right"/>
              <w:rPr>
                <w:rFonts w:eastAsia="Times New Roman" w:cs="Arial"/>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1C0C89B1"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280B1EC6"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4DA852BE"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22CFE4D3" w14:textId="77777777" w:rsidTr="00EC3846">
        <w:trPr>
          <w:trHeight w:hRule="exact" w:val="249"/>
        </w:trPr>
        <w:tc>
          <w:tcPr>
            <w:tcW w:w="3685" w:type="dxa"/>
            <w:vMerge w:val="restart"/>
            <w:tcBorders>
              <w:right w:val="nil"/>
            </w:tcBorders>
            <w:shd w:val="clear" w:color="auto" w:fill="auto"/>
          </w:tcPr>
          <w:p w14:paraId="07BE7412" w14:textId="77777777" w:rsidR="00900EC2" w:rsidRPr="00015F09" w:rsidRDefault="00900EC2" w:rsidP="00EC3C9F">
            <w:pPr>
              <w:keepNext/>
              <w:keepLines/>
              <w:rPr>
                <w:rFonts w:eastAsia="Times New Roman" w:cs="Arial"/>
                <w:sz w:val="20"/>
                <w:szCs w:val="20"/>
                <w:lang w:eastAsia="en-AU" w:bidi="en-US"/>
              </w:rPr>
            </w:pPr>
            <w:r w:rsidRPr="00015F09">
              <w:rPr>
                <w:rFonts w:eastAsia="Times New Roman" w:cs="Arial"/>
                <w:sz w:val="20"/>
                <w:szCs w:val="20"/>
                <w:lang w:eastAsia="en-AU" w:bidi="en-US"/>
              </w:rPr>
              <w:t xml:space="preserve">% of injured workers returned to work within 13 weeks </w:t>
            </w:r>
          </w:p>
        </w:tc>
        <w:tc>
          <w:tcPr>
            <w:tcW w:w="4082" w:type="dxa"/>
            <w:tcBorders>
              <w:top w:val="single" w:sz="4" w:space="0" w:color="000000" w:themeColor="text1"/>
              <w:left w:val="nil"/>
              <w:bottom w:val="nil"/>
              <w:right w:val="nil"/>
            </w:tcBorders>
          </w:tcPr>
          <w:p w14:paraId="30779ABA"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Department of Education</w:t>
            </w:r>
          </w:p>
        </w:tc>
        <w:tc>
          <w:tcPr>
            <w:tcW w:w="1191" w:type="dxa"/>
            <w:tcBorders>
              <w:top w:val="single" w:sz="4" w:space="0" w:color="000000" w:themeColor="text1"/>
              <w:left w:val="nil"/>
              <w:bottom w:val="nil"/>
              <w:right w:val="single" w:sz="4" w:space="0" w:color="auto"/>
            </w:tcBorders>
            <w:shd w:val="clear" w:color="auto" w:fill="auto"/>
          </w:tcPr>
          <w:p w14:paraId="77779048"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77%</w:t>
            </w:r>
          </w:p>
        </w:tc>
        <w:tc>
          <w:tcPr>
            <w:tcW w:w="1134" w:type="dxa"/>
            <w:vMerge w:val="restart"/>
            <w:tcBorders>
              <w:top w:val="single" w:sz="4" w:space="0" w:color="000000" w:themeColor="text1"/>
              <w:left w:val="single" w:sz="4" w:space="0" w:color="auto"/>
              <w:bottom w:val="single" w:sz="4" w:space="0" w:color="000000" w:themeColor="text1"/>
              <w:right w:val="nil"/>
            </w:tcBorders>
            <w:shd w:val="clear" w:color="auto" w:fill="auto"/>
            <w:vAlign w:val="center"/>
          </w:tcPr>
          <w:p w14:paraId="40E71BA2" w14:textId="77777777" w:rsidR="00900EC2" w:rsidRPr="00015F09" w:rsidRDefault="00900EC2" w:rsidP="00EC3C9F">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76%</w:t>
            </w:r>
          </w:p>
        </w:tc>
        <w:tc>
          <w:tcPr>
            <w:tcW w:w="1134" w:type="dxa"/>
            <w:vMerge w:val="restart"/>
            <w:tcBorders>
              <w:top w:val="single" w:sz="4" w:space="0" w:color="000000" w:themeColor="text1"/>
              <w:left w:val="nil"/>
              <w:bottom w:val="single" w:sz="4" w:space="0" w:color="000000" w:themeColor="text1"/>
              <w:right w:val="nil"/>
            </w:tcBorders>
            <w:vAlign w:val="center"/>
          </w:tcPr>
          <w:p w14:paraId="7D1BEAE4" w14:textId="6202D2F9" w:rsidR="00900EC2" w:rsidRPr="00015F09" w:rsidRDefault="00E67A7E" w:rsidP="00EC3C9F">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77%</w:t>
            </w:r>
          </w:p>
        </w:tc>
        <w:tc>
          <w:tcPr>
            <w:tcW w:w="1474" w:type="dxa"/>
            <w:vMerge w:val="restart"/>
            <w:tcBorders>
              <w:top w:val="single" w:sz="4" w:space="0" w:color="000000" w:themeColor="text1"/>
              <w:left w:val="nil"/>
              <w:bottom w:val="single" w:sz="4" w:space="0" w:color="000000" w:themeColor="text1"/>
              <w:right w:val="nil"/>
            </w:tcBorders>
            <w:shd w:val="clear" w:color="auto" w:fill="auto"/>
            <w:vAlign w:val="center"/>
          </w:tcPr>
          <w:p w14:paraId="330F3340" w14:textId="77777777" w:rsidR="00900EC2" w:rsidRPr="00015F09" w:rsidRDefault="00900EC2" w:rsidP="00F11059">
            <w:pPr>
              <w:keepNext/>
              <w:keepLines/>
              <w:ind w:left="57"/>
              <w:rPr>
                <w:rFonts w:eastAsia="Times New Roman" w:cs="Arial"/>
                <w:sz w:val="20"/>
                <w:szCs w:val="20"/>
                <w:lang w:eastAsia="en-AU" w:bidi="en-US"/>
              </w:rPr>
            </w:pPr>
            <w:r w:rsidRPr="00015F09">
              <w:rPr>
                <w:rFonts w:eastAsia="Times New Roman" w:cs="Arial"/>
                <w:sz w:val="20"/>
                <w:szCs w:val="20"/>
                <w:lang w:eastAsia="en-AU" w:bidi="en-US"/>
              </w:rPr>
              <w:t>No target</w:t>
            </w:r>
          </w:p>
        </w:tc>
        <w:tc>
          <w:tcPr>
            <w:tcW w:w="1474" w:type="dxa"/>
            <w:vMerge w:val="restart"/>
            <w:tcBorders>
              <w:top w:val="single" w:sz="4" w:space="0" w:color="000000" w:themeColor="text1"/>
              <w:left w:val="nil"/>
              <w:bottom w:val="single" w:sz="4" w:space="0" w:color="000000" w:themeColor="text1"/>
            </w:tcBorders>
            <w:shd w:val="clear" w:color="auto" w:fill="auto"/>
            <w:vAlign w:val="center"/>
          </w:tcPr>
          <w:p w14:paraId="692DF2FE" w14:textId="18847116" w:rsidR="00900EC2" w:rsidRPr="00015F09" w:rsidRDefault="00C706B2" w:rsidP="00F11059">
            <w:pPr>
              <w:keepNext/>
              <w:keepLines/>
              <w:jc w:val="center"/>
              <w:rPr>
                <w:rFonts w:eastAsia="Times New Roman" w:cs="Arial"/>
                <w:sz w:val="20"/>
                <w:szCs w:val="20"/>
                <w:lang w:eastAsia="en-AU" w:bidi="en-US"/>
              </w:rPr>
            </w:pPr>
            <w:r w:rsidRPr="00015F09">
              <w:rPr>
                <w:rFonts w:eastAsia="Times New Roman" w:cs="Arial"/>
                <w:sz w:val="20"/>
                <w:szCs w:val="20"/>
                <w:lang w:eastAsia="en-AU" w:bidi="en-US"/>
              </w:rPr>
              <w:t>–</w:t>
            </w:r>
          </w:p>
        </w:tc>
      </w:tr>
      <w:tr w:rsidR="00900EC2" w:rsidRPr="00015F09" w14:paraId="31A5F727" w14:textId="77777777" w:rsidTr="00EC3846">
        <w:trPr>
          <w:trHeight w:hRule="exact" w:val="249"/>
        </w:trPr>
        <w:tc>
          <w:tcPr>
            <w:tcW w:w="3685" w:type="dxa"/>
            <w:vMerge/>
            <w:tcBorders>
              <w:right w:val="nil"/>
            </w:tcBorders>
            <w:shd w:val="clear" w:color="auto" w:fill="auto"/>
          </w:tcPr>
          <w:p w14:paraId="1C8A315F"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nil"/>
              <w:right w:val="nil"/>
            </w:tcBorders>
          </w:tcPr>
          <w:p w14:paraId="7C94BE42"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Country High School Hostels Authority</w:t>
            </w:r>
          </w:p>
        </w:tc>
        <w:tc>
          <w:tcPr>
            <w:tcW w:w="1191" w:type="dxa"/>
            <w:tcBorders>
              <w:top w:val="nil"/>
              <w:left w:val="nil"/>
              <w:bottom w:val="nil"/>
              <w:right w:val="single" w:sz="4" w:space="0" w:color="auto"/>
            </w:tcBorders>
            <w:shd w:val="clear" w:color="auto" w:fill="auto"/>
          </w:tcPr>
          <w:p w14:paraId="7153E561"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100%</w:t>
            </w:r>
          </w:p>
        </w:tc>
        <w:tc>
          <w:tcPr>
            <w:tcW w:w="1134" w:type="dxa"/>
            <w:vMerge/>
            <w:tcBorders>
              <w:top w:val="single" w:sz="4" w:space="0" w:color="000000" w:themeColor="text1"/>
              <w:left w:val="single" w:sz="4" w:space="0" w:color="auto"/>
              <w:bottom w:val="single" w:sz="4" w:space="0" w:color="000000" w:themeColor="text1"/>
              <w:right w:val="nil"/>
            </w:tcBorders>
            <w:shd w:val="clear" w:color="auto" w:fill="auto"/>
            <w:vAlign w:val="center"/>
          </w:tcPr>
          <w:p w14:paraId="3A93C0BC" w14:textId="77777777" w:rsidR="00900EC2" w:rsidRPr="00015F09" w:rsidRDefault="00900EC2" w:rsidP="00EC3C9F">
            <w:pPr>
              <w:keepNext/>
              <w:keepLines/>
              <w:ind w:right="284"/>
              <w:jc w:val="right"/>
              <w:rPr>
                <w:rFonts w:eastAsia="Times New Roman" w:cs="Arial"/>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5155C7EF"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62E3FB48"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5F2BE2BB"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33EF5665" w14:textId="77777777" w:rsidTr="00EC3846">
        <w:trPr>
          <w:trHeight w:hRule="exact" w:val="249"/>
        </w:trPr>
        <w:tc>
          <w:tcPr>
            <w:tcW w:w="3685" w:type="dxa"/>
            <w:vMerge/>
            <w:tcBorders>
              <w:right w:val="nil"/>
            </w:tcBorders>
            <w:shd w:val="clear" w:color="auto" w:fill="auto"/>
          </w:tcPr>
          <w:p w14:paraId="47075721"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nil"/>
              <w:right w:val="nil"/>
            </w:tcBorders>
          </w:tcPr>
          <w:p w14:paraId="7FA65D28"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School Curriculum and Standards Authority</w:t>
            </w:r>
          </w:p>
        </w:tc>
        <w:tc>
          <w:tcPr>
            <w:tcW w:w="1191" w:type="dxa"/>
            <w:tcBorders>
              <w:top w:val="nil"/>
              <w:left w:val="nil"/>
              <w:bottom w:val="nil"/>
              <w:right w:val="single" w:sz="4" w:space="0" w:color="auto"/>
            </w:tcBorders>
            <w:shd w:val="clear" w:color="auto" w:fill="auto"/>
          </w:tcPr>
          <w:p w14:paraId="2C50D55F"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w:t>
            </w:r>
          </w:p>
        </w:tc>
        <w:tc>
          <w:tcPr>
            <w:tcW w:w="1134" w:type="dxa"/>
            <w:vMerge/>
            <w:tcBorders>
              <w:top w:val="single" w:sz="4" w:space="0" w:color="000000" w:themeColor="text1"/>
              <w:left w:val="single" w:sz="4" w:space="0" w:color="auto"/>
              <w:bottom w:val="single" w:sz="4" w:space="0" w:color="000000" w:themeColor="text1"/>
              <w:right w:val="nil"/>
            </w:tcBorders>
            <w:shd w:val="clear" w:color="auto" w:fill="auto"/>
            <w:vAlign w:val="center"/>
          </w:tcPr>
          <w:p w14:paraId="34167182" w14:textId="77777777" w:rsidR="00900EC2" w:rsidRPr="00015F09" w:rsidRDefault="00900EC2" w:rsidP="00EC3C9F">
            <w:pPr>
              <w:keepNext/>
              <w:keepLines/>
              <w:ind w:right="284"/>
              <w:jc w:val="right"/>
              <w:rPr>
                <w:rFonts w:eastAsia="Times New Roman" w:cs="Arial"/>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5C0D5374"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06477112"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7DC9708A"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79AC2EDC" w14:textId="77777777" w:rsidTr="00EC3846">
        <w:trPr>
          <w:trHeight w:hRule="exact" w:val="249"/>
        </w:trPr>
        <w:tc>
          <w:tcPr>
            <w:tcW w:w="3685" w:type="dxa"/>
            <w:vMerge/>
            <w:tcBorders>
              <w:right w:val="nil"/>
            </w:tcBorders>
            <w:shd w:val="clear" w:color="auto" w:fill="auto"/>
          </w:tcPr>
          <w:p w14:paraId="7FD228B2"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single" w:sz="4" w:space="0" w:color="000000" w:themeColor="text1"/>
              <w:right w:val="nil"/>
            </w:tcBorders>
          </w:tcPr>
          <w:p w14:paraId="3C7023DC"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Department of Education Services</w:t>
            </w:r>
          </w:p>
        </w:tc>
        <w:tc>
          <w:tcPr>
            <w:tcW w:w="1191" w:type="dxa"/>
            <w:tcBorders>
              <w:top w:val="nil"/>
              <w:left w:val="nil"/>
              <w:bottom w:val="single" w:sz="4" w:space="0" w:color="000000" w:themeColor="text1"/>
              <w:right w:val="single" w:sz="4" w:space="0" w:color="auto"/>
            </w:tcBorders>
            <w:shd w:val="clear" w:color="auto" w:fill="auto"/>
          </w:tcPr>
          <w:p w14:paraId="351C77AE"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100%</w:t>
            </w:r>
          </w:p>
        </w:tc>
        <w:tc>
          <w:tcPr>
            <w:tcW w:w="1134" w:type="dxa"/>
            <w:vMerge/>
            <w:tcBorders>
              <w:top w:val="single" w:sz="4" w:space="0" w:color="000000" w:themeColor="text1"/>
              <w:left w:val="single" w:sz="4" w:space="0" w:color="auto"/>
              <w:bottom w:val="single" w:sz="4" w:space="0" w:color="000000" w:themeColor="text1"/>
              <w:right w:val="nil"/>
            </w:tcBorders>
            <w:shd w:val="clear" w:color="auto" w:fill="auto"/>
            <w:vAlign w:val="center"/>
          </w:tcPr>
          <w:p w14:paraId="20281000" w14:textId="77777777" w:rsidR="00900EC2" w:rsidRPr="00015F09" w:rsidRDefault="00900EC2" w:rsidP="00EC3C9F">
            <w:pPr>
              <w:keepNext/>
              <w:keepLines/>
              <w:ind w:right="284"/>
              <w:jc w:val="right"/>
              <w:rPr>
                <w:rFonts w:eastAsia="Times New Roman" w:cs="Arial"/>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3BFA95E9"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1755D12E"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52469AC4"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590F860E" w14:textId="77777777" w:rsidTr="00EC3846">
        <w:trPr>
          <w:trHeight w:hRule="exact" w:val="249"/>
        </w:trPr>
        <w:tc>
          <w:tcPr>
            <w:tcW w:w="3685" w:type="dxa"/>
            <w:vMerge w:val="restart"/>
            <w:tcBorders>
              <w:right w:val="nil"/>
            </w:tcBorders>
            <w:shd w:val="clear" w:color="auto" w:fill="auto"/>
          </w:tcPr>
          <w:p w14:paraId="5D8EB012" w14:textId="77777777" w:rsidR="00900EC2" w:rsidRPr="00015F09" w:rsidRDefault="00900EC2" w:rsidP="00EC3C9F">
            <w:pPr>
              <w:keepNext/>
              <w:keepLines/>
              <w:rPr>
                <w:rFonts w:eastAsia="Times New Roman" w:cs="Arial"/>
                <w:sz w:val="20"/>
                <w:szCs w:val="20"/>
                <w:lang w:eastAsia="en-AU" w:bidi="en-US"/>
              </w:rPr>
            </w:pPr>
            <w:r w:rsidRPr="00015F09">
              <w:rPr>
                <w:rFonts w:eastAsia="Times New Roman" w:cs="Arial"/>
                <w:sz w:val="20"/>
                <w:szCs w:val="20"/>
                <w:lang w:eastAsia="en-AU" w:bidi="en-US"/>
              </w:rPr>
              <w:t>% of injured workers returned to work within 26 weeks</w:t>
            </w:r>
          </w:p>
        </w:tc>
        <w:tc>
          <w:tcPr>
            <w:tcW w:w="4082" w:type="dxa"/>
            <w:tcBorders>
              <w:top w:val="single" w:sz="4" w:space="0" w:color="000000" w:themeColor="text1"/>
              <w:left w:val="nil"/>
              <w:bottom w:val="nil"/>
              <w:right w:val="nil"/>
            </w:tcBorders>
          </w:tcPr>
          <w:p w14:paraId="46059002"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Department of Education</w:t>
            </w:r>
          </w:p>
        </w:tc>
        <w:tc>
          <w:tcPr>
            <w:tcW w:w="1191" w:type="dxa"/>
            <w:tcBorders>
              <w:top w:val="single" w:sz="4" w:space="0" w:color="000000" w:themeColor="text1"/>
              <w:left w:val="nil"/>
              <w:bottom w:val="nil"/>
              <w:right w:val="single" w:sz="4" w:space="0" w:color="auto"/>
            </w:tcBorders>
            <w:shd w:val="clear" w:color="auto" w:fill="auto"/>
          </w:tcPr>
          <w:p w14:paraId="5E728506"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86%</w:t>
            </w:r>
          </w:p>
        </w:tc>
        <w:tc>
          <w:tcPr>
            <w:tcW w:w="1134" w:type="dxa"/>
            <w:vMerge w:val="restart"/>
            <w:tcBorders>
              <w:top w:val="single" w:sz="4" w:space="0" w:color="000000" w:themeColor="text1"/>
              <w:left w:val="single" w:sz="4" w:space="0" w:color="auto"/>
              <w:bottom w:val="single" w:sz="4" w:space="0" w:color="000000" w:themeColor="text1"/>
              <w:right w:val="nil"/>
            </w:tcBorders>
            <w:shd w:val="clear" w:color="auto" w:fill="auto"/>
            <w:vAlign w:val="center"/>
          </w:tcPr>
          <w:p w14:paraId="6A663163" w14:textId="77777777" w:rsidR="00900EC2" w:rsidRPr="00015F09" w:rsidRDefault="00900EC2" w:rsidP="00EC3C9F">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86%</w:t>
            </w:r>
          </w:p>
        </w:tc>
        <w:tc>
          <w:tcPr>
            <w:tcW w:w="1134" w:type="dxa"/>
            <w:vMerge w:val="restart"/>
            <w:tcBorders>
              <w:top w:val="single" w:sz="4" w:space="0" w:color="000000" w:themeColor="text1"/>
              <w:left w:val="nil"/>
              <w:bottom w:val="single" w:sz="4" w:space="0" w:color="000000" w:themeColor="text1"/>
              <w:right w:val="nil"/>
            </w:tcBorders>
            <w:vAlign w:val="center"/>
          </w:tcPr>
          <w:p w14:paraId="6D81869E" w14:textId="07354603" w:rsidR="00900EC2" w:rsidRPr="00015F09" w:rsidRDefault="00E67A7E" w:rsidP="00EC3C9F">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84%</w:t>
            </w:r>
          </w:p>
        </w:tc>
        <w:tc>
          <w:tcPr>
            <w:tcW w:w="1474" w:type="dxa"/>
            <w:vMerge w:val="restart"/>
            <w:tcBorders>
              <w:top w:val="single" w:sz="4" w:space="0" w:color="000000" w:themeColor="text1"/>
              <w:left w:val="nil"/>
              <w:bottom w:val="single" w:sz="4" w:space="0" w:color="000000" w:themeColor="text1"/>
              <w:right w:val="nil"/>
            </w:tcBorders>
            <w:shd w:val="clear" w:color="auto" w:fill="auto"/>
            <w:vAlign w:val="center"/>
          </w:tcPr>
          <w:p w14:paraId="1D164B92" w14:textId="77777777" w:rsidR="00900EC2" w:rsidRPr="00015F09" w:rsidRDefault="00900EC2" w:rsidP="00F11059">
            <w:pPr>
              <w:keepNext/>
              <w:keepLines/>
              <w:ind w:left="57"/>
              <w:rPr>
                <w:rFonts w:eastAsia="Times New Roman" w:cs="Arial"/>
                <w:sz w:val="20"/>
                <w:szCs w:val="20"/>
                <w:lang w:eastAsia="en-AU" w:bidi="en-US"/>
              </w:rPr>
            </w:pPr>
            <w:r w:rsidRPr="00015F09">
              <w:rPr>
                <w:rFonts w:eastAsia="Times New Roman" w:cs="Arial"/>
                <w:sz w:val="20"/>
                <w:szCs w:val="20"/>
                <w:lang w:eastAsia="en-AU" w:bidi="en-US"/>
              </w:rPr>
              <w:t>Greater than or equal to 80%</w:t>
            </w:r>
          </w:p>
        </w:tc>
        <w:tc>
          <w:tcPr>
            <w:tcW w:w="1474" w:type="dxa"/>
            <w:vMerge w:val="restart"/>
            <w:tcBorders>
              <w:top w:val="single" w:sz="4" w:space="0" w:color="000000" w:themeColor="text1"/>
              <w:left w:val="nil"/>
              <w:bottom w:val="single" w:sz="4" w:space="0" w:color="000000" w:themeColor="text1"/>
            </w:tcBorders>
            <w:shd w:val="clear" w:color="auto" w:fill="auto"/>
            <w:vAlign w:val="center"/>
          </w:tcPr>
          <w:p w14:paraId="7B5DD05D" w14:textId="77777777" w:rsidR="00900EC2" w:rsidRPr="00015F09" w:rsidRDefault="00900EC2" w:rsidP="00F11059">
            <w:pPr>
              <w:keepNext/>
              <w:keepLines/>
              <w:ind w:left="57"/>
              <w:rPr>
                <w:rFonts w:eastAsia="Times New Roman" w:cs="Arial"/>
                <w:sz w:val="20"/>
                <w:szCs w:val="20"/>
                <w:lang w:eastAsia="en-AU" w:bidi="en-US"/>
              </w:rPr>
            </w:pPr>
            <w:r w:rsidRPr="00015F09">
              <w:rPr>
                <w:rFonts w:eastAsia="Times New Roman" w:cs="Arial"/>
                <w:sz w:val="20"/>
                <w:szCs w:val="20"/>
                <w:lang w:eastAsia="en-AU" w:bidi="en-US"/>
              </w:rPr>
              <w:t>Target achieved</w:t>
            </w:r>
          </w:p>
        </w:tc>
      </w:tr>
      <w:tr w:rsidR="00900EC2" w:rsidRPr="00015F09" w14:paraId="5C21702A" w14:textId="77777777" w:rsidTr="00EC3846">
        <w:trPr>
          <w:trHeight w:hRule="exact" w:val="249"/>
        </w:trPr>
        <w:tc>
          <w:tcPr>
            <w:tcW w:w="3685" w:type="dxa"/>
            <w:vMerge/>
            <w:tcBorders>
              <w:right w:val="nil"/>
            </w:tcBorders>
            <w:shd w:val="clear" w:color="auto" w:fill="auto"/>
          </w:tcPr>
          <w:p w14:paraId="4396B41B"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nil"/>
              <w:right w:val="nil"/>
            </w:tcBorders>
          </w:tcPr>
          <w:p w14:paraId="078854AA"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Country High School Hostels Authority</w:t>
            </w:r>
          </w:p>
        </w:tc>
        <w:tc>
          <w:tcPr>
            <w:tcW w:w="1191" w:type="dxa"/>
            <w:tcBorders>
              <w:top w:val="nil"/>
              <w:left w:val="nil"/>
              <w:bottom w:val="nil"/>
              <w:right w:val="single" w:sz="4" w:space="0" w:color="auto"/>
            </w:tcBorders>
            <w:shd w:val="clear" w:color="auto" w:fill="auto"/>
          </w:tcPr>
          <w:p w14:paraId="1424C3F8"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100%</w:t>
            </w:r>
          </w:p>
        </w:tc>
        <w:tc>
          <w:tcPr>
            <w:tcW w:w="1134" w:type="dxa"/>
            <w:vMerge/>
            <w:tcBorders>
              <w:top w:val="single" w:sz="4" w:space="0" w:color="000000" w:themeColor="text1"/>
              <w:left w:val="single" w:sz="4" w:space="0" w:color="auto"/>
              <w:bottom w:val="single" w:sz="4" w:space="0" w:color="000000" w:themeColor="text1"/>
              <w:right w:val="nil"/>
            </w:tcBorders>
            <w:shd w:val="clear" w:color="auto" w:fill="auto"/>
            <w:vAlign w:val="center"/>
          </w:tcPr>
          <w:p w14:paraId="617EBC23" w14:textId="77777777" w:rsidR="00900EC2" w:rsidRPr="00015F09" w:rsidRDefault="00900EC2" w:rsidP="00EC3C9F">
            <w:pPr>
              <w:keepNext/>
              <w:keepLines/>
              <w:ind w:right="284"/>
              <w:jc w:val="right"/>
              <w:rPr>
                <w:rFonts w:eastAsia="Times New Roman" w:cs="Arial"/>
                <w:color w:val="1F497D" w:themeColor="text2"/>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560469A6"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0255E478"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342A76EF"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2BFA4F1F" w14:textId="77777777" w:rsidTr="00EC3846">
        <w:trPr>
          <w:trHeight w:hRule="exact" w:val="249"/>
        </w:trPr>
        <w:tc>
          <w:tcPr>
            <w:tcW w:w="3685" w:type="dxa"/>
            <w:vMerge/>
            <w:tcBorders>
              <w:right w:val="nil"/>
            </w:tcBorders>
            <w:shd w:val="clear" w:color="auto" w:fill="auto"/>
          </w:tcPr>
          <w:p w14:paraId="09D8D4BA"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nil"/>
              <w:right w:val="nil"/>
            </w:tcBorders>
          </w:tcPr>
          <w:p w14:paraId="5E659266"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School Curriculum and Standards Authority</w:t>
            </w:r>
          </w:p>
        </w:tc>
        <w:tc>
          <w:tcPr>
            <w:tcW w:w="1191" w:type="dxa"/>
            <w:tcBorders>
              <w:top w:val="nil"/>
              <w:left w:val="nil"/>
              <w:bottom w:val="nil"/>
              <w:right w:val="single" w:sz="4" w:space="0" w:color="auto"/>
            </w:tcBorders>
            <w:shd w:val="clear" w:color="auto" w:fill="auto"/>
          </w:tcPr>
          <w:p w14:paraId="79AE410C"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w:t>
            </w:r>
          </w:p>
        </w:tc>
        <w:tc>
          <w:tcPr>
            <w:tcW w:w="1134" w:type="dxa"/>
            <w:vMerge/>
            <w:tcBorders>
              <w:top w:val="single" w:sz="4" w:space="0" w:color="000000" w:themeColor="text1"/>
              <w:left w:val="single" w:sz="4" w:space="0" w:color="auto"/>
              <w:bottom w:val="single" w:sz="4" w:space="0" w:color="000000" w:themeColor="text1"/>
              <w:right w:val="nil"/>
            </w:tcBorders>
            <w:shd w:val="clear" w:color="auto" w:fill="auto"/>
            <w:vAlign w:val="center"/>
          </w:tcPr>
          <w:p w14:paraId="2D025C13" w14:textId="77777777" w:rsidR="00900EC2" w:rsidRPr="00015F09" w:rsidRDefault="00900EC2" w:rsidP="00EC3C9F">
            <w:pPr>
              <w:keepNext/>
              <w:keepLines/>
              <w:ind w:right="284"/>
              <w:jc w:val="right"/>
              <w:rPr>
                <w:rFonts w:eastAsia="Times New Roman" w:cs="Arial"/>
                <w:color w:val="1F497D" w:themeColor="text2"/>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4E932256"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7D992A7C"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77FFD0CD" w14:textId="77777777" w:rsidR="00900EC2" w:rsidRPr="00015F09" w:rsidRDefault="00900EC2" w:rsidP="00F11059">
            <w:pPr>
              <w:keepNext/>
              <w:keepLines/>
              <w:ind w:left="57"/>
              <w:rPr>
                <w:rFonts w:eastAsia="Times New Roman" w:cs="Arial"/>
                <w:sz w:val="20"/>
                <w:szCs w:val="20"/>
                <w:lang w:eastAsia="en-AU" w:bidi="en-US"/>
              </w:rPr>
            </w:pPr>
          </w:p>
        </w:tc>
      </w:tr>
      <w:tr w:rsidR="00900EC2" w:rsidRPr="00015F09" w14:paraId="752E50C2" w14:textId="77777777" w:rsidTr="00EC3846">
        <w:trPr>
          <w:trHeight w:hRule="exact" w:val="249"/>
        </w:trPr>
        <w:tc>
          <w:tcPr>
            <w:tcW w:w="3685" w:type="dxa"/>
            <w:vMerge/>
            <w:tcBorders>
              <w:bottom w:val="single" w:sz="4" w:space="0" w:color="000000" w:themeColor="text1"/>
              <w:right w:val="nil"/>
            </w:tcBorders>
            <w:shd w:val="clear" w:color="auto" w:fill="auto"/>
          </w:tcPr>
          <w:p w14:paraId="3CBA1B79" w14:textId="77777777" w:rsidR="00900EC2" w:rsidRPr="00015F09" w:rsidRDefault="00900EC2" w:rsidP="00EC3C9F">
            <w:pPr>
              <w:keepNext/>
              <w:keepLines/>
              <w:rPr>
                <w:rFonts w:eastAsia="Times New Roman" w:cs="Arial"/>
                <w:sz w:val="20"/>
                <w:szCs w:val="20"/>
                <w:lang w:eastAsia="en-AU" w:bidi="en-US"/>
              </w:rPr>
            </w:pPr>
          </w:p>
        </w:tc>
        <w:tc>
          <w:tcPr>
            <w:tcW w:w="4082" w:type="dxa"/>
            <w:tcBorders>
              <w:top w:val="nil"/>
              <w:left w:val="nil"/>
              <w:bottom w:val="single" w:sz="4" w:space="0" w:color="000000" w:themeColor="text1"/>
              <w:right w:val="nil"/>
            </w:tcBorders>
          </w:tcPr>
          <w:p w14:paraId="4ABCC82C" w14:textId="77777777" w:rsidR="00900EC2" w:rsidRPr="00015F09" w:rsidRDefault="00900EC2"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Department of Education Services</w:t>
            </w:r>
          </w:p>
        </w:tc>
        <w:tc>
          <w:tcPr>
            <w:tcW w:w="1191" w:type="dxa"/>
            <w:tcBorders>
              <w:top w:val="nil"/>
              <w:left w:val="nil"/>
              <w:bottom w:val="single" w:sz="4" w:space="0" w:color="000000" w:themeColor="text1"/>
              <w:right w:val="single" w:sz="4" w:space="0" w:color="auto"/>
            </w:tcBorders>
            <w:shd w:val="clear" w:color="auto" w:fill="auto"/>
          </w:tcPr>
          <w:p w14:paraId="47582A4F" w14:textId="77777777" w:rsidR="00900EC2" w:rsidRPr="00015F09" w:rsidRDefault="00900EC2"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100%</w:t>
            </w:r>
          </w:p>
        </w:tc>
        <w:tc>
          <w:tcPr>
            <w:tcW w:w="1134" w:type="dxa"/>
            <w:vMerge/>
            <w:tcBorders>
              <w:top w:val="single" w:sz="4" w:space="0" w:color="000000" w:themeColor="text1"/>
              <w:left w:val="single" w:sz="4" w:space="0" w:color="auto"/>
              <w:bottom w:val="single" w:sz="4" w:space="0" w:color="000000" w:themeColor="text1"/>
              <w:right w:val="nil"/>
            </w:tcBorders>
            <w:shd w:val="clear" w:color="auto" w:fill="auto"/>
            <w:vAlign w:val="center"/>
          </w:tcPr>
          <w:p w14:paraId="1C5BE8E0" w14:textId="77777777" w:rsidR="00900EC2" w:rsidRPr="00015F09" w:rsidRDefault="00900EC2" w:rsidP="00EC3C9F">
            <w:pPr>
              <w:keepNext/>
              <w:keepLines/>
              <w:ind w:right="284"/>
              <w:jc w:val="right"/>
              <w:rPr>
                <w:rFonts w:eastAsia="Times New Roman" w:cs="Arial"/>
                <w:color w:val="1F497D" w:themeColor="text2"/>
                <w:sz w:val="20"/>
                <w:szCs w:val="20"/>
                <w:lang w:eastAsia="en-AU" w:bidi="en-US"/>
              </w:rPr>
            </w:pPr>
          </w:p>
        </w:tc>
        <w:tc>
          <w:tcPr>
            <w:tcW w:w="1134" w:type="dxa"/>
            <w:vMerge/>
            <w:tcBorders>
              <w:top w:val="single" w:sz="4" w:space="0" w:color="000000" w:themeColor="text1"/>
              <w:left w:val="nil"/>
              <w:bottom w:val="single" w:sz="4" w:space="0" w:color="000000" w:themeColor="text1"/>
              <w:right w:val="nil"/>
            </w:tcBorders>
            <w:vAlign w:val="center"/>
          </w:tcPr>
          <w:p w14:paraId="0D019A7E" w14:textId="77777777" w:rsidR="00900EC2" w:rsidRPr="00015F09" w:rsidRDefault="00900EC2" w:rsidP="00EC3C9F">
            <w:pPr>
              <w:keepNext/>
              <w:keepLines/>
              <w:ind w:right="284"/>
              <w:jc w:val="right"/>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right w:val="nil"/>
            </w:tcBorders>
            <w:shd w:val="clear" w:color="auto" w:fill="auto"/>
            <w:vAlign w:val="center"/>
          </w:tcPr>
          <w:p w14:paraId="11908155" w14:textId="77777777" w:rsidR="00900EC2" w:rsidRPr="00015F09" w:rsidRDefault="00900EC2" w:rsidP="00F11059">
            <w:pPr>
              <w:keepNext/>
              <w:keepLines/>
              <w:ind w:left="57"/>
              <w:rPr>
                <w:rFonts w:eastAsia="Times New Roman" w:cs="Arial"/>
                <w:sz w:val="20"/>
                <w:szCs w:val="20"/>
                <w:lang w:eastAsia="en-AU" w:bidi="en-US"/>
              </w:rPr>
            </w:pPr>
          </w:p>
        </w:tc>
        <w:tc>
          <w:tcPr>
            <w:tcW w:w="1474" w:type="dxa"/>
            <w:vMerge/>
            <w:tcBorders>
              <w:top w:val="single" w:sz="4" w:space="0" w:color="000000" w:themeColor="text1"/>
              <w:left w:val="nil"/>
              <w:bottom w:val="single" w:sz="4" w:space="0" w:color="000000" w:themeColor="text1"/>
            </w:tcBorders>
            <w:shd w:val="clear" w:color="auto" w:fill="auto"/>
            <w:vAlign w:val="center"/>
          </w:tcPr>
          <w:p w14:paraId="6FBE5E23" w14:textId="77777777" w:rsidR="00900EC2" w:rsidRPr="00015F09" w:rsidRDefault="00900EC2" w:rsidP="00F11059">
            <w:pPr>
              <w:keepNext/>
              <w:keepLines/>
              <w:ind w:left="57"/>
              <w:rPr>
                <w:rFonts w:eastAsia="Times New Roman" w:cs="Arial"/>
                <w:sz w:val="20"/>
                <w:szCs w:val="20"/>
                <w:lang w:eastAsia="en-AU" w:bidi="en-US"/>
              </w:rPr>
            </w:pPr>
          </w:p>
        </w:tc>
      </w:tr>
      <w:tr w:rsidR="00F11059" w:rsidRPr="00015F09" w14:paraId="4AF476CE" w14:textId="77777777" w:rsidTr="00EC3846">
        <w:trPr>
          <w:trHeight w:hRule="exact" w:val="249"/>
        </w:trPr>
        <w:tc>
          <w:tcPr>
            <w:tcW w:w="3685" w:type="dxa"/>
            <w:vMerge w:val="restart"/>
            <w:tcBorders>
              <w:top w:val="single" w:sz="4" w:space="0" w:color="000000" w:themeColor="text1"/>
              <w:right w:val="nil"/>
            </w:tcBorders>
            <w:shd w:val="clear" w:color="auto" w:fill="auto"/>
          </w:tcPr>
          <w:p w14:paraId="0CDD1FFC" w14:textId="5F51D6D8" w:rsidR="00F11059" w:rsidRPr="00015F09" w:rsidRDefault="00F11059" w:rsidP="00B74863">
            <w:pPr>
              <w:keepNext/>
              <w:keepLines/>
              <w:rPr>
                <w:rFonts w:eastAsia="Times New Roman" w:cs="Arial"/>
                <w:sz w:val="20"/>
                <w:szCs w:val="20"/>
                <w:lang w:eastAsia="en-AU" w:bidi="en-US"/>
              </w:rPr>
            </w:pPr>
            <w:r w:rsidRPr="00015F09">
              <w:rPr>
                <w:rFonts w:eastAsia="Times New Roman" w:cs="Arial"/>
                <w:sz w:val="20"/>
                <w:szCs w:val="20"/>
                <w:lang w:eastAsia="en-AU" w:bidi="en-US"/>
              </w:rPr>
              <w:t>% of managers trained in occupational safety, health and injury management responsibilities, including refresher training within 3 years</w:t>
            </w:r>
          </w:p>
        </w:tc>
        <w:tc>
          <w:tcPr>
            <w:tcW w:w="4082" w:type="dxa"/>
            <w:tcBorders>
              <w:top w:val="single" w:sz="4" w:space="0" w:color="000000" w:themeColor="text1"/>
              <w:left w:val="nil"/>
              <w:bottom w:val="nil"/>
              <w:right w:val="nil"/>
            </w:tcBorders>
          </w:tcPr>
          <w:p w14:paraId="1A20C39E" w14:textId="77777777" w:rsidR="00F11059" w:rsidRPr="00015F09" w:rsidRDefault="00F11059"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Department of Education</w:t>
            </w:r>
          </w:p>
        </w:tc>
        <w:tc>
          <w:tcPr>
            <w:tcW w:w="1191" w:type="dxa"/>
            <w:tcBorders>
              <w:top w:val="single" w:sz="4" w:space="0" w:color="000000" w:themeColor="text1"/>
              <w:left w:val="nil"/>
              <w:bottom w:val="nil"/>
              <w:right w:val="single" w:sz="4" w:space="0" w:color="auto"/>
            </w:tcBorders>
            <w:shd w:val="clear" w:color="auto" w:fill="auto"/>
          </w:tcPr>
          <w:p w14:paraId="75FD394B" w14:textId="77777777" w:rsidR="00F11059" w:rsidRPr="00015F09" w:rsidRDefault="00F11059"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90%</w:t>
            </w:r>
          </w:p>
        </w:tc>
        <w:tc>
          <w:tcPr>
            <w:tcW w:w="1134" w:type="dxa"/>
            <w:vMerge w:val="restart"/>
            <w:tcBorders>
              <w:top w:val="single" w:sz="4" w:space="0" w:color="000000" w:themeColor="text1"/>
              <w:left w:val="single" w:sz="4" w:space="0" w:color="auto"/>
              <w:right w:val="nil"/>
            </w:tcBorders>
            <w:shd w:val="clear" w:color="auto" w:fill="auto"/>
            <w:vAlign w:val="center"/>
          </w:tcPr>
          <w:p w14:paraId="0E8BFB98" w14:textId="77777777" w:rsidR="00F11059" w:rsidRPr="00015F09" w:rsidRDefault="00F11059" w:rsidP="00EC3C9F">
            <w:pPr>
              <w:keepNext/>
              <w:keepLines/>
              <w:ind w:right="284"/>
              <w:jc w:val="right"/>
              <w:rPr>
                <w:rFonts w:eastAsia="Times New Roman" w:cs="Arial"/>
                <w:sz w:val="20"/>
                <w:szCs w:val="20"/>
                <w:lang w:eastAsia="en-AU" w:bidi="en-US"/>
              </w:rPr>
            </w:pPr>
            <w:r w:rsidRPr="00015F09">
              <w:rPr>
                <w:rFonts w:eastAsia="Times New Roman" w:cs="Arial"/>
                <w:sz w:val="20"/>
                <w:szCs w:val="20"/>
                <w:lang w:eastAsia="en-AU" w:bidi="en-US"/>
              </w:rPr>
              <w:t>90%</w:t>
            </w:r>
          </w:p>
        </w:tc>
        <w:tc>
          <w:tcPr>
            <w:tcW w:w="1134" w:type="dxa"/>
            <w:vMerge w:val="restart"/>
            <w:tcBorders>
              <w:top w:val="single" w:sz="4" w:space="0" w:color="000000" w:themeColor="text1"/>
              <w:left w:val="nil"/>
              <w:right w:val="nil"/>
            </w:tcBorders>
            <w:vAlign w:val="center"/>
          </w:tcPr>
          <w:p w14:paraId="2B3FA7BF" w14:textId="0D53C0BC" w:rsidR="00F11059" w:rsidRPr="00015F09" w:rsidRDefault="0033511A" w:rsidP="00EC3C9F">
            <w:pPr>
              <w:keepNext/>
              <w:keepLines/>
              <w:ind w:right="284"/>
              <w:jc w:val="right"/>
              <w:rPr>
                <w:rFonts w:eastAsia="Times New Roman" w:cs="Arial"/>
                <w:sz w:val="20"/>
                <w:szCs w:val="20"/>
                <w:vertAlign w:val="superscript"/>
                <w:lang w:eastAsia="en-AU" w:bidi="en-US"/>
              </w:rPr>
            </w:pPr>
            <w:r w:rsidRPr="00015F09">
              <w:rPr>
                <w:rFonts w:eastAsia="Times New Roman" w:cs="Arial"/>
                <w:sz w:val="20"/>
                <w:szCs w:val="20"/>
                <w:lang w:eastAsia="en-AU" w:bidi="en-US"/>
              </w:rPr>
              <w:t>46%</w:t>
            </w:r>
            <w:r w:rsidRPr="00015F09">
              <w:rPr>
                <w:rFonts w:eastAsia="Times New Roman" w:cs="Arial"/>
                <w:sz w:val="20"/>
                <w:szCs w:val="20"/>
                <w:vertAlign w:val="superscript"/>
                <w:lang w:eastAsia="en-AU" w:bidi="en-US"/>
              </w:rPr>
              <w:t> </w:t>
            </w:r>
            <w:r w:rsidR="008526D9" w:rsidRPr="008526D9">
              <w:rPr>
                <w:rFonts w:eastAsia="Times New Roman" w:cs="Arial"/>
                <w:sz w:val="20"/>
                <w:szCs w:val="20"/>
                <w:lang w:eastAsia="en-AU" w:bidi="en-US"/>
              </w:rPr>
              <w:t>(see note f)</w:t>
            </w:r>
          </w:p>
        </w:tc>
        <w:tc>
          <w:tcPr>
            <w:tcW w:w="1474" w:type="dxa"/>
            <w:vMerge w:val="restart"/>
            <w:tcBorders>
              <w:top w:val="single" w:sz="4" w:space="0" w:color="000000" w:themeColor="text1"/>
              <w:left w:val="nil"/>
              <w:right w:val="nil"/>
            </w:tcBorders>
            <w:shd w:val="clear" w:color="auto" w:fill="auto"/>
            <w:vAlign w:val="center"/>
          </w:tcPr>
          <w:p w14:paraId="441326B3" w14:textId="77777777" w:rsidR="00F11059" w:rsidRPr="00015F09" w:rsidRDefault="00F11059" w:rsidP="00F11059">
            <w:pPr>
              <w:keepNext/>
              <w:keepLines/>
              <w:ind w:left="57"/>
              <w:rPr>
                <w:rFonts w:eastAsia="Times New Roman" w:cs="Arial"/>
                <w:sz w:val="20"/>
                <w:szCs w:val="20"/>
                <w:lang w:eastAsia="en-AU" w:bidi="en-US"/>
              </w:rPr>
            </w:pPr>
            <w:r w:rsidRPr="00015F09">
              <w:rPr>
                <w:rFonts w:eastAsia="Times New Roman" w:cs="Arial"/>
                <w:sz w:val="20"/>
                <w:szCs w:val="20"/>
                <w:lang w:eastAsia="en-AU" w:bidi="en-US"/>
              </w:rPr>
              <w:t>Greater than or equal to 80%</w:t>
            </w:r>
          </w:p>
        </w:tc>
        <w:tc>
          <w:tcPr>
            <w:tcW w:w="1474" w:type="dxa"/>
            <w:vMerge w:val="restart"/>
            <w:tcBorders>
              <w:top w:val="single" w:sz="4" w:space="0" w:color="000000" w:themeColor="text1"/>
              <w:left w:val="nil"/>
            </w:tcBorders>
            <w:shd w:val="clear" w:color="auto" w:fill="auto"/>
            <w:vAlign w:val="center"/>
          </w:tcPr>
          <w:p w14:paraId="2DC0727A" w14:textId="23C97725" w:rsidR="00F11059" w:rsidRPr="00015F09" w:rsidRDefault="00F11059" w:rsidP="00F11059">
            <w:pPr>
              <w:keepNext/>
              <w:keepLines/>
              <w:ind w:left="57"/>
              <w:rPr>
                <w:rFonts w:eastAsia="Times New Roman" w:cs="Arial"/>
                <w:sz w:val="20"/>
                <w:szCs w:val="20"/>
                <w:lang w:eastAsia="en-AU" w:bidi="en-US"/>
              </w:rPr>
            </w:pPr>
            <w:r w:rsidRPr="00015F09">
              <w:rPr>
                <w:rFonts w:eastAsia="Times New Roman" w:cs="Arial"/>
                <w:sz w:val="20"/>
                <w:szCs w:val="20"/>
                <w:lang w:eastAsia="en-AU" w:bidi="en-US"/>
              </w:rPr>
              <w:t xml:space="preserve">Target </w:t>
            </w:r>
            <w:r w:rsidR="00EC3846" w:rsidRPr="00015F09">
              <w:rPr>
                <w:rFonts w:eastAsia="Times New Roman" w:cs="Arial"/>
                <w:sz w:val="20"/>
                <w:szCs w:val="20"/>
                <w:lang w:eastAsia="en-AU" w:bidi="en-US"/>
              </w:rPr>
              <w:t xml:space="preserve">not </w:t>
            </w:r>
            <w:r w:rsidRPr="00015F09">
              <w:rPr>
                <w:rFonts w:eastAsia="Times New Roman" w:cs="Arial"/>
                <w:sz w:val="20"/>
                <w:szCs w:val="20"/>
                <w:lang w:eastAsia="en-AU" w:bidi="en-US"/>
              </w:rPr>
              <w:t>achieved</w:t>
            </w:r>
          </w:p>
        </w:tc>
      </w:tr>
      <w:tr w:rsidR="00F11059" w:rsidRPr="00015F09" w14:paraId="79EEADD3" w14:textId="77777777" w:rsidTr="00EC3846">
        <w:trPr>
          <w:trHeight w:hRule="exact" w:val="249"/>
        </w:trPr>
        <w:tc>
          <w:tcPr>
            <w:tcW w:w="3685" w:type="dxa"/>
            <w:vMerge/>
            <w:tcBorders>
              <w:right w:val="nil"/>
            </w:tcBorders>
            <w:shd w:val="clear" w:color="auto" w:fill="auto"/>
          </w:tcPr>
          <w:p w14:paraId="1F7E976D" w14:textId="77777777" w:rsidR="00F11059" w:rsidRPr="00015F09" w:rsidRDefault="00F11059" w:rsidP="00EC3C9F">
            <w:pPr>
              <w:keepNext/>
              <w:keepLines/>
              <w:rPr>
                <w:rFonts w:eastAsia="Times New Roman" w:cs="Arial"/>
                <w:sz w:val="20"/>
                <w:szCs w:val="20"/>
                <w:lang w:eastAsia="en-AU" w:bidi="en-US"/>
              </w:rPr>
            </w:pPr>
          </w:p>
        </w:tc>
        <w:tc>
          <w:tcPr>
            <w:tcW w:w="4082" w:type="dxa"/>
            <w:tcBorders>
              <w:top w:val="nil"/>
              <w:left w:val="nil"/>
              <w:bottom w:val="nil"/>
              <w:right w:val="nil"/>
            </w:tcBorders>
          </w:tcPr>
          <w:p w14:paraId="5683FB3A" w14:textId="77777777" w:rsidR="00F11059" w:rsidRPr="00015F09" w:rsidRDefault="00F11059"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Country High School Hostels Authority</w:t>
            </w:r>
          </w:p>
        </w:tc>
        <w:tc>
          <w:tcPr>
            <w:tcW w:w="1191" w:type="dxa"/>
            <w:tcBorders>
              <w:top w:val="nil"/>
              <w:left w:val="nil"/>
              <w:bottom w:val="nil"/>
              <w:right w:val="single" w:sz="4" w:space="0" w:color="auto"/>
            </w:tcBorders>
            <w:shd w:val="clear" w:color="auto" w:fill="auto"/>
          </w:tcPr>
          <w:p w14:paraId="2049B69D" w14:textId="77777777" w:rsidR="00F11059" w:rsidRPr="00015F09" w:rsidRDefault="00F11059"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100%</w:t>
            </w:r>
          </w:p>
        </w:tc>
        <w:tc>
          <w:tcPr>
            <w:tcW w:w="1134" w:type="dxa"/>
            <w:vMerge/>
            <w:tcBorders>
              <w:left w:val="single" w:sz="4" w:space="0" w:color="auto"/>
              <w:right w:val="nil"/>
            </w:tcBorders>
            <w:shd w:val="clear" w:color="auto" w:fill="auto"/>
          </w:tcPr>
          <w:p w14:paraId="46EF7702" w14:textId="77777777" w:rsidR="00F11059" w:rsidRPr="00015F09" w:rsidRDefault="00F11059" w:rsidP="00EC3C9F">
            <w:pPr>
              <w:keepNext/>
              <w:keepLines/>
              <w:jc w:val="right"/>
              <w:rPr>
                <w:rFonts w:eastAsia="Times New Roman" w:cs="Arial"/>
                <w:color w:val="1F497D" w:themeColor="text2"/>
                <w:sz w:val="20"/>
                <w:szCs w:val="20"/>
                <w:lang w:eastAsia="en-AU" w:bidi="en-US"/>
              </w:rPr>
            </w:pPr>
          </w:p>
        </w:tc>
        <w:tc>
          <w:tcPr>
            <w:tcW w:w="1134" w:type="dxa"/>
            <w:vMerge/>
            <w:tcBorders>
              <w:left w:val="nil"/>
              <w:right w:val="nil"/>
            </w:tcBorders>
          </w:tcPr>
          <w:p w14:paraId="6BB556A0" w14:textId="77777777" w:rsidR="00F11059" w:rsidRPr="00015F09" w:rsidRDefault="00F11059" w:rsidP="00EC3C9F">
            <w:pPr>
              <w:keepNext/>
              <w:keepLines/>
              <w:jc w:val="right"/>
              <w:rPr>
                <w:rFonts w:eastAsia="Times New Roman" w:cs="Arial"/>
                <w:color w:val="1F497D" w:themeColor="text2"/>
                <w:sz w:val="20"/>
                <w:szCs w:val="20"/>
                <w:lang w:eastAsia="en-AU" w:bidi="en-US"/>
              </w:rPr>
            </w:pPr>
          </w:p>
        </w:tc>
        <w:tc>
          <w:tcPr>
            <w:tcW w:w="1474" w:type="dxa"/>
            <w:vMerge/>
            <w:tcBorders>
              <w:left w:val="nil"/>
              <w:right w:val="nil"/>
            </w:tcBorders>
            <w:shd w:val="clear" w:color="auto" w:fill="auto"/>
          </w:tcPr>
          <w:p w14:paraId="26C91C3B" w14:textId="77777777" w:rsidR="00F11059" w:rsidRPr="00015F09" w:rsidRDefault="00F11059" w:rsidP="00EC3C9F">
            <w:pPr>
              <w:keepNext/>
              <w:keepLines/>
              <w:rPr>
                <w:rFonts w:eastAsia="Times New Roman" w:cs="Arial"/>
                <w:color w:val="1F497D" w:themeColor="text2"/>
                <w:sz w:val="20"/>
                <w:szCs w:val="20"/>
                <w:lang w:eastAsia="en-AU" w:bidi="en-US"/>
              </w:rPr>
            </w:pPr>
          </w:p>
        </w:tc>
        <w:tc>
          <w:tcPr>
            <w:tcW w:w="1474" w:type="dxa"/>
            <w:vMerge/>
            <w:tcBorders>
              <w:left w:val="nil"/>
            </w:tcBorders>
            <w:shd w:val="clear" w:color="auto" w:fill="auto"/>
          </w:tcPr>
          <w:p w14:paraId="0C4CD0B0" w14:textId="77777777" w:rsidR="00F11059" w:rsidRPr="00015F09" w:rsidRDefault="00F11059" w:rsidP="00EC3C9F">
            <w:pPr>
              <w:keepNext/>
              <w:keepLines/>
              <w:rPr>
                <w:rFonts w:eastAsia="Times New Roman" w:cs="Arial"/>
                <w:color w:val="1F497D" w:themeColor="text2"/>
                <w:sz w:val="20"/>
                <w:szCs w:val="20"/>
                <w:lang w:eastAsia="en-AU" w:bidi="en-US"/>
              </w:rPr>
            </w:pPr>
          </w:p>
        </w:tc>
      </w:tr>
      <w:tr w:rsidR="00F11059" w:rsidRPr="00015F09" w14:paraId="52608024" w14:textId="77777777" w:rsidTr="00EC3846">
        <w:trPr>
          <w:trHeight w:hRule="exact" w:val="249"/>
        </w:trPr>
        <w:tc>
          <w:tcPr>
            <w:tcW w:w="3685" w:type="dxa"/>
            <w:vMerge/>
            <w:tcBorders>
              <w:right w:val="nil"/>
            </w:tcBorders>
            <w:shd w:val="clear" w:color="auto" w:fill="auto"/>
          </w:tcPr>
          <w:p w14:paraId="548F7934" w14:textId="77777777" w:rsidR="00F11059" w:rsidRPr="00015F09" w:rsidRDefault="00F11059" w:rsidP="00EC3C9F">
            <w:pPr>
              <w:keepNext/>
              <w:keepLines/>
              <w:rPr>
                <w:rFonts w:eastAsia="Times New Roman" w:cs="Arial"/>
                <w:sz w:val="20"/>
                <w:szCs w:val="20"/>
                <w:lang w:eastAsia="en-AU" w:bidi="en-US"/>
              </w:rPr>
            </w:pPr>
          </w:p>
        </w:tc>
        <w:tc>
          <w:tcPr>
            <w:tcW w:w="4082" w:type="dxa"/>
            <w:tcBorders>
              <w:top w:val="nil"/>
              <w:left w:val="nil"/>
              <w:bottom w:val="nil"/>
              <w:right w:val="nil"/>
            </w:tcBorders>
          </w:tcPr>
          <w:p w14:paraId="1F299BFB" w14:textId="77777777" w:rsidR="00F11059" w:rsidRPr="00015F09" w:rsidRDefault="00F11059"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School Curriculum and Standards Authority</w:t>
            </w:r>
          </w:p>
        </w:tc>
        <w:tc>
          <w:tcPr>
            <w:tcW w:w="1191" w:type="dxa"/>
            <w:tcBorders>
              <w:top w:val="nil"/>
              <w:left w:val="nil"/>
              <w:bottom w:val="nil"/>
              <w:right w:val="single" w:sz="4" w:space="0" w:color="auto"/>
            </w:tcBorders>
            <w:shd w:val="clear" w:color="auto" w:fill="auto"/>
          </w:tcPr>
          <w:p w14:paraId="1A51A8BA" w14:textId="77777777" w:rsidR="00F11059" w:rsidRPr="00015F09" w:rsidRDefault="00F11059"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93%</w:t>
            </w:r>
          </w:p>
        </w:tc>
        <w:tc>
          <w:tcPr>
            <w:tcW w:w="1134" w:type="dxa"/>
            <w:vMerge/>
            <w:tcBorders>
              <w:left w:val="single" w:sz="4" w:space="0" w:color="auto"/>
              <w:right w:val="nil"/>
            </w:tcBorders>
            <w:shd w:val="clear" w:color="auto" w:fill="auto"/>
          </w:tcPr>
          <w:p w14:paraId="49C2B86B" w14:textId="77777777" w:rsidR="00F11059" w:rsidRPr="00015F09" w:rsidRDefault="00F11059" w:rsidP="00EC3C9F">
            <w:pPr>
              <w:keepNext/>
              <w:keepLines/>
              <w:jc w:val="right"/>
              <w:rPr>
                <w:rFonts w:eastAsia="Times New Roman" w:cs="Arial"/>
                <w:color w:val="1F497D" w:themeColor="text2"/>
                <w:sz w:val="20"/>
                <w:szCs w:val="20"/>
                <w:lang w:eastAsia="en-AU" w:bidi="en-US"/>
              </w:rPr>
            </w:pPr>
          </w:p>
        </w:tc>
        <w:tc>
          <w:tcPr>
            <w:tcW w:w="1134" w:type="dxa"/>
            <w:vMerge/>
            <w:tcBorders>
              <w:left w:val="nil"/>
              <w:right w:val="nil"/>
            </w:tcBorders>
          </w:tcPr>
          <w:p w14:paraId="4E29BA56" w14:textId="77777777" w:rsidR="00F11059" w:rsidRPr="00015F09" w:rsidRDefault="00F11059" w:rsidP="00EC3C9F">
            <w:pPr>
              <w:keepNext/>
              <w:keepLines/>
              <w:rPr>
                <w:rFonts w:eastAsia="Times New Roman" w:cs="Arial"/>
                <w:color w:val="1F497D" w:themeColor="text2"/>
                <w:sz w:val="20"/>
                <w:szCs w:val="20"/>
                <w:lang w:eastAsia="en-AU" w:bidi="en-US"/>
              </w:rPr>
            </w:pPr>
          </w:p>
        </w:tc>
        <w:tc>
          <w:tcPr>
            <w:tcW w:w="1474" w:type="dxa"/>
            <w:vMerge/>
            <w:tcBorders>
              <w:left w:val="nil"/>
              <w:right w:val="nil"/>
            </w:tcBorders>
            <w:shd w:val="clear" w:color="auto" w:fill="auto"/>
          </w:tcPr>
          <w:p w14:paraId="31DE4A70" w14:textId="77777777" w:rsidR="00F11059" w:rsidRPr="00015F09" w:rsidRDefault="00F11059" w:rsidP="00EC3C9F">
            <w:pPr>
              <w:keepNext/>
              <w:keepLines/>
              <w:rPr>
                <w:rFonts w:eastAsia="Times New Roman" w:cs="Arial"/>
                <w:color w:val="1F497D" w:themeColor="text2"/>
                <w:sz w:val="20"/>
                <w:szCs w:val="20"/>
                <w:lang w:eastAsia="en-AU" w:bidi="en-US"/>
              </w:rPr>
            </w:pPr>
          </w:p>
        </w:tc>
        <w:tc>
          <w:tcPr>
            <w:tcW w:w="1474" w:type="dxa"/>
            <w:vMerge/>
            <w:tcBorders>
              <w:left w:val="nil"/>
            </w:tcBorders>
            <w:shd w:val="clear" w:color="auto" w:fill="auto"/>
          </w:tcPr>
          <w:p w14:paraId="37DA7252" w14:textId="77777777" w:rsidR="00F11059" w:rsidRPr="00015F09" w:rsidRDefault="00F11059" w:rsidP="00EC3C9F">
            <w:pPr>
              <w:keepNext/>
              <w:keepLines/>
              <w:rPr>
                <w:rFonts w:eastAsia="Times New Roman" w:cs="Arial"/>
                <w:color w:val="1F497D" w:themeColor="text2"/>
                <w:sz w:val="20"/>
                <w:szCs w:val="20"/>
                <w:lang w:eastAsia="en-AU" w:bidi="en-US"/>
              </w:rPr>
            </w:pPr>
          </w:p>
        </w:tc>
      </w:tr>
      <w:tr w:rsidR="00F11059" w:rsidRPr="00015F09" w14:paraId="4EEB1B12" w14:textId="77777777" w:rsidTr="00EC3846">
        <w:trPr>
          <w:trHeight w:hRule="exact" w:val="249"/>
        </w:trPr>
        <w:tc>
          <w:tcPr>
            <w:tcW w:w="3685" w:type="dxa"/>
            <w:vMerge/>
            <w:tcBorders>
              <w:bottom w:val="single" w:sz="4" w:space="0" w:color="auto"/>
              <w:right w:val="nil"/>
            </w:tcBorders>
            <w:shd w:val="clear" w:color="auto" w:fill="auto"/>
          </w:tcPr>
          <w:p w14:paraId="5B20C270" w14:textId="77777777" w:rsidR="00F11059" w:rsidRPr="00015F09" w:rsidRDefault="00F11059" w:rsidP="00EC3C9F">
            <w:pPr>
              <w:keepNext/>
              <w:keepLines/>
              <w:rPr>
                <w:rFonts w:eastAsia="Times New Roman" w:cs="Arial"/>
                <w:sz w:val="20"/>
                <w:szCs w:val="20"/>
                <w:lang w:eastAsia="en-AU" w:bidi="en-US"/>
              </w:rPr>
            </w:pPr>
          </w:p>
        </w:tc>
        <w:tc>
          <w:tcPr>
            <w:tcW w:w="4082" w:type="dxa"/>
            <w:tcBorders>
              <w:top w:val="nil"/>
              <w:left w:val="nil"/>
              <w:bottom w:val="single" w:sz="4" w:space="0" w:color="auto"/>
              <w:right w:val="nil"/>
            </w:tcBorders>
          </w:tcPr>
          <w:p w14:paraId="12D028F8" w14:textId="77777777" w:rsidR="00F11059" w:rsidRPr="00015F09" w:rsidRDefault="00F11059" w:rsidP="00EC3C9F">
            <w:pPr>
              <w:keepNext/>
              <w:keepLines/>
              <w:rPr>
                <w:rFonts w:eastAsia="Times New Roman" w:cs="Arial"/>
                <w:sz w:val="18"/>
                <w:szCs w:val="19"/>
                <w:lang w:eastAsia="en-AU" w:bidi="en-US"/>
              </w:rPr>
            </w:pPr>
            <w:r w:rsidRPr="00015F09">
              <w:rPr>
                <w:rFonts w:eastAsia="Times New Roman" w:cs="Arial"/>
                <w:sz w:val="18"/>
                <w:szCs w:val="19"/>
                <w:lang w:eastAsia="en-AU" w:bidi="en-US"/>
              </w:rPr>
              <w:t>Department of Education Services</w:t>
            </w:r>
          </w:p>
        </w:tc>
        <w:tc>
          <w:tcPr>
            <w:tcW w:w="1191" w:type="dxa"/>
            <w:tcBorders>
              <w:top w:val="nil"/>
              <w:left w:val="nil"/>
              <w:bottom w:val="single" w:sz="4" w:space="0" w:color="auto"/>
              <w:right w:val="single" w:sz="4" w:space="0" w:color="auto"/>
            </w:tcBorders>
            <w:shd w:val="clear" w:color="auto" w:fill="auto"/>
          </w:tcPr>
          <w:p w14:paraId="56C0633F" w14:textId="77777777" w:rsidR="00F11059" w:rsidRPr="00015F09" w:rsidRDefault="00F11059" w:rsidP="00EC3C9F">
            <w:pPr>
              <w:keepNext/>
              <w:keepLines/>
              <w:ind w:right="284"/>
              <w:jc w:val="right"/>
              <w:rPr>
                <w:rFonts w:eastAsia="Times New Roman" w:cs="Arial"/>
                <w:sz w:val="20"/>
                <w:szCs w:val="19"/>
                <w:lang w:eastAsia="en-AU" w:bidi="en-US"/>
              </w:rPr>
            </w:pPr>
            <w:r w:rsidRPr="00015F09">
              <w:rPr>
                <w:rFonts w:eastAsia="Times New Roman" w:cs="Arial"/>
                <w:sz w:val="20"/>
                <w:szCs w:val="19"/>
                <w:lang w:eastAsia="en-AU" w:bidi="en-US"/>
              </w:rPr>
              <w:t>81%</w:t>
            </w:r>
          </w:p>
        </w:tc>
        <w:tc>
          <w:tcPr>
            <w:tcW w:w="1134" w:type="dxa"/>
            <w:vMerge/>
            <w:tcBorders>
              <w:left w:val="single" w:sz="4" w:space="0" w:color="auto"/>
              <w:bottom w:val="single" w:sz="4" w:space="0" w:color="000000" w:themeColor="text1"/>
              <w:right w:val="nil"/>
            </w:tcBorders>
            <w:shd w:val="clear" w:color="auto" w:fill="auto"/>
          </w:tcPr>
          <w:p w14:paraId="2DAC47B9" w14:textId="77777777" w:rsidR="00F11059" w:rsidRPr="00015F09" w:rsidRDefault="00F11059" w:rsidP="00EC3C9F">
            <w:pPr>
              <w:keepNext/>
              <w:keepLines/>
              <w:jc w:val="right"/>
              <w:rPr>
                <w:rFonts w:eastAsia="Times New Roman" w:cs="Arial"/>
                <w:color w:val="1F497D" w:themeColor="text2"/>
                <w:sz w:val="20"/>
                <w:szCs w:val="20"/>
                <w:lang w:eastAsia="en-AU" w:bidi="en-US"/>
              </w:rPr>
            </w:pPr>
          </w:p>
        </w:tc>
        <w:tc>
          <w:tcPr>
            <w:tcW w:w="1134" w:type="dxa"/>
            <w:vMerge/>
            <w:tcBorders>
              <w:left w:val="nil"/>
              <w:bottom w:val="single" w:sz="4" w:space="0" w:color="000000" w:themeColor="text1"/>
              <w:right w:val="nil"/>
            </w:tcBorders>
          </w:tcPr>
          <w:p w14:paraId="454843E5" w14:textId="77777777" w:rsidR="00F11059" w:rsidRPr="00015F09" w:rsidRDefault="00F11059" w:rsidP="00EC3C9F">
            <w:pPr>
              <w:keepNext/>
              <w:keepLines/>
              <w:rPr>
                <w:rFonts w:eastAsia="Times New Roman" w:cs="Arial"/>
                <w:color w:val="1F497D" w:themeColor="text2"/>
                <w:sz w:val="20"/>
                <w:szCs w:val="20"/>
                <w:lang w:eastAsia="en-AU" w:bidi="en-US"/>
              </w:rPr>
            </w:pPr>
          </w:p>
        </w:tc>
        <w:tc>
          <w:tcPr>
            <w:tcW w:w="1474" w:type="dxa"/>
            <w:vMerge/>
            <w:tcBorders>
              <w:left w:val="nil"/>
              <w:bottom w:val="single" w:sz="4" w:space="0" w:color="000000" w:themeColor="text1"/>
              <w:right w:val="nil"/>
            </w:tcBorders>
            <w:shd w:val="clear" w:color="auto" w:fill="auto"/>
          </w:tcPr>
          <w:p w14:paraId="0061912C" w14:textId="77777777" w:rsidR="00F11059" w:rsidRPr="00015F09" w:rsidRDefault="00F11059" w:rsidP="00EC3C9F">
            <w:pPr>
              <w:keepNext/>
              <w:keepLines/>
              <w:rPr>
                <w:rFonts w:eastAsia="Times New Roman" w:cs="Arial"/>
                <w:color w:val="1F497D" w:themeColor="text2"/>
                <w:sz w:val="20"/>
                <w:szCs w:val="20"/>
                <w:lang w:eastAsia="en-AU" w:bidi="en-US"/>
              </w:rPr>
            </w:pPr>
          </w:p>
        </w:tc>
        <w:tc>
          <w:tcPr>
            <w:tcW w:w="1474" w:type="dxa"/>
            <w:vMerge/>
            <w:tcBorders>
              <w:left w:val="nil"/>
              <w:bottom w:val="single" w:sz="4" w:space="0" w:color="000000" w:themeColor="text1"/>
            </w:tcBorders>
            <w:shd w:val="clear" w:color="auto" w:fill="auto"/>
          </w:tcPr>
          <w:p w14:paraId="3A0AE474" w14:textId="77777777" w:rsidR="00F11059" w:rsidRPr="00015F09" w:rsidRDefault="00F11059" w:rsidP="00EC3C9F">
            <w:pPr>
              <w:keepNext/>
              <w:keepLines/>
              <w:rPr>
                <w:rFonts w:eastAsia="Times New Roman" w:cs="Arial"/>
                <w:color w:val="1F497D" w:themeColor="text2"/>
                <w:sz w:val="20"/>
                <w:szCs w:val="20"/>
                <w:lang w:eastAsia="en-AU" w:bidi="en-US"/>
              </w:rPr>
            </w:pPr>
          </w:p>
        </w:tc>
      </w:tr>
    </w:tbl>
    <w:p w14:paraId="2C7A5D1A" w14:textId="77777777" w:rsidR="00900EC2" w:rsidRPr="00015F09" w:rsidRDefault="00900EC2" w:rsidP="00900EC2">
      <w:pPr>
        <w:keepNext/>
        <w:keepLines/>
        <w:autoSpaceDE w:val="0"/>
        <w:autoSpaceDN w:val="0"/>
        <w:adjustRightInd w:val="0"/>
        <w:rPr>
          <w:rFonts w:cs="Arial"/>
          <w:i/>
          <w:iCs/>
          <w:sz w:val="18"/>
          <w:szCs w:val="20"/>
        </w:rPr>
      </w:pPr>
      <w:r w:rsidRPr="00015F09">
        <w:rPr>
          <w:rFonts w:cs="Arial"/>
          <w:i/>
          <w:iCs/>
          <w:sz w:val="18"/>
          <w:szCs w:val="20"/>
        </w:rPr>
        <w:t>Source: RiskCover and Department of Education</w:t>
      </w:r>
    </w:p>
    <w:p w14:paraId="120F6C86" w14:textId="4997BC6E" w:rsidR="00900EC2" w:rsidRPr="00015F09" w:rsidRDefault="00437C96" w:rsidP="00900EC2">
      <w:pPr>
        <w:keepNext/>
        <w:keepLines/>
        <w:autoSpaceDE w:val="0"/>
        <w:autoSpaceDN w:val="0"/>
        <w:adjustRightInd w:val="0"/>
        <w:rPr>
          <w:rFonts w:cs="Arial"/>
          <w:sz w:val="18"/>
          <w:szCs w:val="20"/>
        </w:rPr>
      </w:pPr>
      <w:r w:rsidRPr="00015F09">
        <w:rPr>
          <w:rFonts w:cs="Arial"/>
          <w:sz w:val="18"/>
          <w:szCs w:val="20"/>
        </w:rPr>
        <w:t>(a</w:t>
      </w:r>
      <w:r w:rsidR="00900EC2" w:rsidRPr="00015F09">
        <w:rPr>
          <w:rFonts w:cs="Arial"/>
          <w:sz w:val="18"/>
          <w:szCs w:val="20"/>
        </w:rPr>
        <w:t>) As published in agencies’ 2016–17 final/annual reports.</w:t>
      </w:r>
    </w:p>
    <w:p w14:paraId="43910C74" w14:textId="20ACBBED" w:rsidR="00437C96" w:rsidRPr="00015F09" w:rsidRDefault="00437C96" w:rsidP="00900EC2">
      <w:pPr>
        <w:keepNext/>
        <w:keepLines/>
        <w:autoSpaceDE w:val="0"/>
        <w:autoSpaceDN w:val="0"/>
        <w:adjustRightInd w:val="0"/>
        <w:rPr>
          <w:rFonts w:cs="Arial"/>
          <w:sz w:val="18"/>
          <w:szCs w:val="20"/>
        </w:rPr>
      </w:pPr>
      <w:r w:rsidRPr="00015F09">
        <w:rPr>
          <w:rFonts w:cs="Arial"/>
          <w:sz w:val="18"/>
          <w:szCs w:val="20"/>
        </w:rPr>
        <w:t xml:space="preserve">(b) From 2017–18, the new Department of Education was formed which included staff from </w:t>
      </w:r>
      <w:r w:rsidR="00917A43" w:rsidRPr="00015F09">
        <w:rPr>
          <w:rFonts w:cs="Arial"/>
          <w:sz w:val="18"/>
          <w:szCs w:val="20"/>
        </w:rPr>
        <w:t xml:space="preserve">the </w:t>
      </w:r>
      <w:r w:rsidRPr="00015F09">
        <w:rPr>
          <w:rFonts w:cs="Arial"/>
          <w:sz w:val="18"/>
          <w:szCs w:val="20"/>
        </w:rPr>
        <w:t>School Curriculum and Standards Authority and former Department of Education, Department of Education Services, and Country High School Hostels Authority.</w:t>
      </w:r>
    </w:p>
    <w:p w14:paraId="74C30128" w14:textId="0405EA7F" w:rsidR="00900EC2" w:rsidRPr="00015F09" w:rsidRDefault="00900EC2" w:rsidP="00900EC2">
      <w:pPr>
        <w:keepNext/>
        <w:keepLines/>
        <w:autoSpaceDE w:val="0"/>
        <w:autoSpaceDN w:val="0"/>
        <w:adjustRightInd w:val="0"/>
        <w:rPr>
          <w:rFonts w:cs="Arial"/>
          <w:sz w:val="18"/>
          <w:szCs w:val="18"/>
        </w:rPr>
      </w:pPr>
      <w:r w:rsidRPr="00015F09">
        <w:rPr>
          <w:rFonts w:cs="Arial"/>
          <w:sz w:val="18"/>
          <w:szCs w:val="20"/>
        </w:rPr>
        <w:t>(c) As defined by Public Sector Commissioner’s Circular 2018-03 Code of Practice: Occupational Safety and Health in the Western Australian public sector</w:t>
      </w:r>
      <w:r w:rsidRPr="00015F09">
        <w:rPr>
          <w:rFonts w:cs="Arial"/>
          <w:sz w:val="18"/>
          <w:szCs w:val="18"/>
        </w:rPr>
        <w:t>.</w:t>
      </w:r>
    </w:p>
    <w:p w14:paraId="7810495F" w14:textId="77777777" w:rsidR="00900EC2" w:rsidRPr="00015F09" w:rsidRDefault="00900EC2" w:rsidP="00900EC2">
      <w:pPr>
        <w:keepNext/>
        <w:keepLines/>
        <w:autoSpaceDE w:val="0"/>
        <w:autoSpaceDN w:val="0"/>
        <w:adjustRightInd w:val="0"/>
        <w:rPr>
          <w:rFonts w:cs="Arial"/>
          <w:sz w:val="18"/>
          <w:szCs w:val="20"/>
        </w:rPr>
      </w:pPr>
      <w:r w:rsidRPr="00015F09">
        <w:rPr>
          <w:rFonts w:cs="Arial"/>
          <w:sz w:val="18"/>
          <w:szCs w:val="20"/>
        </w:rPr>
        <w:t>(d) Number of incidents resulting in lost time per 100 full-time equivalent staff.</w:t>
      </w:r>
    </w:p>
    <w:p w14:paraId="68BEF9F4" w14:textId="77777777" w:rsidR="0033511A" w:rsidRPr="00015F09" w:rsidRDefault="00900EC2" w:rsidP="0033511A">
      <w:pPr>
        <w:keepNext/>
        <w:keepLines/>
        <w:autoSpaceDE w:val="0"/>
        <w:autoSpaceDN w:val="0"/>
        <w:adjustRightInd w:val="0"/>
        <w:rPr>
          <w:rFonts w:cs="Arial"/>
          <w:sz w:val="18"/>
          <w:szCs w:val="18"/>
        </w:rPr>
      </w:pPr>
      <w:r w:rsidRPr="00015F09">
        <w:rPr>
          <w:rFonts w:cs="Arial"/>
          <w:sz w:val="18"/>
          <w:szCs w:val="20"/>
        </w:rPr>
        <w:t xml:space="preserve">(e) </w:t>
      </w:r>
      <w:r w:rsidR="00065CA0" w:rsidRPr="00015F09">
        <w:rPr>
          <w:rFonts w:cs="Arial"/>
          <w:sz w:val="18"/>
          <w:szCs w:val="20"/>
        </w:rPr>
        <w:t xml:space="preserve">Number </w:t>
      </w:r>
      <w:r w:rsidRPr="00015F09">
        <w:rPr>
          <w:rFonts w:cs="Arial"/>
          <w:sz w:val="18"/>
          <w:szCs w:val="20"/>
        </w:rPr>
        <w:t>of incidents resulting in lost time classified as severe</w:t>
      </w:r>
      <w:r w:rsidR="00065CA0" w:rsidRPr="00015F09">
        <w:rPr>
          <w:rFonts w:cs="Arial"/>
          <w:sz w:val="18"/>
          <w:szCs w:val="20"/>
        </w:rPr>
        <w:t xml:space="preserve"> per 100 incidents resulting in lost time</w:t>
      </w:r>
      <w:r w:rsidRPr="00015F09">
        <w:rPr>
          <w:rFonts w:cs="Arial"/>
          <w:sz w:val="18"/>
          <w:szCs w:val="18"/>
        </w:rPr>
        <w:t>.</w:t>
      </w:r>
    </w:p>
    <w:p w14:paraId="261FCAEB" w14:textId="2340713C" w:rsidR="0033511A" w:rsidRPr="0033511A" w:rsidRDefault="0033511A" w:rsidP="0033511A">
      <w:pPr>
        <w:keepNext/>
        <w:keepLines/>
        <w:autoSpaceDE w:val="0"/>
        <w:autoSpaceDN w:val="0"/>
        <w:adjustRightInd w:val="0"/>
        <w:sectPr w:rsidR="0033511A" w:rsidRPr="0033511A" w:rsidSect="00CE530A">
          <w:footerReference w:type="default" r:id="rId90"/>
          <w:pgSz w:w="16838" w:h="11906" w:orient="landscape"/>
          <w:pgMar w:top="1440" w:right="1440" w:bottom="720" w:left="1440" w:header="709" w:footer="680" w:gutter="0"/>
          <w:cols w:space="708"/>
          <w:docGrid w:linePitch="360"/>
        </w:sectPr>
      </w:pPr>
      <w:r w:rsidRPr="00015F09">
        <w:rPr>
          <w:rFonts w:cs="Arial"/>
          <w:sz w:val="18"/>
          <w:szCs w:val="20"/>
        </w:rPr>
        <w:lastRenderedPageBreak/>
        <w:t xml:space="preserve">(f) </w:t>
      </w:r>
      <w:r w:rsidR="005D613E">
        <w:rPr>
          <w:rFonts w:cs="Arial"/>
          <w:sz w:val="18"/>
          <w:szCs w:val="20"/>
        </w:rPr>
        <w:t xml:space="preserve"> </w:t>
      </w:r>
      <w:r w:rsidR="00EC3846" w:rsidRPr="00015F09">
        <w:rPr>
          <w:rFonts w:cs="Arial"/>
          <w:sz w:val="18"/>
          <w:szCs w:val="20"/>
        </w:rPr>
        <w:t>The figure is based on current principals who have ever completed the training by 30 June 2019 and uses a d</w:t>
      </w:r>
      <w:r w:rsidRPr="00015F09">
        <w:rPr>
          <w:rFonts w:cs="Arial"/>
          <w:sz w:val="18"/>
          <w:szCs w:val="20"/>
        </w:rPr>
        <w:t xml:space="preserve">ifferent methodology </w:t>
      </w:r>
      <w:r w:rsidR="00EC3846" w:rsidRPr="00015F09">
        <w:rPr>
          <w:rFonts w:cs="Arial"/>
          <w:sz w:val="18"/>
          <w:szCs w:val="20"/>
        </w:rPr>
        <w:t>from previous years</w:t>
      </w:r>
      <w:r w:rsidR="00AF140A" w:rsidRPr="00015F09">
        <w:rPr>
          <w:rFonts w:cs="Arial"/>
          <w:sz w:val="18"/>
          <w:szCs w:val="20"/>
        </w:rPr>
        <w:t>.</w:t>
      </w:r>
    </w:p>
    <w:p w14:paraId="6EE9B342" w14:textId="77777777" w:rsidR="005B62D2" w:rsidRPr="00BD5DFC" w:rsidRDefault="005B62D2" w:rsidP="005B62D2">
      <w:pPr>
        <w:pStyle w:val="Heading2"/>
      </w:pPr>
      <w:bookmarkStart w:id="93" w:name="_Toc16248795"/>
      <w:r w:rsidRPr="003F3DB6">
        <w:lastRenderedPageBreak/>
        <w:t>Staff</w:t>
      </w:r>
      <w:bookmarkEnd w:id="93"/>
    </w:p>
    <w:p w14:paraId="168EDC92" w14:textId="7CB6D236" w:rsidR="005B62D2" w:rsidRDefault="005B62D2" w:rsidP="005B62D2">
      <w:pPr>
        <w:autoSpaceDE w:val="0"/>
        <w:autoSpaceDN w:val="0"/>
        <w:adjustRightInd w:val="0"/>
        <w:rPr>
          <w:rFonts w:cs="Arial"/>
          <w:szCs w:val="24"/>
        </w:rPr>
      </w:pPr>
    </w:p>
    <w:p w14:paraId="6511A65E" w14:textId="1CF80950" w:rsidR="00193CF3" w:rsidRDefault="00271E9D" w:rsidP="00F6573B">
      <w:pPr>
        <w:autoSpaceDE w:val="0"/>
        <w:autoSpaceDN w:val="0"/>
        <w:adjustRightInd w:val="0"/>
        <w:rPr>
          <w:rFonts w:cs="Arial"/>
          <w:szCs w:val="24"/>
        </w:rPr>
      </w:pPr>
      <w:r>
        <w:rPr>
          <w:rFonts w:cs="Arial"/>
          <w:szCs w:val="24"/>
        </w:rPr>
        <w:t>During 2018–19</w:t>
      </w:r>
      <w:r w:rsidRPr="00F10020">
        <w:rPr>
          <w:rFonts w:cs="Arial"/>
          <w:szCs w:val="24"/>
        </w:rPr>
        <w:t xml:space="preserve">, an average of </w:t>
      </w:r>
      <w:r w:rsidR="008C73DB">
        <w:rPr>
          <w:rFonts w:cs="Arial"/>
          <w:szCs w:val="24"/>
        </w:rPr>
        <w:t>39,205</w:t>
      </w:r>
      <w:r>
        <w:rPr>
          <w:rFonts w:cs="Arial"/>
          <w:szCs w:val="24"/>
        </w:rPr>
        <w:t> </w:t>
      </w:r>
      <w:r w:rsidRPr="00F10020">
        <w:rPr>
          <w:rFonts w:cs="Arial"/>
          <w:szCs w:val="24"/>
        </w:rPr>
        <w:t>full-time equivalent (FTE) staff were employed. Of these</w:t>
      </w:r>
      <w:r w:rsidR="006D4079">
        <w:rPr>
          <w:rFonts w:cs="Arial"/>
          <w:szCs w:val="24"/>
        </w:rPr>
        <w:t>,</w:t>
      </w:r>
      <w:r w:rsidRPr="00F10020">
        <w:rPr>
          <w:rFonts w:cs="Arial"/>
          <w:szCs w:val="24"/>
        </w:rPr>
        <w:t xml:space="preserve"> </w:t>
      </w:r>
      <w:r w:rsidR="008C73DB">
        <w:rPr>
          <w:rFonts w:cs="Arial"/>
          <w:szCs w:val="24"/>
        </w:rPr>
        <w:t>58.7</w:t>
      </w:r>
      <w:r w:rsidRPr="00F10020">
        <w:rPr>
          <w:rFonts w:cs="Arial"/>
          <w:szCs w:val="24"/>
        </w:rPr>
        <w:t xml:space="preserve">% were teachers, </w:t>
      </w:r>
      <w:r w:rsidR="008C73DB">
        <w:rPr>
          <w:rFonts w:cs="Arial"/>
          <w:szCs w:val="24"/>
        </w:rPr>
        <w:t>29.8</w:t>
      </w:r>
      <w:r w:rsidRPr="00F10020">
        <w:rPr>
          <w:rFonts w:cs="Arial"/>
          <w:szCs w:val="24"/>
        </w:rPr>
        <w:t xml:space="preserve">% were support staff, </w:t>
      </w:r>
      <w:r w:rsidR="008C73DB">
        <w:rPr>
          <w:rFonts w:cs="Arial"/>
          <w:szCs w:val="24"/>
        </w:rPr>
        <w:t>6.6</w:t>
      </w:r>
      <w:r w:rsidRPr="00F10020">
        <w:rPr>
          <w:rFonts w:cs="Arial"/>
          <w:szCs w:val="24"/>
        </w:rPr>
        <w:t xml:space="preserve">% were cleaners and gardeners, and </w:t>
      </w:r>
      <w:r w:rsidR="008C73DB">
        <w:rPr>
          <w:rFonts w:cs="Arial"/>
          <w:szCs w:val="24"/>
        </w:rPr>
        <w:t>4.9</w:t>
      </w:r>
      <w:r w:rsidRPr="00F10020">
        <w:rPr>
          <w:rFonts w:cs="Arial"/>
          <w:szCs w:val="24"/>
        </w:rPr>
        <w:t xml:space="preserve">% were administrative and clerical staff. </w:t>
      </w:r>
      <w:r w:rsidR="00F6573B" w:rsidRPr="00F10020">
        <w:rPr>
          <w:rFonts w:cs="Arial"/>
          <w:szCs w:val="24"/>
        </w:rPr>
        <w:t>School</w:t>
      </w:r>
      <w:r w:rsidR="00F6573B" w:rsidRPr="00F10020">
        <w:rPr>
          <w:rFonts w:cs="Arial"/>
          <w:szCs w:val="24"/>
        </w:rPr>
        <w:noBreakHyphen/>
        <w:t xml:space="preserve">based staff represented </w:t>
      </w:r>
      <w:r w:rsidR="00F6573B">
        <w:rPr>
          <w:rFonts w:cs="Arial"/>
          <w:szCs w:val="24"/>
        </w:rPr>
        <w:t>96.7%</w:t>
      </w:r>
      <w:r w:rsidR="00F6573B" w:rsidRPr="00F10020">
        <w:rPr>
          <w:rFonts w:cs="Arial"/>
          <w:szCs w:val="24"/>
        </w:rPr>
        <w:t xml:space="preserve"> of total FTE</w:t>
      </w:r>
      <w:r w:rsidR="00F6573B">
        <w:rPr>
          <w:rFonts w:cs="Arial"/>
          <w:szCs w:val="24"/>
        </w:rPr>
        <w:t xml:space="preserve">. </w:t>
      </w:r>
    </w:p>
    <w:p w14:paraId="680B6F39" w14:textId="77777777" w:rsidR="00193CF3" w:rsidRDefault="00193CF3" w:rsidP="00F6573B">
      <w:pPr>
        <w:autoSpaceDE w:val="0"/>
        <w:autoSpaceDN w:val="0"/>
        <w:adjustRightInd w:val="0"/>
        <w:rPr>
          <w:rFonts w:cs="Arial"/>
          <w:szCs w:val="24"/>
        </w:rPr>
      </w:pPr>
    </w:p>
    <w:p w14:paraId="5373F63B" w14:textId="4D9A91F1" w:rsidR="00F6573B" w:rsidRDefault="000022B7" w:rsidP="00F6573B">
      <w:pPr>
        <w:autoSpaceDE w:val="0"/>
        <w:autoSpaceDN w:val="0"/>
        <w:adjustRightInd w:val="0"/>
        <w:rPr>
          <w:rFonts w:cs="Arial"/>
          <w:szCs w:val="24"/>
        </w:rPr>
      </w:pPr>
      <w:r w:rsidRPr="00726B1E">
        <w:rPr>
          <w:rFonts w:cs="Arial"/>
          <w:szCs w:val="24"/>
        </w:rPr>
        <w:t xml:space="preserve">Click </w:t>
      </w:r>
      <w:hyperlink w:anchor="_Hlk19023396" w:history="1">
        <w:r w:rsidR="00925FBA" w:rsidRPr="00726B1E">
          <w:rPr>
            <w:rStyle w:val="Hyperlink"/>
            <w:rFonts w:eastAsia="Calibri" w:cs="Arial"/>
            <w:szCs w:val="24"/>
          </w:rPr>
          <w:t>here</w:t>
        </w:r>
      </w:hyperlink>
      <w:r w:rsidRPr="00726B1E">
        <w:rPr>
          <w:rFonts w:cs="Arial"/>
          <w:szCs w:val="24"/>
        </w:rPr>
        <w:t xml:space="preserve"> for a snapshot of our workforce</w:t>
      </w:r>
      <w:r w:rsidR="00155D74" w:rsidRPr="00726B1E">
        <w:rPr>
          <w:rFonts w:cs="Arial"/>
          <w:szCs w:val="24"/>
        </w:rPr>
        <w:t xml:space="preserve"> demographics</w:t>
      </w:r>
      <w:r w:rsidRPr="00726B1E">
        <w:rPr>
          <w:rFonts w:cs="Arial"/>
          <w:szCs w:val="24"/>
        </w:rPr>
        <w:t>, and see</w:t>
      </w:r>
      <w:r w:rsidR="00726B1E" w:rsidRPr="00726B1E">
        <w:rPr>
          <w:rFonts w:cs="Arial"/>
          <w:szCs w:val="24"/>
        </w:rPr>
        <w:t xml:space="preserve"> </w:t>
      </w:r>
      <w:hyperlink w:anchor="_Hlk19024393" w:history="1">
        <w:r w:rsidR="00726B1E" w:rsidRPr="00726B1E">
          <w:rPr>
            <w:rStyle w:val="Hyperlink"/>
            <w:rFonts w:cs="Arial"/>
            <w:szCs w:val="24"/>
          </w:rPr>
          <w:t>tables 20 to 23</w:t>
        </w:r>
      </w:hyperlink>
      <w:r w:rsidR="00F6573B" w:rsidRPr="00726B1E">
        <w:rPr>
          <w:rFonts w:cs="Arial"/>
          <w:szCs w:val="24"/>
        </w:rPr>
        <w:t xml:space="preserve"> and </w:t>
      </w:r>
      <w:hyperlink w:anchor="_Hlk19024489" w:history="1">
        <w:r w:rsidR="00726B1E" w:rsidRPr="00726B1E">
          <w:rPr>
            <w:rStyle w:val="Hyperlink"/>
            <w:rFonts w:cs="Arial"/>
            <w:szCs w:val="24"/>
          </w:rPr>
          <w:t>figures 3 and 4</w:t>
        </w:r>
      </w:hyperlink>
      <w:r w:rsidR="008A2734" w:rsidRPr="00726B1E">
        <w:rPr>
          <w:rFonts w:cs="Arial"/>
          <w:szCs w:val="24"/>
        </w:rPr>
        <w:t xml:space="preserve"> for further</w:t>
      </w:r>
      <w:r w:rsidR="008A2734">
        <w:rPr>
          <w:rFonts w:cs="Arial"/>
          <w:szCs w:val="24"/>
        </w:rPr>
        <w:t xml:space="preserve"> information about our staff.</w:t>
      </w:r>
    </w:p>
    <w:p w14:paraId="5AF7DF6C" w14:textId="773B7C98" w:rsidR="008C73DB" w:rsidRDefault="008C73DB" w:rsidP="00271E9D">
      <w:pPr>
        <w:autoSpaceDE w:val="0"/>
        <w:autoSpaceDN w:val="0"/>
        <w:adjustRightInd w:val="0"/>
        <w:rPr>
          <w:rFonts w:cs="Arial"/>
          <w:szCs w:val="24"/>
        </w:rPr>
      </w:pPr>
    </w:p>
    <w:p w14:paraId="6F76217A" w14:textId="115C9286" w:rsidR="007E281D" w:rsidRDefault="000022B7" w:rsidP="00271E9D">
      <w:pPr>
        <w:autoSpaceDE w:val="0"/>
        <w:autoSpaceDN w:val="0"/>
        <w:adjustRightInd w:val="0"/>
        <w:rPr>
          <w:rFonts w:cs="Arial"/>
          <w:szCs w:val="24"/>
        </w:rPr>
      </w:pPr>
      <w:r>
        <w:rPr>
          <w:rFonts w:cs="Arial"/>
          <w:szCs w:val="24"/>
        </w:rPr>
        <w:t>Our</w:t>
      </w:r>
      <w:r w:rsidR="008C73DB">
        <w:rPr>
          <w:rFonts w:cs="Arial"/>
          <w:szCs w:val="24"/>
        </w:rPr>
        <w:t xml:space="preserve"> </w:t>
      </w:r>
      <w:r w:rsidR="00A36DF6">
        <w:rPr>
          <w:rFonts w:cs="Arial"/>
          <w:szCs w:val="24"/>
        </w:rPr>
        <w:t>average</w:t>
      </w:r>
      <w:r w:rsidR="00F6573B">
        <w:rPr>
          <w:rFonts w:cs="Arial"/>
          <w:szCs w:val="24"/>
        </w:rPr>
        <w:t xml:space="preserve"> FTE </w:t>
      </w:r>
      <w:r w:rsidR="008C73DB">
        <w:rPr>
          <w:rFonts w:cs="Arial"/>
          <w:szCs w:val="24"/>
        </w:rPr>
        <w:t>is an increase of 369 FTE (0.9%) from 2017–</w:t>
      </w:r>
      <w:r w:rsidR="008C73DB" w:rsidRPr="004E10A9">
        <w:rPr>
          <w:rFonts w:cs="Arial"/>
          <w:szCs w:val="24"/>
        </w:rPr>
        <w:t xml:space="preserve">18 FTE levels. While the growth is in line with student increases for 2019, the increase is also due to the continued implementation of </w:t>
      </w:r>
      <w:r w:rsidR="008C73DB">
        <w:rPr>
          <w:rFonts w:cs="Arial"/>
          <w:szCs w:val="24"/>
        </w:rPr>
        <w:t>e</w:t>
      </w:r>
      <w:r w:rsidR="008C73DB" w:rsidRPr="004E10A9">
        <w:rPr>
          <w:rFonts w:cs="Arial"/>
          <w:szCs w:val="24"/>
        </w:rPr>
        <w:t xml:space="preserve">lection </w:t>
      </w:r>
      <w:r w:rsidR="008C73DB">
        <w:rPr>
          <w:rFonts w:cs="Arial"/>
          <w:szCs w:val="24"/>
        </w:rPr>
        <w:t>c</w:t>
      </w:r>
      <w:r w:rsidR="008C73DB" w:rsidRPr="004E10A9">
        <w:rPr>
          <w:rFonts w:cs="Arial"/>
          <w:szCs w:val="24"/>
        </w:rPr>
        <w:t xml:space="preserve">ommitments, particularly in relation to additional </w:t>
      </w:r>
      <w:r w:rsidR="008C73DB">
        <w:rPr>
          <w:rFonts w:cs="Arial"/>
          <w:szCs w:val="24"/>
        </w:rPr>
        <w:t>e</w:t>
      </w:r>
      <w:r w:rsidR="008C73DB" w:rsidRPr="004E10A9">
        <w:rPr>
          <w:rFonts w:cs="Arial"/>
          <w:szCs w:val="24"/>
        </w:rPr>
        <w:t xml:space="preserve">ducation </w:t>
      </w:r>
      <w:r w:rsidR="008C73DB">
        <w:rPr>
          <w:rFonts w:cs="Arial"/>
          <w:szCs w:val="24"/>
        </w:rPr>
        <w:t>a</w:t>
      </w:r>
      <w:r w:rsidR="008C73DB" w:rsidRPr="004E10A9">
        <w:rPr>
          <w:rFonts w:cs="Arial"/>
          <w:szCs w:val="24"/>
        </w:rPr>
        <w:t>ssistants and Aboriginal</w:t>
      </w:r>
      <w:r w:rsidR="008C73DB">
        <w:rPr>
          <w:rFonts w:cs="Arial"/>
          <w:szCs w:val="24"/>
        </w:rPr>
        <w:t xml:space="preserve"> and</w:t>
      </w:r>
      <w:r w:rsidR="008C73DB" w:rsidRPr="004E10A9">
        <w:rPr>
          <w:rFonts w:cs="Arial"/>
          <w:szCs w:val="24"/>
        </w:rPr>
        <w:t xml:space="preserve"> Islander </w:t>
      </w:r>
      <w:r w:rsidR="008C73DB">
        <w:rPr>
          <w:rFonts w:cs="Arial"/>
          <w:szCs w:val="24"/>
        </w:rPr>
        <w:t>e</w:t>
      </w:r>
      <w:r w:rsidR="008C73DB" w:rsidRPr="004E10A9">
        <w:rPr>
          <w:rFonts w:cs="Arial"/>
          <w:szCs w:val="24"/>
        </w:rPr>
        <w:t xml:space="preserve">ducation </w:t>
      </w:r>
      <w:r w:rsidR="008C73DB">
        <w:rPr>
          <w:rFonts w:cs="Arial"/>
          <w:szCs w:val="24"/>
        </w:rPr>
        <w:t>o</w:t>
      </w:r>
      <w:r w:rsidR="008C73DB" w:rsidRPr="004E10A9">
        <w:rPr>
          <w:rFonts w:cs="Arial"/>
          <w:szCs w:val="24"/>
        </w:rPr>
        <w:t>fficers.</w:t>
      </w:r>
    </w:p>
    <w:p w14:paraId="01B08E9B" w14:textId="50C77720" w:rsidR="005B62D2" w:rsidRDefault="005B62D2" w:rsidP="005B62D2">
      <w:pPr>
        <w:autoSpaceDE w:val="0"/>
        <w:autoSpaceDN w:val="0"/>
        <w:adjustRightInd w:val="0"/>
        <w:rPr>
          <w:rFonts w:cs="Arial"/>
          <w:szCs w:val="24"/>
        </w:rPr>
      </w:pPr>
    </w:p>
    <w:p w14:paraId="75871A61" w14:textId="06F421FE" w:rsidR="00CF0C8E" w:rsidRPr="00CF0C8E" w:rsidRDefault="0071078A" w:rsidP="00CF0C8E">
      <w:pPr>
        <w:rPr>
          <w:rFonts w:cs="Arial"/>
          <w:szCs w:val="24"/>
        </w:rPr>
      </w:pPr>
      <w:r w:rsidRPr="00447442">
        <w:t xml:space="preserve">We </w:t>
      </w:r>
      <w:r w:rsidRPr="00CF0C8E">
        <w:rPr>
          <w:rFonts w:cs="Arial"/>
          <w:szCs w:val="24"/>
        </w:rPr>
        <w:t xml:space="preserve">continued </w:t>
      </w:r>
      <w:r w:rsidR="00CF0C8E" w:rsidRPr="00CF0C8E">
        <w:rPr>
          <w:rFonts w:cs="Arial"/>
          <w:color w:val="000000"/>
          <w:szCs w:val="24"/>
        </w:rPr>
        <w:t>implementing State Government election commitments to fund an additional 120 FTE for Level 3 Classroom Teachers, 300 FTE education assistants and 50 FTE Aboriginal and Islander education officers to directly support students. The Level 3 Classroom Teacher FTE was fully allocated in 2019. At 30 June 2019, we had employed an additional 163.27 FTE education assistants across 117 primary and district high schools with the most socially disadvantaged students. A</w:t>
      </w:r>
      <w:r w:rsidR="0058707C">
        <w:rPr>
          <w:rFonts w:cs="Arial"/>
          <w:color w:val="000000"/>
          <w:szCs w:val="24"/>
        </w:rPr>
        <w:t>lso, a</w:t>
      </w:r>
      <w:r w:rsidR="00CF0C8E" w:rsidRPr="00CF0C8E">
        <w:rPr>
          <w:rFonts w:cs="Arial"/>
          <w:color w:val="000000"/>
          <w:szCs w:val="24"/>
        </w:rPr>
        <w:t xml:space="preserve">n additional 24.15 FTE Aboriginal and Islander education officers were employed across 50 regional senior high schools, district high schools and remote community schools; with a further </w:t>
      </w:r>
      <w:r w:rsidR="00CF0C8E">
        <w:rPr>
          <w:rFonts w:cs="Arial"/>
          <w:color w:val="000000"/>
          <w:szCs w:val="24"/>
        </w:rPr>
        <w:t>6.0</w:t>
      </w:r>
      <w:r w:rsidR="00CF0C8E" w:rsidRPr="00CF0C8E">
        <w:rPr>
          <w:rFonts w:cs="Arial"/>
          <w:color w:val="000000"/>
          <w:szCs w:val="24"/>
        </w:rPr>
        <w:t> FTE employed as Aboriginal Boarding Supervisors at three residential colleges. All staff were employed on a permanent basis.</w:t>
      </w:r>
    </w:p>
    <w:p w14:paraId="352F0D2B" w14:textId="6317259E" w:rsidR="006123AA" w:rsidRPr="0071078A" w:rsidRDefault="006123AA" w:rsidP="007E281D"/>
    <w:p w14:paraId="645777E2" w14:textId="12A0A90E" w:rsidR="00C50CB3" w:rsidRDefault="00F51426" w:rsidP="00F51426">
      <w:pPr>
        <w:autoSpaceDE w:val="0"/>
        <w:autoSpaceDN w:val="0"/>
        <w:adjustRightInd w:val="0"/>
      </w:pPr>
      <w:r>
        <w:rPr>
          <w:rFonts w:cs="Arial"/>
          <w:szCs w:val="24"/>
        </w:rPr>
        <w:t xml:space="preserve">Since the </w:t>
      </w:r>
      <w:r w:rsidR="00A60B1C">
        <w:rPr>
          <w:rFonts w:cs="Arial"/>
          <w:szCs w:val="24"/>
        </w:rPr>
        <w:t xml:space="preserve">Public Sector </w:t>
      </w:r>
      <w:r>
        <w:rPr>
          <w:rFonts w:cs="Arial"/>
          <w:szCs w:val="24"/>
        </w:rPr>
        <w:t xml:space="preserve">Commissioner’s Instruction regarding the conversion and appointment of fixed term contract and casual employees to permanency was released in August 2018, we have reviewed the contractual arrangements for </w:t>
      </w:r>
      <w:r w:rsidR="00744B39">
        <w:rPr>
          <w:rFonts w:cs="Arial"/>
          <w:szCs w:val="24"/>
        </w:rPr>
        <w:t>16</w:t>
      </w:r>
      <w:r>
        <w:rPr>
          <w:rFonts w:cs="Arial"/>
          <w:szCs w:val="24"/>
        </w:rPr>
        <w:t>,</w:t>
      </w:r>
      <w:r w:rsidR="00744B39">
        <w:rPr>
          <w:rFonts w:cs="Arial"/>
          <w:szCs w:val="24"/>
        </w:rPr>
        <w:t>884</w:t>
      </w:r>
      <w:r>
        <w:rPr>
          <w:rFonts w:cs="Arial"/>
          <w:szCs w:val="24"/>
        </w:rPr>
        <w:t> staff and made 456 </w:t>
      </w:r>
      <w:proofErr w:type="gramStart"/>
      <w:r>
        <w:rPr>
          <w:rFonts w:cs="Arial"/>
          <w:szCs w:val="24"/>
        </w:rPr>
        <w:t>permanent</w:t>
      </w:r>
      <w:proofErr w:type="gramEnd"/>
      <w:r w:rsidRPr="00F51426">
        <w:rPr>
          <w:rFonts w:cs="Arial"/>
          <w:szCs w:val="24"/>
        </w:rPr>
        <w:t xml:space="preserve">. </w:t>
      </w:r>
      <w:r w:rsidRPr="00F51426">
        <w:t>We continue to undertake reviews of historical employment practices as employees meet the requirement for t</w:t>
      </w:r>
      <w:r>
        <w:t>wo years of continuous service.</w:t>
      </w:r>
      <w:r w:rsidRPr="00F51426">
        <w:t xml:space="preserve"> We are committed to permanency being th</w:t>
      </w:r>
      <w:r>
        <w:t>e preferred form of employment.</w:t>
      </w:r>
    </w:p>
    <w:p w14:paraId="22EB25A0" w14:textId="7D1F6517" w:rsidR="006E282A" w:rsidRDefault="006E282A" w:rsidP="00F51426">
      <w:pPr>
        <w:autoSpaceDE w:val="0"/>
        <w:autoSpaceDN w:val="0"/>
        <w:adjustRightInd w:val="0"/>
      </w:pPr>
    </w:p>
    <w:p w14:paraId="1E56386F" w14:textId="77777777" w:rsidR="00F41E6A" w:rsidRPr="00F514CF" w:rsidRDefault="00F41E6A" w:rsidP="00F41E6A">
      <w:pPr>
        <w:rPr>
          <w:rFonts w:cs="Arial"/>
          <w:szCs w:val="24"/>
        </w:rPr>
      </w:pPr>
      <w:r>
        <w:rPr>
          <w:rFonts w:cs="Arial"/>
        </w:rPr>
        <w:t>Both</w:t>
      </w:r>
      <w:r w:rsidRPr="00031B1B">
        <w:rPr>
          <w:rFonts w:cs="Arial"/>
        </w:rPr>
        <w:t xml:space="preserve"> </w:t>
      </w:r>
      <w:r>
        <w:rPr>
          <w:rFonts w:cs="Arial"/>
        </w:rPr>
        <w:t xml:space="preserve">teacher retirements and resignations </w:t>
      </w:r>
      <w:r w:rsidRPr="00031B1B">
        <w:rPr>
          <w:rFonts w:cs="Arial"/>
        </w:rPr>
        <w:t>remained relatively stable in 201</w:t>
      </w:r>
      <w:r>
        <w:rPr>
          <w:rFonts w:cs="Arial"/>
        </w:rPr>
        <w:t xml:space="preserve">8 </w:t>
      </w:r>
      <w:r w:rsidRPr="00F514CF">
        <w:rPr>
          <w:rFonts w:cs="Arial"/>
          <w:szCs w:val="24"/>
        </w:rPr>
        <w:t>(see</w:t>
      </w:r>
      <w:r>
        <w:rPr>
          <w:rFonts w:cs="Arial"/>
          <w:szCs w:val="24"/>
        </w:rPr>
        <w:t xml:space="preserve"> </w:t>
      </w:r>
      <w:hyperlink w:anchor="_Hlk518990187" w:history="1">
        <w:r w:rsidRPr="002A7DED">
          <w:rPr>
            <w:rStyle w:val="Hyperlink"/>
            <w:rFonts w:cs="Arial"/>
          </w:rPr>
          <w:t>Appendix 4</w:t>
        </w:r>
      </w:hyperlink>
      <w:r w:rsidRPr="00F514CF">
        <w:rPr>
          <w:rFonts w:cs="Arial"/>
          <w:szCs w:val="24"/>
        </w:rPr>
        <w:t>).</w:t>
      </w:r>
    </w:p>
    <w:p w14:paraId="38761FF6" w14:textId="77777777" w:rsidR="00F41E6A" w:rsidRDefault="00F41E6A" w:rsidP="00F51426">
      <w:pPr>
        <w:autoSpaceDE w:val="0"/>
        <w:autoSpaceDN w:val="0"/>
        <w:adjustRightInd w:val="0"/>
      </w:pPr>
    </w:p>
    <w:p w14:paraId="36667596" w14:textId="124B4299" w:rsidR="006E282A" w:rsidRPr="00F51426" w:rsidRDefault="006E282A" w:rsidP="00F51426">
      <w:pPr>
        <w:autoSpaceDE w:val="0"/>
        <w:autoSpaceDN w:val="0"/>
        <w:adjustRightInd w:val="0"/>
        <w:rPr>
          <w:rFonts w:cs="Arial"/>
          <w:szCs w:val="24"/>
        </w:rPr>
      </w:pPr>
      <w:r w:rsidRPr="00FF1491">
        <w:t xml:space="preserve">Our </w:t>
      </w:r>
      <w:hyperlink w:anchor="_Governance_framework_1" w:history="1">
        <w:r w:rsidR="00433C44">
          <w:rPr>
            <w:rStyle w:val="Hyperlink"/>
          </w:rPr>
          <w:t>Workforce Subcommittee</w:t>
        </w:r>
      </w:hyperlink>
      <w:r w:rsidRPr="00FF1491">
        <w:t xml:space="preserve"> provide</w:t>
      </w:r>
      <w:r w:rsidR="00E146A3" w:rsidRPr="00FF1491">
        <w:t>d</w:t>
      </w:r>
      <w:r w:rsidRPr="00FF1491">
        <w:t xml:space="preserve"> information, assurance and oversight on any significant developments related to staffing policies, recruitment, industrial relations, workers’ compensation, and occupational health and safety programs.</w:t>
      </w:r>
    </w:p>
    <w:p w14:paraId="34A1545E" w14:textId="20CF7B73" w:rsidR="007E281D" w:rsidRPr="003F3DB6" w:rsidRDefault="007E281D" w:rsidP="005B62D2">
      <w:pPr>
        <w:autoSpaceDE w:val="0"/>
        <w:autoSpaceDN w:val="0"/>
        <w:adjustRightInd w:val="0"/>
        <w:rPr>
          <w:rFonts w:cs="Arial"/>
          <w:szCs w:val="24"/>
        </w:rPr>
      </w:pPr>
    </w:p>
    <w:p w14:paraId="08262155" w14:textId="7630BB39" w:rsidR="00281948" w:rsidRDefault="00281948">
      <w:pPr>
        <w:spacing w:after="200" w:line="276" w:lineRule="auto"/>
        <w:rPr>
          <w:rFonts w:cs="Arial"/>
          <w:sz w:val="22"/>
          <w:szCs w:val="24"/>
        </w:rPr>
      </w:pPr>
      <w:bookmarkStart w:id="94" w:name="_Hlk11404326"/>
      <w:r>
        <w:rPr>
          <w:rFonts w:cs="Arial"/>
          <w:sz w:val="22"/>
          <w:szCs w:val="24"/>
        </w:rPr>
        <w:br w:type="page"/>
      </w:r>
    </w:p>
    <w:p w14:paraId="47B22C34" w14:textId="6CB482FD" w:rsidR="00282F60" w:rsidRDefault="00282F60" w:rsidP="00282F60">
      <w:pPr>
        <w:rPr>
          <w:rFonts w:eastAsia="Calibri" w:cs="Arial"/>
        </w:rPr>
      </w:pPr>
      <w:r w:rsidRPr="00282F60">
        <w:rPr>
          <w:rFonts w:eastAsia="Calibri" w:cs="Arial"/>
          <w:b/>
        </w:rPr>
        <w:lastRenderedPageBreak/>
        <w:t>Our workforce demographics in 2019</w:t>
      </w:r>
    </w:p>
    <w:p w14:paraId="5237E06E" w14:textId="44A10684" w:rsidR="00282F60" w:rsidRDefault="00282F60" w:rsidP="00282F60">
      <w:pPr>
        <w:rPr>
          <w:rFonts w:eastAsia="Calibri" w:cs="Arial"/>
        </w:rPr>
      </w:pPr>
      <w:r w:rsidRPr="0039455A">
        <w:rPr>
          <w:rFonts w:eastAsia="Calibri" w:cs="Arial"/>
        </w:rPr>
        <w:t>Infographics page displaying</w:t>
      </w:r>
      <w:r>
        <w:rPr>
          <w:rFonts w:eastAsia="Calibri" w:cs="Arial"/>
        </w:rPr>
        <w:t xml:space="preserve"> the demographic information in the </w:t>
      </w:r>
      <w:r w:rsidR="00D56F46">
        <w:rPr>
          <w:rFonts w:eastAsia="Calibri" w:cs="Arial"/>
        </w:rPr>
        <w:t>following</w:t>
      </w:r>
      <w:r>
        <w:rPr>
          <w:rFonts w:eastAsia="Calibri" w:cs="Arial"/>
        </w:rPr>
        <w:t xml:space="preserve"> table.</w:t>
      </w:r>
    </w:p>
    <w:p w14:paraId="468B6D19" w14:textId="77777777" w:rsidR="00282F60" w:rsidRDefault="00282F60">
      <w:pPr>
        <w:spacing w:after="200" w:line="276" w:lineRule="auto"/>
        <w:rPr>
          <w:rFonts w:cs="Arial"/>
          <w:sz w:val="22"/>
          <w:szCs w:val="24"/>
        </w:rPr>
      </w:pPr>
    </w:p>
    <w:tbl>
      <w:tblPr>
        <w:tblStyle w:val="TableGrid"/>
        <w:tblW w:w="9426" w:type="dxa"/>
        <w:tblLayout w:type="fixed"/>
        <w:tblLook w:val="04A0" w:firstRow="1" w:lastRow="0" w:firstColumn="1" w:lastColumn="0" w:noHBand="0" w:noVBand="1"/>
        <w:tblCaption w:val="Percentage breakdown of staff by demographics"/>
        <w:tblDescription w:val="Including Aboriginal and or Torres Strait Islander, People from a culturally and linguistically diverse background, People with a disability, age profile, gender breakdown of Managers and school administrators."/>
      </w:tblPr>
      <w:tblGrid>
        <w:gridCol w:w="6589"/>
        <w:gridCol w:w="1419"/>
        <w:gridCol w:w="1418"/>
      </w:tblGrid>
      <w:tr w:rsidR="000B5590" w:rsidRPr="00985784" w14:paraId="07315722" w14:textId="77777777" w:rsidTr="009758D3">
        <w:trPr>
          <w:trHeight w:val="680"/>
          <w:tblHeader/>
        </w:trPr>
        <w:tc>
          <w:tcPr>
            <w:tcW w:w="6589" w:type="dxa"/>
            <w:tcBorders>
              <w:top w:val="nil"/>
              <w:left w:val="nil"/>
              <w:right w:val="nil"/>
            </w:tcBorders>
            <w:shd w:val="clear" w:color="auto" w:fill="660033"/>
            <w:vAlign w:val="center"/>
          </w:tcPr>
          <w:p w14:paraId="61D89689" w14:textId="1E288706" w:rsidR="000B5590" w:rsidRPr="006C6EA0" w:rsidRDefault="000B5590" w:rsidP="005B36C5">
            <w:pPr>
              <w:rPr>
                <w:rFonts w:eastAsia="Calibri" w:cs="Arial"/>
                <w:b/>
                <w:color w:val="FFFFFF"/>
                <w:sz w:val="22"/>
                <w:vertAlign w:val="superscript"/>
              </w:rPr>
            </w:pPr>
            <w:r w:rsidRPr="006C6EA0">
              <w:rPr>
                <w:rFonts w:eastAsia="Calibri" w:cs="Arial"/>
                <w:b/>
                <w:color w:val="FFFFFF"/>
                <w:sz w:val="22"/>
              </w:rPr>
              <w:t>Demographics</w:t>
            </w:r>
            <w:r w:rsidRPr="006C6EA0">
              <w:rPr>
                <w:rFonts w:eastAsia="Calibri" w:cs="Arial"/>
                <w:b/>
                <w:color w:val="FFFFFF"/>
                <w:sz w:val="22"/>
                <w:vertAlign w:val="superscript"/>
              </w:rPr>
              <w:t xml:space="preserve"> </w:t>
            </w:r>
            <w:r w:rsidRPr="008526D9">
              <w:rPr>
                <w:rFonts w:eastAsia="Calibri" w:cs="Arial"/>
                <w:b/>
                <w:color w:val="FFFFFF"/>
                <w:sz w:val="22"/>
              </w:rPr>
              <w:t>(see note a)</w:t>
            </w:r>
          </w:p>
        </w:tc>
        <w:tc>
          <w:tcPr>
            <w:tcW w:w="1419" w:type="dxa"/>
            <w:tcBorders>
              <w:top w:val="nil"/>
              <w:left w:val="nil"/>
              <w:right w:val="nil"/>
            </w:tcBorders>
            <w:shd w:val="clear" w:color="auto" w:fill="660033"/>
            <w:vAlign w:val="center"/>
          </w:tcPr>
          <w:p w14:paraId="4D13E8AD" w14:textId="30DCC154" w:rsidR="000B5590" w:rsidRPr="006C6EA0" w:rsidRDefault="000B5590" w:rsidP="005B36C5">
            <w:pPr>
              <w:jc w:val="center"/>
              <w:rPr>
                <w:rFonts w:eastAsia="Calibri" w:cs="Arial"/>
                <w:b/>
                <w:color w:val="FFFFFF"/>
                <w:sz w:val="22"/>
              </w:rPr>
            </w:pPr>
            <w:r>
              <w:rPr>
                <w:rFonts w:eastAsia="Calibri" w:cs="Arial"/>
                <w:b/>
                <w:color w:val="FFFFFF"/>
                <w:sz w:val="22"/>
              </w:rPr>
              <w:t xml:space="preserve">% in </w:t>
            </w:r>
            <w:r w:rsidRPr="006C6EA0">
              <w:rPr>
                <w:rFonts w:eastAsia="Calibri" w:cs="Arial"/>
                <w:b/>
                <w:color w:val="FFFFFF"/>
                <w:sz w:val="22"/>
              </w:rPr>
              <w:t>2018</w:t>
            </w:r>
          </w:p>
        </w:tc>
        <w:tc>
          <w:tcPr>
            <w:tcW w:w="1418" w:type="dxa"/>
            <w:tcBorders>
              <w:top w:val="nil"/>
              <w:left w:val="nil"/>
              <w:right w:val="nil"/>
            </w:tcBorders>
            <w:shd w:val="clear" w:color="auto" w:fill="660033"/>
            <w:vAlign w:val="center"/>
          </w:tcPr>
          <w:p w14:paraId="0FD205B3" w14:textId="6443A872" w:rsidR="000B5590" w:rsidRPr="006C6EA0" w:rsidRDefault="000B5590" w:rsidP="005B36C5">
            <w:pPr>
              <w:jc w:val="center"/>
              <w:rPr>
                <w:rFonts w:eastAsia="Calibri" w:cs="Arial"/>
                <w:b/>
                <w:color w:val="FFFFFF"/>
                <w:sz w:val="22"/>
              </w:rPr>
            </w:pPr>
            <w:r>
              <w:rPr>
                <w:rFonts w:eastAsia="Calibri" w:cs="Arial"/>
                <w:b/>
                <w:color w:val="FFFFFF"/>
                <w:sz w:val="22"/>
              </w:rPr>
              <w:t xml:space="preserve">% in </w:t>
            </w:r>
            <w:r w:rsidRPr="006C6EA0">
              <w:rPr>
                <w:rFonts w:eastAsia="Calibri" w:cs="Arial"/>
                <w:b/>
                <w:color w:val="FFFFFF"/>
                <w:sz w:val="22"/>
              </w:rPr>
              <w:t>2019</w:t>
            </w:r>
          </w:p>
        </w:tc>
      </w:tr>
      <w:tr w:rsidR="005B36C5" w:rsidRPr="00985784" w14:paraId="28A963C0" w14:textId="77777777" w:rsidTr="009758D3">
        <w:trPr>
          <w:trHeight w:val="340"/>
        </w:trPr>
        <w:tc>
          <w:tcPr>
            <w:tcW w:w="6589" w:type="dxa"/>
            <w:tcBorders>
              <w:top w:val="nil"/>
              <w:left w:val="nil"/>
              <w:bottom w:val="nil"/>
              <w:right w:val="nil"/>
            </w:tcBorders>
            <w:shd w:val="clear" w:color="auto" w:fill="auto"/>
            <w:vAlign w:val="center"/>
          </w:tcPr>
          <w:p w14:paraId="12FB64E7" w14:textId="77777777" w:rsidR="005B36C5" w:rsidRPr="006C6EA0" w:rsidRDefault="005B36C5" w:rsidP="005B36C5">
            <w:pPr>
              <w:rPr>
                <w:rFonts w:eastAsia="Calibri" w:cs="Arial"/>
                <w:sz w:val="22"/>
              </w:rPr>
            </w:pPr>
            <w:r w:rsidRPr="006C6EA0">
              <w:rPr>
                <w:rFonts w:eastAsia="Calibri" w:cs="Arial"/>
                <w:sz w:val="22"/>
              </w:rPr>
              <w:t>Aboriginal and/or Torres Strait Islander</w:t>
            </w:r>
          </w:p>
        </w:tc>
        <w:tc>
          <w:tcPr>
            <w:tcW w:w="1419" w:type="dxa"/>
            <w:tcBorders>
              <w:top w:val="nil"/>
              <w:left w:val="nil"/>
              <w:bottom w:val="nil"/>
              <w:right w:val="nil"/>
            </w:tcBorders>
            <w:shd w:val="clear" w:color="auto" w:fill="auto"/>
            <w:vAlign w:val="center"/>
          </w:tcPr>
          <w:p w14:paraId="515AA312" w14:textId="77777777" w:rsidR="005B36C5" w:rsidRPr="006C6EA0" w:rsidRDefault="005B36C5" w:rsidP="005B36C5">
            <w:pPr>
              <w:ind w:right="454"/>
              <w:jc w:val="right"/>
              <w:rPr>
                <w:rFonts w:eastAsia="Calibri" w:cs="Arial"/>
                <w:sz w:val="22"/>
              </w:rPr>
            </w:pPr>
            <w:r w:rsidRPr="006C6EA0">
              <w:rPr>
                <w:rFonts w:eastAsia="Calibri" w:cs="Arial"/>
                <w:sz w:val="22"/>
              </w:rPr>
              <w:t>2.4</w:t>
            </w:r>
          </w:p>
        </w:tc>
        <w:tc>
          <w:tcPr>
            <w:tcW w:w="1418" w:type="dxa"/>
            <w:tcBorders>
              <w:top w:val="nil"/>
              <w:left w:val="nil"/>
              <w:bottom w:val="nil"/>
              <w:right w:val="nil"/>
            </w:tcBorders>
            <w:shd w:val="clear" w:color="auto" w:fill="auto"/>
            <w:vAlign w:val="center"/>
          </w:tcPr>
          <w:p w14:paraId="1D2ED4E0" w14:textId="77777777" w:rsidR="005B36C5" w:rsidRPr="006C6EA0" w:rsidRDefault="005B36C5" w:rsidP="005B36C5">
            <w:pPr>
              <w:ind w:right="454"/>
              <w:jc w:val="right"/>
              <w:rPr>
                <w:rFonts w:eastAsia="Calibri" w:cs="Arial"/>
                <w:sz w:val="22"/>
              </w:rPr>
            </w:pPr>
            <w:r w:rsidRPr="006C6EA0">
              <w:rPr>
                <w:rFonts w:eastAsia="Calibri" w:cs="Arial"/>
                <w:sz w:val="22"/>
              </w:rPr>
              <w:t>2.4</w:t>
            </w:r>
          </w:p>
        </w:tc>
      </w:tr>
      <w:tr w:rsidR="005B36C5" w:rsidRPr="00985784" w14:paraId="32A68438" w14:textId="77777777" w:rsidTr="009758D3">
        <w:trPr>
          <w:trHeight w:val="340"/>
        </w:trPr>
        <w:tc>
          <w:tcPr>
            <w:tcW w:w="6589" w:type="dxa"/>
            <w:tcBorders>
              <w:top w:val="nil"/>
              <w:left w:val="nil"/>
              <w:bottom w:val="nil"/>
              <w:right w:val="nil"/>
            </w:tcBorders>
            <w:shd w:val="clear" w:color="auto" w:fill="auto"/>
            <w:vAlign w:val="center"/>
          </w:tcPr>
          <w:p w14:paraId="05649671" w14:textId="77777777" w:rsidR="005B36C5" w:rsidRPr="006C6EA0" w:rsidRDefault="005B36C5" w:rsidP="005B36C5">
            <w:pPr>
              <w:rPr>
                <w:rFonts w:eastAsia="Calibri" w:cs="Arial"/>
                <w:sz w:val="22"/>
              </w:rPr>
            </w:pPr>
            <w:r w:rsidRPr="006C6EA0">
              <w:rPr>
                <w:rFonts w:eastAsia="Calibri" w:cs="Arial"/>
                <w:sz w:val="22"/>
              </w:rPr>
              <w:t>People from a culturally and linguistically diverse background</w:t>
            </w:r>
          </w:p>
        </w:tc>
        <w:tc>
          <w:tcPr>
            <w:tcW w:w="1419" w:type="dxa"/>
            <w:tcBorders>
              <w:top w:val="nil"/>
              <w:left w:val="nil"/>
              <w:bottom w:val="nil"/>
              <w:right w:val="nil"/>
            </w:tcBorders>
            <w:shd w:val="clear" w:color="auto" w:fill="auto"/>
            <w:vAlign w:val="center"/>
          </w:tcPr>
          <w:p w14:paraId="7EEC30C8" w14:textId="77777777" w:rsidR="005B36C5" w:rsidRPr="006C6EA0" w:rsidRDefault="005B36C5" w:rsidP="005B36C5">
            <w:pPr>
              <w:ind w:right="454"/>
              <w:jc w:val="right"/>
              <w:rPr>
                <w:rFonts w:eastAsia="Calibri" w:cs="Arial"/>
                <w:sz w:val="22"/>
              </w:rPr>
            </w:pPr>
            <w:r w:rsidRPr="006C6EA0">
              <w:rPr>
                <w:rFonts w:eastAsia="Calibri" w:cs="Arial"/>
                <w:sz w:val="22"/>
              </w:rPr>
              <w:t>8.8</w:t>
            </w:r>
          </w:p>
        </w:tc>
        <w:tc>
          <w:tcPr>
            <w:tcW w:w="1418" w:type="dxa"/>
            <w:tcBorders>
              <w:top w:val="nil"/>
              <w:left w:val="nil"/>
              <w:bottom w:val="nil"/>
              <w:right w:val="nil"/>
            </w:tcBorders>
            <w:shd w:val="clear" w:color="auto" w:fill="auto"/>
            <w:vAlign w:val="center"/>
          </w:tcPr>
          <w:p w14:paraId="461870A7" w14:textId="77777777" w:rsidR="005B36C5" w:rsidRPr="006C6EA0" w:rsidRDefault="005B36C5" w:rsidP="005B36C5">
            <w:pPr>
              <w:ind w:right="454"/>
              <w:jc w:val="right"/>
              <w:rPr>
                <w:rFonts w:eastAsia="Calibri" w:cs="Arial"/>
                <w:sz w:val="22"/>
              </w:rPr>
            </w:pPr>
            <w:r w:rsidRPr="006C6EA0">
              <w:rPr>
                <w:rFonts w:eastAsia="Calibri" w:cs="Arial"/>
                <w:sz w:val="22"/>
              </w:rPr>
              <w:t>8.8</w:t>
            </w:r>
          </w:p>
        </w:tc>
      </w:tr>
      <w:tr w:rsidR="005B36C5" w:rsidRPr="00985784" w14:paraId="40AA9E51" w14:textId="77777777" w:rsidTr="009758D3">
        <w:trPr>
          <w:trHeight w:val="340"/>
        </w:trPr>
        <w:tc>
          <w:tcPr>
            <w:tcW w:w="6589" w:type="dxa"/>
            <w:tcBorders>
              <w:top w:val="nil"/>
              <w:left w:val="nil"/>
              <w:bottom w:val="single" w:sz="4" w:space="0" w:color="auto"/>
              <w:right w:val="nil"/>
            </w:tcBorders>
            <w:shd w:val="clear" w:color="auto" w:fill="auto"/>
            <w:vAlign w:val="center"/>
          </w:tcPr>
          <w:p w14:paraId="392B321C" w14:textId="77777777" w:rsidR="005B36C5" w:rsidRPr="006C6EA0" w:rsidRDefault="005B36C5" w:rsidP="005B36C5">
            <w:pPr>
              <w:rPr>
                <w:rFonts w:eastAsia="Calibri" w:cs="Arial"/>
                <w:sz w:val="22"/>
              </w:rPr>
            </w:pPr>
            <w:r w:rsidRPr="006C6EA0">
              <w:rPr>
                <w:rFonts w:eastAsia="Calibri" w:cs="Arial"/>
                <w:sz w:val="22"/>
              </w:rPr>
              <w:t>People with disability</w:t>
            </w:r>
          </w:p>
        </w:tc>
        <w:tc>
          <w:tcPr>
            <w:tcW w:w="1419" w:type="dxa"/>
            <w:tcBorders>
              <w:top w:val="nil"/>
              <w:left w:val="nil"/>
              <w:bottom w:val="single" w:sz="4" w:space="0" w:color="auto"/>
              <w:right w:val="nil"/>
            </w:tcBorders>
            <w:shd w:val="clear" w:color="auto" w:fill="auto"/>
            <w:vAlign w:val="center"/>
          </w:tcPr>
          <w:p w14:paraId="492E26E0" w14:textId="77777777" w:rsidR="005B36C5" w:rsidRPr="006C6EA0" w:rsidRDefault="005B36C5" w:rsidP="005B36C5">
            <w:pPr>
              <w:ind w:right="454"/>
              <w:jc w:val="right"/>
              <w:rPr>
                <w:rFonts w:eastAsia="Calibri" w:cs="Arial"/>
                <w:sz w:val="22"/>
              </w:rPr>
            </w:pPr>
            <w:r w:rsidRPr="006C6EA0">
              <w:rPr>
                <w:rFonts w:eastAsia="Calibri" w:cs="Arial"/>
                <w:sz w:val="22"/>
              </w:rPr>
              <w:t>1.3</w:t>
            </w:r>
          </w:p>
        </w:tc>
        <w:tc>
          <w:tcPr>
            <w:tcW w:w="1418" w:type="dxa"/>
            <w:tcBorders>
              <w:top w:val="nil"/>
              <w:left w:val="nil"/>
              <w:bottom w:val="single" w:sz="4" w:space="0" w:color="auto"/>
              <w:right w:val="nil"/>
            </w:tcBorders>
            <w:shd w:val="clear" w:color="auto" w:fill="auto"/>
            <w:vAlign w:val="center"/>
          </w:tcPr>
          <w:p w14:paraId="0A963CE4" w14:textId="77777777" w:rsidR="005B36C5" w:rsidRPr="006C6EA0" w:rsidRDefault="005B36C5" w:rsidP="005B36C5">
            <w:pPr>
              <w:ind w:right="454"/>
              <w:jc w:val="right"/>
              <w:rPr>
                <w:rFonts w:eastAsia="Calibri" w:cs="Arial"/>
                <w:sz w:val="22"/>
              </w:rPr>
            </w:pPr>
            <w:r w:rsidRPr="006C6EA0">
              <w:rPr>
                <w:rFonts w:eastAsia="Calibri" w:cs="Arial"/>
                <w:sz w:val="22"/>
              </w:rPr>
              <w:t>1.3</w:t>
            </w:r>
          </w:p>
        </w:tc>
      </w:tr>
      <w:tr w:rsidR="005B36C5" w:rsidRPr="00985784" w14:paraId="3690B0FF" w14:textId="77777777" w:rsidTr="009758D3">
        <w:trPr>
          <w:trHeight w:val="283"/>
        </w:trPr>
        <w:tc>
          <w:tcPr>
            <w:tcW w:w="6589" w:type="dxa"/>
            <w:tcBorders>
              <w:top w:val="single" w:sz="4" w:space="0" w:color="auto"/>
              <w:left w:val="nil"/>
              <w:bottom w:val="single" w:sz="4" w:space="0" w:color="auto"/>
              <w:right w:val="nil"/>
            </w:tcBorders>
            <w:shd w:val="clear" w:color="auto" w:fill="auto"/>
            <w:vAlign w:val="center"/>
          </w:tcPr>
          <w:p w14:paraId="6C8858B3" w14:textId="77777777" w:rsidR="005B36C5" w:rsidRPr="006C6EA0" w:rsidRDefault="005B36C5" w:rsidP="006A38A4">
            <w:pPr>
              <w:rPr>
                <w:rFonts w:eastAsia="Calibri" w:cs="Arial"/>
                <w:sz w:val="22"/>
              </w:rPr>
            </w:pPr>
            <w:r w:rsidRPr="006C6EA0">
              <w:rPr>
                <w:rFonts w:eastAsia="Calibri" w:cs="Arial"/>
                <w:sz w:val="22"/>
              </w:rPr>
              <w:t>Age profile</w:t>
            </w:r>
          </w:p>
          <w:p w14:paraId="326AFF36" w14:textId="341681F5" w:rsidR="005B36C5" w:rsidRPr="006C6EA0" w:rsidRDefault="005B36C5" w:rsidP="00546E55">
            <w:pPr>
              <w:ind w:left="283"/>
              <w:rPr>
                <w:rFonts w:eastAsia="Calibri" w:cs="Arial"/>
                <w:sz w:val="22"/>
              </w:rPr>
            </w:pPr>
            <w:r w:rsidRPr="006C6EA0">
              <w:rPr>
                <w:rFonts w:eastAsia="Calibri" w:cs="Arial"/>
                <w:sz w:val="22"/>
              </w:rPr>
              <w:t>People 24</w:t>
            </w:r>
            <w:r w:rsidR="00546E55">
              <w:rPr>
                <w:rFonts w:eastAsia="Calibri" w:cs="Arial"/>
                <w:sz w:val="22"/>
              </w:rPr>
              <w:t xml:space="preserve"> years of age and under (Youth)</w:t>
            </w:r>
          </w:p>
        </w:tc>
        <w:tc>
          <w:tcPr>
            <w:tcW w:w="1419" w:type="dxa"/>
            <w:tcBorders>
              <w:top w:val="single" w:sz="4" w:space="0" w:color="auto"/>
              <w:left w:val="nil"/>
              <w:bottom w:val="single" w:sz="4" w:space="0" w:color="auto"/>
              <w:right w:val="nil"/>
            </w:tcBorders>
            <w:shd w:val="clear" w:color="auto" w:fill="auto"/>
            <w:vAlign w:val="center"/>
          </w:tcPr>
          <w:p w14:paraId="4E8652BB" w14:textId="195B9E46" w:rsidR="005B36C5" w:rsidRPr="006C6EA0" w:rsidRDefault="00546E55" w:rsidP="00546E55">
            <w:pPr>
              <w:ind w:right="454"/>
              <w:jc w:val="right"/>
              <w:rPr>
                <w:rFonts w:eastAsia="Calibri" w:cs="Arial"/>
                <w:sz w:val="22"/>
              </w:rPr>
            </w:pPr>
            <w:r>
              <w:rPr>
                <w:rFonts w:eastAsia="Calibri" w:cs="Arial"/>
                <w:sz w:val="22"/>
              </w:rPr>
              <w:t>4.7</w:t>
            </w:r>
          </w:p>
        </w:tc>
        <w:tc>
          <w:tcPr>
            <w:tcW w:w="1418" w:type="dxa"/>
            <w:tcBorders>
              <w:top w:val="single" w:sz="4" w:space="0" w:color="auto"/>
              <w:left w:val="nil"/>
              <w:bottom w:val="single" w:sz="4" w:space="0" w:color="auto"/>
              <w:right w:val="nil"/>
            </w:tcBorders>
            <w:shd w:val="clear" w:color="auto" w:fill="auto"/>
            <w:vAlign w:val="center"/>
          </w:tcPr>
          <w:p w14:paraId="6375BAEB" w14:textId="7ED82E50" w:rsidR="005B36C5" w:rsidRPr="006C6EA0" w:rsidRDefault="00546E55" w:rsidP="00546E55">
            <w:pPr>
              <w:ind w:right="454"/>
              <w:jc w:val="right"/>
              <w:rPr>
                <w:rFonts w:eastAsia="Calibri" w:cs="Arial"/>
                <w:sz w:val="22"/>
              </w:rPr>
            </w:pPr>
            <w:r>
              <w:rPr>
                <w:rFonts w:eastAsia="Calibri" w:cs="Arial"/>
                <w:sz w:val="22"/>
              </w:rPr>
              <w:t>4.3</w:t>
            </w:r>
          </w:p>
        </w:tc>
      </w:tr>
      <w:tr w:rsidR="00546E55" w:rsidRPr="00985784" w14:paraId="282FE897" w14:textId="77777777" w:rsidTr="009758D3">
        <w:trPr>
          <w:trHeight w:val="283"/>
        </w:trPr>
        <w:tc>
          <w:tcPr>
            <w:tcW w:w="6589" w:type="dxa"/>
            <w:tcBorders>
              <w:top w:val="single" w:sz="4" w:space="0" w:color="auto"/>
              <w:left w:val="nil"/>
              <w:bottom w:val="single" w:sz="4" w:space="0" w:color="auto"/>
              <w:right w:val="nil"/>
            </w:tcBorders>
            <w:shd w:val="clear" w:color="auto" w:fill="auto"/>
            <w:vAlign w:val="center"/>
          </w:tcPr>
          <w:p w14:paraId="0BEDC1EE" w14:textId="2B3C3924" w:rsidR="00546E55" w:rsidRPr="006C6EA0" w:rsidRDefault="00546E55" w:rsidP="00DE504C">
            <w:pPr>
              <w:ind w:left="283"/>
              <w:rPr>
                <w:rFonts w:eastAsia="Calibri" w:cs="Arial"/>
                <w:sz w:val="22"/>
              </w:rPr>
            </w:pPr>
            <w:r w:rsidRPr="006C6EA0">
              <w:rPr>
                <w:rFonts w:eastAsia="Calibri" w:cs="Arial"/>
                <w:sz w:val="22"/>
              </w:rPr>
              <w:t>Peopl</w:t>
            </w:r>
            <w:r w:rsidR="00DE504C">
              <w:rPr>
                <w:rFonts w:eastAsia="Calibri" w:cs="Arial"/>
                <w:sz w:val="22"/>
              </w:rPr>
              <w:t>e 25 to 44 years of age</w:t>
            </w:r>
          </w:p>
        </w:tc>
        <w:tc>
          <w:tcPr>
            <w:tcW w:w="1419" w:type="dxa"/>
            <w:tcBorders>
              <w:top w:val="single" w:sz="4" w:space="0" w:color="auto"/>
              <w:left w:val="nil"/>
              <w:bottom w:val="single" w:sz="4" w:space="0" w:color="auto"/>
              <w:right w:val="nil"/>
            </w:tcBorders>
            <w:shd w:val="clear" w:color="auto" w:fill="auto"/>
            <w:vAlign w:val="center"/>
          </w:tcPr>
          <w:p w14:paraId="3B356F19" w14:textId="2D40B67C" w:rsidR="00546E55" w:rsidRPr="006C6EA0" w:rsidRDefault="00546E55" w:rsidP="00546E55">
            <w:pPr>
              <w:ind w:right="454"/>
              <w:jc w:val="right"/>
              <w:rPr>
                <w:rFonts w:eastAsia="Calibri" w:cs="Arial"/>
                <w:sz w:val="22"/>
              </w:rPr>
            </w:pPr>
            <w:r>
              <w:rPr>
                <w:rFonts w:eastAsia="Calibri" w:cs="Arial"/>
                <w:sz w:val="22"/>
              </w:rPr>
              <w:t>40.7</w:t>
            </w:r>
          </w:p>
        </w:tc>
        <w:tc>
          <w:tcPr>
            <w:tcW w:w="1418" w:type="dxa"/>
            <w:tcBorders>
              <w:top w:val="single" w:sz="4" w:space="0" w:color="auto"/>
              <w:left w:val="nil"/>
              <w:bottom w:val="single" w:sz="4" w:space="0" w:color="auto"/>
              <w:right w:val="nil"/>
            </w:tcBorders>
            <w:shd w:val="clear" w:color="auto" w:fill="auto"/>
            <w:vAlign w:val="center"/>
          </w:tcPr>
          <w:p w14:paraId="0BF3EF4C" w14:textId="39172677" w:rsidR="00546E55" w:rsidRPr="006C6EA0" w:rsidRDefault="00546E55" w:rsidP="00546E55">
            <w:pPr>
              <w:ind w:right="454"/>
              <w:jc w:val="right"/>
              <w:rPr>
                <w:rFonts w:eastAsia="Calibri" w:cs="Arial"/>
                <w:sz w:val="22"/>
              </w:rPr>
            </w:pPr>
            <w:r>
              <w:rPr>
                <w:rFonts w:eastAsia="Calibri" w:cs="Arial"/>
                <w:sz w:val="22"/>
              </w:rPr>
              <w:t>40.9</w:t>
            </w:r>
          </w:p>
        </w:tc>
      </w:tr>
      <w:tr w:rsidR="00546E55" w:rsidRPr="00985784" w14:paraId="75B4E741" w14:textId="77777777" w:rsidTr="009758D3">
        <w:trPr>
          <w:trHeight w:val="283"/>
        </w:trPr>
        <w:tc>
          <w:tcPr>
            <w:tcW w:w="6589" w:type="dxa"/>
            <w:tcBorders>
              <w:top w:val="single" w:sz="4" w:space="0" w:color="auto"/>
              <w:left w:val="nil"/>
              <w:bottom w:val="single" w:sz="4" w:space="0" w:color="auto"/>
              <w:right w:val="nil"/>
            </w:tcBorders>
            <w:shd w:val="clear" w:color="auto" w:fill="auto"/>
            <w:vAlign w:val="center"/>
          </w:tcPr>
          <w:p w14:paraId="0526381E" w14:textId="4C657D83" w:rsidR="00546E55" w:rsidRPr="006C6EA0" w:rsidRDefault="00546E55" w:rsidP="00DE504C">
            <w:pPr>
              <w:ind w:left="283"/>
              <w:rPr>
                <w:rFonts w:eastAsia="Calibri" w:cs="Arial"/>
                <w:sz w:val="22"/>
              </w:rPr>
            </w:pPr>
            <w:r w:rsidRPr="006C6EA0">
              <w:rPr>
                <w:rFonts w:eastAsia="Calibri" w:cs="Arial"/>
                <w:sz w:val="22"/>
              </w:rPr>
              <w:t>People 45 years of age and over</w:t>
            </w:r>
          </w:p>
        </w:tc>
        <w:tc>
          <w:tcPr>
            <w:tcW w:w="1419" w:type="dxa"/>
            <w:tcBorders>
              <w:top w:val="single" w:sz="4" w:space="0" w:color="auto"/>
              <w:left w:val="nil"/>
              <w:bottom w:val="single" w:sz="4" w:space="0" w:color="auto"/>
              <w:right w:val="nil"/>
            </w:tcBorders>
            <w:shd w:val="clear" w:color="auto" w:fill="auto"/>
            <w:vAlign w:val="center"/>
          </w:tcPr>
          <w:p w14:paraId="264377DE" w14:textId="0F2FB3A2" w:rsidR="00546E55" w:rsidRPr="006C6EA0" w:rsidRDefault="00546E55" w:rsidP="00546E55">
            <w:pPr>
              <w:ind w:right="454"/>
              <w:jc w:val="right"/>
              <w:rPr>
                <w:rFonts w:eastAsia="Calibri" w:cs="Arial"/>
                <w:sz w:val="22"/>
              </w:rPr>
            </w:pPr>
            <w:r w:rsidRPr="006C6EA0">
              <w:rPr>
                <w:rFonts w:eastAsia="Calibri" w:cs="Arial"/>
                <w:sz w:val="22"/>
              </w:rPr>
              <w:t>54.6</w:t>
            </w:r>
          </w:p>
        </w:tc>
        <w:tc>
          <w:tcPr>
            <w:tcW w:w="1418" w:type="dxa"/>
            <w:tcBorders>
              <w:top w:val="single" w:sz="4" w:space="0" w:color="auto"/>
              <w:left w:val="nil"/>
              <w:bottom w:val="single" w:sz="4" w:space="0" w:color="auto"/>
              <w:right w:val="nil"/>
            </w:tcBorders>
            <w:shd w:val="clear" w:color="auto" w:fill="auto"/>
            <w:vAlign w:val="center"/>
          </w:tcPr>
          <w:p w14:paraId="055A567F" w14:textId="4FC5679D" w:rsidR="00546E55" w:rsidRPr="006C6EA0" w:rsidRDefault="00546E55" w:rsidP="00546E55">
            <w:pPr>
              <w:ind w:right="454"/>
              <w:jc w:val="right"/>
              <w:rPr>
                <w:rFonts w:eastAsia="Calibri" w:cs="Arial"/>
                <w:sz w:val="22"/>
              </w:rPr>
            </w:pPr>
            <w:r w:rsidRPr="006C6EA0">
              <w:rPr>
                <w:rFonts w:eastAsia="Calibri" w:cs="Arial"/>
                <w:sz w:val="22"/>
              </w:rPr>
              <w:t>54.8</w:t>
            </w:r>
          </w:p>
        </w:tc>
      </w:tr>
      <w:tr w:rsidR="00546E55" w:rsidRPr="00985784" w14:paraId="6B730D84" w14:textId="77777777" w:rsidTr="009758D3">
        <w:trPr>
          <w:trHeight w:val="283"/>
        </w:trPr>
        <w:tc>
          <w:tcPr>
            <w:tcW w:w="6589" w:type="dxa"/>
            <w:tcBorders>
              <w:top w:val="nil"/>
              <w:left w:val="nil"/>
              <w:bottom w:val="single" w:sz="4" w:space="0" w:color="auto"/>
              <w:right w:val="nil"/>
            </w:tcBorders>
            <w:shd w:val="clear" w:color="auto" w:fill="auto"/>
            <w:vAlign w:val="center"/>
          </w:tcPr>
          <w:p w14:paraId="7977B5ED" w14:textId="183EC701" w:rsidR="00546E55" w:rsidRPr="006C6EA0" w:rsidRDefault="00546E55" w:rsidP="00546E55">
            <w:pPr>
              <w:spacing w:before="40"/>
              <w:rPr>
                <w:rFonts w:eastAsia="Calibri" w:cs="Arial"/>
                <w:sz w:val="22"/>
              </w:rPr>
            </w:pPr>
            <w:r w:rsidRPr="006C6EA0">
              <w:rPr>
                <w:rFonts w:eastAsia="Calibri" w:cs="Arial"/>
                <w:sz w:val="22"/>
              </w:rPr>
              <w:t>Gender breakdown of Managers – Tier 2 and Tier 3</w:t>
            </w:r>
            <w:r w:rsidRPr="006C6EA0">
              <w:rPr>
                <w:rFonts w:eastAsia="Calibri" w:cs="Arial"/>
                <w:sz w:val="22"/>
                <w:vertAlign w:val="superscript"/>
              </w:rPr>
              <w:t xml:space="preserve"> </w:t>
            </w:r>
            <w:r w:rsidRPr="008526D9">
              <w:rPr>
                <w:rFonts w:eastAsia="Calibri" w:cs="Arial"/>
                <w:sz w:val="22"/>
              </w:rPr>
              <w:t>(see note b)</w:t>
            </w:r>
          </w:p>
          <w:p w14:paraId="336F13AE" w14:textId="7A0ABA0D" w:rsidR="00546E55" w:rsidRPr="006C6EA0" w:rsidRDefault="00546E55" w:rsidP="00546E55">
            <w:pPr>
              <w:ind w:left="1701"/>
              <w:rPr>
                <w:rFonts w:eastAsia="Calibri" w:cs="Arial"/>
                <w:sz w:val="22"/>
              </w:rPr>
            </w:pPr>
            <w:r>
              <w:rPr>
                <w:rFonts w:eastAsia="Calibri" w:cs="Arial"/>
                <w:sz w:val="22"/>
              </w:rPr>
              <w:t>Female</w:t>
            </w:r>
          </w:p>
        </w:tc>
        <w:tc>
          <w:tcPr>
            <w:tcW w:w="1419" w:type="dxa"/>
            <w:tcBorders>
              <w:top w:val="nil"/>
              <w:left w:val="nil"/>
              <w:bottom w:val="single" w:sz="4" w:space="0" w:color="auto"/>
              <w:right w:val="nil"/>
            </w:tcBorders>
            <w:shd w:val="clear" w:color="auto" w:fill="auto"/>
            <w:vAlign w:val="center"/>
          </w:tcPr>
          <w:p w14:paraId="4E86F4F0" w14:textId="6D117B26" w:rsidR="00546E55" w:rsidRPr="006C6EA0" w:rsidRDefault="00546E55" w:rsidP="00546E55">
            <w:pPr>
              <w:ind w:right="454"/>
              <w:jc w:val="right"/>
              <w:rPr>
                <w:rFonts w:eastAsia="Calibri" w:cs="Arial"/>
                <w:sz w:val="22"/>
              </w:rPr>
            </w:pPr>
            <w:r>
              <w:rPr>
                <w:rFonts w:eastAsia="Calibri" w:cs="Arial"/>
                <w:sz w:val="22"/>
              </w:rPr>
              <w:t>40.7</w:t>
            </w:r>
          </w:p>
        </w:tc>
        <w:tc>
          <w:tcPr>
            <w:tcW w:w="1418" w:type="dxa"/>
            <w:tcBorders>
              <w:top w:val="nil"/>
              <w:left w:val="nil"/>
              <w:bottom w:val="single" w:sz="4" w:space="0" w:color="auto"/>
              <w:right w:val="nil"/>
            </w:tcBorders>
            <w:shd w:val="clear" w:color="auto" w:fill="auto"/>
            <w:vAlign w:val="center"/>
          </w:tcPr>
          <w:p w14:paraId="13422430" w14:textId="5C015238" w:rsidR="00546E55" w:rsidRPr="006C6EA0" w:rsidRDefault="00546E55" w:rsidP="00546E55">
            <w:pPr>
              <w:ind w:right="454"/>
              <w:jc w:val="right"/>
              <w:rPr>
                <w:rFonts w:eastAsia="Calibri" w:cs="Arial"/>
                <w:sz w:val="22"/>
              </w:rPr>
            </w:pPr>
            <w:r>
              <w:rPr>
                <w:rFonts w:eastAsia="Calibri" w:cs="Arial"/>
                <w:sz w:val="22"/>
              </w:rPr>
              <w:t>44.7</w:t>
            </w:r>
          </w:p>
        </w:tc>
      </w:tr>
      <w:tr w:rsidR="00546E55" w:rsidRPr="00985784" w14:paraId="65F0B9F5" w14:textId="77777777" w:rsidTr="009758D3">
        <w:trPr>
          <w:trHeight w:val="283"/>
        </w:trPr>
        <w:tc>
          <w:tcPr>
            <w:tcW w:w="6589" w:type="dxa"/>
            <w:tcBorders>
              <w:top w:val="nil"/>
              <w:left w:val="nil"/>
              <w:bottom w:val="single" w:sz="4" w:space="0" w:color="auto"/>
              <w:right w:val="nil"/>
            </w:tcBorders>
            <w:shd w:val="clear" w:color="auto" w:fill="auto"/>
            <w:vAlign w:val="center"/>
          </w:tcPr>
          <w:p w14:paraId="19769D51" w14:textId="77777777" w:rsidR="00546E55" w:rsidRPr="006C6EA0" w:rsidRDefault="00546E55" w:rsidP="00546E55">
            <w:pPr>
              <w:spacing w:before="40"/>
              <w:rPr>
                <w:rFonts w:eastAsia="Calibri" w:cs="Arial"/>
                <w:sz w:val="22"/>
              </w:rPr>
            </w:pPr>
            <w:r w:rsidRPr="006C6EA0">
              <w:rPr>
                <w:rFonts w:eastAsia="Calibri" w:cs="Arial"/>
                <w:sz w:val="22"/>
              </w:rPr>
              <w:t>Gender breakdown of Managers – Tier 2 and Tier 3</w:t>
            </w:r>
            <w:r w:rsidRPr="00546E55">
              <w:rPr>
                <w:rFonts w:eastAsia="Calibri" w:cs="Arial"/>
                <w:sz w:val="22"/>
              </w:rPr>
              <w:t xml:space="preserve"> </w:t>
            </w:r>
            <w:r w:rsidRPr="008526D9">
              <w:rPr>
                <w:rFonts w:eastAsia="Calibri" w:cs="Arial"/>
                <w:sz w:val="22"/>
              </w:rPr>
              <w:t>(see note b)</w:t>
            </w:r>
          </w:p>
          <w:p w14:paraId="4BF73E51" w14:textId="55FDB2D9" w:rsidR="00546E55" w:rsidRPr="006C6EA0" w:rsidRDefault="00546E55" w:rsidP="00546E55">
            <w:pPr>
              <w:ind w:left="1701"/>
              <w:rPr>
                <w:rFonts w:eastAsia="Calibri" w:cs="Arial"/>
                <w:sz w:val="22"/>
              </w:rPr>
            </w:pPr>
            <w:r w:rsidRPr="006C6EA0">
              <w:rPr>
                <w:rFonts w:eastAsia="Calibri" w:cs="Arial"/>
                <w:sz w:val="22"/>
              </w:rPr>
              <w:t>Male</w:t>
            </w:r>
          </w:p>
        </w:tc>
        <w:tc>
          <w:tcPr>
            <w:tcW w:w="1419" w:type="dxa"/>
            <w:tcBorders>
              <w:top w:val="nil"/>
              <w:left w:val="nil"/>
              <w:bottom w:val="single" w:sz="4" w:space="0" w:color="auto"/>
              <w:right w:val="nil"/>
            </w:tcBorders>
            <w:shd w:val="clear" w:color="auto" w:fill="auto"/>
            <w:vAlign w:val="center"/>
          </w:tcPr>
          <w:p w14:paraId="671E8DC1" w14:textId="0D4C5C8E" w:rsidR="00546E55" w:rsidRPr="006C6EA0" w:rsidRDefault="00546E55" w:rsidP="00546E55">
            <w:pPr>
              <w:ind w:right="454"/>
              <w:jc w:val="right"/>
              <w:rPr>
                <w:rFonts w:eastAsia="Calibri" w:cs="Arial"/>
                <w:sz w:val="22"/>
              </w:rPr>
            </w:pPr>
            <w:r w:rsidRPr="006C6EA0">
              <w:rPr>
                <w:rFonts w:eastAsia="Calibri" w:cs="Arial"/>
                <w:sz w:val="22"/>
              </w:rPr>
              <w:t>59.3</w:t>
            </w:r>
          </w:p>
        </w:tc>
        <w:tc>
          <w:tcPr>
            <w:tcW w:w="1418" w:type="dxa"/>
            <w:tcBorders>
              <w:top w:val="nil"/>
              <w:left w:val="nil"/>
              <w:bottom w:val="single" w:sz="4" w:space="0" w:color="auto"/>
              <w:right w:val="nil"/>
            </w:tcBorders>
            <w:shd w:val="clear" w:color="auto" w:fill="auto"/>
            <w:vAlign w:val="center"/>
          </w:tcPr>
          <w:p w14:paraId="1A310746" w14:textId="2ED1C3C8" w:rsidR="00546E55" w:rsidRPr="006C6EA0" w:rsidRDefault="00546E55" w:rsidP="00546E55">
            <w:pPr>
              <w:ind w:right="454"/>
              <w:jc w:val="right"/>
              <w:rPr>
                <w:rFonts w:eastAsia="Calibri" w:cs="Arial"/>
                <w:sz w:val="22"/>
              </w:rPr>
            </w:pPr>
            <w:r w:rsidRPr="006C6EA0">
              <w:rPr>
                <w:rFonts w:eastAsia="Calibri" w:cs="Arial"/>
                <w:sz w:val="22"/>
              </w:rPr>
              <w:t>55.3</w:t>
            </w:r>
          </w:p>
        </w:tc>
      </w:tr>
      <w:tr w:rsidR="00ED79F8" w:rsidRPr="00985784" w14:paraId="53187E9B" w14:textId="77777777" w:rsidTr="009758D3">
        <w:trPr>
          <w:trHeight w:val="340"/>
        </w:trPr>
        <w:tc>
          <w:tcPr>
            <w:tcW w:w="6589" w:type="dxa"/>
            <w:tcBorders>
              <w:top w:val="single" w:sz="4" w:space="0" w:color="auto"/>
              <w:left w:val="nil"/>
              <w:bottom w:val="nil"/>
              <w:right w:val="nil"/>
            </w:tcBorders>
            <w:shd w:val="clear" w:color="auto" w:fill="auto"/>
            <w:vAlign w:val="center"/>
          </w:tcPr>
          <w:p w14:paraId="49B064D2" w14:textId="77777777" w:rsidR="00ED79F8" w:rsidRPr="006C6EA0" w:rsidRDefault="00ED79F8" w:rsidP="00546E55">
            <w:pPr>
              <w:spacing w:before="40"/>
              <w:ind w:right="794"/>
              <w:rPr>
                <w:rFonts w:eastAsia="Calibri" w:cs="Arial"/>
                <w:sz w:val="22"/>
              </w:rPr>
            </w:pPr>
            <w:r w:rsidRPr="006C6EA0">
              <w:rPr>
                <w:rFonts w:eastAsia="Calibri" w:cs="Arial"/>
                <w:sz w:val="22"/>
              </w:rPr>
              <w:t>Gender breakdown of school administrators</w:t>
            </w:r>
            <w:r w:rsidRPr="006C6EA0">
              <w:rPr>
                <w:rFonts w:eastAsia="Calibri" w:cs="Arial"/>
                <w:sz w:val="22"/>
                <w:vertAlign w:val="superscript"/>
              </w:rPr>
              <w:t xml:space="preserve"> </w:t>
            </w:r>
            <w:r w:rsidRPr="008526D9">
              <w:rPr>
                <w:rFonts w:eastAsia="Calibri" w:cs="Arial"/>
                <w:sz w:val="22"/>
              </w:rPr>
              <w:t>(see note c)</w:t>
            </w:r>
          </w:p>
        </w:tc>
        <w:tc>
          <w:tcPr>
            <w:tcW w:w="1419" w:type="dxa"/>
            <w:tcBorders>
              <w:top w:val="single" w:sz="4" w:space="0" w:color="auto"/>
              <w:left w:val="nil"/>
              <w:bottom w:val="nil"/>
              <w:right w:val="nil"/>
            </w:tcBorders>
            <w:shd w:val="clear" w:color="auto" w:fill="auto"/>
            <w:vAlign w:val="center"/>
          </w:tcPr>
          <w:p w14:paraId="0F18AF0C" w14:textId="77777777" w:rsidR="00ED79F8" w:rsidRPr="006C6EA0" w:rsidRDefault="00ED79F8" w:rsidP="00546E55">
            <w:pPr>
              <w:spacing w:before="40"/>
              <w:ind w:right="794"/>
              <w:rPr>
                <w:rFonts w:eastAsia="Calibri" w:cs="Arial"/>
                <w:sz w:val="22"/>
              </w:rPr>
            </w:pPr>
          </w:p>
        </w:tc>
        <w:tc>
          <w:tcPr>
            <w:tcW w:w="1418" w:type="dxa"/>
            <w:tcBorders>
              <w:top w:val="single" w:sz="4" w:space="0" w:color="auto"/>
              <w:left w:val="nil"/>
              <w:bottom w:val="nil"/>
              <w:right w:val="nil"/>
            </w:tcBorders>
            <w:shd w:val="clear" w:color="auto" w:fill="auto"/>
            <w:vAlign w:val="center"/>
          </w:tcPr>
          <w:p w14:paraId="37DA771E" w14:textId="2A74460F" w:rsidR="00ED79F8" w:rsidRPr="006C6EA0" w:rsidRDefault="00ED79F8" w:rsidP="00546E55">
            <w:pPr>
              <w:spacing w:before="40"/>
              <w:ind w:right="794"/>
              <w:rPr>
                <w:rFonts w:eastAsia="Calibri" w:cs="Arial"/>
                <w:sz w:val="22"/>
              </w:rPr>
            </w:pPr>
          </w:p>
        </w:tc>
      </w:tr>
      <w:tr w:rsidR="009A24B3" w:rsidRPr="00985784" w14:paraId="1ACFB48F" w14:textId="77777777" w:rsidTr="00090C2F">
        <w:trPr>
          <w:trHeight w:val="283"/>
        </w:trPr>
        <w:tc>
          <w:tcPr>
            <w:tcW w:w="6589" w:type="dxa"/>
            <w:tcBorders>
              <w:top w:val="nil"/>
              <w:left w:val="nil"/>
              <w:bottom w:val="nil"/>
              <w:right w:val="nil"/>
            </w:tcBorders>
            <w:shd w:val="clear" w:color="auto" w:fill="auto"/>
            <w:vAlign w:val="center"/>
          </w:tcPr>
          <w:p w14:paraId="418A4497" w14:textId="2152A5C7" w:rsidR="009A24B3" w:rsidRPr="006C6EA0" w:rsidRDefault="009A24B3" w:rsidP="009A24B3">
            <w:pPr>
              <w:ind w:left="283"/>
              <w:rPr>
                <w:rFonts w:eastAsia="Calibri" w:cs="Arial"/>
                <w:sz w:val="22"/>
              </w:rPr>
            </w:pPr>
            <w:r w:rsidRPr="006C6EA0">
              <w:rPr>
                <w:rFonts w:eastAsia="Calibri" w:cs="Arial"/>
                <w:sz w:val="22"/>
              </w:rPr>
              <w:t>Primary</w:t>
            </w:r>
            <w:r>
              <w:rPr>
                <w:rFonts w:eastAsia="Calibri" w:cs="Arial"/>
                <w:sz w:val="22"/>
              </w:rPr>
              <w:t xml:space="preserve"> Female</w:t>
            </w:r>
          </w:p>
        </w:tc>
        <w:tc>
          <w:tcPr>
            <w:tcW w:w="1419" w:type="dxa"/>
            <w:tcBorders>
              <w:top w:val="nil"/>
              <w:left w:val="nil"/>
              <w:bottom w:val="single" w:sz="4" w:space="0" w:color="auto"/>
              <w:right w:val="nil"/>
            </w:tcBorders>
            <w:shd w:val="clear" w:color="auto" w:fill="auto"/>
            <w:vAlign w:val="center"/>
          </w:tcPr>
          <w:p w14:paraId="70761A3D" w14:textId="0D505EB6" w:rsidR="009A24B3" w:rsidRPr="006C6EA0" w:rsidRDefault="009A24B3" w:rsidP="009758D3">
            <w:pPr>
              <w:ind w:right="454"/>
              <w:jc w:val="right"/>
              <w:rPr>
                <w:rFonts w:eastAsia="Calibri" w:cs="Arial"/>
                <w:sz w:val="22"/>
              </w:rPr>
            </w:pPr>
            <w:r>
              <w:rPr>
                <w:rFonts w:eastAsia="Calibri" w:cs="Arial"/>
                <w:sz w:val="22"/>
              </w:rPr>
              <w:t>64.4</w:t>
            </w:r>
          </w:p>
        </w:tc>
        <w:tc>
          <w:tcPr>
            <w:tcW w:w="1418" w:type="dxa"/>
            <w:tcBorders>
              <w:top w:val="nil"/>
              <w:left w:val="nil"/>
              <w:bottom w:val="single" w:sz="4" w:space="0" w:color="auto"/>
              <w:right w:val="nil"/>
            </w:tcBorders>
            <w:shd w:val="clear" w:color="auto" w:fill="auto"/>
            <w:vAlign w:val="center"/>
          </w:tcPr>
          <w:p w14:paraId="7DD977A3" w14:textId="55FEBAC8" w:rsidR="009A24B3" w:rsidRPr="006C6EA0" w:rsidRDefault="009A24B3" w:rsidP="009758D3">
            <w:pPr>
              <w:ind w:right="454"/>
              <w:jc w:val="right"/>
              <w:rPr>
                <w:rFonts w:eastAsia="Calibri" w:cs="Arial"/>
                <w:sz w:val="22"/>
              </w:rPr>
            </w:pPr>
            <w:r>
              <w:rPr>
                <w:rFonts w:eastAsia="Calibri" w:cs="Arial"/>
                <w:sz w:val="22"/>
              </w:rPr>
              <w:t>65.5</w:t>
            </w:r>
          </w:p>
        </w:tc>
      </w:tr>
      <w:tr w:rsidR="009A24B3" w:rsidRPr="00985784" w14:paraId="6125BB88" w14:textId="77777777" w:rsidTr="00090C2F">
        <w:trPr>
          <w:trHeight w:val="283"/>
        </w:trPr>
        <w:tc>
          <w:tcPr>
            <w:tcW w:w="6589" w:type="dxa"/>
            <w:tcBorders>
              <w:top w:val="nil"/>
              <w:left w:val="nil"/>
              <w:bottom w:val="nil"/>
              <w:right w:val="nil"/>
            </w:tcBorders>
            <w:shd w:val="clear" w:color="auto" w:fill="auto"/>
            <w:vAlign w:val="center"/>
          </w:tcPr>
          <w:p w14:paraId="3F734617" w14:textId="13FB68F4" w:rsidR="009A24B3" w:rsidRPr="006C6EA0" w:rsidRDefault="009A24B3" w:rsidP="009A24B3">
            <w:pPr>
              <w:ind w:left="283"/>
              <w:rPr>
                <w:rFonts w:eastAsia="Calibri" w:cs="Arial"/>
                <w:sz w:val="22"/>
              </w:rPr>
            </w:pPr>
            <w:r w:rsidRPr="006C6EA0">
              <w:rPr>
                <w:rFonts w:eastAsia="Calibri" w:cs="Arial"/>
                <w:sz w:val="22"/>
              </w:rPr>
              <w:t>Primary</w:t>
            </w:r>
            <w:r>
              <w:rPr>
                <w:rFonts w:eastAsia="Calibri" w:cs="Arial"/>
                <w:sz w:val="22"/>
              </w:rPr>
              <w:t xml:space="preserve"> </w:t>
            </w:r>
            <w:r w:rsidRPr="006C6EA0">
              <w:rPr>
                <w:rFonts w:eastAsia="Calibri" w:cs="Arial"/>
                <w:sz w:val="22"/>
              </w:rPr>
              <w:t>Male</w:t>
            </w:r>
          </w:p>
        </w:tc>
        <w:tc>
          <w:tcPr>
            <w:tcW w:w="1419" w:type="dxa"/>
            <w:tcBorders>
              <w:top w:val="nil"/>
              <w:left w:val="nil"/>
              <w:bottom w:val="single" w:sz="4" w:space="0" w:color="auto"/>
              <w:right w:val="nil"/>
            </w:tcBorders>
            <w:shd w:val="clear" w:color="auto" w:fill="auto"/>
            <w:vAlign w:val="center"/>
          </w:tcPr>
          <w:p w14:paraId="4454C219" w14:textId="527E3853" w:rsidR="009A24B3" w:rsidRPr="006C6EA0" w:rsidRDefault="009A24B3" w:rsidP="009758D3">
            <w:pPr>
              <w:ind w:right="454"/>
              <w:jc w:val="right"/>
              <w:rPr>
                <w:rFonts w:eastAsia="Calibri" w:cs="Arial"/>
                <w:sz w:val="22"/>
              </w:rPr>
            </w:pPr>
            <w:r w:rsidRPr="006C6EA0">
              <w:rPr>
                <w:rFonts w:eastAsia="Calibri" w:cs="Arial"/>
                <w:sz w:val="22"/>
              </w:rPr>
              <w:t>35.6</w:t>
            </w:r>
          </w:p>
        </w:tc>
        <w:tc>
          <w:tcPr>
            <w:tcW w:w="1418" w:type="dxa"/>
            <w:tcBorders>
              <w:top w:val="nil"/>
              <w:left w:val="nil"/>
              <w:bottom w:val="single" w:sz="4" w:space="0" w:color="auto"/>
              <w:right w:val="nil"/>
            </w:tcBorders>
            <w:shd w:val="clear" w:color="auto" w:fill="auto"/>
            <w:vAlign w:val="center"/>
          </w:tcPr>
          <w:p w14:paraId="02A7243C" w14:textId="4F43A1C4" w:rsidR="009A24B3" w:rsidRPr="006C6EA0" w:rsidRDefault="009A24B3" w:rsidP="009758D3">
            <w:pPr>
              <w:ind w:right="454"/>
              <w:jc w:val="right"/>
              <w:rPr>
                <w:rFonts w:eastAsia="Calibri" w:cs="Arial"/>
                <w:sz w:val="22"/>
              </w:rPr>
            </w:pPr>
            <w:r w:rsidRPr="006C6EA0">
              <w:rPr>
                <w:rFonts w:eastAsia="Calibri" w:cs="Arial"/>
                <w:sz w:val="22"/>
              </w:rPr>
              <w:t>34.5</w:t>
            </w:r>
          </w:p>
        </w:tc>
      </w:tr>
      <w:tr w:rsidR="009A24B3" w:rsidRPr="00985784" w14:paraId="4DD8C5AD" w14:textId="77777777" w:rsidTr="00090C2F">
        <w:trPr>
          <w:trHeight w:val="283"/>
        </w:trPr>
        <w:tc>
          <w:tcPr>
            <w:tcW w:w="6589" w:type="dxa"/>
            <w:tcBorders>
              <w:top w:val="nil"/>
              <w:left w:val="nil"/>
              <w:bottom w:val="nil"/>
              <w:right w:val="nil"/>
            </w:tcBorders>
            <w:shd w:val="clear" w:color="auto" w:fill="auto"/>
            <w:vAlign w:val="center"/>
          </w:tcPr>
          <w:p w14:paraId="1F7836FF" w14:textId="4483F048" w:rsidR="009A24B3" w:rsidRPr="006C6EA0" w:rsidRDefault="009A24B3" w:rsidP="009A24B3">
            <w:pPr>
              <w:ind w:left="283"/>
              <w:rPr>
                <w:rFonts w:eastAsia="Calibri" w:cs="Arial"/>
                <w:sz w:val="22"/>
              </w:rPr>
            </w:pPr>
            <w:r w:rsidRPr="006C6EA0">
              <w:rPr>
                <w:rFonts w:eastAsia="Calibri" w:cs="Arial"/>
                <w:sz w:val="22"/>
              </w:rPr>
              <w:t>Secondary</w:t>
            </w:r>
            <w:r>
              <w:rPr>
                <w:rFonts w:eastAsia="Calibri" w:cs="Arial"/>
                <w:sz w:val="22"/>
              </w:rPr>
              <w:t xml:space="preserve"> Female</w:t>
            </w:r>
          </w:p>
        </w:tc>
        <w:tc>
          <w:tcPr>
            <w:tcW w:w="1419" w:type="dxa"/>
            <w:tcBorders>
              <w:top w:val="single" w:sz="4" w:space="0" w:color="auto"/>
              <w:left w:val="nil"/>
              <w:bottom w:val="single" w:sz="4" w:space="0" w:color="auto"/>
              <w:right w:val="nil"/>
            </w:tcBorders>
            <w:shd w:val="clear" w:color="auto" w:fill="auto"/>
            <w:vAlign w:val="center"/>
          </w:tcPr>
          <w:p w14:paraId="4F077E9B" w14:textId="15AEE8F6" w:rsidR="009A24B3" w:rsidRPr="006C6EA0" w:rsidRDefault="009A24B3" w:rsidP="00DE504C">
            <w:pPr>
              <w:ind w:right="454"/>
              <w:jc w:val="right"/>
              <w:rPr>
                <w:rFonts w:eastAsia="Calibri" w:cs="Arial"/>
                <w:sz w:val="22"/>
              </w:rPr>
            </w:pPr>
            <w:r>
              <w:rPr>
                <w:rFonts w:eastAsia="Calibri" w:cs="Arial"/>
                <w:sz w:val="22"/>
              </w:rPr>
              <w:t>52.3</w:t>
            </w:r>
          </w:p>
        </w:tc>
        <w:tc>
          <w:tcPr>
            <w:tcW w:w="1418" w:type="dxa"/>
            <w:tcBorders>
              <w:top w:val="single" w:sz="4" w:space="0" w:color="auto"/>
              <w:left w:val="nil"/>
              <w:bottom w:val="single" w:sz="4" w:space="0" w:color="auto"/>
              <w:right w:val="nil"/>
            </w:tcBorders>
            <w:shd w:val="clear" w:color="auto" w:fill="auto"/>
            <w:vAlign w:val="center"/>
          </w:tcPr>
          <w:p w14:paraId="69C88D11" w14:textId="08642B1B" w:rsidR="009A24B3" w:rsidRPr="006C6EA0" w:rsidRDefault="009A24B3" w:rsidP="00DE504C">
            <w:pPr>
              <w:ind w:right="454"/>
              <w:jc w:val="right"/>
              <w:rPr>
                <w:rFonts w:eastAsia="Calibri" w:cs="Arial"/>
                <w:sz w:val="22"/>
              </w:rPr>
            </w:pPr>
            <w:r>
              <w:rPr>
                <w:rFonts w:eastAsia="Calibri" w:cs="Arial"/>
                <w:sz w:val="22"/>
              </w:rPr>
              <w:t>53.9</w:t>
            </w:r>
          </w:p>
        </w:tc>
      </w:tr>
      <w:tr w:rsidR="009A24B3" w:rsidRPr="00985784" w14:paraId="19F42BD4" w14:textId="77777777" w:rsidTr="00090C2F">
        <w:trPr>
          <w:trHeight w:val="283"/>
        </w:trPr>
        <w:tc>
          <w:tcPr>
            <w:tcW w:w="6589" w:type="dxa"/>
            <w:tcBorders>
              <w:top w:val="nil"/>
              <w:left w:val="nil"/>
              <w:bottom w:val="single" w:sz="4" w:space="0" w:color="auto"/>
              <w:right w:val="nil"/>
            </w:tcBorders>
            <w:shd w:val="clear" w:color="auto" w:fill="auto"/>
            <w:vAlign w:val="center"/>
          </w:tcPr>
          <w:p w14:paraId="7C73DBCA" w14:textId="56DB26D5" w:rsidR="009A24B3" w:rsidRPr="006C6EA0" w:rsidRDefault="009A24B3" w:rsidP="009A24B3">
            <w:pPr>
              <w:ind w:left="283"/>
              <w:rPr>
                <w:rFonts w:eastAsia="Calibri" w:cs="Arial"/>
                <w:sz w:val="22"/>
              </w:rPr>
            </w:pPr>
            <w:r w:rsidRPr="006C6EA0">
              <w:rPr>
                <w:rFonts w:eastAsia="Calibri" w:cs="Arial"/>
                <w:sz w:val="22"/>
              </w:rPr>
              <w:t>Secondary</w:t>
            </w:r>
            <w:r>
              <w:rPr>
                <w:rFonts w:eastAsia="Calibri" w:cs="Arial"/>
                <w:sz w:val="22"/>
              </w:rPr>
              <w:t xml:space="preserve"> </w:t>
            </w:r>
            <w:r w:rsidRPr="006C6EA0">
              <w:rPr>
                <w:rFonts w:eastAsia="Calibri" w:cs="Arial"/>
                <w:sz w:val="22"/>
              </w:rPr>
              <w:t>Male</w:t>
            </w:r>
          </w:p>
        </w:tc>
        <w:tc>
          <w:tcPr>
            <w:tcW w:w="1419" w:type="dxa"/>
            <w:tcBorders>
              <w:top w:val="single" w:sz="4" w:space="0" w:color="auto"/>
              <w:left w:val="nil"/>
              <w:bottom w:val="single" w:sz="4" w:space="0" w:color="auto"/>
              <w:right w:val="nil"/>
            </w:tcBorders>
            <w:shd w:val="clear" w:color="auto" w:fill="auto"/>
            <w:vAlign w:val="center"/>
          </w:tcPr>
          <w:p w14:paraId="03C3CA19" w14:textId="34A3D6F1" w:rsidR="009A24B3" w:rsidRPr="006C6EA0" w:rsidRDefault="009A24B3" w:rsidP="00DE504C">
            <w:pPr>
              <w:ind w:right="454"/>
              <w:jc w:val="right"/>
              <w:rPr>
                <w:rFonts w:eastAsia="Calibri" w:cs="Arial"/>
                <w:sz w:val="22"/>
              </w:rPr>
            </w:pPr>
            <w:r w:rsidRPr="006C6EA0">
              <w:rPr>
                <w:rFonts w:eastAsia="Calibri" w:cs="Arial"/>
                <w:sz w:val="22"/>
              </w:rPr>
              <w:t>47.7</w:t>
            </w:r>
          </w:p>
        </w:tc>
        <w:tc>
          <w:tcPr>
            <w:tcW w:w="1418" w:type="dxa"/>
            <w:tcBorders>
              <w:top w:val="single" w:sz="4" w:space="0" w:color="auto"/>
              <w:left w:val="nil"/>
              <w:bottom w:val="single" w:sz="4" w:space="0" w:color="auto"/>
              <w:right w:val="nil"/>
            </w:tcBorders>
            <w:shd w:val="clear" w:color="auto" w:fill="auto"/>
            <w:vAlign w:val="center"/>
          </w:tcPr>
          <w:p w14:paraId="092CE259" w14:textId="338CB65F" w:rsidR="009A24B3" w:rsidRPr="006C6EA0" w:rsidRDefault="009A24B3" w:rsidP="00DE504C">
            <w:pPr>
              <w:ind w:right="454"/>
              <w:jc w:val="right"/>
              <w:rPr>
                <w:rFonts w:eastAsia="Calibri" w:cs="Arial"/>
                <w:sz w:val="22"/>
              </w:rPr>
            </w:pPr>
            <w:r w:rsidRPr="006C6EA0">
              <w:rPr>
                <w:rFonts w:eastAsia="Calibri" w:cs="Arial"/>
                <w:sz w:val="22"/>
              </w:rPr>
              <w:t>46.1</w:t>
            </w:r>
          </w:p>
        </w:tc>
      </w:tr>
    </w:tbl>
    <w:p w14:paraId="10246B65" w14:textId="77777777" w:rsidR="005B36C5" w:rsidRPr="002040F4" w:rsidRDefault="005B36C5" w:rsidP="005B36C5">
      <w:pPr>
        <w:rPr>
          <w:rFonts w:eastAsia="Calibri" w:cs="Arial"/>
          <w:i/>
          <w:color w:val="000000"/>
          <w:sz w:val="18"/>
          <w:szCs w:val="18"/>
        </w:rPr>
      </w:pPr>
      <w:r w:rsidRPr="002040F4">
        <w:rPr>
          <w:rFonts w:eastAsia="Calibri" w:cs="Arial"/>
          <w:i/>
          <w:color w:val="000000"/>
          <w:sz w:val="18"/>
          <w:szCs w:val="18"/>
        </w:rPr>
        <w:t>Source: Workforce and Education Business Services, using Human Resource Minimum Obligatory Information Requirements (HRMOIR) data</w:t>
      </w:r>
    </w:p>
    <w:p w14:paraId="6038CA98" w14:textId="77777777" w:rsidR="005B36C5" w:rsidRDefault="005B36C5" w:rsidP="005B36C5">
      <w:pPr>
        <w:rPr>
          <w:rFonts w:eastAsia="Calibri" w:cs="Arial"/>
          <w:color w:val="000000"/>
          <w:sz w:val="18"/>
          <w:szCs w:val="18"/>
        </w:rPr>
      </w:pPr>
      <w:r w:rsidRPr="002040F4">
        <w:rPr>
          <w:rFonts w:eastAsia="Calibri" w:cs="Arial"/>
          <w:color w:val="000000"/>
          <w:sz w:val="18"/>
          <w:szCs w:val="18"/>
        </w:rPr>
        <w:t>(a) Data as at March of each year</w:t>
      </w:r>
      <w:r>
        <w:rPr>
          <w:rFonts w:eastAsia="Calibri" w:cs="Arial"/>
          <w:color w:val="000000"/>
          <w:sz w:val="18"/>
          <w:szCs w:val="18"/>
        </w:rPr>
        <w:t>.</w:t>
      </w:r>
    </w:p>
    <w:p w14:paraId="7DC11F4D" w14:textId="276DDFF2" w:rsidR="005B36C5" w:rsidRPr="002040F4" w:rsidRDefault="005B36C5" w:rsidP="005B36C5">
      <w:pPr>
        <w:rPr>
          <w:rFonts w:eastAsia="Calibri" w:cs="Arial"/>
          <w:color w:val="000000"/>
          <w:sz w:val="18"/>
          <w:szCs w:val="18"/>
        </w:rPr>
      </w:pPr>
      <w:r>
        <w:rPr>
          <w:rFonts w:eastAsia="Calibri" w:cs="Arial"/>
          <w:color w:val="000000"/>
          <w:sz w:val="18"/>
          <w:szCs w:val="18"/>
        </w:rPr>
        <w:t>(b) Tiers are based on the Department’s reporting structure and decision</w:t>
      </w:r>
      <w:r w:rsidR="003D6BBD">
        <w:rPr>
          <w:rFonts w:eastAsia="Calibri" w:cs="Arial"/>
          <w:color w:val="000000"/>
          <w:sz w:val="18"/>
          <w:szCs w:val="18"/>
        </w:rPr>
        <w:t xml:space="preserve"> </w:t>
      </w:r>
      <w:r>
        <w:rPr>
          <w:rFonts w:eastAsia="Calibri" w:cs="Arial"/>
          <w:color w:val="000000"/>
          <w:sz w:val="18"/>
          <w:szCs w:val="18"/>
        </w:rPr>
        <w:t>making responsibility. Tier 2 positions report directly to the Director General and Tier 3 positions report directly to Tier 2 positions.</w:t>
      </w:r>
    </w:p>
    <w:p w14:paraId="3CFDF5BB" w14:textId="2ED06D77" w:rsidR="00281948" w:rsidRPr="00D01CF9" w:rsidRDefault="005B36C5" w:rsidP="005B36C5">
      <w:pPr>
        <w:rPr>
          <w:rFonts w:cs="Arial"/>
          <w:sz w:val="18"/>
          <w:szCs w:val="24"/>
        </w:rPr>
      </w:pPr>
      <w:r>
        <w:rPr>
          <w:rFonts w:eastAsia="Calibri" w:cs="Arial"/>
          <w:color w:val="000000"/>
          <w:sz w:val="18"/>
          <w:szCs w:val="18"/>
        </w:rPr>
        <w:t>(c</w:t>
      </w:r>
      <w:r w:rsidRPr="002040F4">
        <w:rPr>
          <w:rFonts w:eastAsia="Calibri" w:cs="Arial"/>
          <w:color w:val="000000"/>
          <w:sz w:val="18"/>
          <w:szCs w:val="18"/>
        </w:rPr>
        <w:t>) Defined as Level 3 to 6</w:t>
      </w:r>
      <w:r>
        <w:rPr>
          <w:rFonts w:eastAsia="Calibri" w:cs="Arial"/>
          <w:color w:val="000000"/>
          <w:sz w:val="18"/>
          <w:szCs w:val="18"/>
        </w:rPr>
        <w:t xml:space="preserve"> under </w:t>
      </w:r>
      <w:r w:rsidRPr="004F4573">
        <w:rPr>
          <w:rFonts w:eastAsia="Calibri" w:cs="Arial"/>
          <w:color w:val="000000"/>
          <w:sz w:val="18"/>
          <w:szCs w:val="18"/>
        </w:rPr>
        <w:t>The School Education Act Employees’ (Teachers and Administrators) General Agreement 2017</w:t>
      </w:r>
      <w:r w:rsidRPr="000C7E1C">
        <w:rPr>
          <w:rFonts w:eastAsia="Calibri" w:cs="Arial"/>
          <w:color w:val="000000"/>
          <w:sz w:val="18"/>
          <w:szCs w:val="18"/>
        </w:rPr>
        <w:t>.</w:t>
      </w:r>
      <w:r w:rsidR="00281948">
        <w:rPr>
          <w:rFonts w:cs="Arial"/>
          <w:sz w:val="22"/>
          <w:szCs w:val="24"/>
        </w:rPr>
        <w:br w:type="page"/>
      </w:r>
    </w:p>
    <w:p w14:paraId="6D5B814F" w14:textId="6317EDE7" w:rsidR="005B62D2" w:rsidRPr="003F3DB6" w:rsidRDefault="005B62D2" w:rsidP="005B62D2">
      <w:pPr>
        <w:keepNext/>
        <w:keepLines/>
        <w:autoSpaceDE w:val="0"/>
        <w:autoSpaceDN w:val="0"/>
        <w:adjustRightInd w:val="0"/>
        <w:rPr>
          <w:rFonts w:cs="Arial"/>
          <w:sz w:val="22"/>
          <w:szCs w:val="24"/>
        </w:rPr>
      </w:pPr>
      <w:bookmarkStart w:id="95" w:name="_Hlk19024393"/>
      <w:r w:rsidRPr="003F3DB6">
        <w:rPr>
          <w:rFonts w:cs="Arial"/>
          <w:sz w:val="22"/>
          <w:szCs w:val="24"/>
        </w:rPr>
        <w:lastRenderedPageBreak/>
        <w:t>Table 2</w:t>
      </w:r>
      <w:r w:rsidR="00783A6C">
        <w:rPr>
          <w:rFonts w:cs="Arial"/>
          <w:sz w:val="22"/>
          <w:szCs w:val="24"/>
        </w:rPr>
        <w:t>0</w:t>
      </w:r>
      <w:bookmarkEnd w:id="94"/>
      <w:bookmarkEnd w:id="95"/>
      <w:r w:rsidRPr="003F3DB6">
        <w:rPr>
          <w:rFonts w:cs="Arial"/>
          <w:sz w:val="22"/>
          <w:szCs w:val="24"/>
        </w:rPr>
        <w:t>: Staff</w:t>
      </w:r>
      <w:r w:rsidRPr="003F3DB6">
        <w:rPr>
          <w:rFonts w:cs="Arial"/>
          <w:sz w:val="22"/>
          <w:szCs w:val="24"/>
          <w:vertAlign w:val="superscript"/>
        </w:rPr>
        <w:t xml:space="preserve"> </w:t>
      </w:r>
      <w:r w:rsidR="008526D9" w:rsidRPr="008526D9">
        <w:rPr>
          <w:rFonts w:cs="Arial"/>
          <w:sz w:val="22"/>
          <w:szCs w:val="24"/>
        </w:rPr>
        <w:t>(see note a)</w:t>
      </w:r>
      <w:r w:rsidRPr="003F3DB6">
        <w:rPr>
          <w:rFonts w:cs="Arial"/>
          <w:sz w:val="22"/>
          <w:szCs w:val="24"/>
        </w:rPr>
        <w:t xml:space="preserve"> by category 2014–15 to 2018–19</w:t>
      </w:r>
    </w:p>
    <w:tbl>
      <w:tblPr>
        <w:tblW w:w="8897" w:type="dxa"/>
        <w:tblBorders>
          <w:top w:val="single" w:sz="4" w:space="0" w:color="auto"/>
          <w:bottom w:val="single" w:sz="4" w:space="0" w:color="auto"/>
          <w:insideH w:val="single" w:sz="4" w:space="0" w:color="auto"/>
          <w:insideV w:val="single" w:sz="4" w:space="0" w:color="auto"/>
        </w:tblBorders>
        <w:tblLook w:val="00E0" w:firstRow="1" w:lastRow="1" w:firstColumn="1" w:lastColumn="0" w:noHBand="0" w:noVBand="0"/>
        <w:tblCaption w:val="Staff numbers by teaching, support, cleaning and gardening, and administrative and clerical for the last five financial years"/>
        <w:tblDescription w:val="In 2018–19, there was a total of 39,205 staff, in 2017–18 a total of 38,836 staff, in 2016–17 a total of 38,298 staff, in 2015–16 a total of 36,404 staff, and in 2014–15 a total of 35,171 staff.  For every year, the majority of staff are teachers, then support, then cleaning and gardening, with the smallest group administrative and clerical. "/>
      </w:tblPr>
      <w:tblGrid>
        <w:gridCol w:w="2943"/>
        <w:gridCol w:w="1134"/>
        <w:gridCol w:w="1134"/>
        <w:gridCol w:w="1134"/>
        <w:gridCol w:w="1276"/>
        <w:gridCol w:w="1276"/>
      </w:tblGrid>
      <w:tr w:rsidR="005B62D2" w:rsidRPr="00DE2ED6" w14:paraId="4B39F5B5" w14:textId="77777777" w:rsidTr="00D361C3">
        <w:trPr>
          <w:trHeight w:val="340"/>
          <w:tblHeader/>
        </w:trPr>
        <w:tc>
          <w:tcPr>
            <w:tcW w:w="2943" w:type="dxa"/>
            <w:tcBorders>
              <w:top w:val="nil"/>
              <w:bottom w:val="nil"/>
              <w:right w:val="nil"/>
            </w:tcBorders>
            <w:shd w:val="clear" w:color="auto" w:fill="660033"/>
            <w:tcMar>
              <w:top w:w="28" w:type="dxa"/>
              <w:bottom w:w="28" w:type="dxa"/>
            </w:tcMar>
            <w:vAlign w:val="center"/>
          </w:tcPr>
          <w:p w14:paraId="6A7CABF6" w14:textId="77777777" w:rsidR="005B62D2" w:rsidRPr="00DE2ED6" w:rsidRDefault="005B62D2" w:rsidP="008003DE">
            <w:pPr>
              <w:keepNext/>
              <w:keepLines/>
              <w:rPr>
                <w:rFonts w:eastAsia="Times New Roman" w:cs="Arial"/>
                <w:b/>
                <w:color w:val="FFFFFF" w:themeColor="background1"/>
                <w:sz w:val="20"/>
                <w:lang w:eastAsia="en-AU" w:bidi="en-US"/>
              </w:rPr>
            </w:pPr>
            <w:r w:rsidRPr="00DE2ED6">
              <w:rPr>
                <w:rFonts w:eastAsia="Times New Roman" w:cs="Arial"/>
                <w:b/>
                <w:color w:val="FFFFFF" w:themeColor="background1"/>
                <w:sz w:val="20"/>
                <w:lang w:eastAsia="en-AU" w:bidi="en-US"/>
              </w:rPr>
              <w:t>Category</w:t>
            </w:r>
          </w:p>
        </w:tc>
        <w:tc>
          <w:tcPr>
            <w:tcW w:w="1134" w:type="dxa"/>
            <w:tcBorders>
              <w:top w:val="nil"/>
              <w:left w:val="nil"/>
              <w:bottom w:val="nil"/>
              <w:right w:val="nil"/>
            </w:tcBorders>
            <w:shd w:val="clear" w:color="auto" w:fill="660033"/>
            <w:tcMar>
              <w:top w:w="28" w:type="dxa"/>
              <w:bottom w:w="28" w:type="dxa"/>
            </w:tcMar>
            <w:vAlign w:val="center"/>
          </w:tcPr>
          <w:p w14:paraId="4BDDDB4D" w14:textId="77777777" w:rsidR="005B62D2" w:rsidRPr="00DE2ED6" w:rsidRDefault="005B62D2" w:rsidP="008003DE">
            <w:pPr>
              <w:keepNext/>
              <w:keepLines/>
              <w:jc w:val="center"/>
              <w:rPr>
                <w:rFonts w:eastAsia="Times New Roman" w:cs="Arial"/>
                <w:b/>
                <w:color w:val="FFFFFF" w:themeColor="background1"/>
                <w:sz w:val="20"/>
                <w:vertAlign w:val="superscript"/>
                <w:lang w:eastAsia="en-AU" w:bidi="en-US"/>
              </w:rPr>
            </w:pPr>
            <w:r w:rsidRPr="00DE2ED6">
              <w:rPr>
                <w:rFonts w:eastAsia="Times New Roman" w:cs="Arial"/>
                <w:b/>
                <w:color w:val="FFFFFF" w:themeColor="background1"/>
                <w:sz w:val="20"/>
                <w:lang w:eastAsia="en-AU" w:bidi="en-US"/>
              </w:rPr>
              <w:t>2014–15</w:t>
            </w:r>
          </w:p>
        </w:tc>
        <w:tc>
          <w:tcPr>
            <w:tcW w:w="1134" w:type="dxa"/>
            <w:tcBorders>
              <w:top w:val="nil"/>
              <w:left w:val="nil"/>
              <w:bottom w:val="nil"/>
              <w:right w:val="nil"/>
            </w:tcBorders>
            <w:shd w:val="clear" w:color="auto" w:fill="660033"/>
            <w:tcMar>
              <w:top w:w="28" w:type="dxa"/>
              <w:bottom w:w="28" w:type="dxa"/>
            </w:tcMar>
            <w:vAlign w:val="center"/>
          </w:tcPr>
          <w:p w14:paraId="1932F822" w14:textId="77777777" w:rsidR="005B62D2" w:rsidRPr="00DE2ED6" w:rsidRDefault="005B62D2" w:rsidP="008003DE">
            <w:pPr>
              <w:keepNext/>
              <w:keepLines/>
              <w:jc w:val="center"/>
              <w:rPr>
                <w:rFonts w:eastAsia="Times New Roman" w:cs="Arial"/>
                <w:b/>
                <w:color w:val="FFFFFF" w:themeColor="background1"/>
                <w:sz w:val="20"/>
                <w:vertAlign w:val="superscript"/>
                <w:lang w:eastAsia="en-AU" w:bidi="en-US"/>
              </w:rPr>
            </w:pPr>
            <w:r w:rsidRPr="00DE2ED6">
              <w:rPr>
                <w:rFonts w:eastAsia="Times New Roman" w:cs="Arial"/>
                <w:b/>
                <w:color w:val="FFFFFF" w:themeColor="background1"/>
                <w:sz w:val="20"/>
                <w:lang w:eastAsia="en-AU" w:bidi="en-US"/>
              </w:rPr>
              <w:t>2015–16</w:t>
            </w:r>
          </w:p>
        </w:tc>
        <w:tc>
          <w:tcPr>
            <w:tcW w:w="1134" w:type="dxa"/>
            <w:tcBorders>
              <w:top w:val="nil"/>
              <w:left w:val="nil"/>
              <w:bottom w:val="nil"/>
              <w:right w:val="nil"/>
            </w:tcBorders>
            <w:shd w:val="clear" w:color="auto" w:fill="660033"/>
            <w:tcMar>
              <w:top w:w="28" w:type="dxa"/>
              <w:bottom w:w="28" w:type="dxa"/>
            </w:tcMar>
            <w:vAlign w:val="center"/>
          </w:tcPr>
          <w:p w14:paraId="5365FE0D" w14:textId="77777777" w:rsidR="005B62D2" w:rsidRPr="00DE2ED6" w:rsidRDefault="005B62D2" w:rsidP="008003DE">
            <w:pPr>
              <w:keepNext/>
              <w:keepLines/>
              <w:jc w:val="center"/>
              <w:rPr>
                <w:rFonts w:eastAsia="Times New Roman" w:cs="Arial"/>
                <w:b/>
                <w:color w:val="FFFFFF" w:themeColor="background1"/>
                <w:sz w:val="20"/>
                <w:vertAlign w:val="superscript"/>
                <w:lang w:eastAsia="en-AU" w:bidi="en-US"/>
              </w:rPr>
            </w:pPr>
            <w:r w:rsidRPr="00DE2ED6">
              <w:rPr>
                <w:rFonts w:eastAsia="Times New Roman" w:cs="Arial"/>
                <w:b/>
                <w:color w:val="FFFFFF" w:themeColor="background1"/>
                <w:sz w:val="20"/>
                <w:lang w:eastAsia="en-AU" w:bidi="en-US"/>
              </w:rPr>
              <w:t>2016–17</w:t>
            </w:r>
          </w:p>
        </w:tc>
        <w:tc>
          <w:tcPr>
            <w:tcW w:w="1276" w:type="dxa"/>
            <w:tcBorders>
              <w:top w:val="nil"/>
              <w:left w:val="nil"/>
              <w:bottom w:val="nil"/>
              <w:right w:val="nil"/>
            </w:tcBorders>
            <w:shd w:val="clear" w:color="auto" w:fill="660033"/>
            <w:tcMar>
              <w:top w:w="28" w:type="dxa"/>
              <w:bottom w:w="28" w:type="dxa"/>
            </w:tcMar>
            <w:vAlign w:val="center"/>
          </w:tcPr>
          <w:p w14:paraId="0AD0206D" w14:textId="326E3BD7" w:rsidR="005B62D2" w:rsidRPr="004353CC" w:rsidRDefault="005B62D2" w:rsidP="008003DE">
            <w:pPr>
              <w:keepNext/>
              <w:keepLines/>
              <w:jc w:val="center"/>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2017–18</w:t>
            </w:r>
            <w:r>
              <w:rPr>
                <w:rFonts w:eastAsia="Times New Roman" w:cs="Arial"/>
                <w:b/>
                <w:color w:val="FFFFFF" w:themeColor="background1"/>
                <w:sz w:val="20"/>
                <w:vertAlign w:val="superscript"/>
                <w:lang w:eastAsia="en-AU" w:bidi="en-US"/>
              </w:rPr>
              <w:t xml:space="preserve"> </w:t>
            </w:r>
            <w:r w:rsidR="008526D9" w:rsidRPr="008526D9">
              <w:rPr>
                <w:rFonts w:eastAsia="Times New Roman" w:cs="Arial"/>
                <w:b/>
                <w:color w:val="FFFFFF" w:themeColor="background1"/>
                <w:sz w:val="20"/>
                <w:lang w:eastAsia="en-AU" w:bidi="en-US"/>
              </w:rPr>
              <w:t>(see note b)</w:t>
            </w:r>
          </w:p>
        </w:tc>
        <w:tc>
          <w:tcPr>
            <w:tcW w:w="1276" w:type="dxa"/>
            <w:tcBorders>
              <w:top w:val="nil"/>
              <w:left w:val="nil"/>
              <w:bottom w:val="nil"/>
            </w:tcBorders>
            <w:shd w:val="clear" w:color="auto" w:fill="660033"/>
            <w:vAlign w:val="center"/>
          </w:tcPr>
          <w:p w14:paraId="6D78B80E" w14:textId="788EA0CB" w:rsidR="005B62D2" w:rsidRPr="004353CC" w:rsidRDefault="005B62D2" w:rsidP="00B856FD">
            <w:pPr>
              <w:keepNext/>
              <w:keepLines/>
              <w:jc w:val="center"/>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2018–19</w:t>
            </w:r>
          </w:p>
        </w:tc>
      </w:tr>
      <w:tr w:rsidR="005B62D2" w:rsidRPr="00DE2ED6" w14:paraId="28ED2940" w14:textId="77777777" w:rsidTr="000E1CAA">
        <w:trPr>
          <w:trHeight w:val="227"/>
        </w:trPr>
        <w:tc>
          <w:tcPr>
            <w:tcW w:w="2943" w:type="dxa"/>
            <w:tcBorders>
              <w:top w:val="nil"/>
              <w:right w:val="nil"/>
            </w:tcBorders>
            <w:shd w:val="clear" w:color="auto" w:fill="auto"/>
            <w:tcMar>
              <w:top w:w="28" w:type="dxa"/>
              <w:bottom w:w="28" w:type="dxa"/>
            </w:tcMar>
            <w:vAlign w:val="center"/>
          </w:tcPr>
          <w:p w14:paraId="09940E14" w14:textId="5154EBA0" w:rsidR="005B62D2" w:rsidRPr="00DE2ED6" w:rsidRDefault="005B62D2" w:rsidP="008003DE">
            <w:pPr>
              <w:keepNext/>
              <w:keepLines/>
              <w:rPr>
                <w:rFonts w:eastAsia="Times New Roman" w:cs="Arial"/>
                <w:sz w:val="20"/>
                <w:vertAlign w:val="superscript"/>
                <w:lang w:eastAsia="en-AU" w:bidi="en-US"/>
              </w:rPr>
            </w:pPr>
            <w:r w:rsidRPr="00DE2ED6">
              <w:rPr>
                <w:rFonts w:eastAsia="Times New Roman" w:cs="Arial"/>
                <w:sz w:val="20"/>
                <w:lang w:eastAsia="en-AU" w:bidi="en-US"/>
              </w:rPr>
              <w:t>Teaching</w:t>
            </w:r>
            <w:r>
              <w:rPr>
                <w:rFonts w:eastAsia="Times New Roman" w:cs="Arial"/>
                <w:sz w:val="20"/>
                <w:vertAlign w:val="superscript"/>
                <w:lang w:eastAsia="en-AU" w:bidi="en-US"/>
              </w:rPr>
              <w:t xml:space="preserve"> </w:t>
            </w:r>
            <w:r w:rsidR="008526D9" w:rsidRPr="008526D9">
              <w:rPr>
                <w:rFonts w:eastAsia="Times New Roman" w:cs="Arial"/>
                <w:sz w:val="20"/>
                <w:lang w:eastAsia="en-AU" w:bidi="en-US"/>
              </w:rPr>
              <w:t>(see note c)</w:t>
            </w:r>
          </w:p>
        </w:tc>
        <w:tc>
          <w:tcPr>
            <w:tcW w:w="1134" w:type="dxa"/>
            <w:tcBorders>
              <w:top w:val="nil"/>
              <w:left w:val="nil"/>
              <w:right w:val="nil"/>
            </w:tcBorders>
            <w:shd w:val="clear" w:color="auto" w:fill="auto"/>
            <w:tcMar>
              <w:top w:w="28" w:type="dxa"/>
              <w:bottom w:w="28" w:type="dxa"/>
            </w:tcMar>
            <w:vAlign w:val="center"/>
          </w:tcPr>
          <w:p w14:paraId="0FECC945" w14:textId="45745D28" w:rsidR="005B62D2" w:rsidRPr="00DE2ED6" w:rsidRDefault="005B62D2" w:rsidP="000E1CAA">
            <w:pPr>
              <w:keepNext/>
              <w:keepLines/>
              <w:ind w:right="113"/>
              <w:jc w:val="right"/>
              <w:rPr>
                <w:rFonts w:eastAsia="Times New Roman" w:cs="Arial"/>
                <w:sz w:val="20"/>
                <w:lang w:eastAsia="en-AU" w:bidi="en-US"/>
              </w:rPr>
            </w:pPr>
            <w:r w:rsidRPr="00DE2ED6">
              <w:rPr>
                <w:rFonts w:eastAsia="Times New Roman" w:cs="Arial"/>
                <w:sz w:val="20"/>
                <w:lang w:eastAsia="en-AU" w:bidi="en-US"/>
              </w:rPr>
              <w:t>21</w:t>
            </w:r>
            <w:r w:rsidR="00E90725">
              <w:rPr>
                <w:rFonts w:eastAsia="Times New Roman" w:cs="Arial"/>
                <w:sz w:val="20"/>
                <w:lang w:eastAsia="en-AU" w:bidi="en-US"/>
              </w:rPr>
              <w:t>,</w:t>
            </w:r>
            <w:r w:rsidRPr="00DE2ED6">
              <w:rPr>
                <w:rFonts w:eastAsia="Times New Roman" w:cs="Arial"/>
                <w:sz w:val="20"/>
                <w:lang w:eastAsia="en-AU" w:bidi="en-US"/>
              </w:rPr>
              <w:t>009</w:t>
            </w:r>
          </w:p>
        </w:tc>
        <w:tc>
          <w:tcPr>
            <w:tcW w:w="1134" w:type="dxa"/>
            <w:tcBorders>
              <w:top w:val="nil"/>
              <w:left w:val="nil"/>
              <w:right w:val="nil"/>
            </w:tcBorders>
            <w:shd w:val="clear" w:color="auto" w:fill="auto"/>
            <w:tcMar>
              <w:top w:w="28" w:type="dxa"/>
              <w:bottom w:w="28" w:type="dxa"/>
            </w:tcMar>
            <w:vAlign w:val="center"/>
          </w:tcPr>
          <w:p w14:paraId="09F211CB" w14:textId="12B5D7EB" w:rsidR="005B62D2" w:rsidRPr="00DE2ED6" w:rsidRDefault="005B62D2" w:rsidP="000E1CAA">
            <w:pPr>
              <w:keepNext/>
              <w:keepLines/>
              <w:ind w:right="113"/>
              <w:jc w:val="right"/>
              <w:rPr>
                <w:rFonts w:eastAsia="Times New Roman" w:cs="Arial"/>
                <w:sz w:val="20"/>
                <w:lang w:eastAsia="en-AU" w:bidi="en-US"/>
              </w:rPr>
            </w:pPr>
            <w:r w:rsidRPr="00DE2ED6">
              <w:rPr>
                <w:rFonts w:eastAsia="Times New Roman" w:cs="Arial"/>
                <w:sz w:val="20"/>
                <w:lang w:eastAsia="en-AU" w:bidi="en-US"/>
              </w:rPr>
              <w:t>21</w:t>
            </w:r>
            <w:r w:rsidR="00E90725">
              <w:rPr>
                <w:rFonts w:eastAsia="Times New Roman" w:cs="Arial"/>
                <w:sz w:val="20"/>
                <w:lang w:eastAsia="en-AU" w:bidi="en-US"/>
              </w:rPr>
              <w:t>,</w:t>
            </w:r>
            <w:r w:rsidRPr="00DE2ED6">
              <w:rPr>
                <w:rFonts w:eastAsia="Times New Roman" w:cs="Arial"/>
                <w:sz w:val="20"/>
                <w:lang w:eastAsia="en-AU" w:bidi="en-US"/>
              </w:rPr>
              <w:t>862</w:t>
            </w:r>
          </w:p>
        </w:tc>
        <w:tc>
          <w:tcPr>
            <w:tcW w:w="1134" w:type="dxa"/>
            <w:tcBorders>
              <w:top w:val="nil"/>
              <w:left w:val="nil"/>
              <w:right w:val="nil"/>
            </w:tcBorders>
            <w:shd w:val="clear" w:color="auto" w:fill="auto"/>
            <w:tcMar>
              <w:top w:w="28" w:type="dxa"/>
              <w:bottom w:w="28" w:type="dxa"/>
            </w:tcMar>
            <w:vAlign w:val="center"/>
          </w:tcPr>
          <w:p w14:paraId="26A1554A" w14:textId="71B848AA" w:rsidR="005B62D2" w:rsidRPr="00DE2ED6" w:rsidRDefault="005B62D2" w:rsidP="000E1CAA">
            <w:pPr>
              <w:keepNext/>
              <w:keepLines/>
              <w:ind w:right="113"/>
              <w:jc w:val="right"/>
              <w:rPr>
                <w:rFonts w:eastAsia="Times New Roman" w:cs="Arial"/>
                <w:sz w:val="20"/>
                <w:lang w:eastAsia="en-AU" w:bidi="en-US"/>
              </w:rPr>
            </w:pPr>
            <w:r w:rsidRPr="00DE2ED6">
              <w:rPr>
                <w:rFonts w:eastAsia="Times New Roman" w:cs="Arial"/>
                <w:sz w:val="20"/>
                <w:lang w:eastAsia="en-AU" w:bidi="en-US"/>
              </w:rPr>
              <w:t>22</w:t>
            </w:r>
            <w:r w:rsidR="00E90725">
              <w:rPr>
                <w:rFonts w:eastAsia="Times New Roman" w:cs="Arial"/>
                <w:sz w:val="20"/>
                <w:lang w:eastAsia="en-AU" w:bidi="en-US"/>
              </w:rPr>
              <w:t>,</w:t>
            </w:r>
            <w:r w:rsidRPr="00DE2ED6">
              <w:rPr>
                <w:rFonts w:eastAsia="Times New Roman" w:cs="Arial"/>
                <w:sz w:val="20"/>
                <w:lang w:eastAsia="en-AU" w:bidi="en-US"/>
              </w:rPr>
              <w:t>889</w:t>
            </w:r>
          </w:p>
        </w:tc>
        <w:tc>
          <w:tcPr>
            <w:tcW w:w="1276" w:type="dxa"/>
            <w:tcBorders>
              <w:top w:val="nil"/>
              <w:left w:val="nil"/>
              <w:right w:val="nil"/>
            </w:tcBorders>
            <w:shd w:val="clear" w:color="auto" w:fill="auto"/>
            <w:tcMar>
              <w:top w:w="28" w:type="dxa"/>
              <w:bottom w:w="28" w:type="dxa"/>
            </w:tcMar>
          </w:tcPr>
          <w:p w14:paraId="1651C8BC" w14:textId="3CB80F04" w:rsidR="005B62D2" w:rsidRPr="00E93395" w:rsidRDefault="005B62D2" w:rsidP="000E1CAA">
            <w:pPr>
              <w:keepNext/>
              <w:keepLines/>
              <w:ind w:right="113"/>
              <w:jc w:val="right"/>
              <w:rPr>
                <w:rFonts w:eastAsia="Times New Roman" w:cs="Arial"/>
                <w:sz w:val="20"/>
                <w:lang w:eastAsia="en-AU" w:bidi="en-US"/>
              </w:rPr>
            </w:pPr>
            <w:r w:rsidRPr="00E93395">
              <w:rPr>
                <w:rFonts w:eastAsia="Times New Roman" w:cs="Arial"/>
                <w:sz w:val="20"/>
                <w:lang w:eastAsia="en-AU" w:bidi="en-US"/>
              </w:rPr>
              <w:t>22</w:t>
            </w:r>
            <w:r w:rsidR="00E90725">
              <w:rPr>
                <w:rFonts w:eastAsia="Times New Roman" w:cs="Arial"/>
                <w:sz w:val="20"/>
                <w:lang w:eastAsia="en-AU" w:bidi="en-US"/>
              </w:rPr>
              <w:t>,</w:t>
            </w:r>
            <w:r w:rsidRPr="00E93395">
              <w:rPr>
                <w:rFonts w:eastAsia="Times New Roman" w:cs="Arial"/>
                <w:sz w:val="20"/>
                <w:lang w:eastAsia="en-AU" w:bidi="en-US"/>
              </w:rPr>
              <w:t>878</w:t>
            </w:r>
          </w:p>
        </w:tc>
        <w:tc>
          <w:tcPr>
            <w:tcW w:w="1276" w:type="dxa"/>
            <w:tcBorders>
              <w:top w:val="nil"/>
              <w:left w:val="nil"/>
            </w:tcBorders>
          </w:tcPr>
          <w:p w14:paraId="5A8E8766" w14:textId="202061DA" w:rsidR="005B62D2" w:rsidRPr="00E93395" w:rsidRDefault="008C73DB" w:rsidP="00E15188">
            <w:pPr>
              <w:keepNext/>
              <w:keepLines/>
              <w:ind w:right="113"/>
              <w:jc w:val="right"/>
              <w:rPr>
                <w:rFonts w:eastAsia="Times New Roman" w:cs="Arial"/>
                <w:sz w:val="20"/>
                <w:lang w:eastAsia="en-AU" w:bidi="en-US"/>
              </w:rPr>
            </w:pPr>
            <w:r>
              <w:rPr>
                <w:rFonts w:eastAsia="Times New Roman" w:cs="Arial"/>
                <w:sz w:val="20"/>
                <w:lang w:eastAsia="en-AU" w:bidi="en-US"/>
              </w:rPr>
              <w:t>23,031</w:t>
            </w:r>
          </w:p>
        </w:tc>
      </w:tr>
      <w:tr w:rsidR="005B62D2" w:rsidRPr="00DE2ED6" w14:paraId="5842BAF5" w14:textId="77777777" w:rsidTr="000E1CAA">
        <w:trPr>
          <w:trHeight w:val="227"/>
        </w:trPr>
        <w:tc>
          <w:tcPr>
            <w:tcW w:w="2943" w:type="dxa"/>
            <w:tcBorders>
              <w:right w:val="nil"/>
            </w:tcBorders>
            <w:shd w:val="clear" w:color="auto" w:fill="auto"/>
            <w:tcMar>
              <w:top w:w="28" w:type="dxa"/>
              <w:bottom w:w="28" w:type="dxa"/>
            </w:tcMar>
            <w:vAlign w:val="center"/>
          </w:tcPr>
          <w:p w14:paraId="2D5443E2" w14:textId="4711AF3C" w:rsidR="005B62D2" w:rsidRPr="00DE2ED6" w:rsidRDefault="005B62D2" w:rsidP="008003DE">
            <w:pPr>
              <w:keepNext/>
              <w:keepLines/>
              <w:rPr>
                <w:rFonts w:eastAsia="Times New Roman" w:cs="Arial"/>
                <w:sz w:val="20"/>
                <w:vertAlign w:val="superscript"/>
                <w:lang w:eastAsia="en-AU" w:bidi="en-US"/>
              </w:rPr>
            </w:pPr>
            <w:r w:rsidRPr="00DE2ED6">
              <w:rPr>
                <w:rFonts w:eastAsia="Times New Roman" w:cs="Arial"/>
                <w:sz w:val="20"/>
                <w:lang w:eastAsia="en-AU" w:bidi="en-US"/>
              </w:rPr>
              <w:t>Support</w:t>
            </w:r>
            <w:r>
              <w:rPr>
                <w:rFonts w:eastAsia="Times New Roman" w:cs="Arial"/>
                <w:sz w:val="20"/>
                <w:vertAlign w:val="superscript"/>
                <w:lang w:eastAsia="en-AU" w:bidi="en-US"/>
              </w:rPr>
              <w:t xml:space="preserve"> </w:t>
            </w:r>
            <w:r w:rsidR="008526D9" w:rsidRPr="008526D9">
              <w:rPr>
                <w:rFonts w:eastAsia="Times New Roman" w:cs="Arial"/>
                <w:sz w:val="20"/>
                <w:lang w:eastAsia="en-AU" w:bidi="en-US"/>
              </w:rPr>
              <w:t>(see note d)</w:t>
            </w:r>
          </w:p>
        </w:tc>
        <w:tc>
          <w:tcPr>
            <w:tcW w:w="1134" w:type="dxa"/>
            <w:tcBorders>
              <w:left w:val="nil"/>
              <w:right w:val="nil"/>
            </w:tcBorders>
            <w:shd w:val="clear" w:color="auto" w:fill="auto"/>
            <w:tcMar>
              <w:top w:w="28" w:type="dxa"/>
              <w:bottom w:w="28" w:type="dxa"/>
            </w:tcMar>
            <w:vAlign w:val="center"/>
          </w:tcPr>
          <w:p w14:paraId="14BD0175" w14:textId="2B8760BE" w:rsidR="005B62D2" w:rsidRPr="00DE2ED6" w:rsidRDefault="005B62D2" w:rsidP="000E1CAA">
            <w:pPr>
              <w:keepNext/>
              <w:keepLines/>
              <w:ind w:right="113"/>
              <w:jc w:val="right"/>
              <w:rPr>
                <w:rFonts w:eastAsia="Times New Roman" w:cs="Arial"/>
                <w:sz w:val="20"/>
                <w:lang w:eastAsia="en-AU" w:bidi="en-US"/>
              </w:rPr>
            </w:pPr>
            <w:r w:rsidRPr="00DE2ED6">
              <w:rPr>
                <w:rFonts w:eastAsia="Times New Roman" w:cs="Arial"/>
                <w:sz w:val="20"/>
                <w:lang w:eastAsia="en-AU" w:bidi="en-US"/>
              </w:rPr>
              <w:t>10</w:t>
            </w:r>
            <w:r w:rsidR="00E90725">
              <w:rPr>
                <w:rFonts w:eastAsia="Times New Roman" w:cs="Arial"/>
                <w:sz w:val="20"/>
                <w:lang w:eastAsia="en-AU" w:bidi="en-US"/>
              </w:rPr>
              <w:t>,</w:t>
            </w:r>
            <w:r w:rsidRPr="00DE2ED6">
              <w:rPr>
                <w:rFonts w:eastAsia="Times New Roman" w:cs="Arial"/>
                <w:sz w:val="20"/>
                <w:lang w:eastAsia="en-AU" w:bidi="en-US"/>
              </w:rPr>
              <w:t>096</w:t>
            </w:r>
          </w:p>
        </w:tc>
        <w:tc>
          <w:tcPr>
            <w:tcW w:w="1134" w:type="dxa"/>
            <w:tcBorders>
              <w:left w:val="nil"/>
              <w:right w:val="nil"/>
            </w:tcBorders>
            <w:shd w:val="clear" w:color="auto" w:fill="auto"/>
            <w:tcMar>
              <w:top w:w="28" w:type="dxa"/>
              <w:bottom w:w="28" w:type="dxa"/>
            </w:tcMar>
            <w:vAlign w:val="center"/>
          </w:tcPr>
          <w:p w14:paraId="31ED9C81" w14:textId="59116AC5" w:rsidR="005B62D2" w:rsidRPr="00DE2ED6" w:rsidRDefault="005B62D2" w:rsidP="000E1CAA">
            <w:pPr>
              <w:keepNext/>
              <w:keepLines/>
              <w:ind w:right="113"/>
              <w:jc w:val="right"/>
              <w:rPr>
                <w:rFonts w:eastAsia="Times New Roman" w:cs="Arial"/>
                <w:sz w:val="20"/>
                <w:lang w:eastAsia="en-AU" w:bidi="en-US"/>
              </w:rPr>
            </w:pPr>
            <w:r w:rsidRPr="00DE2ED6">
              <w:rPr>
                <w:rFonts w:eastAsia="Times New Roman" w:cs="Arial"/>
                <w:sz w:val="20"/>
                <w:lang w:eastAsia="en-AU" w:bidi="en-US"/>
              </w:rPr>
              <w:t>10</w:t>
            </w:r>
            <w:r w:rsidR="00E90725">
              <w:rPr>
                <w:rFonts w:eastAsia="Times New Roman" w:cs="Arial"/>
                <w:sz w:val="20"/>
                <w:lang w:eastAsia="en-AU" w:bidi="en-US"/>
              </w:rPr>
              <w:t>,</w:t>
            </w:r>
            <w:r w:rsidRPr="00DE2ED6">
              <w:rPr>
                <w:rFonts w:eastAsia="Times New Roman" w:cs="Arial"/>
                <w:sz w:val="20"/>
                <w:lang w:eastAsia="en-AU" w:bidi="en-US"/>
              </w:rPr>
              <w:t>390</w:t>
            </w:r>
          </w:p>
        </w:tc>
        <w:tc>
          <w:tcPr>
            <w:tcW w:w="1134" w:type="dxa"/>
            <w:tcBorders>
              <w:left w:val="nil"/>
              <w:right w:val="nil"/>
            </w:tcBorders>
            <w:shd w:val="clear" w:color="auto" w:fill="auto"/>
            <w:tcMar>
              <w:top w:w="28" w:type="dxa"/>
              <w:bottom w:w="28" w:type="dxa"/>
            </w:tcMar>
            <w:vAlign w:val="center"/>
          </w:tcPr>
          <w:p w14:paraId="0399C0C8" w14:textId="2344278F" w:rsidR="005B62D2" w:rsidRPr="00DE2ED6" w:rsidRDefault="005B62D2" w:rsidP="000E1CAA">
            <w:pPr>
              <w:keepNext/>
              <w:keepLines/>
              <w:ind w:right="113"/>
              <w:jc w:val="right"/>
              <w:rPr>
                <w:rFonts w:eastAsia="Times New Roman" w:cs="Arial"/>
                <w:sz w:val="20"/>
                <w:lang w:eastAsia="en-AU" w:bidi="en-US"/>
              </w:rPr>
            </w:pPr>
            <w:r w:rsidRPr="00DE2ED6">
              <w:rPr>
                <w:rFonts w:eastAsia="Times New Roman" w:cs="Arial"/>
                <w:sz w:val="20"/>
                <w:lang w:eastAsia="en-AU" w:bidi="en-US"/>
              </w:rPr>
              <w:t>11</w:t>
            </w:r>
            <w:r w:rsidR="00E90725">
              <w:rPr>
                <w:rFonts w:eastAsia="Times New Roman" w:cs="Arial"/>
                <w:sz w:val="20"/>
                <w:lang w:eastAsia="en-AU" w:bidi="en-US"/>
              </w:rPr>
              <w:t>,</w:t>
            </w:r>
            <w:r w:rsidRPr="00DE2ED6">
              <w:rPr>
                <w:rFonts w:eastAsia="Times New Roman" w:cs="Arial"/>
                <w:sz w:val="20"/>
                <w:lang w:eastAsia="en-AU" w:bidi="en-US"/>
              </w:rPr>
              <w:t>127</w:t>
            </w:r>
          </w:p>
        </w:tc>
        <w:tc>
          <w:tcPr>
            <w:tcW w:w="1276" w:type="dxa"/>
            <w:tcBorders>
              <w:left w:val="nil"/>
              <w:right w:val="nil"/>
            </w:tcBorders>
            <w:shd w:val="clear" w:color="auto" w:fill="auto"/>
            <w:tcMar>
              <w:top w:w="28" w:type="dxa"/>
              <w:bottom w:w="28" w:type="dxa"/>
            </w:tcMar>
          </w:tcPr>
          <w:p w14:paraId="3C8569CF" w14:textId="24F85DC4" w:rsidR="005B62D2" w:rsidRPr="00E93395" w:rsidRDefault="005B62D2" w:rsidP="000E1CAA">
            <w:pPr>
              <w:keepNext/>
              <w:keepLines/>
              <w:ind w:right="113"/>
              <w:jc w:val="right"/>
              <w:rPr>
                <w:rFonts w:eastAsia="Times New Roman" w:cs="Arial"/>
                <w:sz w:val="20"/>
                <w:lang w:eastAsia="en-AU" w:bidi="en-US"/>
              </w:rPr>
            </w:pPr>
            <w:r w:rsidRPr="00E93395">
              <w:rPr>
                <w:rFonts w:eastAsia="Times New Roman" w:cs="Arial"/>
                <w:sz w:val="20"/>
                <w:lang w:eastAsia="en-AU" w:bidi="en-US"/>
              </w:rPr>
              <w:t>11</w:t>
            </w:r>
            <w:r w:rsidR="00E90725">
              <w:rPr>
                <w:rFonts w:eastAsia="Times New Roman" w:cs="Arial"/>
                <w:sz w:val="20"/>
                <w:lang w:eastAsia="en-AU" w:bidi="en-US"/>
              </w:rPr>
              <w:t>,</w:t>
            </w:r>
            <w:r w:rsidRPr="00E93395">
              <w:rPr>
                <w:rFonts w:eastAsia="Times New Roman" w:cs="Arial"/>
                <w:sz w:val="20"/>
                <w:lang w:eastAsia="en-AU" w:bidi="en-US"/>
              </w:rPr>
              <w:t>447</w:t>
            </w:r>
          </w:p>
        </w:tc>
        <w:tc>
          <w:tcPr>
            <w:tcW w:w="1276" w:type="dxa"/>
            <w:tcBorders>
              <w:left w:val="nil"/>
            </w:tcBorders>
          </w:tcPr>
          <w:p w14:paraId="65390A08" w14:textId="7E0F1BD7" w:rsidR="005B62D2" w:rsidRPr="00E93395" w:rsidRDefault="008C73DB" w:rsidP="00E15188">
            <w:pPr>
              <w:keepNext/>
              <w:keepLines/>
              <w:ind w:right="113"/>
              <w:jc w:val="right"/>
              <w:rPr>
                <w:rFonts w:eastAsia="Times New Roman" w:cs="Arial"/>
                <w:sz w:val="20"/>
                <w:lang w:eastAsia="en-AU" w:bidi="en-US"/>
              </w:rPr>
            </w:pPr>
            <w:r>
              <w:rPr>
                <w:rFonts w:eastAsia="Times New Roman" w:cs="Arial"/>
                <w:sz w:val="20"/>
                <w:lang w:eastAsia="en-AU" w:bidi="en-US"/>
              </w:rPr>
              <w:t>11,674</w:t>
            </w:r>
          </w:p>
        </w:tc>
      </w:tr>
      <w:tr w:rsidR="005B62D2" w:rsidRPr="00DE2ED6" w14:paraId="6CD08E8A" w14:textId="77777777" w:rsidTr="000E1CAA">
        <w:trPr>
          <w:trHeight w:val="227"/>
        </w:trPr>
        <w:tc>
          <w:tcPr>
            <w:tcW w:w="2943" w:type="dxa"/>
            <w:tcBorders>
              <w:right w:val="nil"/>
            </w:tcBorders>
            <w:shd w:val="clear" w:color="auto" w:fill="auto"/>
            <w:tcMar>
              <w:top w:w="28" w:type="dxa"/>
              <w:bottom w:w="28" w:type="dxa"/>
            </w:tcMar>
            <w:vAlign w:val="center"/>
          </w:tcPr>
          <w:p w14:paraId="130B31FB" w14:textId="77777777" w:rsidR="005B62D2" w:rsidRPr="00DE2ED6" w:rsidRDefault="005B62D2" w:rsidP="008003DE">
            <w:pPr>
              <w:keepNext/>
              <w:keepLines/>
              <w:rPr>
                <w:rFonts w:eastAsia="Times New Roman" w:cs="Arial"/>
                <w:sz w:val="20"/>
                <w:lang w:eastAsia="en-AU" w:bidi="en-US"/>
              </w:rPr>
            </w:pPr>
            <w:r w:rsidRPr="00DE2ED6">
              <w:rPr>
                <w:rFonts w:eastAsia="Times New Roman" w:cs="Arial"/>
                <w:sz w:val="20"/>
                <w:lang w:eastAsia="en-AU" w:bidi="en-US"/>
              </w:rPr>
              <w:t>Cleaning and gardening</w:t>
            </w:r>
          </w:p>
        </w:tc>
        <w:tc>
          <w:tcPr>
            <w:tcW w:w="1134" w:type="dxa"/>
            <w:tcBorders>
              <w:left w:val="nil"/>
              <w:right w:val="nil"/>
            </w:tcBorders>
            <w:shd w:val="clear" w:color="auto" w:fill="auto"/>
            <w:tcMar>
              <w:top w:w="28" w:type="dxa"/>
              <w:bottom w:w="28" w:type="dxa"/>
            </w:tcMar>
            <w:vAlign w:val="center"/>
          </w:tcPr>
          <w:p w14:paraId="2F893005" w14:textId="0393BC89" w:rsidR="005B62D2" w:rsidRPr="00DE2ED6" w:rsidRDefault="005B62D2" w:rsidP="000E1CAA">
            <w:pPr>
              <w:keepNext/>
              <w:keepLines/>
              <w:ind w:right="113"/>
              <w:jc w:val="right"/>
              <w:rPr>
                <w:rFonts w:eastAsia="Times New Roman" w:cs="Arial"/>
                <w:sz w:val="20"/>
                <w:lang w:eastAsia="en-AU" w:bidi="en-US"/>
              </w:rPr>
            </w:pPr>
            <w:r w:rsidRPr="00DE2ED6">
              <w:rPr>
                <w:rFonts w:eastAsia="Times New Roman" w:cs="Arial"/>
                <w:sz w:val="20"/>
                <w:lang w:eastAsia="en-AU" w:bidi="en-US"/>
              </w:rPr>
              <w:t>2</w:t>
            </w:r>
            <w:r w:rsidR="00E90725">
              <w:rPr>
                <w:rFonts w:eastAsia="Times New Roman" w:cs="Arial"/>
                <w:sz w:val="20"/>
                <w:lang w:eastAsia="en-AU" w:bidi="en-US"/>
              </w:rPr>
              <w:t>,</w:t>
            </w:r>
            <w:r w:rsidRPr="00DE2ED6">
              <w:rPr>
                <w:rFonts w:eastAsia="Times New Roman" w:cs="Arial"/>
                <w:sz w:val="20"/>
                <w:lang w:eastAsia="en-AU" w:bidi="en-US"/>
              </w:rPr>
              <w:t>419</w:t>
            </w:r>
          </w:p>
        </w:tc>
        <w:tc>
          <w:tcPr>
            <w:tcW w:w="1134" w:type="dxa"/>
            <w:tcBorders>
              <w:left w:val="nil"/>
              <w:right w:val="nil"/>
            </w:tcBorders>
            <w:shd w:val="clear" w:color="auto" w:fill="auto"/>
            <w:tcMar>
              <w:top w:w="28" w:type="dxa"/>
              <w:bottom w:w="28" w:type="dxa"/>
            </w:tcMar>
            <w:vAlign w:val="center"/>
          </w:tcPr>
          <w:p w14:paraId="3D03EE62" w14:textId="09C68CC9" w:rsidR="005B62D2" w:rsidRPr="00DE2ED6" w:rsidRDefault="005B62D2" w:rsidP="000E1CAA">
            <w:pPr>
              <w:keepNext/>
              <w:keepLines/>
              <w:ind w:right="113"/>
              <w:jc w:val="right"/>
              <w:rPr>
                <w:rFonts w:eastAsia="Times New Roman" w:cs="Arial"/>
                <w:sz w:val="20"/>
                <w:lang w:eastAsia="en-AU" w:bidi="en-US"/>
              </w:rPr>
            </w:pPr>
            <w:r w:rsidRPr="00DE2ED6">
              <w:rPr>
                <w:rFonts w:eastAsia="Times New Roman" w:cs="Arial"/>
                <w:sz w:val="20"/>
                <w:lang w:eastAsia="en-AU" w:bidi="en-US"/>
              </w:rPr>
              <w:t>2</w:t>
            </w:r>
            <w:r w:rsidR="00E90725">
              <w:rPr>
                <w:rFonts w:eastAsia="Times New Roman" w:cs="Arial"/>
                <w:sz w:val="20"/>
                <w:lang w:eastAsia="en-AU" w:bidi="en-US"/>
              </w:rPr>
              <w:t>,</w:t>
            </w:r>
            <w:r w:rsidRPr="00DE2ED6">
              <w:rPr>
                <w:rFonts w:eastAsia="Times New Roman" w:cs="Arial"/>
                <w:sz w:val="20"/>
                <w:lang w:eastAsia="en-AU" w:bidi="en-US"/>
              </w:rPr>
              <w:t>479</w:t>
            </w:r>
          </w:p>
        </w:tc>
        <w:tc>
          <w:tcPr>
            <w:tcW w:w="1134" w:type="dxa"/>
            <w:tcBorders>
              <w:left w:val="nil"/>
              <w:right w:val="nil"/>
            </w:tcBorders>
            <w:shd w:val="clear" w:color="auto" w:fill="auto"/>
            <w:tcMar>
              <w:top w:w="28" w:type="dxa"/>
              <w:bottom w:w="28" w:type="dxa"/>
            </w:tcMar>
            <w:vAlign w:val="center"/>
          </w:tcPr>
          <w:p w14:paraId="5ADCF2C7" w14:textId="0D13F90D" w:rsidR="005B62D2" w:rsidRPr="00DE2ED6" w:rsidRDefault="005B62D2" w:rsidP="000E1CAA">
            <w:pPr>
              <w:keepNext/>
              <w:keepLines/>
              <w:ind w:right="113"/>
              <w:jc w:val="right"/>
              <w:rPr>
                <w:rFonts w:eastAsia="Times New Roman" w:cs="Arial"/>
                <w:sz w:val="20"/>
                <w:lang w:eastAsia="en-AU" w:bidi="en-US"/>
              </w:rPr>
            </w:pPr>
            <w:r w:rsidRPr="00DE2ED6">
              <w:rPr>
                <w:rFonts w:eastAsia="Times New Roman" w:cs="Arial"/>
                <w:sz w:val="20"/>
                <w:lang w:eastAsia="en-AU" w:bidi="en-US"/>
              </w:rPr>
              <w:t>2</w:t>
            </w:r>
            <w:r w:rsidR="00E90725">
              <w:rPr>
                <w:rFonts w:eastAsia="Times New Roman" w:cs="Arial"/>
                <w:sz w:val="20"/>
                <w:lang w:eastAsia="en-AU" w:bidi="en-US"/>
              </w:rPr>
              <w:t>,</w:t>
            </w:r>
            <w:r w:rsidRPr="00DE2ED6">
              <w:rPr>
                <w:rFonts w:eastAsia="Times New Roman" w:cs="Arial"/>
                <w:sz w:val="20"/>
                <w:lang w:eastAsia="en-AU" w:bidi="en-US"/>
              </w:rPr>
              <w:t>541</w:t>
            </w:r>
          </w:p>
        </w:tc>
        <w:tc>
          <w:tcPr>
            <w:tcW w:w="1276" w:type="dxa"/>
            <w:tcBorders>
              <w:left w:val="nil"/>
              <w:right w:val="nil"/>
            </w:tcBorders>
            <w:shd w:val="clear" w:color="auto" w:fill="auto"/>
            <w:tcMar>
              <w:top w:w="28" w:type="dxa"/>
              <w:bottom w:w="28" w:type="dxa"/>
            </w:tcMar>
          </w:tcPr>
          <w:p w14:paraId="695A9994" w14:textId="6706FFC4" w:rsidR="005B62D2" w:rsidRPr="00E93395" w:rsidRDefault="005B62D2" w:rsidP="000E1CAA">
            <w:pPr>
              <w:keepNext/>
              <w:keepLines/>
              <w:ind w:right="113"/>
              <w:jc w:val="right"/>
              <w:rPr>
                <w:rFonts w:eastAsia="Times New Roman" w:cs="Arial"/>
                <w:sz w:val="20"/>
                <w:lang w:eastAsia="en-AU" w:bidi="en-US"/>
              </w:rPr>
            </w:pPr>
            <w:r w:rsidRPr="00E93395">
              <w:rPr>
                <w:rFonts w:eastAsia="Times New Roman" w:cs="Arial"/>
                <w:sz w:val="20"/>
                <w:lang w:eastAsia="en-AU" w:bidi="en-US"/>
              </w:rPr>
              <w:t>2</w:t>
            </w:r>
            <w:r w:rsidR="00E90725">
              <w:rPr>
                <w:rFonts w:eastAsia="Times New Roman" w:cs="Arial"/>
                <w:sz w:val="20"/>
                <w:lang w:eastAsia="en-AU" w:bidi="en-US"/>
              </w:rPr>
              <w:t>,</w:t>
            </w:r>
            <w:r w:rsidRPr="00E93395">
              <w:rPr>
                <w:rFonts w:eastAsia="Times New Roman" w:cs="Arial"/>
                <w:sz w:val="20"/>
                <w:lang w:eastAsia="en-AU" w:bidi="en-US"/>
              </w:rPr>
              <w:t>573</w:t>
            </w:r>
          </w:p>
        </w:tc>
        <w:tc>
          <w:tcPr>
            <w:tcW w:w="1276" w:type="dxa"/>
            <w:tcBorders>
              <w:left w:val="nil"/>
            </w:tcBorders>
          </w:tcPr>
          <w:p w14:paraId="53C2A213" w14:textId="3AAF01C5" w:rsidR="005B62D2" w:rsidRPr="00E93395" w:rsidRDefault="008C73DB" w:rsidP="00E15188">
            <w:pPr>
              <w:keepNext/>
              <w:keepLines/>
              <w:ind w:right="113"/>
              <w:jc w:val="right"/>
              <w:rPr>
                <w:rFonts w:eastAsia="Times New Roman" w:cs="Arial"/>
                <w:sz w:val="20"/>
                <w:lang w:eastAsia="en-AU" w:bidi="en-US"/>
              </w:rPr>
            </w:pPr>
            <w:r>
              <w:rPr>
                <w:rFonts w:eastAsia="Times New Roman" w:cs="Arial"/>
                <w:sz w:val="20"/>
                <w:lang w:eastAsia="en-AU" w:bidi="en-US"/>
              </w:rPr>
              <w:t>2,593</w:t>
            </w:r>
          </w:p>
        </w:tc>
      </w:tr>
      <w:tr w:rsidR="005B62D2" w:rsidRPr="00DE2ED6" w14:paraId="09BF170A" w14:textId="77777777" w:rsidTr="00BF0E19">
        <w:trPr>
          <w:trHeight w:val="227"/>
        </w:trPr>
        <w:tc>
          <w:tcPr>
            <w:tcW w:w="2943" w:type="dxa"/>
            <w:tcBorders>
              <w:bottom w:val="single" w:sz="12" w:space="0" w:color="660033"/>
              <w:right w:val="nil"/>
            </w:tcBorders>
            <w:shd w:val="clear" w:color="auto" w:fill="auto"/>
            <w:tcMar>
              <w:top w:w="28" w:type="dxa"/>
              <w:bottom w:w="28" w:type="dxa"/>
            </w:tcMar>
            <w:vAlign w:val="center"/>
          </w:tcPr>
          <w:p w14:paraId="17F92398" w14:textId="7E976936" w:rsidR="005B62D2" w:rsidRPr="00DE2ED6" w:rsidRDefault="005B62D2" w:rsidP="008003DE">
            <w:pPr>
              <w:keepNext/>
              <w:keepLines/>
              <w:rPr>
                <w:rFonts w:eastAsia="Times New Roman" w:cs="Arial"/>
                <w:sz w:val="20"/>
                <w:vertAlign w:val="superscript"/>
                <w:lang w:eastAsia="en-AU" w:bidi="en-US"/>
              </w:rPr>
            </w:pPr>
            <w:r w:rsidRPr="00DE2ED6">
              <w:rPr>
                <w:rFonts w:eastAsia="Times New Roman" w:cs="Arial"/>
                <w:sz w:val="20"/>
                <w:lang w:eastAsia="en-AU" w:bidi="en-US"/>
              </w:rPr>
              <w:t>Administrative and clerical</w:t>
            </w:r>
            <w:r>
              <w:rPr>
                <w:rFonts w:eastAsia="Times New Roman" w:cs="Arial"/>
                <w:sz w:val="20"/>
                <w:vertAlign w:val="superscript"/>
                <w:lang w:eastAsia="en-AU" w:bidi="en-US"/>
              </w:rPr>
              <w:t xml:space="preserve"> </w:t>
            </w:r>
            <w:r w:rsidR="008526D9" w:rsidRPr="008526D9">
              <w:rPr>
                <w:rFonts w:eastAsia="Times New Roman" w:cs="Arial"/>
                <w:sz w:val="20"/>
                <w:lang w:eastAsia="en-AU" w:bidi="en-US"/>
              </w:rPr>
              <w:t>(see note e)</w:t>
            </w:r>
          </w:p>
        </w:tc>
        <w:tc>
          <w:tcPr>
            <w:tcW w:w="1134" w:type="dxa"/>
            <w:tcBorders>
              <w:left w:val="nil"/>
              <w:bottom w:val="single" w:sz="12" w:space="0" w:color="660033"/>
              <w:right w:val="nil"/>
            </w:tcBorders>
            <w:shd w:val="clear" w:color="auto" w:fill="auto"/>
            <w:tcMar>
              <w:top w:w="28" w:type="dxa"/>
              <w:bottom w:w="28" w:type="dxa"/>
            </w:tcMar>
            <w:vAlign w:val="center"/>
          </w:tcPr>
          <w:p w14:paraId="4BD74194" w14:textId="1059C41E" w:rsidR="005B62D2" w:rsidRPr="00DE2ED6" w:rsidRDefault="005B62D2" w:rsidP="000E1CAA">
            <w:pPr>
              <w:keepNext/>
              <w:keepLines/>
              <w:ind w:right="113"/>
              <w:jc w:val="right"/>
              <w:rPr>
                <w:rFonts w:eastAsia="Times New Roman" w:cs="Arial"/>
                <w:sz w:val="20"/>
                <w:lang w:eastAsia="en-AU" w:bidi="en-US"/>
              </w:rPr>
            </w:pPr>
            <w:r w:rsidRPr="00DE2ED6">
              <w:rPr>
                <w:rFonts w:eastAsia="Times New Roman" w:cs="Arial"/>
                <w:sz w:val="20"/>
                <w:lang w:eastAsia="en-AU" w:bidi="en-US"/>
              </w:rPr>
              <w:t>1</w:t>
            </w:r>
            <w:r w:rsidR="00E90725">
              <w:rPr>
                <w:rFonts w:eastAsia="Times New Roman" w:cs="Arial"/>
                <w:sz w:val="20"/>
                <w:lang w:eastAsia="en-AU" w:bidi="en-US"/>
              </w:rPr>
              <w:t>,</w:t>
            </w:r>
            <w:r w:rsidRPr="00DE2ED6">
              <w:rPr>
                <w:rFonts w:eastAsia="Times New Roman" w:cs="Arial"/>
                <w:sz w:val="20"/>
                <w:lang w:eastAsia="en-AU" w:bidi="en-US"/>
              </w:rPr>
              <w:t>647</w:t>
            </w:r>
          </w:p>
        </w:tc>
        <w:tc>
          <w:tcPr>
            <w:tcW w:w="1134" w:type="dxa"/>
            <w:tcBorders>
              <w:left w:val="nil"/>
              <w:bottom w:val="single" w:sz="12" w:space="0" w:color="660033"/>
              <w:right w:val="nil"/>
            </w:tcBorders>
            <w:shd w:val="clear" w:color="auto" w:fill="auto"/>
            <w:tcMar>
              <w:top w:w="28" w:type="dxa"/>
              <w:bottom w:w="28" w:type="dxa"/>
            </w:tcMar>
            <w:vAlign w:val="center"/>
          </w:tcPr>
          <w:p w14:paraId="1BFBAFEC" w14:textId="54AD914A" w:rsidR="005B62D2" w:rsidRPr="00DE2ED6" w:rsidRDefault="005B62D2" w:rsidP="000E1CAA">
            <w:pPr>
              <w:keepNext/>
              <w:keepLines/>
              <w:ind w:right="113"/>
              <w:jc w:val="right"/>
              <w:rPr>
                <w:rFonts w:eastAsia="Times New Roman" w:cs="Arial"/>
                <w:sz w:val="20"/>
                <w:lang w:eastAsia="en-AU" w:bidi="en-US"/>
              </w:rPr>
            </w:pPr>
            <w:r w:rsidRPr="00DE2ED6">
              <w:rPr>
                <w:rFonts w:eastAsia="Times New Roman" w:cs="Arial"/>
                <w:sz w:val="20"/>
                <w:lang w:eastAsia="en-AU" w:bidi="en-US"/>
              </w:rPr>
              <w:t>1</w:t>
            </w:r>
            <w:r w:rsidR="00E90725">
              <w:rPr>
                <w:rFonts w:eastAsia="Times New Roman" w:cs="Arial"/>
                <w:sz w:val="20"/>
                <w:lang w:eastAsia="en-AU" w:bidi="en-US"/>
              </w:rPr>
              <w:t>,</w:t>
            </w:r>
            <w:r w:rsidRPr="00DE2ED6">
              <w:rPr>
                <w:rFonts w:eastAsia="Times New Roman" w:cs="Arial"/>
                <w:sz w:val="20"/>
                <w:lang w:eastAsia="en-AU" w:bidi="en-US"/>
              </w:rPr>
              <w:t>673</w:t>
            </w:r>
          </w:p>
        </w:tc>
        <w:tc>
          <w:tcPr>
            <w:tcW w:w="1134" w:type="dxa"/>
            <w:tcBorders>
              <w:left w:val="nil"/>
              <w:bottom w:val="single" w:sz="12" w:space="0" w:color="660033"/>
              <w:right w:val="nil"/>
            </w:tcBorders>
            <w:shd w:val="clear" w:color="auto" w:fill="auto"/>
            <w:tcMar>
              <w:top w:w="28" w:type="dxa"/>
              <w:bottom w:w="28" w:type="dxa"/>
            </w:tcMar>
            <w:vAlign w:val="center"/>
          </w:tcPr>
          <w:p w14:paraId="2198AC74" w14:textId="5127845C" w:rsidR="005B62D2" w:rsidRPr="00DE2ED6" w:rsidRDefault="005B62D2" w:rsidP="000E1CAA">
            <w:pPr>
              <w:keepNext/>
              <w:keepLines/>
              <w:ind w:right="113"/>
              <w:jc w:val="right"/>
              <w:rPr>
                <w:rFonts w:eastAsia="Times New Roman" w:cs="Arial"/>
                <w:sz w:val="20"/>
                <w:lang w:eastAsia="en-AU" w:bidi="en-US"/>
              </w:rPr>
            </w:pPr>
            <w:r w:rsidRPr="00DE2ED6">
              <w:rPr>
                <w:rFonts w:eastAsia="Times New Roman" w:cs="Arial"/>
                <w:sz w:val="20"/>
                <w:lang w:eastAsia="en-AU" w:bidi="en-US"/>
              </w:rPr>
              <w:t>1</w:t>
            </w:r>
            <w:r w:rsidR="00E90725">
              <w:rPr>
                <w:rFonts w:eastAsia="Times New Roman" w:cs="Arial"/>
                <w:sz w:val="20"/>
                <w:lang w:eastAsia="en-AU" w:bidi="en-US"/>
              </w:rPr>
              <w:t>,</w:t>
            </w:r>
            <w:r w:rsidRPr="00DE2ED6">
              <w:rPr>
                <w:rFonts w:eastAsia="Times New Roman" w:cs="Arial"/>
                <w:sz w:val="20"/>
                <w:lang w:eastAsia="en-AU" w:bidi="en-US"/>
              </w:rPr>
              <w:t>741</w:t>
            </w:r>
          </w:p>
        </w:tc>
        <w:tc>
          <w:tcPr>
            <w:tcW w:w="1276" w:type="dxa"/>
            <w:tcBorders>
              <w:left w:val="nil"/>
              <w:bottom w:val="single" w:sz="12" w:space="0" w:color="660033"/>
              <w:right w:val="nil"/>
            </w:tcBorders>
            <w:shd w:val="clear" w:color="auto" w:fill="auto"/>
            <w:tcMar>
              <w:top w:w="28" w:type="dxa"/>
              <w:bottom w:w="28" w:type="dxa"/>
            </w:tcMar>
            <w:vAlign w:val="center"/>
          </w:tcPr>
          <w:p w14:paraId="791CAF0F" w14:textId="4900708C" w:rsidR="005B62D2" w:rsidRPr="00E93395" w:rsidRDefault="005B62D2" w:rsidP="00BF0E19">
            <w:pPr>
              <w:keepNext/>
              <w:keepLines/>
              <w:ind w:right="113"/>
              <w:jc w:val="right"/>
              <w:rPr>
                <w:rFonts w:eastAsia="Times New Roman" w:cs="Arial"/>
                <w:sz w:val="20"/>
                <w:lang w:eastAsia="en-AU" w:bidi="en-US"/>
              </w:rPr>
            </w:pPr>
            <w:r w:rsidRPr="00E93395">
              <w:rPr>
                <w:rFonts w:eastAsia="Times New Roman" w:cs="Arial"/>
                <w:sz w:val="20"/>
                <w:lang w:eastAsia="en-AU" w:bidi="en-US"/>
              </w:rPr>
              <w:t>1</w:t>
            </w:r>
            <w:r w:rsidR="00E90725">
              <w:rPr>
                <w:rFonts w:eastAsia="Times New Roman" w:cs="Arial"/>
                <w:sz w:val="20"/>
                <w:lang w:eastAsia="en-AU" w:bidi="en-US"/>
              </w:rPr>
              <w:t>,</w:t>
            </w:r>
            <w:r w:rsidRPr="00E93395">
              <w:rPr>
                <w:rFonts w:eastAsia="Times New Roman" w:cs="Arial"/>
                <w:sz w:val="20"/>
                <w:lang w:eastAsia="en-AU" w:bidi="en-US"/>
              </w:rPr>
              <w:t>938</w:t>
            </w:r>
          </w:p>
        </w:tc>
        <w:tc>
          <w:tcPr>
            <w:tcW w:w="1276" w:type="dxa"/>
            <w:tcBorders>
              <w:left w:val="nil"/>
              <w:bottom w:val="single" w:sz="12" w:space="0" w:color="660033"/>
            </w:tcBorders>
            <w:vAlign w:val="center"/>
          </w:tcPr>
          <w:p w14:paraId="5C74D93E" w14:textId="21A39EA2" w:rsidR="005B62D2" w:rsidRPr="00E93395" w:rsidRDefault="008C73DB" w:rsidP="00BF0E19">
            <w:pPr>
              <w:keepNext/>
              <w:keepLines/>
              <w:ind w:right="113"/>
              <w:jc w:val="right"/>
              <w:rPr>
                <w:rFonts w:eastAsia="Times New Roman" w:cs="Arial"/>
                <w:sz w:val="20"/>
                <w:lang w:eastAsia="en-AU" w:bidi="en-US"/>
              </w:rPr>
            </w:pPr>
            <w:r>
              <w:rPr>
                <w:rFonts w:eastAsia="Times New Roman" w:cs="Arial"/>
                <w:sz w:val="20"/>
                <w:lang w:eastAsia="en-AU" w:bidi="en-US"/>
              </w:rPr>
              <w:t>1,907</w:t>
            </w:r>
          </w:p>
        </w:tc>
      </w:tr>
      <w:tr w:rsidR="005B62D2" w:rsidRPr="00DE2ED6" w14:paraId="3D1E5109" w14:textId="77777777" w:rsidTr="00D361C3">
        <w:trPr>
          <w:trHeight w:val="227"/>
        </w:trPr>
        <w:tc>
          <w:tcPr>
            <w:tcW w:w="2943" w:type="dxa"/>
            <w:tcBorders>
              <w:top w:val="single" w:sz="12" w:space="0" w:color="660033"/>
              <w:bottom w:val="single" w:sz="12" w:space="0" w:color="660033"/>
              <w:right w:val="nil"/>
            </w:tcBorders>
            <w:shd w:val="clear" w:color="auto" w:fill="auto"/>
            <w:tcMar>
              <w:top w:w="28" w:type="dxa"/>
              <w:bottom w:w="28" w:type="dxa"/>
            </w:tcMar>
            <w:vAlign w:val="center"/>
          </w:tcPr>
          <w:p w14:paraId="02E3833F" w14:textId="77777777" w:rsidR="005B62D2" w:rsidRPr="001B3A43" w:rsidRDefault="005B62D2" w:rsidP="008003DE">
            <w:pPr>
              <w:keepNext/>
              <w:keepLines/>
              <w:rPr>
                <w:rFonts w:eastAsia="Times New Roman" w:cs="Arial"/>
                <w:b/>
                <w:sz w:val="20"/>
                <w:lang w:eastAsia="en-AU" w:bidi="en-US"/>
              </w:rPr>
            </w:pPr>
            <w:r>
              <w:rPr>
                <w:rFonts w:eastAsia="Times New Roman" w:cs="Arial"/>
                <w:b/>
                <w:sz w:val="20"/>
                <w:lang w:eastAsia="en-AU" w:bidi="en-US"/>
              </w:rPr>
              <w:t>Total</w:t>
            </w:r>
          </w:p>
        </w:tc>
        <w:tc>
          <w:tcPr>
            <w:tcW w:w="1134" w:type="dxa"/>
            <w:tcBorders>
              <w:top w:val="single" w:sz="12" w:space="0" w:color="660033"/>
              <w:left w:val="nil"/>
              <w:bottom w:val="single" w:sz="12" w:space="0" w:color="660033"/>
              <w:right w:val="nil"/>
            </w:tcBorders>
            <w:shd w:val="clear" w:color="auto" w:fill="auto"/>
            <w:tcMar>
              <w:top w:w="28" w:type="dxa"/>
              <w:bottom w:w="28" w:type="dxa"/>
            </w:tcMar>
            <w:vAlign w:val="center"/>
          </w:tcPr>
          <w:p w14:paraId="6D2ECC98" w14:textId="2DBE320C" w:rsidR="005B62D2" w:rsidRPr="00E15188" w:rsidRDefault="005B62D2" w:rsidP="000E1CAA">
            <w:pPr>
              <w:keepNext/>
              <w:keepLines/>
              <w:ind w:right="113"/>
              <w:jc w:val="right"/>
              <w:rPr>
                <w:rFonts w:eastAsia="Times New Roman" w:cs="Arial"/>
                <w:b/>
                <w:sz w:val="20"/>
                <w:lang w:eastAsia="en-AU" w:bidi="en-US"/>
              </w:rPr>
            </w:pPr>
            <w:r w:rsidRPr="00E15188">
              <w:rPr>
                <w:rFonts w:eastAsia="Times New Roman" w:cs="Arial"/>
                <w:b/>
                <w:sz w:val="20"/>
                <w:lang w:eastAsia="en-AU" w:bidi="en-US"/>
              </w:rPr>
              <w:t>35</w:t>
            </w:r>
            <w:r w:rsidR="00E90725" w:rsidRPr="00E15188">
              <w:rPr>
                <w:rFonts w:eastAsia="Times New Roman" w:cs="Arial"/>
                <w:b/>
                <w:sz w:val="20"/>
                <w:lang w:eastAsia="en-AU" w:bidi="en-US"/>
              </w:rPr>
              <w:t>,</w:t>
            </w:r>
            <w:r w:rsidRPr="00E15188">
              <w:rPr>
                <w:rFonts w:eastAsia="Times New Roman" w:cs="Arial"/>
                <w:b/>
                <w:sz w:val="20"/>
                <w:lang w:eastAsia="en-AU" w:bidi="en-US"/>
              </w:rPr>
              <w:t>171</w:t>
            </w:r>
          </w:p>
        </w:tc>
        <w:tc>
          <w:tcPr>
            <w:tcW w:w="1134" w:type="dxa"/>
            <w:tcBorders>
              <w:top w:val="single" w:sz="12" w:space="0" w:color="660033"/>
              <w:left w:val="nil"/>
              <w:bottom w:val="single" w:sz="12" w:space="0" w:color="660033"/>
              <w:right w:val="nil"/>
            </w:tcBorders>
            <w:shd w:val="clear" w:color="auto" w:fill="auto"/>
            <w:tcMar>
              <w:top w:w="28" w:type="dxa"/>
              <w:bottom w:w="28" w:type="dxa"/>
            </w:tcMar>
            <w:vAlign w:val="center"/>
          </w:tcPr>
          <w:p w14:paraId="376BD2B7" w14:textId="3F89435B" w:rsidR="005B62D2" w:rsidRPr="00E15188" w:rsidRDefault="005B62D2" w:rsidP="000E1CAA">
            <w:pPr>
              <w:keepNext/>
              <w:keepLines/>
              <w:ind w:right="113"/>
              <w:jc w:val="right"/>
              <w:rPr>
                <w:rFonts w:eastAsia="Times New Roman" w:cs="Arial"/>
                <w:b/>
                <w:sz w:val="20"/>
                <w:lang w:eastAsia="en-AU" w:bidi="en-US"/>
              </w:rPr>
            </w:pPr>
            <w:r w:rsidRPr="00E15188">
              <w:rPr>
                <w:rFonts w:eastAsia="Times New Roman" w:cs="Arial"/>
                <w:b/>
                <w:sz w:val="20"/>
                <w:lang w:eastAsia="en-AU" w:bidi="en-US"/>
              </w:rPr>
              <w:t>36</w:t>
            </w:r>
            <w:r w:rsidR="00E90725" w:rsidRPr="00E15188">
              <w:rPr>
                <w:rFonts w:eastAsia="Times New Roman" w:cs="Arial"/>
                <w:b/>
                <w:sz w:val="20"/>
                <w:lang w:eastAsia="en-AU" w:bidi="en-US"/>
              </w:rPr>
              <w:t>,</w:t>
            </w:r>
            <w:r w:rsidRPr="00E15188">
              <w:rPr>
                <w:rFonts w:eastAsia="Times New Roman" w:cs="Arial"/>
                <w:b/>
                <w:sz w:val="20"/>
                <w:lang w:eastAsia="en-AU" w:bidi="en-US"/>
              </w:rPr>
              <w:t>404</w:t>
            </w:r>
          </w:p>
        </w:tc>
        <w:tc>
          <w:tcPr>
            <w:tcW w:w="1134" w:type="dxa"/>
            <w:tcBorders>
              <w:top w:val="single" w:sz="12" w:space="0" w:color="660033"/>
              <w:left w:val="nil"/>
              <w:bottom w:val="single" w:sz="12" w:space="0" w:color="660033"/>
              <w:right w:val="nil"/>
            </w:tcBorders>
            <w:shd w:val="clear" w:color="auto" w:fill="auto"/>
            <w:tcMar>
              <w:top w:w="28" w:type="dxa"/>
              <w:bottom w:w="28" w:type="dxa"/>
            </w:tcMar>
            <w:vAlign w:val="center"/>
          </w:tcPr>
          <w:p w14:paraId="3E7F8BD3" w14:textId="164B090F" w:rsidR="005B62D2" w:rsidRPr="00E15188" w:rsidRDefault="005B62D2" w:rsidP="000E1CAA">
            <w:pPr>
              <w:keepNext/>
              <w:keepLines/>
              <w:ind w:right="113"/>
              <w:jc w:val="right"/>
              <w:rPr>
                <w:rFonts w:eastAsia="Times New Roman" w:cs="Arial"/>
                <w:b/>
                <w:sz w:val="20"/>
                <w:lang w:eastAsia="en-AU" w:bidi="en-US"/>
              </w:rPr>
            </w:pPr>
            <w:r w:rsidRPr="00E15188">
              <w:rPr>
                <w:rFonts w:eastAsia="Times New Roman" w:cs="Arial"/>
                <w:b/>
                <w:sz w:val="20"/>
                <w:lang w:eastAsia="en-AU" w:bidi="en-US"/>
              </w:rPr>
              <w:t>38</w:t>
            </w:r>
            <w:r w:rsidR="00E90725" w:rsidRPr="00E15188">
              <w:rPr>
                <w:rFonts w:eastAsia="Times New Roman" w:cs="Arial"/>
                <w:b/>
                <w:sz w:val="20"/>
                <w:lang w:eastAsia="en-AU" w:bidi="en-US"/>
              </w:rPr>
              <w:t>,</w:t>
            </w:r>
            <w:r w:rsidRPr="00E15188">
              <w:rPr>
                <w:rFonts w:eastAsia="Times New Roman" w:cs="Arial"/>
                <w:b/>
                <w:sz w:val="20"/>
                <w:lang w:eastAsia="en-AU" w:bidi="en-US"/>
              </w:rPr>
              <w:t>298</w:t>
            </w:r>
          </w:p>
        </w:tc>
        <w:tc>
          <w:tcPr>
            <w:tcW w:w="1276" w:type="dxa"/>
            <w:tcBorders>
              <w:top w:val="single" w:sz="12" w:space="0" w:color="660033"/>
              <w:left w:val="nil"/>
              <w:bottom w:val="single" w:sz="12" w:space="0" w:color="660033"/>
              <w:right w:val="nil"/>
            </w:tcBorders>
            <w:shd w:val="clear" w:color="auto" w:fill="auto"/>
            <w:tcMar>
              <w:top w:w="28" w:type="dxa"/>
              <w:bottom w:w="28" w:type="dxa"/>
            </w:tcMar>
          </w:tcPr>
          <w:p w14:paraId="3E23F339" w14:textId="489FE829" w:rsidR="005B62D2" w:rsidRPr="00E15188" w:rsidRDefault="005B62D2" w:rsidP="000E1CAA">
            <w:pPr>
              <w:keepNext/>
              <w:keepLines/>
              <w:ind w:right="113"/>
              <w:jc w:val="right"/>
              <w:rPr>
                <w:rFonts w:eastAsia="Times New Roman" w:cs="Arial"/>
                <w:b/>
                <w:sz w:val="20"/>
                <w:lang w:eastAsia="en-AU" w:bidi="en-US"/>
              </w:rPr>
            </w:pPr>
            <w:r w:rsidRPr="00E15188">
              <w:rPr>
                <w:rFonts w:eastAsia="Times New Roman" w:cs="Arial"/>
                <w:b/>
                <w:sz w:val="20"/>
                <w:lang w:eastAsia="en-AU" w:bidi="en-US"/>
              </w:rPr>
              <w:t>38</w:t>
            </w:r>
            <w:r w:rsidR="00E90725" w:rsidRPr="00E15188">
              <w:rPr>
                <w:rFonts w:eastAsia="Times New Roman" w:cs="Arial"/>
                <w:b/>
                <w:sz w:val="20"/>
                <w:lang w:eastAsia="en-AU" w:bidi="en-US"/>
              </w:rPr>
              <w:t>,</w:t>
            </w:r>
            <w:r w:rsidRPr="00E15188">
              <w:rPr>
                <w:rFonts w:eastAsia="Times New Roman" w:cs="Arial"/>
                <w:b/>
                <w:sz w:val="20"/>
                <w:lang w:eastAsia="en-AU" w:bidi="en-US"/>
              </w:rPr>
              <w:t>836</w:t>
            </w:r>
          </w:p>
        </w:tc>
        <w:tc>
          <w:tcPr>
            <w:tcW w:w="1276" w:type="dxa"/>
            <w:tcBorders>
              <w:top w:val="single" w:sz="12" w:space="0" w:color="660033"/>
              <w:left w:val="nil"/>
              <w:bottom w:val="single" w:sz="12" w:space="0" w:color="660033"/>
            </w:tcBorders>
          </w:tcPr>
          <w:p w14:paraId="043695D2" w14:textId="33BBFF93" w:rsidR="005B62D2" w:rsidRPr="00E15188" w:rsidRDefault="008C73DB" w:rsidP="00E15188">
            <w:pPr>
              <w:keepNext/>
              <w:keepLines/>
              <w:ind w:right="113"/>
              <w:jc w:val="right"/>
              <w:rPr>
                <w:rFonts w:eastAsia="Times New Roman" w:cs="Arial"/>
                <w:b/>
                <w:sz w:val="20"/>
                <w:lang w:eastAsia="en-AU" w:bidi="en-US"/>
              </w:rPr>
            </w:pPr>
            <w:r w:rsidRPr="00E15188">
              <w:rPr>
                <w:rFonts w:eastAsia="Times New Roman" w:cs="Arial"/>
                <w:b/>
                <w:sz w:val="20"/>
                <w:lang w:eastAsia="en-AU" w:bidi="en-US"/>
              </w:rPr>
              <w:t>39,205</w:t>
            </w:r>
          </w:p>
        </w:tc>
      </w:tr>
    </w:tbl>
    <w:p w14:paraId="4F17A581" w14:textId="77777777" w:rsidR="005B62D2" w:rsidRPr="003F3DB6" w:rsidRDefault="005B62D2" w:rsidP="005B62D2">
      <w:pPr>
        <w:keepNext/>
        <w:keepLines/>
        <w:autoSpaceDE w:val="0"/>
        <w:autoSpaceDN w:val="0"/>
        <w:adjustRightInd w:val="0"/>
        <w:rPr>
          <w:rFonts w:cs="Arial"/>
          <w:i/>
          <w:iCs/>
          <w:sz w:val="18"/>
          <w:szCs w:val="20"/>
        </w:rPr>
      </w:pPr>
      <w:r w:rsidRPr="003F3DB6">
        <w:rPr>
          <w:rFonts w:cs="Arial"/>
          <w:i/>
          <w:iCs/>
          <w:sz w:val="18"/>
          <w:szCs w:val="20"/>
        </w:rPr>
        <w:t>Source: Education Business Services</w:t>
      </w:r>
    </w:p>
    <w:p w14:paraId="59351A88"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(a) Average financial year paid full-time equivalent staff rounded to nearest whole number.</w:t>
      </w:r>
    </w:p>
    <w:p w14:paraId="7FDC4799" w14:textId="77777777" w:rsidR="00B856FD" w:rsidRPr="00C929F6" w:rsidRDefault="005B62D2" w:rsidP="00B856FD">
      <w:pPr>
        <w:keepNext/>
        <w:keepLines/>
        <w:autoSpaceDE w:val="0"/>
        <w:autoSpaceDN w:val="0"/>
        <w:adjustRightInd w:val="0"/>
        <w:rPr>
          <w:rFonts w:cs="Arial"/>
          <w:sz w:val="18"/>
          <w:szCs w:val="20"/>
        </w:rPr>
      </w:pPr>
      <w:r w:rsidRPr="003F3DB6">
        <w:rPr>
          <w:rFonts w:cs="Arial"/>
          <w:sz w:val="18"/>
          <w:szCs w:val="20"/>
        </w:rPr>
        <w:t xml:space="preserve">(b) </w:t>
      </w:r>
      <w:r w:rsidR="00B856FD" w:rsidRPr="00C929F6">
        <w:rPr>
          <w:rFonts w:cs="Arial"/>
          <w:sz w:val="18"/>
          <w:szCs w:val="20"/>
        </w:rPr>
        <w:t>From 2017–18, the new Department of Education was formed which included staff from School Curriculum and Standards Authority and former Department of Education, Department of Education Services, and Country</w:t>
      </w:r>
      <w:r w:rsidR="00B856FD">
        <w:rPr>
          <w:rFonts w:cs="Arial"/>
          <w:sz w:val="18"/>
          <w:szCs w:val="20"/>
        </w:rPr>
        <w:t xml:space="preserve"> High School Hostels Authority.</w:t>
      </w:r>
    </w:p>
    <w:p w14:paraId="0B43CAC0" w14:textId="00AEF6D9" w:rsidR="005B62D2" w:rsidRPr="003F3DB6" w:rsidRDefault="005B62D2" w:rsidP="00B856FD">
      <w:pPr>
        <w:keepNext/>
        <w:keepLines/>
        <w:autoSpaceDE w:val="0"/>
        <w:autoSpaceDN w:val="0"/>
        <w:adjustRightInd w:val="0"/>
        <w:rPr>
          <w:rFonts w:cs="Arial"/>
          <w:sz w:val="18"/>
          <w:szCs w:val="20"/>
        </w:rPr>
      </w:pPr>
      <w:r w:rsidRPr="003F3DB6">
        <w:rPr>
          <w:rFonts w:cs="Arial"/>
          <w:sz w:val="18"/>
          <w:szCs w:val="20"/>
        </w:rPr>
        <w:t>(c) Includes principals and deputy principals.</w:t>
      </w:r>
    </w:p>
    <w:p w14:paraId="42C5DC20"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(d) Includes school clerical staff and education assistants.</w:t>
      </w:r>
    </w:p>
    <w:p w14:paraId="3B9A9031"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 xml:space="preserve">(e) </w:t>
      </w:r>
      <w:r w:rsidRPr="003F3DB6">
        <w:rPr>
          <w:rFonts w:cs="Arial"/>
          <w:i/>
          <w:sz w:val="18"/>
          <w:szCs w:val="20"/>
        </w:rPr>
        <w:t>Public Sector Management Act 1994</w:t>
      </w:r>
      <w:r w:rsidRPr="003F3DB6">
        <w:rPr>
          <w:rFonts w:cs="Arial"/>
          <w:sz w:val="18"/>
          <w:szCs w:val="20"/>
        </w:rPr>
        <w:t xml:space="preserve"> positions and teaching award staff in administrative roles.</w:t>
      </w:r>
    </w:p>
    <w:p w14:paraId="11DA8C7E" w14:textId="1F141172" w:rsidR="00E221B9" w:rsidRPr="00E221B9" w:rsidRDefault="00E221B9" w:rsidP="005B62D2">
      <w:pPr>
        <w:widowControl w:val="0"/>
        <w:autoSpaceDE w:val="0"/>
        <w:autoSpaceDN w:val="0"/>
        <w:adjustRightInd w:val="0"/>
        <w:rPr>
          <w:rFonts w:cs="Arial"/>
          <w:szCs w:val="24"/>
        </w:rPr>
      </w:pPr>
    </w:p>
    <w:p w14:paraId="47B1962A" w14:textId="7983BE68" w:rsidR="005B62D2" w:rsidRPr="003F3DB6" w:rsidRDefault="005B62D2" w:rsidP="005B62D2">
      <w:pPr>
        <w:keepNext/>
        <w:keepLines/>
        <w:autoSpaceDE w:val="0"/>
        <w:autoSpaceDN w:val="0"/>
        <w:adjustRightInd w:val="0"/>
        <w:rPr>
          <w:rFonts w:cs="Arial"/>
          <w:sz w:val="22"/>
          <w:szCs w:val="24"/>
        </w:rPr>
      </w:pPr>
      <w:r w:rsidRPr="003F3DB6">
        <w:rPr>
          <w:rFonts w:cs="Arial"/>
          <w:sz w:val="22"/>
          <w:szCs w:val="24"/>
        </w:rPr>
        <w:t>Table 2</w:t>
      </w:r>
      <w:r w:rsidR="00783A6C">
        <w:rPr>
          <w:rFonts w:cs="Arial"/>
          <w:sz w:val="22"/>
          <w:szCs w:val="24"/>
        </w:rPr>
        <w:t>1</w:t>
      </w:r>
      <w:r w:rsidRPr="003F3DB6">
        <w:rPr>
          <w:rFonts w:cs="Arial"/>
          <w:sz w:val="22"/>
          <w:szCs w:val="24"/>
        </w:rPr>
        <w:t>: Staff</w:t>
      </w:r>
      <w:r w:rsidRPr="003F3DB6">
        <w:rPr>
          <w:rFonts w:cs="Arial"/>
          <w:sz w:val="22"/>
          <w:szCs w:val="24"/>
          <w:vertAlign w:val="superscript"/>
        </w:rPr>
        <w:t xml:space="preserve"> </w:t>
      </w:r>
      <w:r w:rsidR="008526D9" w:rsidRPr="008526D9">
        <w:rPr>
          <w:rFonts w:cs="Arial"/>
          <w:sz w:val="22"/>
          <w:szCs w:val="24"/>
        </w:rPr>
        <w:t>(see note a)</w:t>
      </w:r>
      <w:r w:rsidRPr="003F3DB6">
        <w:rPr>
          <w:rFonts w:cs="Arial"/>
          <w:sz w:val="22"/>
          <w:szCs w:val="24"/>
        </w:rPr>
        <w:t xml:space="preserve"> by operational area and category 2018–19</w:t>
      </w:r>
    </w:p>
    <w:tbl>
      <w:tblPr>
        <w:tblW w:w="9068" w:type="dxa"/>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Caption w:val="Staff numbers by teaching, support, cleaning and gardening, and administrative and clerical. Also broken down by School, Central strategic and corporate services, and regional offices for the financial year"/>
        <w:tblDescription w:val="There was a total of 23,031 teaching staff, 11,674 support staff, 2,593 cleaning and gardening staff, and 1,907 administrative and clerical staff for a total of 39,205 staff in the financial year. "/>
      </w:tblPr>
      <w:tblGrid>
        <w:gridCol w:w="2154"/>
        <w:gridCol w:w="1384"/>
        <w:gridCol w:w="1385"/>
        <w:gridCol w:w="1384"/>
        <w:gridCol w:w="1657"/>
        <w:gridCol w:w="1104"/>
      </w:tblGrid>
      <w:tr w:rsidR="005B62D2" w:rsidRPr="00E93395" w14:paraId="4F3E46D2" w14:textId="77777777" w:rsidTr="001D18E5">
        <w:trPr>
          <w:cantSplit/>
          <w:trHeight w:hRule="exact" w:val="1048"/>
          <w:tblHeader/>
        </w:trPr>
        <w:tc>
          <w:tcPr>
            <w:tcW w:w="2154" w:type="dxa"/>
            <w:tcBorders>
              <w:top w:val="nil"/>
              <w:bottom w:val="nil"/>
              <w:right w:val="nil"/>
            </w:tcBorders>
            <w:shd w:val="clear" w:color="auto" w:fill="660033"/>
            <w:tcMar>
              <w:top w:w="28" w:type="dxa"/>
              <w:bottom w:w="28" w:type="dxa"/>
            </w:tcMar>
            <w:vAlign w:val="center"/>
          </w:tcPr>
          <w:p w14:paraId="02DAB77B" w14:textId="77777777" w:rsidR="005B62D2" w:rsidRPr="00E93395" w:rsidRDefault="005B62D2" w:rsidP="008003DE">
            <w:pPr>
              <w:keepNext/>
              <w:keepLines/>
              <w:rPr>
                <w:rFonts w:eastAsia="Times New Roman" w:cs="Arial"/>
                <w:b/>
                <w:color w:val="FFFFFF" w:themeColor="background1"/>
                <w:sz w:val="20"/>
                <w:lang w:eastAsia="en-AU" w:bidi="en-US"/>
              </w:rPr>
            </w:pPr>
            <w:r w:rsidRPr="00E93395">
              <w:rPr>
                <w:rFonts w:eastAsia="Times New Roman" w:cs="Arial"/>
                <w:b/>
                <w:color w:val="FFFFFF" w:themeColor="background1"/>
                <w:sz w:val="20"/>
                <w:lang w:eastAsia="en-AU" w:bidi="en-US"/>
              </w:rPr>
              <w:t>Operational area</w:t>
            </w:r>
          </w:p>
        </w:tc>
        <w:tc>
          <w:tcPr>
            <w:tcW w:w="1384" w:type="dxa"/>
            <w:tcBorders>
              <w:top w:val="nil"/>
              <w:left w:val="nil"/>
              <w:bottom w:val="nil"/>
              <w:right w:val="nil"/>
            </w:tcBorders>
            <w:shd w:val="clear" w:color="auto" w:fill="660033"/>
            <w:tcMar>
              <w:top w:w="28" w:type="dxa"/>
              <w:bottom w:w="28" w:type="dxa"/>
            </w:tcMar>
            <w:vAlign w:val="center"/>
          </w:tcPr>
          <w:p w14:paraId="1BBDA494" w14:textId="269C9ED8" w:rsidR="005B62D2" w:rsidRPr="00E93395" w:rsidRDefault="005B62D2" w:rsidP="008003DE">
            <w:pPr>
              <w:keepNext/>
              <w:keepLines/>
              <w:jc w:val="center"/>
              <w:rPr>
                <w:rFonts w:eastAsia="Times New Roman" w:cs="Arial"/>
                <w:b/>
                <w:color w:val="FFFFFF" w:themeColor="background1"/>
                <w:sz w:val="20"/>
                <w:vertAlign w:val="superscript"/>
                <w:lang w:eastAsia="en-AU" w:bidi="en-US"/>
              </w:rPr>
            </w:pPr>
            <w:r w:rsidRPr="00E93395">
              <w:rPr>
                <w:rFonts w:eastAsia="Times New Roman" w:cs="Arial"/>
                <w:b/>
                <w:color w:val="FFFFFF" w:themeColor="background1"/>
                <w:sz w:val="20"/>
                <w:lang w:eastAsia="en-AU" w:bidi="en-US"/>
              </w:rPr>
              <w:t>Teaching</w:t>
            </w:r>
            <w:r w:rsidRPr="00E93395">
              <w:rPr>
                <w:rFonts w:eastAsia="Times New Roman" w:cs="Arial"/>
                <w:b/>
                <w:color w:val="FFFFFF" w:themeColor="background1"/>
                <w:sz w:val="20"/>
                <w:vertAlign w:val="superscript"/>
                <w:lang w:eastAsia="en-AU" w:bidi="en-US"/>
              </w:rPr>
              <w:t xml:space="preserve"> </w:t>
            </w:r>
            <w:r w:rsidR="008526D9" w:rsidRPr="008526D9">
              <w:rPr>
                <w:rFonts w:eastAsia="Times New Roman" w:cs="Arial"/>
                <w:b/>
                <w:color w:val="FFFFFF" w:themeColor="background1"/>
                <w:sz w:val="20"/>
                <w:lang w:eastAsia="en-AU" w:bidi="en-US"/>
              </w:rPr>
              <w:t>(see note b)</w:t>
            </w:r>
          </w:p>
        </w:tc>
        <w:tc>
          <w:tcPr>
            <w:tcW w:w="1385" w:type="dxa"/>
            <w:tcBorders>
              <w:top w:val="nil"/>
              <w:left w:val="nil"/>
              <w:bottom w:val="nil"/>
              <w:right w:val="nil"/>
            </w:tcBorders>
            <w:shd w:val="clear" w:color="auto" w:fill="660033"/>
            <w:tcMar>
              <w:top w:w="28" w:type="dxa"/>
              <w:bottom w:w="28" w:type="dxa"/>
            </w:tcMar>
            <w:vAlign w:val="center"/>
          </w:tcPr>
          <w:p w14:paraId="555F92C4" w14:textId="53A521A8" w:rsidR="005B62D2" w:rsidRPr="00E93395" w:rsidRDefault="005B62D2" w:rsidP="008003DE">
            <w:pPr>
              <w:keepNext/>
              <w:keepLines/>
              <w:jc w:val="center"/>
              <w:rPr>
                <w:rFonts w:eastAsia="Times New Roman" w:cs="Arial"/>
                <w:b/>
                <w:color w:val="FFFFFF" w:themeColor="background1"/>
                <w:sz w:val="20"/>
                <w:vertAlign w:val="superscript"/>
                <w:lang w:eastAsia="en-AU" w:bidi="en-US"/>
              </w:rPr>
            </w:pPr>
            <w:r w:rsidRPr="00E93395">
              <w:rPr>
                <w:rFonts w:eastAsia="Times New Roman" w:cs="Arial"/>
                <w:b/>
                <w:color w:val="FFFFFF" w:themeColor="background1"/>
                <w:sz w:val="20"/>
                <w:lang w:eastAsia="en-AU" w:bidi="en-US"/>
              </w:rPr>
              <w:t>Support</w:t>
            </w:r>
            <w:r w:rsidRPr="00E93395">
              <w:rPr>
                <w:rFonts w:eastAsia="Times New Roman" w:cs="Arial"/>
                <w:b/>
                <w:color w:val="FFFFFF" w:themeColor="background1"/>
                <w:sz w:val="20"/>
                <w:vertAlign w:val="superscript"/>
                <w:lang w:eastAsia="en-AU" w:bidi="en-US"/>
              </w:rPr>
              <w:t xml:space="preserve"> </w:t>
            </w:r>
            <w:r w:rsidR="008526D9" w:rsidRPr="008526D9">
              <w:rPr>
                <w:rFonts w:eastAsia="Times New Roman" w:cs="Arial"/>
                <w:b/>
                <w:color w:val="FFFFFF" w:themeColor="background1"/>
                <w:sz w:val="20"/>
                <w:lang w:eastAsia="en-AU" w:bidi="en-US"/>
              </w:rPr>
              <w:t>(see note c)</w:t>
            </w:r>
          </w:p>
        </w:tc>
        <w:tc>
          <w:tcPr>
            <w:tcW w:w="1384" w:type="dxa"/>
            <w:tcBorders>
              <w:top w:val="nil"/>
              <w:left w:val="nil"/>
              <w:bottom w:val="nil"/>
              <w:right w:val="nil"/>
            </w:tcBorders>
            <w:shd w:val="clear" w:color="auto" w:fill="660033"/>
            <w:tcMar>
              <w:top w:w="28" w:type="dxa"/>
              <w:bottom w:w="28" w:type="dxa"/>
            </w:tcMar>
            <w:vAlign w:val="center"/>
          </w:tcPr>
          <w:p w14:paraId="4E8E413E" w14:textId="77777777" w:rsidR="005B62D2" w:rsidRPr="00E93395" w:rsidRDefault="005B62D2" w:rsidP="008003DE">
            <w:pPr>
              <w:keepNext/>
              <w:keepLines/>
              <w:jc w:val="center"/>
              <w:rPr>
                <w:rFonts w:eastAsia="Times New Roman" w:cs="Arial"/>
                <w:b/>
                <w:color w:val="FFFFFF" w:themeColor="background1"/>
                <w:sz w:val="20"/>
                <w:lang w:eastAsia="en-AU" w:bidi="en-US"/>
              </w:rPr>
            </w:pPr>
            <w:r w:rsidRPr="00E93395">
              <w:rPr>
                <w:rFonts w:eastAsia="Times New Roman" w:cs="Arial"/>
                <w:b/>
                <w:color w:val="FFFFFF" w:themeColor="background1"/>
                <w:sz w:val="20"/>
                <w:lang w:eastAsia="en-AU" w:bidi="en-US"/>
              </w:rPr>
              <w:t>Cleaning and gardening</w:t>
            </w:r>
          </w:p>
        </w:tc>
        <w:tc>
          <w:tcPr>
            <w:tcW w:w="1657" w:type="dxa"/>
            <w:tcBorders>
              <w:top w:val="nil"/>
              <w:left w:val="nil"/>
              <w:bottom w:val="nil"/>
              <w:right w:val="nil"/>
            </w:tcBorders>
            <w:shd w:val="clear" w:color="auto" w:fill="660033"/>
            <w:vAlign w:val="center"/>
          </w:tcPr>
          <w:p w14:paraId="4269D1C6" w14:textId="77777777" w:rsidR="005B62D2" w:rsidRPr="00E93395" w:rsidRDefault="005B62D2" w:rsidP="008003DE">
            <w:pPr>
              <w:keepNext/>
              <w:keepLines/>
              <w:jc w:val="center"/>
              <w:rPr>
                <w:rFonts w:eastAsia="Times New Roman" w:cs="Arial"/>
                <w:b/>
                <w:color w:val="FFFFFF" w:themeColor="background1"/>
                <w:sz w:val="20"/>
                <w:lang w:eastAsia="en-AU" w:bidi="en-US"/>
              </w:rPr>
            </w:pPr>
            <w:r w:rsidRPr="00E93395">
              <w:rPr>
                <w:rFonts w:eastAsia="Times New Roman" w:cs="Arial"/>
                <w:b/>
                <w:color w:val="FFFFFF" w:themeColor="background1"/>
                <w:sz w:val="20"/>
                <w:lang w:eastAsia="en-AU" w:bidi="en-US"/>
              </w:rPr>
              <w:t xml:space="preserve">Administrative and </w:t>
            </w:r>
          </w:p>
          <w:p w14:paraId="70A16222" w14:textId="19F75934" w:rsidR="005B62D2" w:rsidRPr="00E93395" w:rsidRDefault="005B62D2" w:rsidP="008003DE">
            <w:pPr>
              <w:keepNext/>
              <w:keepLines/>
              <w:jc w:val="center"/>
              <w:rPr>
                <w:rFonts w:eastAsia="Times New Roman" w:cs="Arial"/>
                <w:b/>
                <w:color w:val="FFFFFF" w:themeColor="background1"/>
                <w:sz w:val="20"/>
                <w:vertAlign w:val="superscript"/>
                <w:lang w:eastAsia="en-AU" w:bidi="en-US"/>
              </w:rPr>
            </w:pPr>
            <w:r w:rsidRPr="00E93395">
              <w:rPr>
                <w:rFonts w:eastAsia="Times New Roman" w:cs="Arial"/>
                <w:b/>
                <w:color w:val="FFFFFF" w:themeColor="background1"/>
                <w:sz w:val="20"/>
                <w:lang w:eastAsia="en-AU" w:bidi="en-US"/>
              </w:rPr>
              <w:t>clerical</w:t>
            </w:r>
            <w:r w:rsidRPr="00E93395">
              <w:rPr>
                <w:rFonts w:eastAsia="Times New Roman" w:cs="Arial"/>
                <w:b/>
                <w:color w:val="FFFFFF" w:themeColor="background1"/>
                <w:sz w:val="20"/>
                <w:vertAlign w:val="superscript"/>
                <w:lang w:eastAsia="en-AU" w:bidi="en-US"/>
              </w:rPr>
              <w:t xml:space="preserve"> </w:t>
            </w:r>
            <w:r w:rsidR="008526D9" w:rsidRPr="008526D9">
              <w:rPr>
                <w:rFonts w:eastAsia="Times New Roman" w:cs="Arial"/>
                <w:b/>
                <w:color w:val="FFFFFF" w:themeColor="background1"/>
                <w:sz w:val="20"/>
                <w:lang w:eastAsia="en-AU" w:bidi="en-US"/>
              </w:rPr>
              <w:t>(see note d)</w:t>
            </w:r>
          </w:p>
        </w:tc>
        <w:tc>
          <w:tcPr>
            <w:tcW w:w="1104" w:type="dxa"/>
            <w:tcBorders>
              <w:top w:val="nil"/>
              <w:left w:val="nil"/>
              <w:bottom w:val="nil"/>
            </w:tcBorders>
            <w:shd w:val="clear" w:color="auto" w:fill="660033"/>
            <w:tcMar>
              <w:top w:w="28" w:type="dxa"/>
              <w:bottom w:w="28" w:type="dxa"/>
            </w:tcMar>
            <w:vAlign w:val="center"/>
          </w:tcPr>
          <w:p w14:paraId="7A3E9DF2" w14:textId="77777777" w:rsidR="005B62D2" w:rsidRPr="00E93395" w:rsidRDefault="005B62D2" w:rsidP="008003DE">
            <w:pPr>
              <w:keepNext/>
              <w:keepLines/>
              <w:jc w:val="center"/>
              <w:rPr>
                <w:rFonts w:eastAsia="Times New Roman" w:cs="Arial"/>
                <w:b/>
                <w:color w:val="FFFFFF" w:themeColor="background1"/>
                <w:sz w:val="20"/>
                <w:lang w:eastAsia="en-AU" w:bidi="en-US"/>
              </w:rPr>
            </w:pPr>
            <w:r>
              <w:rPr>
                <w:rFonts w:eastAsia="Times New Roman" w:cs="Arial"/>
                <w:b/>
                <w:color w:val="FFFFFF" w:themeColor="background1"/>
                <w:sz w:val="20"/>
                <w:lang w:eastAsia="en-AU" w:bidi="en-US"/>
              </w:rPr>
              <w:t>Total</w:t>
            </w:r>
          </w:p>
        </w:tc>
      </w:tr>
      <w:tr w:rsidR="008C73DB" w:rsidRPr="003F3DB6" w14:paraId="4E1515AF" w14:textId="77777777" w:rsidTr="00E15188">
        <w:trPr>
          <w:cantSplit/>
          <w:trHeight w:val="283"/>
        </w:trPr>
        <w:tc>
          <w:tcPr>
            <w:tcW w:w="2154" w:type="dxa"/>
            <w:tcBorders>
              <w:top w:val="nil"/>
              <w:right w:val="nil"/>
            </w:tcBorders>
            <w:shd w:val="clear" w:color="auto" w:fill="auto"/>
            <w:tcMar>
              <w:top w:w="28" w:type="dxa"/>
              <w:bottom w:w="28" w:type="dxa"/>
            </w:tcMar>
            <w:vAlign w:val="center"/>
          </w:tcPr>
          <w:p w14:paraId="232FD483" w14:textId="199A3F89" w:rsidR="008C73DB" w:rsidRPr="003F3DB6" w:rsidRDefault="008C73DB" w:rsidP="008C73DB">
            <w:pPr>
              <w:keepNext/>
              <w:keepLines/>
              <w:rPr>
                <w:rFonts w:eastAsia="Times New Roman" w:cs="Arial"/>
                <w:sz w:val="20"/>
                <w:lang w:eastAsia="en-AU" w:bidi="en-US"/>
              </w:rPr>
            </w:pPr>
            <w:r w:rsidRPr="003F3DB6">
              <w:rPr>
                <w:rFonts w:eastAsia="Times New Roman" w:cs="Arial"/>
                <w:sz w:val="20"/>
                <w:lang w:eastAsia="en-AU" w:bidi="en-US"/>
              </w:rPr>
              <w:t>Schools</w:t>
            </w:r>
            <w:r w:rsidRPr="003F3DB6">
              <w:rPr>
                <w:rFonts w:eastAsia="Times New Roman" w:cs="Arial"/>
                <w:sz w:val="20"/>
                <w:vertAlign w:val="superscript"/>
                <w:lang w:eastAsia="en-AU" w:bidi="en-US"/>
              </w:rPr>
              <w:t xml:space="preserve"> </w:t>
            </w:r>
            <w:r w:rsidR="008526D9" w:rsidRPr="008526D9">
              <w:rPr>
                <w:rFonts w:eastAsia="Times New Roman" w:cs="Arial"/>
                <w:sz w:val="20"/>
                <w:lang w:eastAsia="en-AU" w:bidi="en-US"/>
              </w:rPr>
              <w:t>(see note e)</w:t>
            </w:r>
          </w:p>
        </w:tc>
        <w:tc>
          <w:tcPr>
            <w:tcW w:w="1384" w:type="dxa"/>
            <w:tcBorders>
              <w:top w:val="nil"/>
              <w:left w:val="nil"/>
              <w:right w:val="nil"/>
            </w:tcBorders>
            <w:shd w:val="clear" w:color="auto" w:fill="auto"/>
            <w:tcMar>
              <w:top w:w="28" w:type="dxa"/>
              <w:bottom w:w="28" w:type="dxa"/>
              <w:right w:w="454" w:type="dxa"/>
            </w:tcMar>
          </w:tcPr>
          <w:p w14:paraId="7CF8607B" w14:textId="57285BDE" w:rsidR="008C73DB" w:rsidRPr="003F3DB6" w:rsidRDefault="008C73DB" w:rsidP="008C73DB">
            <w:pPr>
              <w:keepNext/>
              <w:keepLines/>
              <w:jc w:val="right"/>
              <w:rPr>
                <w:rFonts w:eastAsia="Times New Roman" w:cs="Arial"/>
                <w:sz w:val="20"/>
                <w:lang w:eastAsia="en-AU" w:bidi="en-US"/>
              </w:rPr>
            </w:pPr>
            <w:r w:rsidRPr="00AF3DED">
              <w:rPr>
                <w:sz w:val="20"/>
                <w:szCs w:val="20"/>
              </w:rPr>
              <w:t>23,006</w:t>
            </w:r>
          </w:p>
        </w:tc>
        <w:tc>
          <w:tcPr>
            <w:tcW w:w="1385" w:type="dxa"/>
            <w:tcBorders>
              <w:top w:val="nil"/>
              <w:left w:val="nil"/>
              <w:right w:val="nil"/>
            </w:tcBorders>
            <w:shd w:val="clear" w:color="auto" w:fill="auto"/>
            <w:tcMar>
              <w:top w:w="28" w:type="dxa"/>
              <w:bottom w:w="28" w:type="dxa"/>
              <w:right w:w="454" w:type="dxa"/>
            </w:tcMar>
          </w:tcPr>
          <w:p w14:paraId="5F9A460B" w14:textId="42594517" w:rsidR="008C73DB" w:rsidRPr="003F3DB6" w:rsidRDefault="008C73DB" w:rsidP="008C73DB">
            <w:pPr>
              <w:keepNext/>
              <w:keepLines/>
              <w:jc w:val="right"/>
              <w:rPr>
                <w:rFonts w:eastAsia="Times New Roman" w:cs="Arial"/>
                <w:sz w:val="20"/>
                <w:lang w:eastAsia="en-AU" w:bidi="en-US"/>
              </w:rPr>
            </w:pPr>
            <w:r w:rsidRPr="00AF3DED">
              <w:rPr>
                <w:sz w:val="20"/>
                <w:szCs w:val="20"/>
              </w:rPr>
              <w:t>11,672</w:t>
            </w:r>
          </w:p>
        </w:tc>
        <w:tc>
          <w:tcPr>
            <w:tcW w:w="1384" w:type="dxa"/>
            <w:tcBorders>
              <w:top w:val="nil"/>
              <w:left w:val="nil"/>
              <w:right w:val="nil"/>
            </w:tcBorders>
            <w:shd w:val="clear" w:color="auto" w:fill="auto"/>
            <w:tcMar>
              <w:top w:w="28" w:type="dxa"/>
              <w:bottom w:w="28" w:type="dxa"/>
              <w:right w:w="454" w:type="dxa"/>
            </w:tcMar>
          </w:tcPr>
          <w:p w14:paraId="3C7DFB79" w14:textId="75BC5D57" w:rsidR="008C73DB" w:rsidRPr="003F3DB6" w:rsidRDefault="008C73DB" w:rsidP="008C73DB">
            <w:pPr>
              <w:keepNext/>
              <w:keepLines/>
              <w:jc w:val="right"/>
              <w:rPr>
                <w:rFonts w:eastAsia="Times New Roman" w:cs="Arial"/>
                <w:sz w:val="20"/>
                <w:lang w:eastAsia="en-AU" w:bidi="en-US"/>
              </w:rPr>
            </w:pPr>
            <w:r w:rsidRPr="00AF3DED">
              <w:rPr>
                <w:sz w:val="20"/>
                <w:szCs w:val="20"/>
              </w:rPr>
              <w:t>2,589</w:t>
            </w:r>
          </w:p>
        </w:tc>
        <w:tc>
          <w:tcPr>
            <w:tcW w:w="1657" w:type="dxa"/>
            <w:tcBorders>
              <w:top w:val="nil"/>
              <w:left w:val="nil"/>
              <w:right w:val="nil"/>
            </w:tcBorders>
            <w:shd w:val="clear" w:color="auto" w:fill="auto"/>
            <w:tcMar>
              <w:right w:w="454" w:type="dxa"/>
            </w:tcMar>
          </w:tcPr>
          <w:p w14:paraId="482524E0" w14:textId="5655D894" w:rsidR="008C73DB" w:rsidRPr="003F3DB6" w:rsidRDefault="008C73DB" w:rsidP="008C73DB">
            <w:pPr>
              <w:keepNext/>
              <w:keepLines/>
              <w:jc w:val="right"/>
              <w:rPr>
                <w:rFonts w:eastAsia="Times New Roman" w:cs="Arial"/>
                <w:sz w:val="20"/>
                <w:lang w:eastAsia="en-AU" w:bidi="en-US"/>
              </w:rPr>
            </w:pPr>
            <w:r w:rsidRPr="00AF3DED">
              <w:rPr>
                <w:sz w:val="20"/>
                <w:szCs w:val="20"/>
              </w:rPr>
              <w:t>659</w:t>
            </w:r>
          </w:p>
        </w:tc>
        <w:tc>
          <w:tcPr>
            <w:tcW w:w="1104" w:type="dxa"/>
            <w:tcBorders>
              <w:top w:val="nil"/>
              <w:left w:val="nil"/>
            </w:tcBorders>
            <w:shd w:val="clear" w:color="auto" w:fill="auto"/>
            <w:tcMar>
              <w:top w:w="28" w:type="dxa"/>
              <w:bottom w:w="28" w:type="dxa"/>
              <w:right w:w="227" w:type="dxa"/>
            </w:tcMar>
          </w:tcPr>
          <w:p w14:paraId="54048FFF" w14:textId="366276EA" w:rsidR="008C73DB" w:rsidRPr="003F3DB6" w:rsidRDefault="008C73DB" w:rsidP="008C73DB">
            <w:pPr>
              <w:keepNext/>
              <w:keepLines/>
              <w:jc w:val="right"/>
              <w:rPr>
                <w:rFonts w:eastAsia="Times New Roman" w:cs="Arial"/>
                <w:sz w:val="20"/>
                <w:lang w:eastAsia="en-AU" w:bidi="en-US"/>
              </w:rPr>
            </w:pPr>
            <w:r w:rsidRPr="00AF3DED">
              <w:rPr>
                <w:sz w:val="20"/>
                <w:szCs w:val="20"/>
              </w:rPr>
              <w:t>37,926</w:t>
            </w:r>
          </w:p>
        </w:tc>
      </w:tr>
      <w:tr w:rsidR="008C73DB" w:rsidRPr="003F3DB6" w14:paraId="212A1483" w14:textId="77777777" w:rsidTr="00E15188">
        <w:trPr>
          <w:cantSplit/>
          <w:trHeight w:val="478"/>
        </w:trPr>
        <w:tc>
          <w:tcPr>
            <w:tcW w:w="2154" w:type="dxa"/>
            <w:tcBorders>
              <w:right w:val="nil"/>
            </w:tcBorders>
            <w:shd w:val="clear" w:color="auto" w:fill="auto"/>
            <w:tcMar>
              <w:top w:w="28" w:type="dxa"/>
              <w:bottom w:w="28" w:type="dxa"/>
            </w:tcMar>
            <w:vAlign w:val="center"/>
          </w:tcPr>
          <w:p w14:paraId="19EDB192" w14:textId="4BEB5348" w:rsidR="008C73DB" w:rsidRPr="003F3DB6" w:rsidRDefault="008C73DB" w:rsidP="00856AF7">
            <w:pPr>
              <w:keepNext/>
              <w:keepLines/>
              <w:rPr>
                <w:rFonts w:eastAsia="Times New Roman" w:cs="Arial"/>
                <w:sz w:val="20"/>
                <w:vertAlign w:val="superscript"/>
                <w:lang w:eastAsia="en-AU" w:bidi="en-US"/>
              </w:rPr>
            </w:pPr>
            <w:r w:rsidRPr="003F3DB6">
              <w:rPr>
                <w:rFonts w:eastAsia="Times New Roman" w:cs="Arial"/>
                <w:sz w:val="20"/>
                <w:lang w:eastAsia="en-AU" w:bidi="en-US"/>
              </w:rPr>
              <w:t>Central strategic and corporate services</w:t>
            </w:r>
          </w:p>
        </w:tc>
        <w:tc>
          <w:tcPr>
            <w:tcW w:w="1384" w:type="dxa"/>
            <w:tcBorders>
              <w:left w:val="nil"/>
              <w:right w:val="nil"/>
            </w:tcBorders>
            <w:shd w:val="clear" w:color="auto" w:fill="auto"/>
            <w:tcMar>
              <w:top w:w="28" w:type="dxa"/>
              <w:bottom w:w="28" w:type="dxa"/>
              <w:right w:w="454" w:type="dxa"/>
            </w:tcMar>
          </w:tcPr>
          <w:p w14:paraId="4EC1DD18" w14:textId="56DDC6D8" w:rsidR="008C73DB" w:rsidRPr="003F3DB6" w:rsidRDefault="00E15188" w:rsidP="008C73DB">
            <w:pPr>
              <w:keepNext/>
              <w:keepLines/>
              <w:jc w:val="right"/>
              <w:rPr>
                <w:rFonts w:eastAsia="Times New Roman" w:cs="Arial"/>
                <w:sz w:val="20"/>
                <w:lang w:eastAsia="en-AU" w:bidi="en-US"/>
              </w:rPr>
            </w:pPr>
            <w:r>
              <w:rPr>
                <w:sz w:val="20"/>
                <w:szCs w:val="20"/>
              </w:rPr>
              <w:t>–</w:t>
            </w:r>
          </w:p>
        </w:tc>
        <w:tc>
          <w:tcPr>
            <w:tcW w:w="1385" w:type="dxa"/>
            <w:tcBorders>
              <w:left w:val="nil"/>
              <w:right w:val="nil"/>
            </w:tcBorders>
            <w:shd w:val="clear" w:color="auto" w:fill="auto"/>
            <w:tcMar>
              <w:top w:w="28" w:type="dxa"/>
              <w:bottom w:w="28" w:type="dxa"/>
              <w:right w:w="454" w:type="dxa"/>
            </w:tcMar>
          </w:tcPr>
          <w:p w14:paraId="7E4BBE40" w14:textId="420F08F1" w:rsidR="008C73DB" w:rsidRPr="003F3DB6" w:rsidRDefault="00E15188" w:rsidP="008C73DB">
            <w:pPr>
              <w:keepNext/>
              <w:keepLines/>
              <w:jc w:val="right"/>
              <w:rPr>
                <w:rFonts w:eastAsia="Times New Roman" w:cs="Arial"/>
                <w:sz w:val="20"/>
                <w:lang w:eastAsia="en-AU" w:bidi="en-US"/>
              </w:rPr>
            </w:pPr>
            <w:r>
              <w:rPr>
                <w:rFonts w:eastAsia="Times New Roman" w:cs="Arial"/>
                <w:sz w:val="20"/>
                <w:lang w:eastAsia="en-AU" w:bidi="en-US"/>
              </w:rPr>
              <w:t>–</w:t>
            </w:r>
          </w:p>
        </w:tc>
        <w:tc>
          <w:tcPr>
            <w:tcW w:w="1384" w:type="dxa"/>
            <w:tcBorders>
              <w:left w:val="nil"/>
              <w:right w:val="nil"/>
            </w:tcBorders>
            <w:shd w:val="clear" w:color="auto" w:fill="auto"/>
            <w:tcMar>
              <w:top w:w="28" w:type="dxa"/>
              <w:bottom w:w="28" w:type="dxa"/>
              <w:right w:w="454" w:type="dxa"/>
            </w:tcMar>
          </w:tcPr>
          <w:p w14:paraId="3ACEA9F7" w14:textId="2B843F9C" w:rsidR="008C73DB" w:rsidRPr="003F3DB6" w:rsidRDefault="00E15188" w:rsidP="008C73DB">
            <w:pPr>
              <w:keepNext/>
              <w:keepLines/>
              <w:jc w:val="right"/>
              <w:rPr>
                <w:rFonts w:eastAsia="Times New Roman" w:cs="Arial"/>
                <w:sz w:val="20"/>
                <w:lang w:eastAsia="en-AU" w:bidi="en-US"/>
              </w:rPr>
            </w:pPr>
            <w:r>
              <w:rPr>
                <w:rFonts w:eastAsia="Times New Roman" w:cs="Arial"/>
                <w:sz w:val="20"/>
                <w:lang w:eastAsia="en-AU" w:bidi="en-US"/>
              </w:rPr>
              <w:t>–</w:t>
            </w:r>
          </w:p>
        </w:tc>
        <w:tc>
          <w:tcPr>
            <w:tcW w:w="1657" w:type="dxa"/>
            <w:tcBorders>
              <w:left w:val="nil"/>
              <w:right w:val="nil"/>
            </w:tcBorders>
            <w:shd w:val="clear" w:color="auto" w:fill="auto"/>
            <w:tcMar>
              <w:right w:w="454" w:type="dxa"/>
            </w:tcMar>
          </w:tcPr>
          <w:p w14:paraId="255B475E" w14:textId="7017224E" w:rsidR="008C73DB" w:rsidRPr="003F3DB6" w:rsidRDefault="008C73DB" w:rsidP="008C73DB">
            <w:pPr>
              <w:keepNext/>
              <w:keepLines/>
              <w:jc w:val="right"/>
              <w:rPr>
                <w:rFonts w:eastAsia="Times New Roman" w:cs="Arial"/>
                <w:sz w:val="20"/>
                <w:lang w:eastAsia="en-AU" w:bidi="en-US"/>
              </w:rPr>
            </w:pPr>
            <w:r w:rsidRPr="00AF3DED">
              <w:rPr>
                <w:sz w:val="20"/>
                <w:szCs w:val="20"/>
              </w:rPr>
              <w:t>1,159</w:t>
            </w:r>
          </w:p>
        </w:tc>
        <w:tc>
          <w:tcPr>
            <w:tcW w:w="1104" w:type="dxa"/>
            <w:tcBorders>
              <w:left w:val="nil"/>
            </w:tcBorders>
            <w:shd w:val="clear" w:color="auto" w:fill="auto"/>
            <w:tcMar>
              <w:top w:w="28" w:type="dxa"/>
              <w:bottom w:w="28" w:type="dxa"/>
              <w:right w:w="227" w:type="dxa"/>
            </w:tcMar>
          </w:tcPr>
          <w:p w14:paraId="39CDA46F" w14:textId="428C043F" w:rsidR="008C73DB" w:rsidRPr="003F3DB6" w:rsidRDefault="008C73DB" w:rsidP="008C73DB">
            <w:pPr>
              <w:keepNext/>
              <w:keepLines/>
              <w:jc w:val="right"/>
              <w:rPr>
                <w:rFonts w:eastAsia="Times New Roman" w:cs="Arial"/>
                <w:sz w:val="20"/>
                <w:lang w:eastAsia="en-AU" w:bidi="en-US"/>
              </w:rPr>
            </w:pPr>
            <w:r w:rsidRPr="00AF3DED">
              <w:rPr>
                <w:sz w:val="20"/>
                <w:szCs w:val="20"/>
              </w:rPr>
              <w:t>1,159</w:t>
            </w:r>
          </w:p>
        </w:tc>
      </w:tr>
      <w:tr w:rsidR="008C73DB" w:rsidRPr="003F3DB6" w14:paraId="5DEDA464" w14:textId="77777777" w:rsidTr="00D361C3">
        <w:trPr>
          <w:cantSplit/>
          <w:trHeight w:val="239"/>
        </w:trPr>
        <w:tc>
          <w:tcPr>
            <w:tcW w:w="2154" w:type="dxa"/>
            <w:tcBorders>
              <w:bottom w:val="single" w:sz="12" w:space="0" w:color="660033"/>
              <w:right w:val="nil"/>
            </w:tcBorders>
            <w:shd w:val="clear" w:color="auto" w:fill="auto"/>
            <w:tcMar>
              <w:top w:w="28" w:type="dxa"/>
              <w:bottom w:w="28" w:type="dxa"/>
            </w:tcMar>
            <w:vAlign w:val="center"/>
          </w:tcPr>
          <w:p w14:paraId="6661A56D" w14:textId="3D350268" w:rsidR="008C73DB" w:rsidRPr="00904A2A" w:rsidRDefault="008943DF" w:rsidP="00856AF7">
            <w:pPr>
              <w:keepNext/>
              <w:keepLines/>
              <w:rPr>
                <w:rFonts w:eastAsia="Times New Roman" w:cs="Arial"/>
                <w:sz w:val="20"/>
                <w:lang w:eastAsia="en-AU" w:bidi="en-US"/>
              </w:rPr>
            </w:pPr>
            <w:r>
              <w:rPr>
                <w:rFonts w:eastAsia="Times New Roman" w:cs="Arial"/>
                <w:sz w:val="20"/>
                <w:lang w:eastAsia="en-AU" w:bidi="en-US"/>
              </w:rPr>
              <w:t>R</w:t>
            </w:r>
            <w:r w:rsidR="008C73DB" w:rsidRPr="003F3DB6">
              <w:rPr>
                <w:rFonts w:eastAsia="Times New Roman" w:cs="Arial"/>
                <w:sz w:val="20"/>
                <w:lang w:eastAsia="en-AU" w:bidi="en-US"/>
              </w:rPr>
              <w:t>egional offices</w:t>
            </w:r>
          </w:p>
        </w:tc>
        <w:tc>
          <w:tcPr>
            <w:tcW w:w="1384" w:type="dxa"/>
            <w:tcBorders>
              <w:left w:val="nil"/>
              <w:bottom w:val="single" w:sz="12" w:space="0" w:color="660033"/>
              <w:right w:val="nil"/>
            </w:tcBorders>
            <w:shd w:val="clear" w:color="auto" w:fill="auto"/>
            <w:tcMar>
              <w:top w:w="28" w:type="dxa"/>
              <w:bottom w:w="28" w:type="dxa"/>
              <w:right w:w="454" w:type="dxa"/>
            </w:tcMar>
          </w:tcPr>
          <w:p w14:paraId="4B143D82" w14:textId="14CD6A0C" w:rsidR="008C73DB" w:rsidRPr="00904A2A" w:rsidRDefault="008C73DB" w:rsidP="00904A2A">
            <w:pPr>
              <w:keepNext/>
              <w:keepLines/>
              <w:ind w:right="-170"/>
              <w:jc w:val="right"/>
              <w:rPr>
                <w:rFonts w:eastAsia="Times New Roman" w:cs="Arial"/>
                <w:sz w:val="20"/>
                <w:vertAlign w:val="superscript"/>
                <w:lang w:eastAsia="en-AU" w:bidi="en-US"/>
              </w:rPr>
            </w:pPr>
            <w:r w:rsidRPr="00904A2A">
              <w:rPr>
                <w:sz w:val="20"/>
                <w:szCs w:val="20"/>
              </w:rPr>
              <w:t>25</w:t>
            </w:r>
            <w:r w:rsidR="00904A2A" w:rsidRPr="00904A2A">
              <w:rPr>
                <w:sz w:val="20"/>
                <w:szCs w:val="20"/>
                <w:vertAlign w:val="superscript"/>
              </w:rPr>
              <w:t xml:space="preserve"> </w:t>
            </w:r>
            <w:r w:rsidR="008526D9" w:rsidRPr="008526D9">
              <w:rPr>
                <w:sz w:val="20"/>
                <w:szCs w:val="20"/>
              </w:rPr>
              <w:t>(see note f)</w:t>
            </w:r>
          </w:p>
        </w:tc>
        <w:tc>
          <w:tcPr>
            <w:tcW w:w="1385" w:type="dxa"/>
            <w:tcBorders>
              <w:left w:val="nil"/>
              <w:bottom w:val="single" w:sz="12" w:space="0" w:color="660033"/>
              <w:right w:val="nil"/>
            </w:tcBorders>
            <w:shd w:val="clear" w:color="auto" w:fill="auto"/>
            <w:tcMar>
              <w:top w:w="28" w:type="dxa"/>
              <w:bottom w:w="28" w:type="dxa"/>
              <w:right w:w="454" w:type="dxa"/>
            </w:tcMar>
          </w:tcPr>
          <w:p w14:paraId="6288882E" w14:textId="596ED647" w:rsidR="008C73DB" w:rsidRPr="003F3DB6" w:rsidRDefault="008C73DB" w:rsidP="008C73DB">
            <w:pPr>
              <w:keepNext/>
              <w:keepLines/>
              <w:jc w:val="right"/>
              <w:rPr>
                <w:rFonts w:eastAsia="Times New Roman" w:cs="Arial"/>
                <w:sz w:val="20"/>
                <w:lang w:eastAsia="en-AU" w:bidi="en-US"/>
              </w:rPr>
            </w:pPr>
            <w:r w:rsidRPr="00AF3DED">
              <w:rPr>
                <w:sz w:val="20"/>
                <w:szCs w:val="20"/>
              </w:rPr>
              <w:t>2</w:t>
            </w:r>
          </w:p>
        </w:tc>
        <w:tc>
          <w:tcPr>
            <w:tcW w:w="1384" w:type="dxa"/>
            <w:tcBorders>
              <w:left w:val="nil"/>
              <w:bottom w:val="single" w:sz="12" w:space="0" w:color="660033"/>
              <w:right w:val="nil"/>
            </w:tcBorders>
            <w:shd w:val="clear" w:color="auto" w:fill="auto"/>
            <w:tcMar>
              <w:top w:w="28" w:type="dxa"/>
              <w:bottom w:w="28" w:type="dxa"/>
              <w:right w:w="454" w:type="dxa"/>
            </w:tcMar>
          </w:tcPr>
          <w:p w14:paraId="2ADD3264" w14:textId="0C1F5928" w:rsidR="008C73DB" w:rsidRPr="003F3DB6" w:rsidRDefault="008C73DB" w:rsidP="008C73DB">
            <w:pPr>
              <w:keepNext/>
              <w:keepLines/>
              <w:jc w:val="right"/>
              <w:rPr>
                <w:rFonts w:eastAsia="Times New Roman" w:cs="Arial"/>
                <w:sz w:val="20"/>
                <w:lang w:eastAsia="en-AU" w:bidi="en-US"/>
              </w:rPr>
            </w:pPr>
            <w:r w:rsidRPr="00AF3DED">
              <w:rPr>
                <w:sz w:val="20"/>
                <w:szCs w:val="20"/>
              </w:rPr>
              <w:t>4</w:t>
            </w:r>
          </w:p>
        </w:tc>
        <w:tc>
          <w:tcPr>
            <w:tcW w:w="1657" w:type="dxa"/>
            <w:tcBorders>
              <w:left w:val="nil"/>
              <w:bottom w:val="single" w:sz="12" w:space="0" w:color="660033"/>
              <w:right w:val="nil"/>
            </w:tcBorders>
            <w:shd w:val="clear" w:color="auto" w:fill="auto"/>
            <w:tcMar>
              <w:right w:w="454" w:type="dxa"/>
            </w:tcMar>
          </w:tcPr>
          <w:p w14:paraId="02E2EC77" w14:textId="29AC1492" w:rsidR="008C73DB" w:rsidRPr="003F3DB6" w:rsidRDefault="008C73DB" w:rsidP="008C73DB">
            <w:pPr>
              <w:keepNext/>
              <w:keepLines/>
              <w:jc w:val="right"/>
              <w:rPr>
                <w:rFonts w:eastAsia="Times New Roman" w:cs="Arial"/>
                <w:sz w:val="20"/>
                <w:lang w:eastAsia="en-AU" w:bidi="en-US"/>
              </w:rPr>
            </w:pPr>
            <w:r w:rsidRPr="00AF3DED">
              <w:rPr>
                <w:sz w:val="20"/>
                <w:szCs w:val="20"/>
              </w:rPr>
              <w:t>89</w:t>
            </w:r>
          </w:p>
        </w:tc>
        <w:tc>
          <w:tcPr>
            <w:tcW w:w="1104" w:type="dxa"/>
            <w:tcBorders>
              <w:left w:val="nil"/>
              <w:bottom w:val="single" w:sz="12" w:space="0" w:color="660033"/>
            </w:tcBorders>
            <w:shd w:val="clear" w:color="auto" w:fill="auto"/>
            <w:tcMar>
              <w:top w:w="28" w:type="dxa"/>
              <w:bottom w:w="28" w:type="dxa"/>
              <w:right w:w="227" w:type="dxa"/>
            </w:tcMar>
          </w:tcPr>
          <w:p w14:paraId="5696454E" w14:textId="499DF1FD" w:rsidR="008C73DB" w:rsidRPr="003F3DB6" w:rsidRDefault="008C73DB" w:rsidP="008C73DB">
            <w:pPr>
              <w:keepNext/>
              <w:keepLines/>
              <w:jc w:val="right"/>
              <w:rPr>
                <w:rFonts w:eastAsia="Times New Roman" w:cs="Arial"/>
                <w:sz w:val="20"/>
                <w:lang w:eastAsia="en-AU" w:bidi="en-US"/>
              </w:rPr>
            </w:pPr>
            <w:r w:rsidRPr="00AF3DED">
              <w:rPr>
                <w:sz w:val="20"/>
                <w:szCs w:val="20"/>
              </w:rPr>
              <w:t>120</w:t>
            </w:r>
          </w:p>
        </w:tc>
      </w:tr>
      <w:tr w:rsidR="008C73DB" w:rsidRPr="003F3DB6" w14:paraId="117BF740" w14:textId="77777777" w:rsidTr="00D361C3">
        <w:trPr>
          <w:cantSplit/>
          <w:trHeight w:val="283"/>
        </w:trPr>
        <w:tc>
          <w:tcPr>
            <w:tcW w:w="2154" w:type="dxa"/>
            <w:tcBorders>
              <w:top w:val="single" w:sz="12" w:space="0" w:color="660033"/>
              <w:bottom w:val="single" w:sz="12" w:space="0" w:color="660033"/>
              <w:right w:val="nil"/>
            </w:tcBorders>
            <w:shd w:val="clear" w:color="auto" w:fill="auto"/>
            <w:tcMar>
              <w:top w:w="28" w:type="dxa"/>
              <w:bottom w:w="28" w:type="dxa"/>
            </w:tcMar>
            <w:vAlign w:val="center"/>
          </w:tcPr>
          <w:p w14:paraId="00C8861F" w14:textId="77777777" w:rsidR="008C73DB" w:rsidRPr="003F3DB6" w:rsidRDefault="008C73DB" w:rsidP="008C73DB">
            <w:pPr>
              <w:keepNext/>
              <w:keepLines/>
              <w:rPr>
                <w:rFonts w:eastAsia="Times New Roman" w:cs="Arial"/>
                <w:b/>
                <w:sz w:val="20"/>
                <w:lang w:eastAsia="en-AU" w:bidi="en-US"/>
              </w:rPr>
            </w:pPr>
            <w:r w:rsidRPr="003F3DB6">
              <w:rPr>
                <w:rFonts w:eastAsia="Times New Roman" w:cs="Arial"/>
                <w:b/>
                <w:sz w:val="20"/>
                <w:lang w:eastAsia="en-AU" w:bidi="en-US"/>
              </w:rPr>
              <w:t>Total</w:t>
            </w:r>
          </w:p>
        </w:tc>
        <w:tc>
          <w:tcPr>
            <w:tcW w:w="1384" w:type="dxa"/>
            <w:tcBorders>
              <w:top w:val="single" w:sz="12" w:space="0" w:color="660033"/>
              <w:left w:val="nil"/>
              <w:bottom w:val="single" w:sz="12" w:space="0" w:color="660033"/>
              <w:right w:val="nil"/>
            </w:tcBorders>
            <w:shd w:val="clear" w:color="auto" w:fill="auto"/>
            <w:tcMar>
              <w:top w:w="28" w:type="dxa"/>
              <w:bottom w:w="28" w:type="dxa"/>
              <w:right w:w="454" w:type="dxa"/>
            </w:tcMar>
          </w:tcPr>
          <w:p w14:paraId="27CDF50E" w14:textId="4B5965A7" w:rsidR="008C73DB" w:rsidRPr="003F3DB6" w:rsidRDefault="008C73DB" w:rsidP="008C73DB">
            <w:pPr>
              <w:keepNext/>
              <w:keepLines/>
              <w:jc w:val="right"/>
              <w:rPr>
                <w:rFonts w:eastAsia="Times New Roman" w:cs="Arial"/>
                <w:b/>
                <w:sz w:val="20"/>
                <w:lang w:eastAsia="en-AU" w:bidi="en-US"/>
              </w:rPr>
            </w:pPr>
            <w:r w:rsidRPr="00AF3DED">
              <w:rPr>
                <w:b/>
                <w:sz w:val="20"/>
                <w:szCs w:val="20"/>
              </w:rPr>
              <w:t>23,031</w:t>
            </w:r>
          </w:p>
        </w:tc>
        <w:tc>
          <w:tcPr>
            <w:tcW w:w="1385" w:type="dxa"/>
            <w:tcBorders>
              <w:top w:val="single" w:sz="12" w:space="0" w:color="660033"/>
              <w:left w:val="nil"/>
              <w:bottom w:val="single" w:sz="12" w:space="0" w:color="660033"/>
              <w:right w:val="nil"/>
            </w:tcBorders>
            <w:shd w:val="clear" w:color="auto" w:fill="auto"/>
            <w:tcMar>
              <w:top w:w="28" w:type="dxa"/>
              <w:bottom w:w="28" w:type="dxa"/>
              <w:right w:w="454" w:type="dxa"/>
            </w:tcMar>
          </w:tcPr>
          <w:p w14:paraId="233EF0DB" w14:textId="3F9DA357" w:rsidR="008C73DB" w:rsidRPr="003F3DB6" w:rsidRDefault="008C73DB" w:rsidP="008C73DB">
            <w:pPr>
              <w:keepNext/>
              <w:keepLines/>
              <w:jc w:val="right"/>
              <w:rPr>
                <w:rFonts w:eastAsia="Times New Roman" w:cs="Arial"/>
                <w:b/>
                <w:sz w:val="20"/>
                <w:lang w:eastAsia="en-AU" w:bidi="en-US"/>
              </w:rPr>
            </w:pPr>
            <w:r w:rsidRPr="00AF3DED">
              <w:rPr>
                <w:b/>
                <w:sz w:val="20"/>
                <w:szCs w:val="20"/>
              </w:rPr>
              <w:t>11,674</w:t>
            </w:r>
          </w:p>
        </w:tc>
        <w:tc>
          <w:tcPr>
            <w:tcW w:w="1384" w:type="dxa"/>
            <w:tcBorders>
              <w:top w:val="single" w:sz="12" w:space="0" w:color="660033"/>
              <w:left w:val="nil"/>
              <w:bottom w:val="single" w:sz="12" w:space="0" w:color="660033"/>
              <w:right w:val="nil"/>
            </w:tcBorders>
            <w:shd w:val="clear" w:color="auto" w:fill="auto"/>
            <w:tcMar>
              <w:top w:w="28" w:type="dxa"/>
              <w:bottom w:w="28" w:type="dxa"/>
              <w:right w:w="454" w:type="dxa"/>
            </w:tcMar>
          </w:tcPr>
          <w:p w14:paraId="40AACD93" w14:textId="1D901B1F" w:rsidR="008C73DB" w:rsidRPr="003F3DB6" w:rsidRDefault="008C73DB" w:rsidP="008C73DB">
            <w:pPr>
              <w:keepNext/>
              <w:keepLines/>
              <w:jc w:val="right"/>
              <w:rPr>
                <w:rFonts w:eastAsia="Times New Roman" w:cs="Arial"/>
                <w:b/>
                <w:sz w:val="20"/>
                <w:lang w:eastAsia="en-AU" w:bidi="en-US"/>
              </w:rPr>
            </w:pPr>
            <w:r w:rsidRPr="00AF3DED">
              <w:rPr>
                <w:b/>
                <w:sz w:val="20"/>
                <w:szCs w:val="20"/>
              </w:rPr>
              <w:t>2,593</w:t>
            </w:r>
          </w:p>
        </w:tc>
        <w:tc>
          <w:tcPr>
            <w:tcW w:w="1657" w:type="dxa"/>
            <w:tcBorders>
              <w:top w:val="single" w:sz="12" w:space="0" w:color="660033"/>
              <w:left w:val="nil"/>
              <w:bottom w:val="single" w:sz="12" w:space="0" w:color="660033"/>
              <w:right w:val="nil"/>
            </w:tcBorders>
            <w:shd w:val="clear" w:color="auto" w:fill="auto"/>
            <w:tcMar>
              <w:right w:w="454" w:type="dxa"/>
            </w:tcMar>
          </w:tcPr>
          <w:p w14:paraId="739D5196" w14:textId="3C6D37EC" w:rsidR="008C73DB" w:rsidRPr="003F3DB6" w:rsidRDefault="008C73DB" w:rsidP="008C73DB">
            <w:pPr>
              <w:keepNext/>
              <w:keepLines/>
              <w:jc w:val="right"/>
              <w:rPr>
                <w:rFonts w:eastAsia="Times New Roman" w:cs="Arial"/>
                <w:b/>
                <w:sz w:val="20"/>
                <w:lang w:eastAsia="en-AU" w:bidi="en-US"/>
              </w:rPr>
            </w:pPr>
            <w:r w:rsidRPr="00AF3DED">
              <w:rPr>
                <w:b/>
                <w:sz w:val="20"/>
                <w:szCs w:val="20"/>
              </w:rPr>
              <w:t>1,907</w:t>
            </w:r>
          </w:p>
        </w:tc>
        <w:tc>
          <w:tcPr>
            <w:tcW w:w="1104" w:type="dxa"/>
            <w:tcBorders>
              <w:top w:val="single" w:sz="12" w:space="0" w:color="660033"/>
              <w:left w:val="nil"/>
              <w:bottom w:val="single" w:sz="12" w:space="0" w:color="660033"/>
            </w:tcBorders>
            <w:shd w:val="clear" w:color="auto" w:fill="auto"/>
            <w:tcMar>
              <w:top w:w="28" w:type="dxa"/>
              <w:bottom w:w="28" w:type="dxa"/>
              <w:right w:w="227" w:type="dxa"/>
            </w:tcMar>
          </w:tcPr>
          <w:p w14:paraId="754FCD18" w14:textId="45073366" w:rsidR="008C73DB" w:rsidRPr="003F3DB6" w:rsidRDefault="008C73DB" w:rsidP="008C73DB">
            <w:pPr>
              <w:keepNext/>
              <w:keepLines/>
              <w:jc w:val="right"/>
              <w:rPr>
                <w:rFonts w:eastAsia="Times New Roman" w:cs="Arial"/>
                <w:b/>
                <w:sz w:val="20"/>
                <w:lang w:eastAsia="en-AU" w:bidi="en-US"/>
              </w:rPr>
            </w:pPr>
            <w:r w:rsidRPr="00AF3DED">
              <w:rPr>
                <w:b/>
                <w:sz w:val="20"/>
                <w:szCs w:val="20"/>
              </w:rPr>
              <w:t>39,205</w:t>
            </w:r>
          </w:p>
        </w:tc>
      </w:tr>
    </w:tbl>
    <w:p w14:paraId="5BC90A85" w14:textId="77777777" w:rsidR="005B62D2" w:rsidRPr="003F3DB6" w:rsidRDefault="005B62D2" w:rsidP="005B62D2">
      <w:pPr>
        <w:keepNext/>
        <w:keepLines/>
        <w:autoSpaceDE w:val="0"/>
        <w:autoSpaceDN w:val="0"/>
        <w:adjustRightInd w:val="0"/>
        <w:rPr>
          <w:rFonts w:cs="Arial"/>
          <w:i/>
          <w:iCs/>
          <w:sz w:val="18"/>
          <w:szCs w:val="20"/>
        </w:rPr>
      </w:pPr>
      <w:r w:rsidRPr="003F3DB6">
        <w:rPr>
          <w:rFonts w:cs="Arial"/>
          <w:i/>
          <w:iCs/>
          <w:sz w:val="18"/>
          <w:szCs w:val="20"/>
        </w:rPr>
        <w:t>Source: Education Business Services</w:t>
      </w:r>
    </w:p>
    <w:p w14:paraId="4AA579F7"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(a) Average financial year paid full-time equivalent staff rounded to nearest whole number.</w:t>
      </w:r>
    </w:p>
    <w:p w14:paraId="4944D6EA"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(b) Includes principals and deputy principals.</w:t>
      </w:r>
    </w:p>
    <w:p w14:paraId="70F5B535" w14:textId="77777777" w:rsidR="005B62D2" w:rsidRPr="00127DF6" w:rsidRDefault="005B62D2" w:rsidP="005B62D2">
      <w:pPr>
        <w:keepNext/>
        <w:keepLines/>
        <w:autoSpaceDE w:val="0"/>
        <w:autoSpaceDN w:val="0"/>
        <w:adjustRightInd w:val="0"/>
        <w:rPr>
          <w:rFonts w:cs="Arial"/>
          <w:sz w:val="18"/>
          <w:szCs w:val="18"/>
        </w:rPr>
      </w:pPr>
      <w:r w:rsidRPr="003F3DB6">
        <w:rPr>
          <w:rFonts w:cs="Arial"/>
          <w:sz w:val="18"/>
          <w:szCs w:val="20"/>
        </w:rPr>
        <w:t xml:space="preserve">(c) Includes school clerical </w:t>
      </w:r>
      <w:r w:rsidRPr="00127DF6">
        <w:rPr>
          <w:rFonts w:cs="Arial"/>
          <w:sz w:val="18"/>
          <w:szCs w:val="18"/>
        </w:rPr>
        <w:t>staff and education assistants.</w:t>
      </w:r>
    </w:p>
    <w:p w14:paraId="1D35A92B" w14:textId="77777777" w:rsidR="005B62D2" w:rsidRPr="00127DF6" w:rsidRDefault="005B62D2" w:rsidP="005B62D2">
      <w:pPr>
        <w:keepNext/>
        <w:keepLines/>
        <w:autoSpaceDE w:val="0"/>
        <w:autoSpaceDN w:val="0"/>
        <w:adjustRightInd w:val="0"/>
        <w:rPr>
          <w:rFonts w:cs="Arial"/>
          <w:sz w:val="18"/>
          <w:szCs w:val="18"/>
        </w:rPr>
      </w:pPr>
      <w:r w:rsidRPr="00127DF6">
        <w:rPr>
          <w:rFonts w:cs="Arial"/>
          <w:sz w:val="18"/>
          <w:szCs w:val="18"/>
        </w:rPr>
        <w:t xml:space="preserve">(d) </w:t>
      </w:r>
      <w:r w:rsidRPr="00127DF6">
        <w:rPr>
          <w:rFonts w:cs="Arial"/>
          <w:i/>
          <w:sz w:val="18"/>
          <w:szCs w:val="18"/>
        </w:rPr>
        <w:t>Public Sector Management Act 1994</w:t>
      </w:r>
      <w:r w:rsidRPr="00127DF6">
        <w:rPr>
          <w:rFonts w:cs="Arial"/>
          <w:sz w:val="18"/>
          <w:szCs w:val="18"/>
        </w:rPr>
        <w:t xml:space="preserve"> positions and teaching award staff in administrative roles.</w:t>
      </w:r>
    </w:p>
    <w:p w14:paraId="2EA7944A" w14:textId="5EB7BFD5" w:rsidR="005B62D2" w:rsidRPr="00127DF6" w:rsidRDefault="005B62D2" w:rsidP="005B62D2">
      <w:pPr>
        <w:keepNext/>
        <w:keepLines/>
        <w:autoSpaceDE w:val="0"/>
        <w:autoSpaceDN w:val="0"/>
        <w:adjustRightInd w:val="0"/>
        <w:rPr>
          <w:rFonts w:cs="Arial"/>
          <w:sz w:val="18"/>
          <w:szCs w:val="18"/>
        </w:rPr>
      </w:pPr>
      <w:r w:rsidRPr="00127DF6">
        <w:rPr>
          <w:rFonts w:cs="Arial"/>
          <w:sz w:val="18"/>
          <w:szCs w:val="18"/>
        </w:rPr>
        <w:t xml:space="preserve">(e) See </w:t>
      </w:r>
      <w:hyperlink w:anchor="_Hlk11406251" w:history="1">
        <w:r w:rsidR="00480254">
          <w:rPr>
            <w:rStyle w:val="Hyperlink"/>
            <w:rFonts w:cs="Arial"/>
            <w:sz w:val="18"/>
            <w:szCs w:val="18"/>
          </w:rPr>
          <w:t>Table 22</w:t>
        </w:r>
      </w:hyperlink>
      <w:r w:rsidRPr="00127DF6">
        <w:rPr>
          <w:rFonts w:cs="Arial"/>
          <w:sz w:val="18"/>
          <w:szCs w:val="18"/>
        </w:rPr>
        <w:t>.</w:t>
      </w:r>
    </w:p>
    <w:p w14:paraId="627C11BD" w14:textId="58CFDBA3" w:rsidR="005B62D2" w:rsidRDefault="005B62D2" w:rsidP="008F7194">
      <w:pPr>
        <w:keepNext/>
        <w:keepLines/>
        <w:autoSpaceDE w:val="0"/>
        <w:autoSpaceDN w:val="0"/>
        <w:adjustRightInd w:val="0"/>
        <w:rPr>
          <w:rFonts w:cs="Arial"/>
          <w:sz w:val="18"/>
          <w:szCs w:val="20"/>
        </w:rPr>
      </w:pPr>
      <w:r w:rsidRPr="00856AF7">
        <w:rPr>
          <w:rFonts w:cs="Arial"/>
          <w:sz w:val="18"/>
          <w:szCs w:val="20"/>
        </w:rPr>
        <w:t>(</w:t>
      </w:r>
      <w:r w:rsidR="00856AF7" w:rsidRPr="00856AF7">
        <w:rPr>
          <w:rFonts w:cs="Arial"/>
          <w:sz w:val="18"/>
          <w:szCs w:val="20"/>
        </w:rPr>
        <w:t>f</w:t>
      </w:r>
      <w:r w:rsidRPr="00856AF7">
        <w:rPr>
          <w:rFonts w:cs="Arial"/>
          <w:sz w:val="18"/>
          <w:szCs w:val="20"/>
        </w:rPr>
        <w:t xml:space="preserve">) </w:t>
      </w:r>
      <w:r w:rsidR="005D613E">
        <w:rPr>
          <w:rFonts w:cs="Arial"/>
          <w:sz w:val="18"/>
          <w:szCs w:val="20"/>
        </w:rPr>
        <w:t xml:space="preserve"> </w:t>
      </w:r>
      <w:r w:rsidR="00904A2A">
        <w:rPr>
          <w:rFonts w:cs="Arial"/>
          <w:sz w:val="18"/>
          <w:szCs w:val="20"/>
        </w:rPr>
        <w:t>I</w:t>
      </w:r>
      <w:r w:rsidRPr="003F3DB6">
        <w:rPr>
          <w:rFonts w:cs="Arial"/>
          <w:sz w:val="18"/>
          <w:szCs w:val="20"/>
        </w:rPr>
        <w:t>ncludes Primary Extension and Challenge (PEAC) teachers and home education moderators.</w:t>
      </w:r>
    </w:p>
    <w:p w14:paraId="6F20678D" w14:textId="0C384760" w:rsidR="00E221B9" w:rsidRDefault="00E221B9">
      <w:pPr>
        <w:spacing w:after="200" w:line="276" w:lineRule="auto"/>
        <w:rPr>
          <w:rFonts w:cs="Arial"/>
          <w:szCs w:val="24"/>
        </w:rPr>
      </w:pPr>
      <w:r>
        <w:rPr>
          <w:rFonts w:cs="Arial"/>
          <w:szCs w:val="24"/>
        </w:rPr>
        <w:br w:type="page"/>
      </w:r>
    </w:p>
    <w:p w14:paraId="4CC16629" w14:textId="6BF648CA" w:rsidR="005B62D2" w:rsidRPr="003F3DB6" w:rsidRDefault="005B62D2" w:rsidP="0039165E">
      <w:pPr>
        <w:keepNext/>
        <w:keepLines/>
        <w:autoSpaceDE w:val="0"/>
        <w:autoSpaceDN w:val="0"/>
        <w:adjustRightInd w:val="0"/>
        <w:rPr>
          <w:rFonts w:cs="Arial"/>
          <w:sz w:val="22"/>
          <w:szCs w:val="24"/>
        </w:rPr>
      </w:pPr>
      <w:bookmarkStart w:id="96" w:name="_Hlk11406251"/>
      <w:r w:rsidRPr="003F3DB6">
        <w:rPr>
          <w:rFonts w:cs="Arial"/>
          <w:sz w:val="22"/>
          <w:szCs w:val="24"/>
        </w:rPr>
        <w:lastRenderedPageBreak/>
        <w:t>Table 2</w:t>
      </w:r>
      <w:r w:rsidR="00783A6C">
        <w:rPr>
          <w:rFonts w:cs="Arial"/>
          <w:sz w:val="22"/>
          <w:szCs w:val="24"/>
        </w:rPr>
        <w:t>2</w:t>
      </w:r>
      <w:bookmarkEnd w:id="96"/>
      <w:r w:rsidRPr="003F3DB6">
        <w:rPr>
          <w:rFonts w:cs="Arial"/>
          <w:sz w:val="22"/>
          <w:szCs w:val="24"/>
        </w:rPr>
        <w:t>: School-related staff</w:t>
      </w:r>
      <w:r w:rsidRPr="003F3DB6">
        <w:rPr>
          <w:rFonts w:cs="Arial"/>
          <w:sz w:val="22"/>
          <w:szCs w:val="24"/>
          <w:vertAlign w:val="superscript"/>
        </w:rPr>
        <w:t xml:space="preserve"> </w:t>
      </w:r>
      <w:r w:rsidR="008526D9" w:rsidRPr="008526D9">
        <w:rPr>
          <w:rFonts w:cs="Arial"/>
          <w:sz w:val="22"/>
          <w:szCs w:val="24"/>
        </w:rPr>
        <w:t>(see note a)</w:t>
      </w:r>
      <w:r w:rsidRPr="003F3DB6">
        <w:rPr>
          <w:rFonts w:cs="Arial"/>
          <w:sz w:val="22"/>
          <w:szCs w:val="24"/>
        </w:rPr>
        <w:t xml:space="preserve"> by type of school and category 2018–19</w:t>
      </w:r>
    </w:p>
    <w:tbl>
      <w:tblPr>
        <w:tblW w:w="907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Caption w:val="School-related staff numbers by teaching, support, cleaning and gardening, and administrative and clerical. Also broken down by type of school"/>
        <w:tblDescription w:val="School types include Community kindergarten with 35 staff, Primary with 19,833 staff, District high with 1,743 staff, Kindergarten to Year 12 with 652 staff, Secondary with 11,868 staff, Education support with 2,820 staff, and Specialist services with 975 staff, for a total of 37, 926 staff."/>
      </w:tblPr>
      <w:tblGrid>
        <w:gridCol w:w="2408"/>
        <w:gridCol w:w="1248"/>
        <w:gridCol w:w="1245"/>
        <w:gridCol w:w="1392"/>
        <w:gridCol w:w="1691"/>
        <w:gridCol w:w="1088"/>
      </w:tblGrid>
      <w:tr w:rsidR="005B62D2" w:rsidRPr="002E49B1" w14:paraId="3C6CD650" w14:textId="77777777" w:rsidTr="00675B95">
        <w:trPr>
          <w:trHeight w:hRule="exact" w:val="1052"/>
          <w:tblHeader/>
        </w:trPr>
        <w:tc>
          <w:tcPr>
            <w:tcW w:w="2408" w:type="dxa"/>
            <w:tcBorders>
              <w:top w:val="nil"/>
              <w:bottom w:val="nil"/>
              <w:right w:val="nil"/>
            </w:tcBorders>
            <w:shd w:val="clear" w:color="auto" w:fill="660033"/>
            <w:tcMar>
              <w:top w:w="28" w:type="dxa"/>
              <w:bottom w:w="28" w:type="dxa"/>
            </w:tcMar>
            <w:vAlign w:val="center"/>
          </w:tcPr>
          <w:p w14:paraId="32791F51" w14:textId="77777777" w:rsidR="005B62D2" w:rsidRPr="002E49B1" w:rsidRDefault="005B62D2" w:rsidP="0039165E">
            <w:pPr>
              <w:keepNext/>
              <w:keepLines/>
              <w:rPr>
                <w:rFonts w:eastAsia="Times New Roman" w:cs="Arial"/>
                <w:b/>
                <w:color w:val="FFFFFF" w:themeColor="background1"/>
                <w:sz w:val="20"/>
                <w:szCs w:val="20"/>
                <w:lang w:eastAsia="en-AU" w:bidi="en-US"/>
              </w:rPr>
            </w:pPr>
            <w:r w:rsidRPr="002E49B1">
              <w:rPr>
                <w:rFonts w:eastAsia="Times New Roman" w:cs="Arial"/>
                <w:b/>
                <w:color w:val="FFFFFF" w:themeColor="background1"/>
                <w:sz w:val="20"/>
                <w:szCs w:val="20"/>
                <w:lang w:eastAsia="en-AU" w:bidi="en-US"/>
              </w:rPr>
              <w:t>Type of school</w:t>
            </w:r>
          </w:p>
        </w:tc>
        <w:tc>
          <w:tcPr>
            <w:tcW w:w="1248" w:type="dxa"/>
            <w:tcBorders>
              <w:top w:val="nil"/>
              <w:left w:val="nil"/>
              <w:bottom w:val="nil"/>
              <w:right w:val="nil"/>
            </w:tcBorders>
            <w:shd w:val="clear" w:color="auto" w:fill="660033"/>
            <w:tcMar>
              <w:left w:w="28" w:type="dxa"/>
            </w:tcMar>
            <w:vAlign w:val="center"/>
          </w:tcPr>
          <w:p w14:paraId="6BB339E5" w14:textId="002CDFA6" w:rsidR="005B62D2" w:rsidRPr="002E49B1" w:rsidRDefault="005B62D2" w:rsidP="0039165E">
            <w:pPr>
              <w:keepNext/>
              <w:keepLines/>
              <w:ind w:right="-108"/>
              <w:jc w:val="center"/>
              <w:rPr>
                <w:rFonts w:eastAsia="Times New Roman" w:cs="Arial"/>
                <w:b/>
                <w:color w:val="FFFFFF" w:themeColor="background1"/>
                <w:sz w:val="20"/>
                <w:szCs w:val="20"/>
                <w:vertAlign w:val="superscript"/>
                <w:lang w:eastAsia="en-AU" w:bidi="en-US"/>
              </w:rPr>
            </w:pPr>
            <w:r w:rsidRPr="002E49B1">
              <w:rPr>
                <w:rFonts w:eastAsia="Times New Roman" w:cs="Arial"/>
                <w:b/>
                <w:color w:val="FFFFFF" w:themeColor="background1"/>
                <w:sz w:val="20"/>
                <w:szCs w:val="20"/>
                <w:lang w:eastAsia="en-AU" w:bidi="en-US"/>
              </w:rPr>
              <w:t>Teaching</w:t>
            </w:r>
            <w:r w:rsidRPr="002E49B1">
              <w:rPr>
                <w:rFonts w:eastAsia="Times New Roman" w:cs="Arial"/>
                <w:b/>
                <w:color w:val="FFFFFF" w:themeColor="background1"/>
                <w:sz w:val="20"/>
                <w:szCs w:val="20"/>
                <w:vertAlign w:val="superscript"/>
                <w:lang w:eastAsia="en-AU" w:bidi="en-US"/>
              </w:rPr>
              <w:t xml:space="preserve"> </w:t>
            </w:r>
            <w:r w:rsidR="008526D9" w:rsidRPr="008526D9">
              <w:rPr>
                <w:rFonts w:eastAsia="Times New Roman" w:cs="Arial"/>
                <w:b/>
                <w:color w:val="FFFFFF" w:themeColor="background1"/>
                <w:sz w:val="20"/>
                <w:szCs w:val="20"/>
                <w:lang w:eastAsia="en-AU" w:bidi="en-US"/>
              </w:rPr>
              <w:t>(see note b)</w:t>
            </w:r>
          </w:p>
        </w:tc>
        <w:tc>
          <w:tcPr>
            <w:tcW w:w="1245" w:type="dxa"/>
            <w:tcBorders>
              <w:top w:val="nil"/>
              <w:left w:val="nil"/>
              <w:bottom w:val="nil"/>
              <w:right w:val="nil"/>
            </w:tcBorders>
            <w:shd w:val="clear" w:color="auto" w:fill="660033"/>
            <w:vAlign w:val="center"/>
          </w:tcPr>
          <w:p w14:paraId="55C0ED5E" w14:textId="5384410F" w:rsidR="005B62D2" w:rsidRPr="002E49B1" w:rsidRDefault="005B62D2" w:rsidP="0039165E">
            <w:pPr>
              <w:keepNext/>
              <w:keepLines/>
              <w:jc w:val="center"/>
              <w:rPr>
                <w:rFonts w:eastAsia="Times New Roman" w:cs="Arial"/>
                <w:b/>
                <w:color w:val="FFFFFF" w:themeColor="background1"/>
                <w:sz w:val="20"/>
                <w:szCs w:val="20"/>
                <w:vertAlign w:val="superscript"/>
                <w:lang w:eastAsia="en-AU" w:bidi="en-US"/>
              </w:rPr>
            </w:pPr>
            <w:r>
              <w:rPr>
                <w:rFonts w:eastAsia="Times New Roman" w:cs="Arial"/>
                <w:b/>
                <w:color w:val="FFFFFF" w:themeColor="background1"/>
                <w:sz w:val="20"/>
                <w:szCs w:val="20"/>
                <w:lang w:eastAsia="en-AU" w:bidi="en-US"/>
              </w:rPr>
              <w:t>S</w:t>
            </w:r>
            <w:r w:rsidRPr="002E49B1">
              <w:rPr>
                <w:rFonts w:eastAsia="Times New Roman" w:cs="Arial"/>
                <w:b/>
                <w:color w:val="FFFFFF" w:themeColor="background1"/>
                <w:sz w:val="20"/>
                <w:szCs w:val="20"/>
                <w:lang w:eastAsia="en-AU" w:bidi="en-US"/>
              </w:rPr>
              <w:t>upport</w:t>
            </w:r>
            <w:r w:rsidRPr="002E49B1">
              <w:rPr>
                <w:rFonts w:eastAsia="Times New Roman" w:cs="Arial"/>
                <w:b/>
                <w:color w:val="FFFFFF" w:themeColor="background1"/>
                <w:sz w:val="20"/>
                <w:szCs w:val="20"/>
                <w:vertAlign w:val="superscript"/>
                <w:lang w:eastAsia="en-AU" w:bidi="en-US"/>
              </w:rPr>
              <w:t xml:space="preserve"> </w:t>
            </w:r>
            <w:r w:rsidR="008526D9" w:rsidRPr="008526D9">
              <w:rPr>
                <w:rFonts w:eastAsia="Times New Roman" w:cs="Arial"/>
                <w:b/>
                <w:color w:val="FFFFFF" w:themeColor="background1"/>
                <w:sz w:val="20"/>
                <w:szCs w:val="20"/>
                <w:lang w:eastAsia="en-AU" w:bidi="en-US"/>
              </w:rPr>
              <w:t>(see note c)</w:t>
            </w:r>
          </w:p>
        </w:tc>
        <w:tc>
          <w:tcPr>
            <w:tcW w:w="1392" w:type="dxa"/>
            <w:tcBorders>
              <w:top w:val="nil"/>
              <w:left w:val="nil"/>
              <w:bottom w:val="nil"/>
              <w:right w:val="nil"/>
            </w:tcBorders>
            <w:shd w:val="clear" w:color="auto" w:fill="660033"/>
            <w:vAlign w:val="center"/>
          </w:tcPr>
          <w:p w14:paraId="655F0DA2" w14:textId="77777777" w:rsidR="005B62D2" w:rsidRDefault="005B62D2" w:rsidP="0039165E">
            <w:pPr>
              <w:keepNext/>
              <w:keepLines/>
              <w:jc w:val="center"/>
              <w:rPr>
                <w:rFonts w:eastAsia="Times New Roman" w:cs="Arial"/>
                <w:b/>
                <w:color w:val="FFFFFF" w:themeColor="background1"/>
                <w:sz w:val="20"/>
                <w:szCs w:val="20"/>
                <w:lang w:eastAsia="en-AU" w:bidi="en-US"/>
              </w:rPr>
            </w:pPr>
            <w:r w:rsidRPr="002E49B1">
              <w:rPr>
                <w:rFonts w:eastAsia="Times New Roman" w:cs="Arial"/>
                <w:b/>
                <w:color w:val="FFFFFF" w:themeColor="background1"/>
                <w:sz w:val="20"/>
                <w:szCs w:val="20"/>
                <w:lang w:eastAsia="en-AU" w:bidi="en-US"/>
              </w:rPr>
              <w:t xml:space="preserve">Cleaning </w:t>
            </w:r>
          </w:p>
          <w:p w14:paraId="0A9ADB91" w14:textId="77777777" w:rsidR="005B62D2" w:rsidRDefault="005B62D2" w:rsidP="0039165E">
            <w:pPr>
              <w:keepNext/>
              <w:keepLines/>
              <w:jc w:val="center"/>
              <w:rPr>
                <w:rFonts w:eastAsia="Times New Roman" w:cs="Arial"/>
                <w:b/>
                <w:color w:val="FFFFFF" w:themeColor="background1"/>
                <w:sz w:val="20"/>
                <w:szCs w:val="20"/>
                <w:lang w:eastAsia="en-AU" w:bidi="en-US"/>
              </w:rPr>
            </w:pPr>
            <w:r w:rsidRPr="002E49B1">
              <w:rPr>
                <w:rFonts w:eastAsia="Times New Roman" w:cs="Arial"/>
                <w:b/>
                <w:color w:val="FFFFFF" w:themeColor="background1"/>
                <w:sz w:val="20"/>
                <w:szCs w:val="20"/>
                <w:lang w:eastAsia="en-AU" w:bidi="en-US"/>
              </w:rPr>
              <w:t xml:space="preserve">and </w:t>
            </w:r>
          </w:p>
          <w:p w14:paraId="71E609BD" w14:textId="77777777" w:rsidR="005B62D2" w:rsidRPr="002E49B1" w:rsidRDefault="005B62D2" w:rsidP="0039165E">
            <w:pPr>
              <w:keepNext/>
              <w:keepLines/>
              <w:jc w:val="center"/>
              <w:rPr>
                <w:rFonts w:eastAsia="Times New Roman" w:cs="Arial"/>
                <w:b/>
                <w:color w:val="FFFFFF" w:themeColor="background1"/>
                <w:sz w:val="20"/>
                <w:szCs w:val="20"/>
                <w:lang w:eastAsia="en-AU" w:bidi="en-US"/>
              </w:rPr>
            </w:pPr>
            <w:r w:rsidRPr="002E49B1">
              <w:rPr>
                <w:rFonts w:eastAsia="Times New Roman" w:cs="Arial"/>
                <w:b/>
                <w:color w:val="FFFFFF" w:themeColor="background1"/>
                <w:sz w:val="20"/>
                <w:szCs w:val="20"/>
                <w:lang w:eastAsia="en-AU" w:bidi="en-US"/>
              </w:rPr>
              <w:t>gardening</w:t>
            </w:r>
          </w:p>
        </w:tc>
        <w:tc>
          <w:tcPr>
            <w:tcW w:w="1691" w:type="dxa"/>
            <w:tcBorders>
              <w:top w:val="nil"/>
              <w:left w:val="nil"/>
              <w:bottom w:val="nil"/>
              <w:right w:val="nil"/>
            </w:tcBorders>
            <w:shd w:val="clear" w:color="auto" w:fill="660033"/>
            <w:tcMar>
              <w:top w:w="28" w:type="dxa"/>
              <w:bottom w:w="28" w:type="dxa"/>
            </w:tcMar>
            <w:vAlign w:val="center"/>
          </w:tcPr>
          <w:p w14:paraId="21107D1E" w14:textId="77777777" w:rsidR="005B62D2" w:rsidRDefault="005B62D2" w:rsidP="0039165E">
            <w:pPr>
              <w:keepNext/>
              <w:keepLines/>
              <w:jc w:val="center"/>
              <w:rPr>
                <w:rFonts w:eastAsia="Times New Roman" w:cs="Arial"/>
                <w:b/>
                <w:color w:val="FFFFFF" w:themeColor="background1"/>
                <w:sz w:val="20"/>
                <w:szCs w:val="20"/>
                <w:lang w:eastAsia="en-AU" w:bidi="en-US"/>
              </w:rPr>
            </w:pPr>
            <w:r w:rsidRPr="002E49B1">
              <w:rPr>
                <w:rFonts w:eastAsia="Times New Roman" w:cs="Arial"/>
                <w:b/>
                <w:color w:val="FFFFFF" w:themeColor="background1"/>
                <w:sz w:val="20"/>
                <w:szCs w:val="20"/>
                <w:lang w:eastAsia="en-AU" w:bidi="en-US"/>
              </w:rPr>
              <w:t xml:space="preserve">Administrative and </w:t>
            </w:r>
          </w:p>
          <w:p w14:paraId="109C9948" w14:textId="6438C2A9" w:rsidR="005B62D2" w:rsidRPr="002E49B1" w:rsidRDefault="005B62D2" w:rsidP="0039165E">
            <w:pPr>
              <w:keepNext/>
              <w:keepLines/>
              <w:jc w:val="center"/>
              <w:rPr>
                <w:rFonts w:eastAsia="Times New Roman" w:cs="Arial"/>
                <w:b/>
                <w:color w:val="FFFFFF" w:themeColor="background1"/>
                <w:sz w:val="20"/>
                <w:szCs w:val="20"/>
                <w:vertAlign w:val="superscript"/>
                <w:lang w:eastAsia="en-AU" w:bidi="en-US"/>
              </w:rPr>
            </w:pPr>
            <w:r w:rsidRPr="002E49B1">
              <w:rPr>
                <w:rFonts w:eastAsia="Times New Roman" w:cs="Arial"/>
                <w:b/>
                <w:color w:val="FFFFFF" w:themeColor="background1"/>
                <w:sz w:val="20"/>
                <w:szCs w:val="20"/>
                <w:lang w:eastAsia="en-AU" w:bidi="en-US"/>
              </w:rPr>
              <w:t>clerical</w:t>
            </w:r>
            <w:r w:rsidRPr="002E49B1">
              <w:rPr>
                <w:rFonts w:eastAsia="Times New Roman" w:cs="Arial"/>
                <w:b/>
                <w:color w:val="FFFFFF" w:themeColor="background1"/>
                <w:sz w:val="20"/>
                <w:szCs w:val="20"/>
                <w:vertAlign w:val="superscript"/>
                <w:lang w:eastAsia="en-AU" w:bidi="en-US"/>
              </w:rPr>
              <w:t xml:space="preserve"> </w:t>
            </w:r>
            <w:r w:rsidR="008526D9" w:rsidRPr="008526D9">
              <w:rPr>
                <w:rFonts w:eastAsia="Times New Roman" w:cs="Arial"/>
                <w:b/>
                <w:color w:val="FFFFFF" w:themeColor="background1"/>
                <w:sz w:val="20"/>
                <w:szCs w:val="20"/>
                <w:lang w:eastAsia="en-AU" w:bidi="en-US"/>
              </w:rPr>
              <w:t>(see note d)</w:t>
            </w:r>
          </w:p>
        </w:tc>
        <w:tc>
          <w:tcPr>
            <w:tcW w:w="1088" w:type="dxa"/>
            <w:tcBorders>
              <w:top w:val="nil"/>
              <w:left w:val="nil"/>
              <w:bottom w:val="nil"/>
            </w:tcBorders>
            <w:shd w:val="clear" w:color="auto" w:fill="660033"/>
            <w:tcMar>
              <w:top w:w="28" w:type="dxa"/>
              <w:bottom w:w="28" w:type="dxa"/>
            </w:tcMar>
            <w:vAlign w:val="center"/>
          </w:tcPr>
          <w:p w14:paraId="62B1072B" w14:textId="77777777" w:rsidR="005B62D2" w:rsidRPr="002E49B1" w:rsidRDefault="005B62D2" w:rsidP="0039165E">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Total</w:t>
            </w:r>
          </w:p>
        </w:tc>
      </w:tr>
      <w:tr w:rsidR="006178B4" w:rsidRPr="00346493" w14:paraId="6FECD53D" w14:textId="77777777" w:rsidTr="008A3FB4">
        <w:trPr>
          <w:trHeight w:val="227"/>
        </w:trPr>
        <w:tc>
          <w:tcPr>
            <w:tcW w:w="2408" w:type="dxa"/>
            <w:tcBorders>
              <w:top w:val="nil"/>
              <w:right w:val="nil"/>
            </w:tcBorders>
            <w:shd w:val="clear" w:color="auto" w:fill="auto"/>
            <w:tcMar>
              <w:top w:w="28" w:type="dxa"/>
              <w:bottom w:w="28" w:type="dxa"/>
            </w:tcMar>
            <w:vAlign w:val="center"/>
          </w:tcPr>
          <w:p w14:paraId="36667ECC" w14:textId="77777777" w:rsidR="006178B4" w:rsidRPr="003F3DB6" w:rsidRDefault="006178B4" w:rsidP="0039165E">
            <w:pPr>
              <w:keepNext/>
              <w:keepLines/>
              <w:rPr>
                <w:rFonts w:eastAsia="Times New Roman" w:cs="Arial"/>
                <w:sz w:val="20"/>
                <w:szCs w:val="20"/>
                <w:lang w:eastAsia="en-AU" w:bidi="en-US"/>
              </w:rPr>
            </w:pPr>
            <w:r w:rsidRPr="003F3DB6">
              <w:rPr>
                <w:rFonts w:eastAsia="Times New Roman" w:cs="Arial"/>
                <w:sz w:val="20"/>
                <w:szCs w:val="20"/>
                <w:lang w:eastAsia="en-AU" w:bidi="en-US"/>
              </w:rPr>
              <w:t>Community kindergarten</w:t>
            </w:r>
          </w:p>
        </w:tc>
        <w:tc>
          <w:tcPr>
            <w:tcW w:w="1248" w:type="dxa"/>
            <w:tcBorders>
              <w:top w:val="nil"/>
              <w:left w:val="nil"/>
              <w:right w:val="nil"/>
            </w:tcBorders>
            <w:shd w:val="clear" w:color="auto" w:fill="auto"/>
            <w:tcMar>
              <w:right w:w="312" w:type="dxa"/>
            </w:tcMar>
          </w:tcPr>
          <w:p w14:paraId="151B39BE" w14:textId="11C0BED2" w:rsidR="006178B4" w:rsidRPr="003F3DB6" w:rsidRDefault="006178B4" w:rsidP="0039165E">
            <w:pPr>
              <w:keepNext/>
              <w:keepLines/>
              <w:ind w:right="57"/>
              <w:jc w:val="right"/>
              <w:rPr>
                <w:rFonts w:eastAsia="Times New Roman" w:cs="Arial"/>
                <w:sz w:val="20"/>
                <w:szCs w:val="20"/>
                <w:lang w:eastAsia="en-AU" w:bidi="en-US"/>
              </w:rPr>
            </w:pPr>
            <w:r w:rsidRPr="00DF14AE">
              <w:rPr>
                <w:sz w:val="20"/>
              </w:rPr>
              <w:t>18</w:t>
            </w:r>
          </w:p>
        </w:tc>
        <w:tc>
          <w:tcPr>
            <w:tcW w:w="1245" w:type="dxa"/>
            <w:tcBorders>
              <w:top w:val="nil"/>
              <w:left w:val="nil"/>
              <w:right w:val="nil"/>
            </w:tcBorders>
            <w:shd w:val="clear" w:color="auto" w:fill="auto"/>
            <w:tcMar>
              <w:right w:w="312" w:type="dxa"/>
            </w:tcMar>
          </w:tcPr>
          <w:p w14:paraId="5082FB80" w14:textId="6572EB97" w:rsidR="006178B4" w:rsidRPr="003F3DB6" w:rsidRDefault="006178B4" w:rsidP="0039165E">
            <w:pPr>
              <w:keepNext/>
              <w:keepLines/>
              <w:ind w:right="57"/>
              <w:jc w:val="right"/>
              <w:rPr>
                <w:rFonts w:eastAsia="Times New Roman" w:cs="Arial"/>
                <w:sz w:val="20"/>
                <w:szCs w:val="20"/>
                <w:lang w:eastAsia="en-AU" w:bidi="en-US"/>
              </w:rPr>
            </w:pPr>
            <w:r w:rsidRPr="00DF14AE">
              <w:rPr>
                <w:sz w:val="20"/>
              </w:rPr>
              <w:t>17</w:t>
            </w:r>
          </w:p>
        </w:tc>
        <w:tc>
          <w:tcPr>
            <w:tcW w:w="1392" w:type="dxa"/>
            <w:tcBorders>
              <w:top w:val="nil"/>
              <w:left w:val="nil"/>
              <w:right w:val="nil"/>
            </w:tcBorders>
            <w:shd w:val="clear" w:color="auto" w:fill="auto"/>
            <w:tcMar>
              <w:right w:w="312" w:type="dxa"/>
            </w:tcMar>
          </w:tcPr>
          <w:p w14:paraId="4BF7304C" w14:textId="6F2C7BB7" w:rsidR="006178B4" w:rsidRPr="003F3DB6" w:rsidRDefault="006178B4" w:rsidP="0039165E">
            <w:pPr>
              <w:keepNext/>
              <w:keepLines/>
              <w:ind w:right="57"/>
              <w:jc w:val="right"/>
              <w:rPr>
                <w:rFonts w:eastAsia="Times New Roman" w:cs="Arial"/>
                <w:sz w:val="20"/>
                <w:szCs w:val="20"/>
                <w:lang w:eastAsia="en-AU" w:bidi="en-US"/>
              </w:rPr>
            </w:pPr>
            <w:r>
              <w:rPr>
                <w:sz w:val="20"/>
              </w:rPr>
              <w:t>–</w:t>
            </w:r>
          </w:p>
        </w:tc>
        <w:tc>
          <w:tcPr>
            <w:tcW w:w="1691" w:type="dxa"/>
            <w:tcBorders>
              <w:top w:val="nil"/>
              <w:left w:val="nil"/>
              <w:right w:val="nil"/>
            </w:tcBorders>
            <w:shd w:val="clear" w:color="auto" w:fill="auto"/>
            <w:tcMar>
              <w:top w:w="28" w:type="dxa"/>
              <w:bottom w:w="28" w:type="dxa"/>
              <w:right w:w="312" w:type="dxa"/>
            </w:tcMar>
          </w:tcPr>
          <w:p w14:paraId="6504A26F" w14:textId="20F61F8B" w:rsidR="006178B4" w:rsidRPr="003F3DB6" w:rsidRDefault="006178B4" w:rsidP="0039165E">
            <w:pPr>
              <w:keepNext/>
              <w:keepLines/>
              <w:ind w:right="340"/>
              <w:jc w:val="right"/>
              <w:rPr>
                <w:rFonts w:eastAsia="Times New Roman" w:cs="Arial"/>
                <w:sz w:val="20"/>
                <w:szCs w:val="20"/>
                <w:lang w:eastAsia="en-AU" w:bidi="en-US"/>
              </w:rPr>
            </w:pPr>
            <w:r>
              <w:rPr>
                <w:rFonts w:eastAsia="Times New Roman" w:cs="Arial"/>
                <w:sz w:val="20"/>
                <w:szCs w:val="20"/>
                <w:lang w:eastAsia="en-AU" w:bidi="en-US"/>
              </w:rPr>
              <w:t>–</w:t>
            </w:r>
          </w:p>
        </w:tc>
        <w:tc>
          <w:tcPr>
            <w:tcW w:w="1088" w:type="dxa"/>
            <w:tcBorders>
              <w:top w:val="nil"/>
              <w:left w:val="nil"/>
            </w:tcBorders>
            <w:shd w:val="clear" w:color="auto" w:fill="auto"/>
            <w:tcMar>
              <w:top w:w="28" w:type="dxa"/>
              <w:bottom w:w="28" w:type="dxa"/>
              <w:right w:w="312" w:type="dxa"/>
            </w:tcMar>
          </w:tcPr>
          <w:p w14:paraId="7DD85975" w14:textId="515CF8B7" w:rsidR="006178B4" w:rsidRPr="003F3DB6" w:rsidRDefault="006178B4" w:rsidP="0039165E">
            <w:pPr>
              <w:keepNext/>
              <w:keepLines/>
              <w:jc w:val="right"/>
              <w:rPr>
                <w:rFonts w:eastAsia="Times New Roman" w:cs="Arial"/>
                <w:sz w:val="20"/>
                <w:szCs w:val="20"/>
                <w:lang w:eastAsia="en-AU" w:bidi="en-US"/>
              </w:rPr>
            </w:pPr>
            <w:r w:rsidRPr="00DF14AE">
              <w:rPr>
                <w:sz w:val="20"/>
              </w:rPr>
              <w:t>35</w:t>
            </w:r>
          </w:p>
        </w:tc>
      </w:tr>
      <w:tr w:rsidR="006178B4" w:rsidRPr="00346493" w14:paraId="1B8E7E88" w14:textId="77777777" w:rsidTr="008A3FB4">
        <w:trPr>
          <w:trHeight w:val="227"/>
        </w:trPr>
        <w:tc>
          <w:tcPr>
            <w:tcW w:w="2408" w:type="dxa"/>
            <w:tcBorders>
              <w:right w:val="nil"/>
            </w:tcBorders>
            <w:shd w:val="clear" w:color="auto" w:fill="auto"/>
            <w:tcMar>
              <w:top w:w="28" w:type="dxa"/>
              <w:bottom w:w="28" w:type="dxa"/>
            </w:tcMar>
            <w:vAlign w:val="center"/>
          </w:tcPr>
          <w:p w14:paraId="6BBD6930" w14:textId="634968DF" w:rsidR="006178B4" w:rsidRPr="003F3DB6" w:rsidRDefault="006178B4" w:rsidP="0039165E">
            <w:pPr>
              <w:keepNext/>
              <w:keepLines/>
              <w:rPr>
                <w:rFonts w:eastAsia="Times New Roman" w:cs="Arial"/>
                <w:sz w:val="20"/>
                <w:szCs w:val="20"/>
                <w:vertAlign w:val="superscript"/>
                <w:lang w:eastAsia="en-AU" w:bidi="en-US"/>
              </w:rPr>
            </w:pPr>
            <w:r w:rsidRPr="003F3DB6">
              <w:rPr>
                <w:rFonts w:eastAsia="Times New Roman" w:cs="Arial"/>
                <w:sz w:val="20"/>
                <w:szCs w:val="20"/>
                <w:lang w:eastAsia="en-AU" w:bidi="en-US"/>
              </w:rPr>
              <w:t xml:space="preserve">Primary </w:t>
            </w:r>
            <w:r w:rsidR="008526D9" w:rsidRPr="008526D9">
              <w:rPr>
                <w:rFonts w:eastAsia="Times New Roman" w:cs="Arial"/>
                <w:sz w:val="20"/>
                <w:szCs w:val="20"/>
                <w:lang w:eastAsia="en-AU" w:bidi="en-US"/>
              </w:rPr>
              <w:t>(see note e)</w:t>
            </w:r>
          </w:p>
        </w:tc>
        <w:tc>
          <w:tcPr>
            <w:tcW w:w="1248" w:type="dxa"/>
            <w:tcBorders>
              <w:left w:val="nil"/>
              <w:right w:val="nil"/>
            </w:tcBorders>
            <w:shd w:val="clear" w:color="auto" w:fill="auto"/>
            <w:tcMar>
              <w:right w:w="312" w:type="dxa"/>
            </w:tcMar>
          </w:tcPr>
          <w:p w14:paraId="5C794328" w14:textId="76381995" w:rsidR="006178B4" w:rsidRPr="003F3DB6" w:rsidRDefault="006178B4" w:rsidP="0039165E">
            <w:pPr>
              <w:keepNext/>
              <w:keepLines/>
              <w:ind w:right="57"/>
              <w:jc w:val="right"/>
              <w:rPr>
                <w:rFonts w:eastAsia="Times New Roman" w:cs="Arial"/>
                <w:sz w:val="20"/>
                <w:szCs w:val="20"/>
                <w:lang w:eastAsia="en-AU" w:bidi="en-US"/>
              </w:rPr>
            </w:pPr>
            <w:r w:rsidRPr="00DF14AE">
              <w:rPr>
                <w:sz w:val="20"/>
              </w:rPr>
              <w:t>12,152</w:t>
            </w:r>
          </w:p>
        </w:tc>
        <w:tc>
          <w:tcPr>
            <w:tcW w:w="1245" w:type="dxa"/>
            <w:tcBorders>
              <w:left w:val="nil"/>
              <w:right w:val="nil"/>
            </w:tcBorders>
            <w:shd w:val="clear" w:color="auto" w:fill="auto"/>
            <w:tcMar>
              <w:right w:w="312" w:type="dxa"/>
            </w:tcMar>
          </w:tcPr>
          <w:p w14:paraId="331244F3" w14:textId="453A1A96" w:rsidR="006178B4" w:rsidRPr="003F3DB6" w:rsidRDefault="006178B4" w:rsidP="0039165E">
            <w:pPr>
              <w:keepNext/>
              <w:keepLines/>
              <w:ind w:right="57"/>
              <w:jc w:val="right"/>
              <w:rPr>
                <w:rFonts w:eastAsia="Times New Roman" w:cs="Arial"/>
                <w:sz w:val="20"/>
                <w:szCs w:val="20"/>
                <w:lang w:eastAsia="en-AU" w:bidi="en-US"/>
              </w:rPr>
            </w:pPr>
            <w:r w:rsidRPr="00DF14AE">
              <w:rPr>
                <w:sz w:val="20"/>
              </w:rPr>
              <w:t>6,310</w:t>
            </w:r>
          </w:p>
        </w:tc>
        <w:tc>
          <w:tcPr>
            <w:tcW w:w="1392" w:type="dxa"/>
            <w:tcBorders>
              <w:left w:val="nil"/>
              <w:right w:val="nil"/>
            </w:tcBorders>
            <w:shd w:val="clear" w:color="auto" w:fill="auto"/>
            <w:tcMar>
              <w:right w:w="312" w:type="dxa"/>
            </w:tcMar>
          </w:tcPr>
          <w:p w14:paraId="5EEBFBF0" w14:textId="3A5950AA" w:rsidR="006178B4" w:rsidRPr="003F3DB6" w:rsidRDefault="006178B4" w:rsidP="0039165E">
            <w:pPr>
              <w:keepNext/>
              <w:keepLines/>
              <w:ind w:right="57"/>
              <w:jc w:val="right"/>
              <w:rPr>
                <w:rFonts w:eastAsia="Times New Roman" w:cs="Arial"/>
                <w:sz w:val="20"/>
                <w:szCs w:val="20"/>
                <w:lang w:eastAsia="en-AU" w:bidi="en-US"/>
              </w:rPr>
            </w:pPr>
            <w:r w:rsidRPr="00DF14AE">
              <w:rPr>
                <w:sz w:val="20"/>
              </w:rPr>
              <w:t>1,357</w:t>
            </w:r>
          </w:p>
        </w:tc>
        <w:tc>
          <w:tcPr>
            <w:tcW w:w="1691" w:type="dxa"/>
            <w:tcBorders>
              <w:left w:val="nil"/>
              <w:right w:val="nil"/>
            </w:tcBorders>
            <w:shd w:val="clear" w:color="auto" w:fill="auto"/>
            <w:tcMar>
              <w:top w:w="28" w:type="dxa"/>
              <w:bottom w:w="28" w:type="dxa"/>
              <w:right w:w="312" w:type="dxa"/>
            </w:tcMar>
          </w:tcPr>
          <w:p w14:paraId="1E2D01FA" w14:textId="372C0E82" w:rsidR="006178B4" w:rsidRPr="003F3DB6" w:rsidRDefault="006178B4" w:rsidP="0039165E">
            <w:pPr>
              <w:keepNext/>
              <w:keepLines/>
              <w:ind w:right="340"/>
              <w:jc w:val="right"/>
              <w:rPr>
                <w:rFonts w:eastAsia="Times New Roman" w:cs="Arial"/>
                <w:sz w:val="20"/>
                <w:szCs w:val="20"/>
                <w:lang w:eastAsia="en-AU" w:bidi="en-US"/>
              </w:rPr>
            </w:pPr>
            <w:r w:rsidRPr="00DF14AE">
              <w:rPr>
                <w:sz w:val="20"/>
              </w:rPr>
              <w:t>14</w:t>
            </w:r>
          </w:p>
        </w:tc>
        <w:tc>
          <w:tcPr>
            <w:tcW w:w="1088" w:type="dxa"/>
            <w:tcBorders>
              <w:left w:val="nil"/>
            </w:tcBorders>
            <w:shd w:val="clear" w:color="auto" w:fill="auto"/>
            <w:tcMar>
              <w:top w:w="28" w:type="dxa"/>
              <w:bottom w:w="28" w:type="dxa"/>
              <w:right w:w="312" w:type="dxa"/>
            </w:tcMar>
          </w:tcPr>
          <w:p w14:paraId="3FB19ADA" w14:textId="7CCF3520" w:rsidR="006178B4" w:rsidRPr="003F3DB6" w:rsidRDefault="006178B4" w:rsidP="0039165E">
            <w:pPr>
              <w:keepNext/>
              <w:keepLines/>
              <w:jc w:val="right"/>
              <w:rPr>
                <w:rFonts w:eastAsia="Times New Roman" w:cs="Arial"/>
                <w:sz w:val="20"/>
                <w:szCs w:val="20"/>
                <w:lang w:eastAsia="en-AU" w:bidi="en-US"/>
              </w:rPr>
            </w:pPr>
            <w:r w:rsidRPr="00DF14AE">
              <w:rPr>
                <w:sz w:val="20"/>
              </w:rPr>
              <w:t>19,833</w:t>
            </w:r>
          </w:p>
        </w:tc>
      </w:tr>
      <w:tr w:rsidR="006178B4" w:rsidRPr="00346493" w14:paraId="4941AE7F" w14:textId="77777777" w:rsidTr="008A3FB4">
        <w:trPr>
          <w:trHeight w:val="227"/>
        </w:trPr>
        <w:tc>
          <w:tcPr>
            <w:tcW w:w="2408" w:type="dxa"/>
            <w:tcBorders>
              <w:right w:val="nil"/>
            </w:tcBorders>
            <w:shd w:val="clear" w:color="auto" w:fill="auto"/>
            <w:tcMar>
              <w:top w:w="28" w:type="dxa"/>
              <w:bottom w:w="28" w:type="dxa"/>
            </w:tcMar>
            <w:vAlign w:val="center"/>
          </w:tcPr>
          <w:p w14:paraId="4498D902" w14:textId="77777777" w:rsidR="006178B4" w:rsidRPr="003F3DB6" w:rsidRDefault="006178B4" w:rsidP="0039165E">
            <w:pPr>
              <w:keepNext/>
              <w:keepLines/>
              <w:rPr>
                <w:rFonts w:eastAsia="Times New Roman" w:cs="Arial"/>
                <w:sz w:val="20"/>
                <w:szCs w:val="20"/>
                <w:lang w:eastAsia="en-AU" w:bidi="en-US"/>
              </w:rPr>
            </w:pPr>
            <w:r w:rsidRPr="003F3DB6">
              <w:rPr>
                <w:rFonts w:eastAsia="Times New Roman" w:cs="Arial"/>
                <w:sz w:val="20"/>
                <w:szCs w:val="20"/>
                <w:lang w:eastAsia="en-AU" w:bidi="en-US"/>
              </w:rPr>
              <w:t>District high</w:t>
            </w:r>
          </w:p>
        </w:tc>
        <w:tc>
          <w:tcPr>
            <w:tcW w:w="1248" w:type="dxa"/>
            <w:tcBorders>
              <w:left w:val="nil"/>
              <w:right w:val="nil"/>
            </w:tcBorders>
            <w:shd w:val="clear" w:color="auto" w:fill="auto"/>
            <w:tcMar>
              <w:right w:w="312" w:type="dxa"/>
            </w:tcMar>
          </w:tcPr>
          <w:p w14:paraId="36CA0502" w14:textId="38E2AC26" w:rsidR="006178B4" w:rsidRPr="003F3DB6" w:rsidRDefault="006178B4" w:rsidP="0039165E">
            <w:pPr>
              <w:keepNext/>
              <w:keepLines/>
              <w:ind w:right="57"/>
              <w:jc w:val="right"/>
              <w:rPr>
                <w:rFonts w:eastAsia="Times New Roman" w:cs="Arial"/>
                <w:sz w:val="20"/>
                <w:szCs w:val="20"/>
                <w:lang w:eastAsia="en-AU" w:bidi="en-US"/>
              </w:rPr>
            </w:pPr>
            <w:r w:rsidRPr="00DF14AE">
              <w:rPr>
                <w:sz w:val="20"/>
              </w:rPr>
              <w:t>1,032</w:t>
            </w:r>
          </w:p>
        </w:tc>
        <w:tc>
          <w:tcPr>
            <w:tcW w:w="1245" w:type="dxa"/>
            <w:tcBorders>
              <w:left w:val="nil"/>
              <w:right w:val="nil"/>
            </w:tcBorders>
            <w:shd w:val="clear" w:color="auto" w:fill="auto"/>
            <w:tcMar>
              <w:right w:w="312" w:type="dxa"/>
            </w:tcMar>
          </w:tcPr>
          <w:p w14:paraId="7F2EEB0D" w14:textId="14978B96" w:rsidR="006178B4" w:rsidRPr="003F3DB6" w:rsidRDefault="006178B4" w:rsidP="0039165E">
            <w:pPr>
              <w:keepNext/>
              <w:keepLines/>
              <w:ind w:right="57"/>
              <w:jc w:val="right"/>
              <w:rPr>
                <w:rFonts w:eastAsia="Times New Roman" w:cs="Arial"/>
                <w:sz w:val="20"/>
                <w:szCs w:val="20"/>
                <w:lang w:eastAsia="en-AU" w:bidi="en-US"/>
              </w:rPr>
            </w:pPr>
            <w:r w:rsidRPr="00DF14AE">
              <w:rPr>
                <w:sz w:val="20"/>
              </w:rPr>
              <w:t>542</w:t>
            </w:r>
          </w:p>
        </w:tc>
        <w:tc>
          <w:tcPr>
            <w:tcW w:w="1392" w:type="dxa"/>
            <w:tcBorders>
              <w:left w:val="nil"/>
              <w:right w:val="nil"/>
            </w:tcBorders>
            <w:shd w:val="clear" w:color="auto" w:fill="auto"/>
            <w:tcMar>
              <w:right w:w="312" w:type="dxa"/>
            </w:tcMar>
          </w:tcPr>
          <w:p w14:paraId="45FC3CF2" w14:textId="26706B63" w:rsidR="006178B4" w:rsidRPr="003F3DB6" w:rsidRDefault="006178B4" w:rsidP="0039165E">
            <w:pPr>
              <w:keepNext/>
              <w:keepLines/>
              <w:ind w:right="57"/>
              <w:jc w:val="right"/>
              <w:rPr>
                <w:rFonts w:eastAsia="Times New Roman" w:cs="Arial"/>
                <w:sz w:val="20"/>
                <w:szCs w:val="20"/>
                <w:lang w:eastAsia="en-AU" w:bidi="en-US"/>
              </w:rPr>
            </w:pPr>
            <w:r w:rsidRPr="00DF14AE">
              <w:rPr>
                <w:sz w:val="20"/>
              </w:rPr>
              <w:t>163</w:t>
            </w:r>
          </w:p>
        </w:tc>
        <w:tc>
          <w:tcPr>
            <w:tcW w:w="1691" w:type="dxa"/>
            <w:tcBorders>
              <w:left w:val="nil"/>
              <w:right w:val="nil"/>
            </w:tcBorders>
            <w:shd w:val="clear" w:color="auto" w:fill="auto"/>
            <w:tcMar>
              <w:top w:w="28" w:type="dxa"/>
              <w:bottom w:w="28" w:type="dxa"/>
              <w:right w:w="312" w:type="dxa"/>
            </w:tcMar>
          </w:tcPr>
          <w:p w14:paraId="78BAE70D" w14:textId="135CBA88" w:rsidR="006178B4" w:rsidRPr="003F3DB6" w:rsidRDefault="006178B4" w:rsidP="0039165E">
            <w:pPr>
              <w:keepNext/>
              <w:keepLines/>
              <w:ind w:right="340"/>
              <w:jc w:val="right"/>
              <w:rPr>
                <w:rFonts w:eastAsia="Times New Roman" w:cs="Arial"/>
                <w:sz w:val="20"/>
                <w:szCs w:val="20"/>
                <w:lang w:eastAsia="en-AU" w:bidi="en-US"/>
              </w:rPr>
            </w:pPr>
            <w:r w:rsidRPr="00DF14AE">
              <w:rPr>
                <w:sz w:val="20"/>
              </w:rPr>
              <w:t>6</w:t>
            </w:r>
          </w:p>
        </w:tc>
        <w:tc>
          <w:tcPr>
            <w:tcW w:w="1088" w:type="dxa"/>
            <w:tcBorders>
              <w:left w:val="nil"/>
            </w:tcBorders>
            <w:shd w:val="clear" w:color="auto" w:fill="auto"/>
            <w:tcMar>
              <w:top w:w="28" w:type="dxa"/>
              <w:bottom w:w="28" w:type="dxa"/>
              <w:right w:w="312" w:type="dxa"/>
            </w:tcMar>
          </w:tcPr>
          <w:p w14:paraId="353EE771" w14:textId="26C659C2" w:rsidR="006178B4" w:rsidRPr="003F3DB6" w:rsidRDefault="006178B4" w:rsidP="0039165E">
            <w:pPr>
              <w:keepNext/>
              <w:keepLines/>
              <w:jc w:val="right"/>
              <w:rPr>
                <w:rFonts w:eastAsia="Times New Roman" w:cs="Arial"/>
                <w:sz w:val="20"/>
                <w:szCs w:val="20"/>
                <w:lang w:eastAsia="en-AU" w:bidi="en-US"/>
              </w:rPr>
            </w:pPr>
            <w:r w:rsidRPr="00DF14AE">
              <w:rPr>
                <w:sz w:val="20"/>
              </w:rPr>
              <w:t>1,743</w:t>
            </w:r>
          </w:p>
        </w:tc>
      </w:tr>
      <w:tr w:rsidR="006178B4" w:rsidRPr="00346493" w14:paraId="030F8005" w14:textId="77777777" w:rsidTr="008A3FB4">
        <w:trPr>
          <w:trHeight w:val="227"/>
        </w:trPr>
        <w:tc>
          <w:tcPr>
            <w:tcW w:w="2408" w:type="dxa"/>
            <w:tcBorders>
              <w:right w:val="nil"/>
            </w:tcBorders>
            <w:shd w:val="clear" w:color="auto" w:fill="auto"/>
            <w:tcMar>
              <w:top w:w="28" w:type="dxa"/>
              <w:bottom w:w="28" w:type="dxa"/>
            </w:tcMar>
            <w:vAlign w:val="center"/>
          </w:tcPr>
          <w:p w14:paraId="77D00CCF" w14:textId="27DB2BAB" w:rsidR="006178B4" w:rsidRPr="003F3DB6" w:rsidRDefault="006178B4" w:rsidP="0039165E">
            <w:pPr>
              <w:keepNext/>
              <w:keepLines/>
              <w:rPr>
                <w:rFonts w:eastAsia="Times New Roman" w:cs="Arial"/>
                <w:sz w:val="20"/>
                <w:szCs w:val="20"/>
                <w:vertAlign w:val="superscript"/>
                <w:lang w:eastAsia="en-AU" w:bidi="en-US"/>
              </w:rPr>
            </w:pPr>
            <w:r w:rsidRPr="003F3DB6">
              <w:rPr>
                <w:rFonts w:eastAsia="Times New Roman" w:cs="Arial"/>
                <w:sz w:val="20"/>
                <w:szCs w:val="20"/>
                <w:lang w:eastAsia="en-AU" w:bidi="en-US"/>
              </w:rPr>
              <w:t>Kindergarten–Year 12</w:t>
            </w:r>
            <w:r w:rsidRPr="003F3DB6">
              <w:rPr>
                <w:rFonts w:eastAsia="Times New Roman" w:cs="Arial"/>
                <w:sz w:val="20"/>
                <w:szCs w:val="20"/>
                <w:vertAlign w:val="superscript"/>
                <w:lang w:eastAsia="en-AU" w:bidi="en-US"/>
              </w:rPr>
              <w:t xml:space="preserve"> </w:t>
            </w:r>
            <w:r w:rsidR="008526D9" w:rsidRPr="008526D9">
              <w:rPr>
                <w:rFonts w:eastAsia="Times New Roman" w:cs="Arial"/>
                <w:sz w:val="20"/>
                <w:szCs w:val="20"/>
                <w:lang w:eastAsia="en-AU" w:bidi="en-US"/>
              </w:rPr>
              <w:t>(see note f)</w:t>
            </w:r>
          </w:p>
        </w:tc>
        <w:tc>
          <w:tcPr>
            <w:tcW w:w="1248" w:type="dxa"/>
            <w:tcBorders>
              <w:left w:val="nil"/>
              <w:right w:val="nil"/>
            </w:tcBorders>
            <w:shd w:val="clear" w:color="auto" w:fill="auto"/>
            <w:tcMar>
              <w:right w:w="312" w:type="dxa"/>
            </w:tcMar>
          </w:tcPr>
          <w:p w14:paraId="038856C4" w14:textId="2FE4DE4F" w:rsidR="006178B4" w:rsidRPr="003F3DB6" w:rsidRDefault="006178B4" w:rsidP="0039165E">
            <w:pPr>
              <w:keepNext/>
              <w:keepLines/>
              <w:ind w:right="57"/>
              <w:jc w:val="right"/>
              <w:rPr>
                <w:rFonts w:eastAsia="Times New Roman" w:cs="Arial"/>
                <w:sz w:val="20"/>
                <w:szCs w:val="20"/>
                <w:lang w:eastAsia="en-AU" w:bidi="en-US"/>
              </w:rPr>
            </w:pPr>
            <w:r w:rsidRPr="00DF14AE">
              <w:rPr>
                <w:sz w:val="20"/>
              </w:rPr>
              <w:t>412</w:t>
            </w:r>
          </w:p>
        </w:tc>
        <w:tc>
          <w:tcPr>
            <w:tcW w:w="1245" w:type="dxa"/>
            <w:tcBorders>
              <w:left w:val="nil"/>
              <w:right w:val="nil"/>
            </w:tcBorders>
            <w:shd w:val="clear" w:color="auto" w:fill="auto"/>
            <w:tcMar>
              <w:right w:w="312" w:type="dxa"/>
            </w:tcMar>
          </w:tcPr>
          <w:p w14:paraId="20755088" w14:textId="5531F101" w:rsidR="006178B4" w:rsidRPr="003F3DB6" w:rsidRDefault="006178B4" w:rsidP="0039165E">
            <w:pPr>
              <w:keepNext/>
              <w:keepLines/>
              <w:ind w:right="57"/>
              <w:jc w:val="right"/>
              <w:rPr>
                <w:rFonts w:eastAsia="Times New Roman" w:cs="Arial"/>
                <w:sz w:val="20"/>
                <w:szCs w:val="20"/>
                <w:lang w:eastAsia="en-AU" w:bidi="en-US"/>
              </w:rPr>
            </w:pPr>
            <w:r w:rsidRPr="00DF14AE">
              <w:rPr>
                <w:sz w:val="20"/>
              </w:rPr>
              <w:t>162</w:t>
            </w:r>
          </w:p>
        </w:tc>
        <w:tc>
          <w:tcPr>
            <w:tcW w:w="1392" w:type="dxa"/>
            <w:tcBorders>
              <w:left w:val="nil"/>
              <w:right w:val="nil"/>
            </w:tcBorders>
            <w:shd w:val="clear" w:color="auto" w:fill="auto"/>
            <w:tcMar>
              <w:right w:w="312" w:type="dxa"/>
            </w:tcMar>
          </w:tcPr>
          <w:p w14:paraId="4F9F3524" w14:textId="715734F8" w:rsidR="006178B4" w:rsidRPr="003F3DB6" w:rsidRDefault="006178B4" w:rsidP="0039165E">
            <w:pPr>
              <w:keepNext/>
              <w:keepLines/>
              <w:ind w:right="57"/>
              <w:jc w:val="right"/>
              <w:rPr>
                <w:rFonts w:eastAsia="Times New Roman" w:cs="Arial"/>
                <w:sz w:val="20"/>
                <w:szCs w:val="20"/>
                <w:lang w:eastAsia="en-AU" w:bidi="en-US"/>
              </w:rPr>
            </w:pPr>
            <w:r w:rsidRPr="00DF14AE">
              <w:rPr>
                <w:sz w:val="20"/>
              </w:rPr>
              <w:t>42</w:t>
            </w:r>
          </w:p>
        </w:tc>
        <w:tc>
          <w:tcPr>
            <w:tcW w:w="1691" w:type="dxa"/>
            <w:tcBorders>
              <w:left w:val="nil"/>
              <w:right w:val="nil"/>
            </w:tcBorders>
            <w:shd w:val="clear" w:color="auto" w:fill="auto"/>
            <w:tcMar>
              <w:top w:w="28" w:type="dxa"/>
              <w:bottom w:w="28" w:type="dxa"/>
              <w:right w:w="312" w:type="dxa"/>
            </w:tcMar>
          </w:tcPr>
          <w:p w14:paraId="29C687B6" w14:textId="18C4D13B" w:rsidR="006178B4" w:rsidRPr="003F3DB6" w:rsidRDefault="006178B4" w:rsidP="0039165E">
            <w:pPr>
              <w:keepNext/>
              <w:keepLines/>
              <w:ind w:right="340"/>
              <w:jc w:val="right"/>
              <w:rPr>
                <w:rFonts w:eastAsia="Times New Roman" w:cs="Arial"/>
                <w:sz w:val="20"/>
                <w:szCs w:val="20"/>
                <w:lang w:eastAsia="en-AU" w:bidi="en-US"/>
              </w:rPr>
            </w:pPr>
            <w:r w:rsidRPr="00DF14AE">
              <w:rPr>
                <w:sz w:val="20"/>
              </w:rPr>
              <w:t>36</w:t>
            </w:r>
          </w:p>
        </w:tc>
        <w:tc>
          <w:tcPr>
            <w:tcW w:w="1088" w:type="dxa"/>
            <w:tcBorders>
              <w:left w:val="nil"/>
            </w:tcBorders>
            <w:shd w:val="clear" w:color="auto" w:fill="auto"/>
            <w:tcMar>
              <w:top w:w="28" w:type="dxa"/>
              <w:bottom w:w="28" w:type="dxa"/>
              <w:right w:w="312" w:type="dxa"/>
            </w:tcMar>
          </w:tcPr>
          <w:p w14:paraId="40511E98" w14:textId="3F88400F" w:rsidR="006178B4" w:rsidRPr="003F3DB6" w:rsidRDefault="006178B4" w:rsidP="0039165E">
            <w:pPr>
              <w:keepNext/>
              <w:keepLines/>
              <w:jc w:val="right"/>
              <w:rPr>
                <w:rFonts w:eastAsia="Times New Roman" w:cs="Arial"/>
                <w:sz w:val="20"/>
                <w:szCs w:val="20"/>
                <w:lang w:eastAsia="en-AU" w:bidi="en-US"/>
              </w:rPr>
            </w:pPr>
            <w:r w:rsidRPr="00DF14AE">
              <w:rPr>
                <w:sz w:val="20"/>
              </w:rPr>
              <w:t>652</w:t>
            </w:r>
          </w:p>
        </w:tc>
      </w:tr>
      <w:tr w:rsidR="006178B4" w:rsidRPr="00346493" w14:paraId="6473F126" w14:textId="77777777" w:rsidTr="008A3FB4">
        <w:trPr>
          <w:trHeight w:val="227"/>
        </w:trPr>
        <w:tc>
          <w:tcPr>
            <w:tcW w:w="2408" w:type="dxa"/>
            <w:tcBorders>
              <w:right w:val="nil"/>
            </w:tcBorders>
            <w:shd w:val="clear" w:color="auto" w:fill="auto"/>
            <w:tcMar>
              <w:top w:w="28" w:type="dxa"/>
              <w:bottom w:w="28" w:type="dxa"/>
            </w:tcMar>
            <w:vAlign w:val="center"/>
          </w:tcPr>
          <w:p w14:paraId="04AEE848" w14:textId="77777777" w:rsidR="006178B4" w:rsidRPr="003F3DB6" w:rsidRDefault="006178B4" w:rsidP="0039165E">
            <w:pPr>
              <w:keepNext/>
              <w:keepLines/>
              <w:rPr>
                <w:rFonts w:eastAsia="Times New Roman" w:cs="Arial"/>
                <w:sz w:val="20"/>
                <w:szCs w:val="20"/>
                <w:lang w:eastAsia="en-AU" w:bidi="en-US"/>
              </w:rPr>
            </w:pPr>
            <w:r w:rsidRPr="003F3DB6">
              <w:rPr>
                <w:rFonts w:eastAsia="Times New Roman" w:cs="Arial"/>
                <w:sz w:val="20"/>
                <w:szCs w:val="20"/>
                <w:lang w:eastAsia="en-AU" w:bidi="en-US"/>
              </w:rPr>
              <w:t>Secondary</w:t>
            </w:r>
          </w:p>
        </w:tc>
        <w:tc>
          <w:tcPr>
            <w:tcW w:w="1248" w:type="dxa"/>
            <w:tcBorders>
              <w:left w:val="nil"/>
              <w:right w:val="nil"/>
            </w:tcBorders>
            <w:shd w:val="clear" w:color="auto" w:fill="auto"/>
            <w:tcMar>
              <w:right w:w="312" w:type="dxa"/>
            </w:tcMar>
          </w:tcPr>
          <w:p w14:paraId="4511C8EE" w14:textId="3510B69D" w:rsidR="006178B4" w:rsidRPr="003F3DB6" w:rsidRDefault="006178B4" w:rsidP="0039165E">
            <w:pPr>
              <w:keepNext/>
              <w:keepLines/>
              <w:ind w:right="57"/>
              <w:jc w:val="right"/>
              <w:rPr>
                <w:rFonts w:eastAsia="Times New Roman" w:cs="Arial"/>
                <w:sz w:val="20"/>
                <w:szCs w:val="20"/>
                <w:lang w:eastAsia="en-AU" w:bidi="en-US"/>
              </w:rPr>
            </w:pPr>
            <w:r w:rsidRPr="00DF14AE">
              <w:rPr>
                <w:sz w:val="20"/>
              </w:rPr>
              <w:t>7,795</w:t>
            </w:r>
          </w:p>
        </w:tc>
        <w:tc>
          <w:tcPr>
            <w:tcW w:w="1245" w:type="dxa"/>
            <w:tcBorders>
              <w:left w:val="nil"/>
              <w:right w:val="nil"/>
            </w:tcBorders>
            <w:shd w:val="clear" w:color="auto" w:fill="auto"/>
            <w:tcMar>
              <w:right w:w="312" w:type="dxa"/>
            </w:tcMar>
          </w:tcPr>
          <w:p w14:paraId="56563AD3" w14:textId="18C99A5F" w:rsidR="006178B4" w:rsidRPr="003F3DB6" w:rsidRDefault="006178B4" w:rsidP="0039165E">
            <w:pPr>
              <w:keepNext/>
              <w:keepLines/>
              <w:ind w:right="57"/>
              <w:jc w:val="right"/>
              <w:rPr>
                <w:rFonts w:eastAsia="Times New Roman" w:cs="Arial"/>
                <w:sz w:val="20"/>
                <w:szCs w:val="20"/>
                <w:lang w:eastAsia="en-AU" w:bidi="en-US"/>
              </w:rPr>
            </w:pPr>
            <w:r w:rsidRPr="00DF14AE">
              <w:rPr>
                <w:sz w:val="20"/>
              </w:rPr>
              <w:t>2,577</w:t>
            </w:r>
          </w:p>
        </w:tc>
        <w:tc>
          <w:tcPr>
            <w:tcW w:w="1392" w:type="dxa"/>
            <w:tcBorders>
              <w:left w:val="nil"/>
              <w:right w:val="nil"/>
            </w:tcBorders>
            <w:shd w:val="clear" w:color="auto" w:fill="auto"/>
            <w:tcMar>
              <w:right w:w="312" w:type="dxa"/>
            </w:tcMar>
          </w:tcPr>
          <w:p w14:paraId="451BA28B" w14:textId="23D0A0F0" w:rsidR="006178B4" w:rsidRPr="003F3DB6" w:rsidRDefault="006178B4" w:rsidP="0039165E">
            <w:pPr>
              <w:keepNext/>
              <w:keepLines/>
              <w:ind w:right="57"/>
              <w:jc w:val="right"/>
              <w:rPr>
                <w:rFonts w:eastAsia="Times New Roman" w:cs="Arial"/>
                <w:sz w:val="20"/>
                <w:szCs w:val="20"/>
                <w:lang w:eastAsia="en-AU" w:bidi="en-US"/>
              </w:rPr>
            </w:pPr>
            <w:r w:rsidRPr="00DF14AE">
              <w:rPr>
                <w:sz w:val="20"/>
              </w:rPr>
              <w:t>987</w:t>
            </w:r>
          </w:p>
        </w:tc>
        <w:tc>
          <w:tcPr>
            <w:tcW w:w="1691" w:type="dxa"/>
            <w:tcBorders>
              <w:left w:val="nil"/>
              <w:right w:val="nil"/>
            </w:tcBorders>
            <w:shd w:val="clear" w:color="auto" w:fill="auto"/>
            <w:tcMar>
              <w:top w:w="28" w:type="dxa"/>
              <w:bottom w:w="28" w:type="dxa"/>
              <w:right w:w="312" w:type="dxa"/>
            </w:tcMar>
          </w:tcPr>
          <w:p w14:paraId="50378BEE" w14:textId="554D1A1F" w:rsidR="006178B4" w:rsidRPr="003F3DB6" w:rsidRDefault="006178B4" w:rsidP="0039165E">
            <w:pPr>
              <w:keepNext/>
              <w:keepLines/>
              <w:ind w:right="340"/>
              <w:jc w:val="right"/>
              <w:rPr>
                <w:rFonts w:eastAsia="Times New Roman" w:cs="Arial"/>
                <w:sz w:val="20"/>
                <w:szCs w:val="20"/>
                <w:lang w:eastAsia="en-AU" w:bidi="en-US"/>
              </w:rPr>
            </w:pPr>
            <w:r w:rsidRPr="00DF14AE">
              <w:rPr>
                <w:sz w:val="20"/>
              </w:rPr>
              <w:t>509</w:t>
            </w:r>
          </w:p>
        </w:tc>
        <w:tc>
          <w:tcPr>
            <w:tcW w:w="1088" w:type="dxa"/>
            <w:tcBorders>
              <w:left w:val="nil"/>
            </w:tcBorders>
            <w:shd w:val="clear" w:color="auto" w:fill="auto"/>
            <w:tcMar>
              <w:top w:w="28" w:type="dxa"/>
              <w:bottom w:w="28" w:type="dxa"/>
              <w:right w:w="312" w:type="dxa"/>
            </w:tcMar>
          </w:tcPr>
          <w:p w14:paraId="7E0016B4" w14:textId="343AD60C" w:rsidR="006178B4" w:rsidRPr="003F3DB6" w:rsidRDefault="006178B4" w:rsidP="0039165E">
            <w:pPr>
              <w:keepNext/>
              <w:keepLines/>
              <w:jc w:val="right"/>
              <w:rPr>
                <w:rFonts w:eastAsia="Times New Roman" w:cs="Arial"/>
                <w:sz w:val="20"/>
                <w:szCs w:val="20"/>
                <w:lang w:eastAsia="en-AU" w:bidi="en-US"/>
              </w:rPr>
            </w:pPr>
            <w:r w:rsidRPr="00DF14AE">
              <w:rPr>
                <w:sz w:val="20"/>
              </w:rPr>
              <w:t>11,868</w:t>
            </w:r>
          </w:p>
        </w:tc>
      </w:tr>
      <w:tr w:rsidR="006178B4" w:rsidRPr="00346493" w14:paraId="3A3EC7BC" w14:textId="77777777" w:rsidTr="008A3FB4">
        <w:trPr>
          <w:trHeight w:val="227"/>
        </w:trPr>
        <w:tc>
          <w:tcPr>
            <w:tcW w:w="2408" w:type="dxa"/>
            <w:tcBorders>
              <w:right w:val="nil"/>
            </w:tcBorders>
            <w:shd w:val="clear" w:color="auto" w:fill="auto"/>
            <w:tcMar>
              <w:top w:w="28" w:type="dxa"/>
              <w:bottom w:w="28" w:type="dxa"/>
            </w:tcMar>
            <w:vAlign w:val="center"/>
          </w:tcPr>
          <w:p w14:paraId="4EF71F16" w14:textId="3AF418FF" w:rsidR="006178B4" w:rsidRPr="003F3DB6" w:rsidRDefault="006178B4" w:rsidP="0039165E">
            <w:pPr>
              <w:keepNext/>
              <w:keepLines/>
              <w:rPr>
                <w:rFonts w:eastAsia="Times New Roman" w:cs="Arial"/>
                <w:sz w:val="20"/>
                <w:szCs w:val="20"/>
                <w:lang w:eastAsia="en-AU" w:bidi="en-US"/>
              </w:rPr>
            </w:pPr>
            <w:r w:rsidRPr="003F3DB6">
              <w:rPr>
                <w:rFonts w:eastAsia="Times New Roman" w:cs="Arial"/>
                <w:sz w:val="20"/>
                <w:szCs w:val="20"/>
                <w:lang w:eastAsia="en-AU" w:bidi="en-US"/>
              </w:rPr>
              <w:t>Education support</w:t>
            </w:r>
            <w:r w:rsidRPr="003F3DB6">
              <w:rPr>
                <w:rFonts w:eastAsia="Times New Roman" w:cs="Arial"/>
                <w:sz w:val="20"/>
                <w:szCs w:val="20"/>
                <w:vertAlign w:val="superscript"/>
                <w:lang w:eastAsia="en-AU" w:bidi="en-US"/>
              </w:rPr>
              <w:t xml:space="preserve"> </w:t>
            </w:r>
            <w:r w:rsidR="008526D9" w:rsidRPr="008526D9">
              <w:rPr>
                <w:rFonts w:eastAsia="Times New Roman" w:cs="Arial"/>
                <w:sz w:val="20"/>
                <w:szCs w:val="20"/>
                <w:lang w:eastAsia="en-AU" w:bidi="en-US"/>
              </w:rPr>
              <w:t>(see note g)</w:t>
            </w:r>
          </w:p>
        </w:tc>
        <w:tc>
          <w:tcPr>
            <w:tcW w:w="1248" w:type="dxa"/>
            <w:tcBorders>
              <w:left w:val="nil"/>
              <w:right w:val="nil"/>
            </w:tcBorders>
            <w:shd w:val="clear" w:color="auto" w:fill="auto"/>
            <w:tcMar>
              <w:right w:w="312" w:type="dxa"/>
            </w:tcMar>
          </w:tcPr>
          <w:p w14:paraId="7970787D" w14:textId="3F8711AE" w:rsidR="006178B4" w:rsidRPr="003F3DB6" w:rsidRDefault="006178B4" w:rsidP="0039165E">
            <w:pPr>
              <w:keepNext/>
              <w:keepLines/>
              <w:ind w:right="57"/>
              <w:jc w:val="right"/>
              <w:rPr>
                <w:rFonts w:eastAsia="Times New Roman" w:cs="Arial"/>
                <w:sz w:val="20"/>
                <w:szCs w:val="20"/>
                <w:lang w:eastAsia="en-AU" w:bidi="en-US"/>
              </w:rPr>
            </w:pPr>
            <w:r w:rsidRPr="00DF14AE">
              <w:rPr>
                <w:sz w:val="20"/>
              </w:rPr>
              <w:t>879</w:t>
            </w:r>
          </w:p>
        </w:tc>
        <w:tc>
          <w:tcPr>
            <w:tcW w:w="1245" w:type="dxa"/>
            <w:tcBorders>
              <w:left w:val="nil"/>
              <w:right w:val="nil"/>
            </w:tcBorders>
            <w:shd w:val="clear" w:color="auto" w:fill="auto"/>
            <w:tcMar>
              <w:right w:w="312" w:type="dxa"/>
            </w:tcMar>
          </w:tcPr>
          <w:p w14:paraId="6ACB4A05" w14:textId="17798306" w:rsidR="006178B4" w:rsidRPr="003F3DB6" w:rsidRDefault="006178B4" w:rsidP="0039165E">
            <w:pPr>
              <w:keepNext/>
              <w:keepLines/>
              <w:ind w:right="57"/>
              <w:jc w:val="right"/>
              <w:rPr>
                <w:rFonts w:eastAsia="Times New Roman" w:cs="Arial"/>
                <w:sz w:val="20"/>
                <w:szCs w:val="20"/>
                <w:lang w:eastAsia="en-AU" w:bidi="en-US"/>
              </w:rPr>
            </w:pPr>
            <w:r w:rsidRPr="00DF14AE">
              <w:rPr>
                <w:sz w:val="20"/>
              </w:rPr>
              <w:t>1,869</w:t>
            </w:r>
          </w:p>
        </w:tc>
        <w:tc>
          <w:tcPr>
            <w:tcW w:w="1392" w:type="dxa"/>
            <w:tcBorders>
              <w:left w:val="nil"/>
              <w:right w:val="nil"/>
            </w:tcBorders>
            <w:shd w:val="clear" w:color="auto" w:fill="auto"/>
            <w:tcMar>
              <w:right w:w="312" w:type="dxa"/>
            </w:tcMar>
          </w:tcPr>
          <w:p w14:paraId="13E39057" w14:textId="36E1C0F5" w:rsidR="006178B4" w:rsidRPr="003F3DB6" w:rsidRDefault="006178B4" w:rsidP="0039165E">
            <w:pPr>
              <w:keepNext/>
              <w:keepLines/>
              <w:ind w:right="57"/>
              <w:jc w:val="right"/>
              <w:rPr>
                <w:rFonts w:eastAsia="Times New Roman" w:cs="Arial"/>
                <w:sz w:val="20"/>
                <w:szCs w:val="20"/>
                <w:lang w:eastAsia="en-AU" w:bidi="en-US"/>
              </w:rPr>
            </w:pPr>
            <w:r w:rsidRPr="00DF14AE">
              <w:rPr>
                <w:sz w:val="20"/>
              </w:rPr>
              <w:t>27</w:t>
            </w:r>
          </w:p>
        </w:tc>
        <w:tc>
          <w:tcPr>
            <w:tcW w:w="1691" w:type="dxa"/>
            <w:tcBorders>
              <w:left w:val="nil"/>
              <w:right w:val="nil"/>
            </w:tcBorders>
            <w:shd w:val="clear" w:color="auto" w:fill="auto"/>
            <w:tcMar>
              <w:top w:w="28" w:type="dxa"/>
              <w:bottom w:w="28" w:type="dxa"/>
              <w:right w:w="312" w:type="dxa"/>
            </w:tcMar>
          </w:tcPr>
          <w:p w14:paraId="1C250A16" w14:textId="452A35CA" w:rsidR="006178B4" w:rsidRPr="003F3DB6" w:rsidRDefault="006178B4" w:rsidP="0039165E">
            <w:pPr>
              <w:keepNext/>
              <w:keepLines/>
              <w:ind w:right="340"/>
              <w:jc w:val="right"/>
              <w:rPr>
                <w:rFonts w:eastAsia="Times New Roman" w:cs="Arial"/>
                <w:sz w:val="20"/>
                <w:szCs w:val="20"/>
                <w:lang w:eastAsia="en-AU" w:bidi="en-US"/>
              </w:rPr>
            </w:pPr>
            <w:r w:rsidRPr="00DF14AE">
              <w:rPr>
                <w:sz w:val="20"/>
              </w:rPr>
              <w:t>45</w:t>
            </w:r>
          </w:p>
        </w:tc>
        <w:tc>
          <w:tcPr>
            <w:tcW w:w="1088" w:type="dxa"/>
            <w:tcBorders>
              <w:left w:val="nil"/>
            </w:tcBorders>
            <w:shd w:val="clear" w:color="auto" w:fill="auto"/>
            <w:tcMar>
              <w:top w:w="28" w:type="dxa"/>
              <w:bottom w:w="28" w:type="dxa"/>
              <w:right w:w="312" w:type="dxa"/>
            </w:tcMar>
          </w:tcPr>
          <w:p w14:paraId="5400B579" w14:textId="7ACA3610" w:rsidR="006178B4" w:rsidRPr="003F3DB6" w:rsidRDefault="006178B4" w:rsidP="0039165E">
            <w:pPr>
              <w:keepNext/>
              <w:keepLines/>
              <w:jc w:val="right"/>
              <w:rPr>
                <w:rFonts w:eastAsia="Times New Roman" w:cs="Arial"/>
                <w:sz w:val="20"/>
                <w:szCs w:val="20"/>
                <w:lang w:eastAsia="en-AU" w:bidi="en-US"/>
              </w:rPr>
            </w:pPr>
            <w:r w:rsidRPr="00DF14AE">
              <w:rPr>
                <w:sz w:val="20"/>
              </w:rPr>
              <w:t>2,820</w:t>
            </w:r>
          </w:p>
        </w:tc>
      </w:tr>
      <w:tr w:rsidR="006178B4" w:rsidRPr="00346493" w14:paraId="5E493CE9" w14:textId="77777777" w:rsidTr="00D361C3">
        <w:trPr>
          <w:trHeight w:val="227"/>
        </w:trPr>
        <w:tc>
          <w:tcPr>
            <w:tcW w:w="2408" w:type="dxa"/>
            <w:tcBorders>
              <w:bottom w:val="single" w:sz="12" w:space="0" w:color="660033"/>
              <w:right w:val="nil"/>
            </w:tcBorders>
            <w:shd w:val="clear" w:color="auto" w:fill="auto"/>
            <w:tcMar>
              <w:top w:w="28" w:type="dxa"/>
              <w:bottom w:w="28" w:type="dxa"/>
            </w:tcMar>
            <w:vAlign w:val="center"/>
          </w:tcPr>
          <w:p w14:paraId="15815CE7" w14:textId="28DB52DA" w:rsidR="006178B4" w:rsidRPr="003F3DB6" w:rsidRDefault="006178B4" w:rsidP="0039165E">
            <w:pPr>
              <w:keepNext/>
              <w:keepLines/>
              <w:rPr>
                <w:rFonts w:eastAsia="Times New Roman" w:cs="Arial"/>
                <w:sz w:val="20"/>
                <w:szCs w:val="20"/>
                <w:lang w:eastAsia="en-AU" w:bidi="en-US"/>
              </w:rPr>
            </w:pPr>
            <w:r w:rsidRPr="003F3DB6">
              <w:rPr>
                <w:rFonts w:eastAsia="Times New Roman" w:cs="Arial"/>
                <w:sz w:val="20"/>
                <w:szCs w:val="20"/>
                <w:lang w:eastAsia="en-AU" w:bidi="en-US"/>
              </w:rPr>
              <w:t xml:space="preserve">Specialist services </w:t>
            </w:r>
            <w:r w:rsidR="008526D9" w:rsidRPr="008526D9">
              <w:rPr>
                <w:rFonts w:eastAsia="Times New Roman" w:cs="Arial"/>
                <w:sz w:val="20"/>
                <w:szCs w:val="20"/>
                <w:lang w:eastAsia="en-AU" w:bidi="en-US"/>
              </w:rPr>
              <w:t>(see note h)</w:t>
            </w:r>
          </w:p>
        </w:tc>
        <w:tc>
          <w:tcPr>
            <w:tcW w:w="1248" w:type="dxa"/>
            <w:tcBorders>
              <w:left w:val="nil"/>
              <w:bottom w:val="single" w:sz="12" w:space="0" w:color="660033"/>
              <w:right w:val="nil"/>
            </w:tcBorders>
            <w:shd w:val="clear" w:color="auto" w:fill="auto"/>
            <w:tcMar>
              <w:right w:w="312" w:type="dxa"/>
            </w:tcMar>
          </w:tcPr>
          <w:p w14:paraId="1ED5C916" w14:textId="4B750447" w:rsidR="006178B4" w:rsidRPr="003F3DB6" w:rsidRDefault="006178B4" w:rsidP="0039165E">
            <w:pPr>
              <w:keepNext/>
              <w:keepLines/>
              <w:ind w:right="57"/>
              <w:jc w:val="right"/>
              <w:rPr>
                <w:rFonts w:eastAsia="Times New Roman" w:cs="Arial"/>
                <w:sz w:val="20"/>
                <w:szCs w:val="20"/>
                <w:lang w:eastAsia="en-AU" w:bidi="en-US"/>
              </w:rPr>
            </w:pPr>
            <w:r w:rsidRPr="00DF14AE">
              <w:rPr>
                <w:sz w:val="20"/>
              </w:rPr>
              <w:t>718</w:t>
            </w:r>
          </w:p>
        </w:tc>
        <w:tc>
          <w:tcPr>
            <w:tcW w:w="1245" w:type="dxa"/>
            <w:tcBorders>
              <w:left w:val="nil"/>
              <w:bottom w:val="single" w:sz="12" w:space="0" w:color="660033"/>
              <w:right w:val="nil"/>
            </w:tcBorders>
            <w:shd w:val="clear" w:color="auto" w:fill="auto"/>
            <w:tcMar>
              <w:right w:w="312" w:type="dxa"/>
            </w:tcMar>
          </w:tcPr>
          <w:p w14:paraId="0A900931" w14:textId="48BA386A" w:rsidR="006178B4" w:rsidRPr="003F3DB6" w:rsidRDefault="006178B4" w:rsidP="0039165E">
            <w:pPr>
              <w:keepNext/>
              <w:keepLines/>
              <w:ind w:right="57"/>
              <w:jc w:val="right"/>
              <w:rPr>
                <w:rFonts w:eastAsia="Times New Roman" w:cs="Arial"/>
                <w:sz w:val="20"/>
                <w:szCs w:val="20"/>
                <w:lang w:eastAsia="en-AU" w:bidi="en-US"/>
              </w:rPr>
            </w:pPr>
            <w:r w:rsidRPr="00DF14AE">
              <w:rPr>
                <w:sz w:val="20"/>
              </w:rPr>
              <w:t>195</w:t>
            </w:r>
          </w:p>
        </w:tc>
        <w:tc>
          <w:tcPr>
            <w:tcW w:w="1392" w:type="dxa"/>
            <w:tcBorders>
              <w:left w:val="nil"/>
              <w:bottom w:val="single" w:sz="12" w:space="0" w:color="660033"/>
              <w:right w:val="nil"/>
            </w:tcBorders>
            <w:shd w:val="clear" w:color="auto" w:fill="auto"/>
            <w:tcMar>
              <w:right w:w="312" w:type="dxa"/>
            </w:tcMar>
          </w:tcPr>
          <w:p w14:paraId="52BD591E" w14:textId="663B3DE1" w:rsidR="006178B4" w:rsidRPr="003F3DB6" w:rsidRDefault="006178B4" w:rsidP="0039165E">
            <w:pPr>
              <w:keepNext/>
              <w:keepLines/>
              <w:ind w:right="57"/>
              <w:jc w:val="right"/>
              <w:rPr>
                <w:rFonts w:eastAsia="Times New Roman" w:cs="Arial"/>
                <w:sz w:val="20"/>
                <w:szCs w:val="20"/>
                <w:lang w:eastAsia="en-AU" w:bidi="en-US"/>
              </w:rPr>
            </w:pPr>
            <w:r w:rsidRPr="00DF14AE">
              <w:rPr>
                <w:sz w:val="20"/>
              </w:rPr>
              <w:t>13</w:t>
            </w:r>
          </w:p>
        </w:tc>
        <w:tc>
          <w:tcPr>
            <w:tcW w:w="1691" w:type="dxa"/>
            <w:tcBorders>
              <w:left w:val="nil"/>
              <w:bottom w:val="single" w:sz="12" w:space="0" w:color="660033"/>
              <w:right w:val="nil"/>
            </w:tcBorders>
            <w:shd w:val="clear" w:color="auto" w:fill="auto"/>
            <w:tcMar>
              <w:top w:w="28" w:type="dxa"/>
              <w:bottom w:w="28" w:type="dxa"/>
              <w:right w:w="312" w:type="dxa"/>
            </w:tcMar>
          </w:tcPr>
          <w:p w14:paraId="4510B634" w14:textId="0E86DAF4" w:rsidR="006178B4" w:rsidRPr="003F3DB6" w:rsidRDefault="006178B4" w:rsidP="0039165E">
            <w:pPr>
              <w:keepNext/>
              <w:keepLines/>
              <w:ind w:right="340"/>
              <w:jc w:val="right"/>
              <w:rPr>
                <w:rFonts w:eastAsia="Times New Roman" w:cs="Arial"/>
                <w:sz w:val="20"/>
                <w:szCs w:val="20"/>
                <w:lang w:eastAsia="en-AU" w:bidi="en-US"/>
              </w:rPr>
            </w:pPr>
            <w:r w:rsidRPr="00DF14AE">
              <w:rPr>
                <w:sz w:val="20"/>
              </w:rPr>
              <w:t>49</w:t>
            </w:r>
          </w:p>
        </w:tc>
        <w:tc>
          <w:tcPr>
            <w:tcW w:w="1088" w:type="dxa"/>
            <w:tcBorders>
              <w:left w:val="nil"/>
              <w:bottom w:val="single" w:sz="12" w:space="0" w:color="660033"/>
            </w:tcBorders>
            <w:shd w:val="clear" w:color="auto" w:fill="auto"/>
            <w:tcMar>
              <w:top w:w="28" w:type="dxa"/>
              <w:bottom w:w="28" w:type="dxa"/>
              <w:right w:w="312" w:type="dxa"/>
            </w:tcMar>
          </w:tcPr>
          <w:p w14:paraId="2D2ACEB8" w14:textId="3432FBE7" w:rsidR="006178B4" w:rsidRPr="003F3DB6" w:rsidRDefault="006178B4" w:rsidP="0039165E">
            <w:pPr>
              <w:keepNext/>
              <w:keepLines/>
              <w:jc w:val="right"/>
              <w:rPr>
                <w:rFonts w:eastAsia="Times New Roman" w:cs="Arial"/>
                <w:sz w:val="20"/>
                <w:szCs w:val="20"/>
                <w:lang w:eastAsia="en-AU" w:bidi="en-US"/>
              </w:rPr>
            </w:pPr>
            <w:r w:rsidRPr="00DF14AE">
              <w:rPr>
                <w:sz w:val="20"/>
              </w:rPr>
              <w:t>975</w:t>
            </w:r>
          </w:p>
        </w:tc>
      </w:tr>
      <w:tr w:rsidR="006178B4" w:rsidRPr="00346493" w14:paraId="7F9BF3F5" w14:textId="77777777" w:rsidTr="00D361C3">
        <w:trPr>
          <w:trHeight w:val="227"/>
        </w:trPr>
        <w:tc>
          <w:tcPr>
            <w:tcW w:w="2408" w:type="dxa"/>
            <w:tcBorders>
              <w:top w:val="single" w:sz="12" w:space="0" w:color="660033"/>
              <w:bottom w:val="single" w:sz="12" w:space="0" w:color="660033"/>
              <w:right w:val="nil"/>
            </w:tcBorders>
            <w:shd w:val="clear" w:color="auto" w:fill="auto"/>
            <w:tcMar>
              <w:top w:w="28" w:type="dxa"/>
              <w:bottom w:w="28" w:type="dxa"/>
            </w:tcMar>
            <w:vAlign w:val="center"/>
          </w:tcPr>
          <w:p w14:paraId="3AB2AF34" w14:textId="77777777" w:rsidR="006178B4" w:rsidRPr="003F3DB6" w:rsidRDefault="006178B4" w:rsidP="0039165E">
            <w:pPr>
              <w:keepNext/>
              <w:keepLines/>
              <w:rPr>
                <w:rFonts w:eastAsia="Times New Roman" w:cs="Arial"/>
                <w:b/>
                <w:sz w:val="20"/>
                <w:szCs w:val="20"/>
                <w:lang w:eastAsia="en-AU" w:bidi="en-US"/>
              </w:rPr>
            </w:pPr>
            <w:r w:rsidRPr="003F3DB6">
              <w:rPr>
                <w:rFonts w:eastAsia="Times New Roman" w:cs="Arial"/>
                <w:b/>
                <w:sz w:val="20"/>
                <w:szCs w:val="20"/>
                <w:lang w:eastAsia="en-AU" w:bidi="en-US"/>
              </w:rPr>
              <w:t>Total</w:t>
            </w:r>
          </w:p>
        </w:tc>
        <w:tc>
          <w:tcPr>
            <w:tcW w:w="1248" w:type="dxa"/>
            <w:tcBorders>
              <w:top w:val="single" w:sz="12" w:space="0" w:color="660033"/>
              <w:left w:val="nil"/>
              <w:bottom w:val="single" w:sz="12" w:space="0" w:color="660033"/>
              <w:right w:val="nil"/>
            </w:tcBorders>
            <w:shd w:val="clear" w:color="auto" w:fill="auto"/>
            <w:tcMar>
              <w:right w:w="312" w:type="dxa"/>
            </w:tcMar>
          </w:tcPr>
          <w:p w14:paraId="73F841B1" w14:textId="4AA66232" w:rsidR="006178B4" w:rsidRPr="003F3DB6" w:rsidRDefault="006178B4" w:rsidP="0039165E">
            <w:pPr>
              <w:keepNext/>
              <w:keepLines/>
              <w:ind w:right="57"/>
              <w:jc w:val="right"/>
              <w:rPr>
                <w:rFonts w:eastAsia="Times New Roman" w:cs="Arial"/>
                <w:b/>
                <w:sz w:val="20"/>
                <w:szCs w:val="20"/>
                <w:lang w:eastAsia="en-AU" w:bidi="en-US"/>
              </w:rPr>
            </w:pPr>
            <w:r w:rsidRPr="00DF14AE">
              <w:rPr>
                <w:b/>
                <w:sz w:val="20"/>
              </w:rPr>
              <w:t>23,006</w:t>
            </w:r>
          </w:p>
        </w:tc>
        <w:tc>
          <w:tcPr>
            <w:tcW w:w="1245" w:type="dxa"/>
            <w:tcBorders>
              <w:top w:val="single" w:sz="12" w:space="0" w:color="660033"/>
              <w:left w:val="nil"/>
              <w:bottom w:val="single" w:sz="12" w:space="0" w:color="660033"/>
              <w:right w:val="nil"/>
            </w:tcBorders>
            <w:shd w:val="clear" w:color="auto" w:fill="auto"/>
            <w:tcMar>
              <w:right w:w="312" w:type="dxa"/>
            </w:tcMar>
          </w:tcPr>
          <w:p w14:paraId="15FD2168" w14:textId="1DC958DE" w:rsidR="006178B4" w:rsidRPr="003F3DB6" w:rsidRDefault="006178B4" w:rsidP="0039165E">
            <w:pPr>
              <w:keepNext/>
              <w:keepLines/>
              <w:ind w:right="57"/>
              <w:jc w:val="right"/>
              <w:rPr>
                <w:rFonts w:eastAsia="Times New Roman" w:cs="Arial"/>
                <w:b/>
                <w:sz w:val="20"/>
                <w:szCs w:val="20"/>
                <w:lang w:eastAsia="en-AU" w:bidi="en-US"/>
              </w:rPr>
            </w:pPr>
            <w:r w:rsidRPr="00DF14AE">
              <w:rPr>
                <w:b/>
                <w:sz w:val="20"/>
              </w:rPr>
              <w:t>11,672</w:t>
            </w:r>
          </w:p>
        </w:tc>
        <w:tc>
          <w:tcPr>
            <w:tcW w:w="1392" w:type="dxa"/>
            <w:tcBorders>
              <w:top w:val="single" w:sz="12" w:space="0" w:color="660033"/>
              <w:left w:val="nil"/>
              <w:bottom w:val="single" w:sz="12" w:space="0" w:color="660033"/>
              <w:right w:val="nil"/>
            </w:tcBorders>
            <w:shd w:val="clear" w:color="auto" w:fill="auto"/>
            <w:tcMar>
              <w:right w:w="312" w:type="dxa"/>
            </w:tcMar>
          </w:tcPr>
          <w:p w14:paraId="2AF7613C" w14:textId="127CA2F5" w:rsidR="006178B4" w:rsidRPr="003F3DB6" w:rsidRDefault="006178B4" w:rsidP="0039165E">
            <w:pPr>
              <w:keepNext/>
              <w:keepLines/>
              <w:ind w:right="57"/>
              <w:jc w:val="right"/>
              <w:rPr>
                <w:rFonts w:eastAsia="Times New Roman" w:cs="Arial"/>
                <w:b/>
                <w:sz w:val="20"/>
                <w:szCs w:val="20"/>
                <w:lang w:eastAsia="en-AU" w:bidi="en-US"/>
              </w:rPr>
            </w:pPr>
            <w:r w:rsidRPr="00DF14AE">
              <w:rPr>
                <w:b/>
                <w:sz w:val="20"/>
              </w:rPr>
              <w:t>2,589</w:t>
            </w:r>
          </w:p>
        </w:tc>
        <w:tc>
          <w:tcPr>
            <w:tcW w:w="1691" w:type="dxa"/>
            <w:tcBorders>
              <w:top w:val="single" w:sz="12" w:space="0" w:color="660033"/>
              <w:left w:val="nil"/>
              <w:bottom w:val="single" w:sz="12" w:space="0" w:color="660033"/>
              <w:right w:val="nil"/>
            </w:tcBorders>
            <w:shd w:val="clear" w:color="auto" w:fill="auto"/>
            <w:tcMar>
              <w:top w:w="28" w:type="dxa"/>
              <w:bottom w:w="28" w:type="dxa"/>
              <w:right w:w="312" w:type="dxa"/>
            </w:tcMar>
          </w:tcPr>
          <w:p w14:paraId="6F59F517" w14:textId="3AD96E6A" w:rsidR="006178B4" w:rsidRPr="003F3DB6" w:rsidRDefault="006178B4" w:rsidP="0039165E">
            <w:pPr>
              <w:keepNext/>
              <w:keepLines/>
              <w:ind w:right="340"/>
              <w:jc w:val="right"/>
              <w:rPr>
                <w:rFonts w:eastAsia="Times New Roman" w:cs="Arial"/>
                <w:b/>
                <w:sz w:val="20"/>
                <w:szCs w:val="20"/>
                <w:lang w:eastAsia="en-AU" w:bidi="en-US"/>
              </w:rPr>
            </w:pPr>
            <w:r w:rsidRPr="00DF14AE">
              <w:rPr>
                <w:b/>
                <w:sz w:val="20"/>
              </w:rPr>
              <w:t>659</w:t>
            </w:r>
          </w:p>
        </w:tc>
        <w:tc>
          <w:tcPr>
            <w:tcW w:w="1088" w:type="dxa"/>
            <w:tcBorders>
              <w:top w:val="single" w:sz="12" w:space="0" w:color="660033"/>
              <w:left w:val="nil"/>
              <w:bottom w:val="single" w:sz="12" w:space="0" w:color="660033"/>
            </w:tcBorders>
            <w:shd w:val="clear" w:color="auto" w:fill="auto"/>
            <w:tcMar>
              <w:top w:w="28" w:type="dxa"/>
              <w:bottom w:w="28" w:type="dxa"/>
              <w:right w:w="312" w:type="dxa"/>
            </w:tcMar>
          </w:tcPr>
          <w:p w14:paraId="691C5955" w14:textId="5DB2867F" w:rsidR="006178B4" w:rsidRPr="003F3DB6" w:rsidRDefault="006178B4" w:rsidP="0039165E">
            <w:pPr>
              <w:keepNext/>
              <w:keepLines/>
              <w:jc w:val="right"/>
              <w:rPr>
                <w:rFonts w:eastAsia="Times New Roman" w:cs="Arial"/>
                <w:b/>
                <w:sz w:val="20"/>
                <w:szCs w:val="20"/>
                <w:lang w:eastAsia="en-AU" w:bidi="en-US"/>
              </w:rPr>
            </w:pPr>
            <w:r w:rsidRPr="00DF14AE">
              <w:rPr>
                <w:b/>
                <w:sz w:val="20"/>
              </w:rPr>
              <w:t>37,926</w:t>
            </w:r>
          </w:p>
        </w:tc>
      </w:tr>
    </w:tbl>
    <w:p w14:paraId="1CEAF54B" w14:textId="77777777" w:rsidR="005B62D2" w:rsidRPr="003F3DB6" w:rsidRDefault="005B62D2" w:rsidP="0039165E">
      <w:pPr>
        <w:keepNext/>
        <w:keepLines/>
        <w:autoSpaceDE w:val="0"/>
        <w:autoSpaceDN w:val="0"/>
        <w:adjustRightInd w:val="0"/>
        <w:rPr>
          <w:rFonts w:cs="Arial"/>
          <w:i/>
          <w:iCs/>
          <w:sz w:val="18"/>
          <w:szCs w:val="20"/>
        </w:rPr>
      </w:pPr>
      <w:r w:rsidRPr="003F3DB6">
        <w:rPr>
          <w:rFonts w:cs="Arial"/>
          <w:i/>
          <w:iCs/>
          <w:sz w:val="18"/>
          <w:szCs w:val="20"/>
        </w:rPr>
        <w:t>Source: Education Business Services</w:t>
      </w:r>
    </w:p>
    <w:p w14:paraId="7CD0F850" w14:textId="1EEF4904"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 xml:space="preserve">(a) Average </w:t>
      </w:r>
      <w:r w:rsidR="004F4573">
        <w:rPr>
          <w:rFonts w:cs="Arial"/>
          <w:sz w:val="18"/>
          <w:szCs w:val="20"/>
        </w:rPr>
        <w:t xml:space="preserve">financial year </w:t>
      </w:r>
      <w:r w:rsidRPr="003F3DB6">
        <w:rPr>
          <w:rFonts w:cs="Arial"/>
          <w:sz w:val="18"/>
          <w:szCs w:val="20"/>
        </w:rPr>
        <w:t>paid full-time equivalent staff rounded to nearest whole number.</w:t>
      </w:r>
    </w:p>
    <w:p w14:paraId="77D30C7F"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(b) Includes principals and deputy principals.</w:t>
      </w:r>
    </w:p>
    <w:p w14:paraId="769352A7"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(c) Includes school clerical staff and education assistants.</w:t>
      </w:r>
    </w:p>
    <w:p w14:paraId="0CD6CDE0"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 xml:space="preserve">(d) </w:t>
      </w:r>
      <w:r w:rsidRPr="003F3DB6">
        <w:rPr>
          <w:rFonts w:cs="Arial"/>
          <w:i/>
          <w:sz w:val="18"/>
          <w:szCs w:val="20"/>
        </w:rPr>
        <w:t>Public Sector Management Act 1994</w:t>
      </w:r>
      <w:r w:rsidRPr="003F3DB6">
        <w:rPr>
          <w:rFonts w:cs="Arial"/>
          <w:sz w:val="18"/>
          <w:szCs w:val="20"/>
        </w:rPr>
        <w:t xml:space="preserve"> positions and teaching award staff in administrative roles.</w:t>
      </w:r>
    </w:p>
    <w:p w14:paraId="27A4D1EF"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(e) Includes schools of the air and remote community schools.</w:t>
      </w:r>
    </w:p>
    <w:p w14:paraId="79168334"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(f)  Includes School of Isolated and Distance Education.</w:t>
      </w:r>
    </w:p>
    <w:p w14:paraId="6FB469BC" w14:textId="4FB6DE50"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(g) Inclu</w:t>
      </w:r>
      <w:r w:rsidR="004F4573">
        <w:rPr>
          <w:rFonts w:cs="Arial"/>
          <w:sz w:val="18"/>
          <w:szCs w:val="20"/>
        </w:rPr>
        <w:t>des language development school</w:t>
      </w:r>
      <w:r w:rsidRPr="003F3DB6">
        <w:rPr>
          <w:rFonts w:cs="Arial"/>
          <w:sz w:val="18"/>
          <w:szCs w:val="20"/>
        </w:rPr>
        <w:t>/centres.</w:t>
      </w:r>
    </w:p>
    <w:p w14:paraId="77493745" w14:textId="6137A43F" w:rsidR="005B62D2" w:rsidRPr="003F3DB6" w:rsidRDefault="005B62D2" w:rsidP="0039165E">
      <w:pPr>
        <w:keepNext/>
        <w:keepLines/>
        <w:rPr>
          <w:sz w:val="18"/>
          <w:szCs w:val="18"/>
        </w:rPr>
      </w:pPr>
      <w:r w:rsidRPr="003F3DB6">
        <w:rPr>
          <w:rFonts w:cs="Arial"/>
          <w:sz w:val="18"/>
          <w:szCs w:val="20"/>
        </w:rPr>
        <w:t>(h) Includes education services that do not directly enrol students such as camp schools, some schools of special educational needs, vacation swimming and Instrumental Music School Services. Residential colleges</w:t>
      </w:r>
      <w:r w:rsidR="007A5A1F">
        <w:rPr>
          <w:rFonts w:cs="Arial"/>
          <w:sz w:val="18"/>
          <w:szCs w:val="20"/>
        </w:rPr>
        <w:t xml:space="preserve"> are</w:t>
      </w:r>
      <w:r w:rsidRPr="003F3DB6">
        <w:rPr>
          <w:rFonts w:cs="Arial"/>
          <w:sz w:val="18"/>
          <w:szCs w:val="20"/>
        </w:rPr>
        <w:t xml:space="preserve"> included under </w:t>
      </w:r>
      <w:r w:rsidRPr="003F3DB6">
        <w:rPr>
          <w:rFonts w:cs="Arial"/>
          <w:sz w:val="18"/>
          <w:szCs w:val="18"/>
        </w:rPr>
        <w:t>Support.</w:t>
      </w:r>
    </w:p>
    <w:p w14:paraId="2FF8B704" w14:textId="382E8B82" w:rsidR="00E221B9" w:rsidRPr="003F3DB6" w:rsidRDefault="00E221B9" w:rsidP="005B62D2">
      <w:pPr>
        <w:autoSpaceDE w:val="0"/>
        <w:autoSpaceDN w:val="0"/>
        <w:adjustRightInd w:val="0"/>
        <w:rPr>
          <w:rFonts w:cs="Arial"/>
          <w:szCs w:val="24"/>
        </w:rPr>
      </w:pPr>
    </w:p>
    <w:p w14:paraId="29CF2497" w14:textId="46A0B329" w:rsidR="005B62D2" w:rsidRPr="00BE45CB" w:rsidRDefault="005B62D2" w:rsidP="005B62D2">
      <w:pPr>
        <w:keepNext/>
        <w:keepLines/>
        <w:autoSpaceDE w:val="0"/>
        <w:autoSpaceDN w:val="0"/>
        <w:adjustRightInd w:val="0"/>
        <w:rPr>
          <w:rFonts w:cs="Arial"/>
          <w:sz w:val="22"/>
          <w:szCs w:val="24"/>
        </w:rPr>
      </w:pPr>
      <w:bookmarkStart w:id="97" w:name="_Hlk17114183"/>
      <w:r w:rsidRPr="003F3DB6">
        <w:rPr>
          <w:rFonts w:cs="Arial"/>
          <w:sz w:val="22"/>
          <w:szCs w:val="24"/>
        </w:rPr>
        <w:t>Table 2</w:t>
      </w:r>
      <w:r w:rsidR="00783A6C">
        <w:rPr>
          <w:rFonts w:cs="Arial"/>
          <w:sz w:val="22"/>
          <w:szCs w:val="24"/>
        </w:rPr>
        <w:t>3</w:t>
      </w:r>
      <w:bookmarkEnd w:id="97"/>
      <w:r w:rsidRPr="003F3DB6">
        <w:rPr>
          <w:rFonts w:cs="Arial"/>
          <w:sz w:val="22"/>
          <w:szCs w:val="24"/>
        </w:rPr>
        <w:t>: School-based teaching staff</w:t>
      </w:r>
      <w:r w:rsidRPr="003F3DB6">
        <w:rPr>
          <w:rFonts w:cs="Arial"/>
          <w:sz w:val="22"/>
          <w:szCs w:val="24"/>
          <w:vertAlign w:val="superscript"/>
        </w:rPr>
        <w:t xml:space="preserve"> </w:t>
      </w:r>
      <w:r w:rsidR="008526D9" w:rsidRPr="008526D9">
        <w:rPr>
          <w:rFonts w:cs="Arial"/>
          <w:sz w:val="22"/>
          <w:szCs w:val="24"/>
        </w:rPr>
        <w:t>(see note a)</w:t>
      </w:r>
      <w:r w:rsidRPr="003F3DB6">
        <w:rPr>
          <w:rFonts w:cs="Arial"/>
          <w:sz w:val="22"/>
          <w:szCs w:val="24"/>
        </w:rPr>
        <w:t xml:space="preserve"> by category </w:t>
      </w:r>
      <w:r w:rsidRPr="00BE45CB">
        <w:rPr>
          <w:rFonts w:cs="Arial"/>
          <w:sz w:val="22"/>
          <w:szCs w:val="24"/>
        </w:rPr>
        <w:t xml:space="preserve">and </w:t>
      </w:r>
      <w:r w:rsidR="00BE45CB" w:rsidRPr="00BE45CB">
        <w:rPr>
          <w:rFonts w:cs="Arial"/>
          <w:sz w:val="22"/>
          <w:szCs w:val="24"/>
        </w:rPr>
        <w:t>education</w:t>
      </w:r>
      <w:r w:rsidR="00B54815">
        <w:rPr>
          <w:rFonts w:cs="Arial"/>
          <w:sz w:val="22"/>
          <w:szCs w:val="24"/>
        </w:rPr>
        <w:t xml:space="preserve"> category</w:t>
      </w:r>
      <w:r w:rsidRPr="00BE45CB">
        <w:rPr>
          <w:rFonts w:cs="Arial"/>
          <w:sz w:val="22"/>
          <w:szCs w:val="24"/>
          <w:vertAlign w:val="superscript"/>
        </w:rPr>
        <w:t xml:space="preserve"> </w:t>
      </w:r>
      <w:r w:rsidR="008526D9" w:rsidRPr="008526D9">
        <w:rPr>
          <w:rFonts w:cs="Arial"/>
          <w:sz w:val="22"/>
          <w:szCs w:val="24"/>
        </w:rPr>
        <w:t>(see note b)</w:t>
      </w:r>
      <w:r w:rsidRPr="00BE45CB">
        <w:rPr>
          <w:rFonts w:cs="Arial"/>
          <w:sz w:val="22"/>
          <w:szCs w:val="24"/>
        </w:rPr>
        <w:t xml:space="preserve"> 2019</w:t>
      </w:r>
    </w:p>
    <w:tbl>
      <w:tblPr>
        <w:tblW w:w="9072"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Caption w:val="School-based teaching staff by Primary, Secondary and Education Support."/>
        <w:tblDescription w:val="Also split by Principal with 795 staff, Deputy principal with 1,253 staff, Head of department or program coordinator with 972 staff, Teacher with 17,276 staff, and Guidance or counselling with 335 staff.  Totalling 20,631 school-based teaching staff."/>
      </w:tblPr>
      <w:tblGrid>
        <w:gridCol w:w="2620"/>
        <w:gridCol w:w="1613"/>
        <w:gridCol w:w="1613"/>
        <w:gridCol w:w="1613"/>
        <w:gridCol w:w="1613"/>
      </w:tblGrid>
      <w:tr w:rsidR="005B62D2" w:rsidRPr="00BE45CB" w14:paraId="1C8D45C4" w14:textId="77777777" w:rsidTr="00D361C3">
        <w:trPr>
          <w:trHeight w:hRule="exact" w:val="510"/>
          <w:tblHeader/>
        </w:trPr>
        <w:tc>
          <w:tcPr>
            <w:tcW w:w="2620" w:type="dxa"/>
            <w:tcBorders>
              <w:top w:val="nil"/>
              <w:bottom w:val="nil"/>
              <w:right w:val="nil"/>
            </w:tcBorders>
            <w:shd w:val="clear" w:color="auto" w:fill="660033"/>
            <w:vAlign w:val="center"/>
          </w:tcPr>
          <w:p w14:paraId="0ABB75E6" w14:textId="77777777" w:rsidR="005B62D2" w:rsidRPr="00BE45CB" w:rsidRDefault="005B62D2" w:rsidP="008003DE">
            <w:pPr>
              <w:keepNext/>
              <w:keepLines/>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Category</w:t>
            </w:r>
          </w:p>
        </w:tc>
        <w:tc>
          <w:tcPr>
            <w:tcW w:w="1613" w:type="dxa"/>
            <w:tcBorders>
              <w:top w:val="nil"/>
              <w:left w:val="nil"/>
              <w:bottom w:val="nil"/>
              <w:right w:val="nil"/>
            </w:tcBorders>
            <w:shd w:val="clear" w:color="auto" w:fill="660033"/>
            <w:vAlign w:val="center"/>
          </w:tcPr>
          <w:p w14:paraId="54A69F24" w14:textId="77777777" w:rsidR="005B62D2" w:rsidRPr="00BE45CB" w:rsidRDefault="005B62D2" w:rsidP="008003DE">
            <w:pPr>
              <w:keepNext/>
              <w:keepLines/>
              <w:jc w:val="center"/>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Primary</w:t>
            </w:r>
          </w:p>
        </w:tc>
        <w:tc>
          <w:tcPr>
            <w:tcW w:w="1613" w:type="dxa"/>
            <w:tcBorders>
              <w:top w:val="nil"/>
              <w:left w:val="nil"/>
              <w:bottom w:val="nil"/>
              <w:right w:val="nil"/>
            </w:tcBorders>
            <w:shd w:val="clear" w:color="auto" w:fill="660033"/>
            <w:tcMar>
              <w:top w:w="28" w:type="dxa"/>
              <w:left w:w="85" w:type="dxa"/>
              <w:bottom w:w="28" w:type="dxa"/>
              <w:right w:w="85" w:type="dxa"/>
            </w:tcMar>
            <w:vAlign w:val="center"/>
          </w:tcPr>
          <w:p w14:paraId="173416D3" w14:textId="77777777" w:rsidR="005B62D2" w:rsidRPr="00BE45CB" w:rsidRDefault="005B62D2" w:rsidP="008003DE">
            <w:pPr>
              <w:keepNext/>
              <w:keepLines/>
              <w:jc w:val="center"/>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Secondary</w:t>
            </w:r>
          </w:p>
        </w:tc>
        <w:tc>
          <w:tcPr>
            <w:tcW w:w="1613" w:type="dxa"/>
            <w:tcBorders>
              <w:top w:val="nil"/>
              <w:left w:val="nil"/>
              <w:bottom w:val="nil"/>
              <w:right w:val="nil"/>
            </w:tcBorders>
            <w:shd w:val="clear" w:color="auto" w:fill="660033"/>
            <w:tcMar>
              <w:top w:w="28" w:type="dxa"/>
              <w:left w:w="85" w:type="dxa"/>
              <w:bottom w:w="28" w:type="dxa"/>
              <w:right w:w="85" w:type="dxa"/>
            </w:tcMar>
            <w:vAlign w:val="center"/>
          </w:tcPr>
          <w:p w14:paraId="445C61F6" w14:textId="77777777" w:rsidR="005B62D2" w:rsidRPr="00BE45CB" w:rsidRDefault="005B62D2" w:rsidP="008003DE">
            <w:pPr>
              <w:keepNext/>
              <w:keepLines/>
              <w:jc w:val="center"/>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Education support</w:t>
            </w:r>
          </w:p>
        </w:tc>
        <w:tc>
          <w:tcPr>
            <w:tcW w:w="1613" w:type="dxa"/>
            <w:tcBorders>
              <w:top w:val="nil"/>
              <w:left w:val="nil"/>
              <w:bottom w:val="nil"/>
            </w:tcBorders>
            <w:shd w:val="clear" w:color="auto" w:fill="660033"/>
            <w:tcMar>
              <w:top w:w="28" w:type="dxa"/>
              <w:bottom w:w="28" w:type="dxa"/>
            </w:tcMar>
            <w:vAlign w:val="center"/>
          </w:tcPr>
          <w:p w14:paraId="2726F4E2" w14:textId="76A11039" w:rsidR="005B62D2" w:rsidRPr="00BE45CB" w:rsidRDefault="00D55C9F" w:rsidP="008003DE">
            <w:pPr>
              <w:keepNext/>
              <w:keepLines/>
              <w:jc w:val="center"/>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Total</w:t>
            </w:r>
          </w:p>
        </w:tc>
      </w:tr>
      <w:tr w:rsidR="008169E6" w:rsidRPr="00BE45CB" w14:paraId="53D7F543" w14:textId="77777777" w:rsidTr="00F47DA8">
        <w:trPr>
          <w:trHeight w:val="227"/>
        </w:trPr>
        <w:tc>
          <w:tcPr>
            <w:tcW w:w="2620" w:type="dxa"/>
            <w:tcBorders>
              <w:top w:val="nil"/>
              <w:right w:val="nil"/>
            </w:tcBorders>
            <w:shd w:val="clear" w:color="auto" w:fill="auto"/>
            <w:tcMar>
              <w:top w:w="28" w:type="dxa"/>
              <w:bottom w:w="28" w:type="dxa"/>
            </w:tcMar>
            <w:vAlign w:val="center"/>
          </w:tcPr>
          <w:p w14:paraId="72BA2480" w14:textId="77777777" w:rsidR="008169E6" w:rsidRPr="00BE45CB" w:rsidRDefault="008169E6" w:rsidP="008169E6">
            <w:pPr>
              <w:keepNext/>
              <w:keepLines/>
              <w:rPr>
                <w:rFonts w:eastAsia="Times New Roman" w:cs="Arial"/>
                <w:sz w:val="20"/>
                <w:lang w:eastAsia="en-AU" w:bidi="en-US"/>
              </w:rPr>
            </w:pPr>
            <w:r w:rsidRPr="00BE45CB">
              <w:rPr>
                <w:rFonts w:eastAsia="Times New Roman" w:cs="Arial"/>
                <w:sz w:val="20"/>
                <w:lang w:eastAsia="en-AU" w:bidi="en-US"/>
              </w:rPr>
              <w:t>Principal</w:t>
            </w:r>
          </w:p>
        </w:tc>
        <w:tc>
          <w:tcPr>
            <w:tcW w:w="1613" w:type="dxa"/>
            <w:tcBorders>
              <w:top w:val="nil"/>
              <w:left w:val="nil"/>
              <w:right w:val="nil"/>
            </w:tcBorders>
            <w:shd w:val="clear" w:color="auto" w:fill="auto"/>
            <w:tcMar>
              <w:top w:w="28" w:type="dxa"/>
              <w:bottom w:w="28" w:type="dxa"/>
              <w:right w:w="454" w:type="dxa"/>
            </w:tcMar>
            <w:vAlign w:val="center"/>
          </w:tcPr>
          <w:p w14:paraId="6A173A75" w14:textId="7CBF5FE7"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560</w:t>
            </w:r>
          </w:p>
        </w:tc>
        <w:tc>
          <w:tcPr>
            <w:tcW w:w="1613" w:type="dxa"/>
            <w:tcBorders>
              <w:top w:val="nil"/>
              <w:left w:val="nil"/>
              <w:right w:val="nil"/>
            </w:tcBorders>
            <w:shd w:val="clear" w:color="auto" w:fill="auto"/>
            <w:tcMar>
              <w:top w:w="28" w:type="dxa"/>
              <w:bottom w:w="28" w:type="dxa"/>
              <w:right w:w="454" w:type="dxa"/>
            </w:tcMar>
            <w:vAlign w:val="center"/>
          </w:tcPr>
          <w:p w14:paraId="182A935E" w14:textId="72C22E2F"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168</w:t>
            </w:r>
          </w:p>
        </w:tc>
        <w:tc>
          <w:tcPr>
            <w:tcW w:w="1613" w:type="dxa"/>
            <w:tcBorders>
              <w:top w:val="nil"/>
              <w:left w:val="nil"/>
              <w:right w:val="nil"/>
            </w:tcBorders>
            <w:shd w:val="clear" w:color="auto" w:fill="auto"/>
            <w:tcMar>
              <w:top w:w="28" w:type="dxa"/>
              <w:bottom w:w="28" w:type="dxa"/>
              <w:right w:w="454" w:type="dxa"/>
            </w:tcMar>
            <w:vAlign w:val="center"/>
          </w:tcPr>
          <w:p w14:paraId="3464301A" w14:textId="47181E68"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67</w:t>
            </w:r>
          </w:p>
        </w:tc>
        <w:tc>
          <w:tcPr>
            <w:tcW w:w="1613" w:type="dxa"/>
            <w:tcBorders>
              <w:top w:val="nil"/>
              <w:left w:val="nil"/>
            </w:tcBorders>
            <w:shd w:val="clear" w:color="auto" w:fill="auto"/>
            <w:tcMar>
              <w:top w:w="28" w:type="dxa"/>
              <w:bottom w:w="28" w:type="dxa"/>
              <w:right w:w="454" w:type="dxa"/>
            </w:tcMar>
            <w:vAlign w:val="center"/>
          </w:tcPr>
          <w:p w14:paraId="02961CB5" w14:textId="50344480"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795</w:t>
            </w:r>
          </w:p>
        </w:tc>
      </w:tr>
      <w:tr w:rsidR="008169E6" w:rsidRPr="00BE45CB" w14:paraId="56992A87" w14:textId="77777777" w:rsidTr="00F47DA8">
        <w:trPr>
          <w:trHeight w:val="227"/>
        </w:trPr>
        <w:tc>
          <w:tcPr>
            <w:tcW w:w="2620" w:type="dxa"/>
            <w:tcBorders>
              <w:right w:val="nil"/>
            </w:tcBorders>
            <w:shd w:val="clear" w:color="auto" w:fill="auto"/>
            <w:tcMar>
              <w:top w:w="28" w:type="dxa"/>
              <w:bottom w:w="28" w:type="dxa"/>
            </w:tcMar>
            <w:vAlign w:val="center"/>
          </w:tcPr>
          <w:p w14:paraId="1EE8FD4F" w14:textId="77777777" w:rsidR="008169E6" w:rsidRPr="00BE45CB" w:rsidRDefault="008169E6" w:rsidP="008169E6">
            <w:pPr>
              <w:keepNext/>
              <w:keepLines/>
              <w:rPr>
                <w:rFonts w:eastAsia="Times New Roman" w:cs="Arial"/>
                <w:sz w:val="20"/>
                <w:lang w:eastAsia="en-AU" w:bidi="en-US"/>
              </w:rPr>
            </w:pPr>
            <w:r w:rsidRPr="00BE45CB">
              <w:rPr>
                <w:rFonts w:eastAsia="Times New Roman" w:cs="Arial"/>
                <w:sz w:val="20"/>
                <w:lang w:eastAsia="en-AU" w:bidi="en-US"/>
              </w:rPr>
              <w:t>Deputy principal</w:t>
            </w:r>
          </w:p>
        </w:tc>
        <w:tc>
          <w:tcPr>
            <w:tcW w:w="1613" w:type="dxa"/>
            <w:tcBorders>
              <w:left w:val="nil"/>
              <w:right w:val="nil"/>
            </w:tcBorders>
            <w:shd w:val="clear" w:color="auto" w:fill="auto"/>
            <w:tcMar>
              <w:top w:w="28" w:type="dxa"/>
              <w:bottom w:w="28" w:type="dxa"/>
              <w:right w:w="454" w:type="dxa"/>
            </w:tcMar>
            <w:vAlign w:val="center"/>
          </w:tcPr>
          <w:p w14:paraId="6B4A94BE" w14:textId="340A4AB7"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802</w:t>
            </w:r>
          </w:p>
        </w:tc>
        <w:tc>
          <w:tcPr>
            <w:tcW w:w="1613" w:type="dxa"/>
            <w:tcBorders>
              <w:left w:val="nil"/>
              <w:right w:val="nil"/>
            </w:tcBorders>
            <w:shd w:val="clear" w:color="auto" w:fill="auto"/>
            <w:tcMar>
              <w:top w:w="28" w:type="dxa"/>
              <w:bottom w:w="28" w:type="dxa"/>
              <w:right w:w="454" w:type="dxa"/>
            </w:tcMar>
            <w:vAlign w:val="center"/>
          </w:tcPr>
          <w:p w14:paraId="27391D15" w14:textId="79994786"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384</w:t>
            </w:r>
          </w:p>
        </w:tc>
        <w:tc>
          <w:tcPr>
            <w:tcW w:w="1613" w:type="dxa"/>
            <w:tcBorders>
              <w:left w:val="nil"/>
              <w:right w:val="nil"/>
            </w:tcBorders>
            <w:shd w:val="clear" w:color="auto" w:fill="auto"/>
            <w:tcMar>
              <w:top w:w="28" w:type="dxa"/>
              <w:bottom w:w="28" w:type="dxa"/>
              <w:right w:w="454" w:type="dxa"/>
            </w:tcMar>
            <w:vAlign w:val="center"/>
          </w:tcPr>
          <w:p w14:paraId="551D835F" w14:textId="13BDCE47"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67</w:t>
            </w:r>
          </w:p>
        </w:tc>
        <w:tc>
          <w:tcPr>
            <w:tcW w:w="1613" w:type="dxa"/>
            <w:tcBorders>
              <w:left w:val="nil"/>
            </w:tcBorders>
            <w:shd w:val="clear" w:color="auto" w:fill="auto"/>
            <w:tcMar>
              <w:top w:w="28" w:type="dxa"/>
              <w:bottom w:w="28" w:type="dxa"/>
              <w:right w:w="454" w:type="dxa"/>
            </w:tcMar>
            <w:vAlign w:val="center"/>
          </w:tcPr>
          <w:p w14:paraId="6845BE0F" w14:textId="6B1A159A"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1,253</w:t>
            </w:r>
          </w:p>
        </w:tc>
      </w:tr>
      <w:tr w:rsidR="008169E6" w:rsidRPr="00BE45CB" w14:paraId="61CDCDA4" w14:textId="77777777" w:rsidTr="00DD3608">
        <w:trPr>
          <w:trHeight w:val="510"/>
        </w:trPr>
        <w:tc>
          <w:tcPr>
            <w:tcW w:w="2620" w:type="dxa"/>
            <w:tcBorders>
              <w:right w:val="nil"/>
            </w:tcBorders>
            <w:shd w:val="clear" w:color="auto" w:fill="auto"/>
            <w:tcMar>
              <w:top w:w="28" w:type="dxa"/>
              <w:bottom w:w="28" w:type="dxa"/>
            </w:tcMar>
            <w:vAlign w:val="center"/>
          </w:tcPr>
          <w:p w14:paraId="4D015828" w14:textId="77777777" w:rsidR="008169E6" w:rsidRPr="00BE45CB" w:rsidRDefault="008169E6" w:rsidP="008169E6">
            <w:pPr>
              <w:keepNext/>
              <w:keepLines/>
              <w:rPr>
                <w:rFonts w:eastAsia="Times New Roman" w:cs="Arial"/>
                <w:sz w:val="20"/>
                <w:lang w:eastAsia="en-AU" w:bidi="en-US"/>
              </w:rPr>
            </w:pPr>
            <w:r w:rsidRPr="00BE45CB">
              <w:rPr>
                <w:rFonts w:eastAsia="Times New Roman" w:cs="Arial"/>
                <w:sz w:val="20"/>
                <w:lang w:eastAsia="en-AU" w:bidi="en-US"/>
              </w:rPr>
              <w:t>Head of department or program coordinator</w:t>
            </w:r>
          </w:p>
        </w:tc>
        <w:tc>
          <w:tcPr>
            <w:tcW w:w="1613" w:type="dxa"/>
            <w:tcBorders>
              <w:left w:val="nil"/>
              <w:right w:val="nil"/>
            </w:tcBorders>
            <w:shd w:val="clear" w:color="auto" w:fill="auto"/>
            <w:tcMar>
              <w:top w:w="28" w:type="dxa"/>
              <w:bottom w:w="28" w:type="dxa"/>
              <w:right w:w="454" w:type="dxa"/>
            </w:tcMar>
            <w:vAlign w:val="center"/>
          </w:tcPr>
          <w:p w14:paraId="479FCB93" w14:textId="16DA1275"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11</w:t>
            </w:r>
          </w:p>
        </w:tc>
        <w:tc>
          <w:tcPr>
            <w:tcW w:w="1613" w:type="dxa"/>
            <w:tcBorders>
              <w:left w:val="nil"/>
              <w:right w:val="nil"/>
            </w:tcBorders>
            <w:shd w:val="clear" w:color="auto" w:fill="auto"/>
            <w:tcMar>
              <w:top w:w="28" w:type="dxa"/>
              <w:bottom w:w="28" w:type="dxa"/>
              <w:right w:w="454" w:type="dxa"/>
            </w:tcMar>
            <w:vAlign w:val="center"/>
          </w:tcPr>
          <w:p w14:paraId="5851A676" w14:textId="4CC98A43"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956</w:t>
            </w:r>
          </w:p>
        </w:tc>
        <w:tc>
          <w:tcPr>
            <w:tcW w:w="1613" w:type="dxa"/>
            <w:tcBorders>
              <w:left w:val="nil"/>
              <w:right w:val="nil"/>
            </w:tcBorders>
            <w:shd w:val="clear" w:color="auto" w:fill="auto"/>
            <w:tcMar>
              <w:top w:w="28" w:type="dxa"/>
              <w:bottom w:w="28" w:type="dxa"/>
              <w:right w:w="454" w:type="dxa"/>
            </w:tcMar>
            <w:vAlign w:val="center"/>
          </w:tcPr>
          <w:p w14:paraId="4F6BD176" w14:textId="678238B4"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5</w:t>
            </w:r>
          </w:p>
        </w:tc>
        <w:tc>
          <w:tcPr>
            <w:tcW w:w="1613" w:type="dxa"/>
            <w:tcBorders>
              <w:left w:val="nil"/>
            </w:tcBorders>
            <w:shd w:val="clear" w:color="auto" w:fill="auto"/>
            <w:tcMar>
              <w:top w:w="28" w:type="dxa"/>
              <w:bottom w:w="28" w:type="dxa"/>
              <w:right w:w="454" w:type="dxa"/>
            </w:tcMar>
            <w:vAlign w:val="center"/>
          </w:tcPr>
          <w:p w14:paraId="764F787A" w14:textId="30330586"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972</w:t>
            </w:r>
          </w:p>
        </w:tc>
      </w:tr>
      <w:tr w:rsidR="008169E6" w:rsidRPr="00BE45CB" w14:paraId="0CF1F151" w14:textId="77777777" w:rsidTr="00F47DA8">
        <w:trPr>
          <w:trHeight w:val="227"/>
        </w:trPr>
        <w:tc>
          <w:tcPr>
            <w:tcW w:w="2620" w:type="dxa"/>
            <w:tcBorders>
              <w:right w:val="nil"/>
            </w:tcBorders>
            <w:shd w:val="clear" w:color="auto" w:fill="auto"/>
            <w:tcMar>
              <w:top w:w="28" w:type="dxa"/>
              <w:bottom w:w="28" w:type="dxa"/>
            </w:tcMar>
            <w:vAlign w:val="center"/>
          </w:tcPr>
          <w:p w14:paraId="2F56E705" w14:textId="77777777" w:rsidR="008169E6" w:rsidRPr="00BE45CB" w:rsidRDefault="008169E6" w:rsidP="008169E6">
            <w:pPr>
              <w:keepNext/>
              <w:keepLines/>
              <w:rPr>
                <w:rFonts w:eastAsia="Times New Roman" w:cs="Arial"/>
                <w:sz w:val="20"/>
                <w:vertAlign w:val="superscript"/>
                <w:lang w:eastAsia="en-AU" w:bidi="en-US"/>
              </w:rPr>
            </w:pPr>
            <w:r w:rsidRPr="00BE45CB">
              <w:rPr>
                <w:rFonts w:eastAsia="Times New Roman" w:cs="Arial"/>
                <w:sz w:val="20"/>
                <w:lang w:eastAsia="en-AU" w:bidi="en-US"/>
              </w:rPr>
              <w:t>Teacher</w:t>
            </w:r>
          </w:p>
        </w:tc>
        <w:tc>
          <w:tcPr>
            <w:tcW w:w="1613" w:type="dxa"/>
            <w:tcBorders>
              <w:left w:val="nil"/>
              <w:right w:val="nil"/>
            </w:tcBorders>
            <w:shd w:val="clear" w:color="auto" w:fill="auto"/>
            <w:tcMar>
              <w:top w:w="28" w:type="dxa"/>
              <w:bottom w:w="28" w:type="dxa"/>
              <w:right w:w="454" w:type="dxa"/>
            </w:tcMar>
            <w:vAlign w:val="center"/>
          </w:tcPr>
          <w:p w14:paraId="33E96782" w14:textId="2A19FEC0"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10,176</w:t>
            </w:r>
          </w:p>
        </w:tc>
        <w:tc>
          <w:tcPr>
            <w:tcW w:w="1613" w:type="dxa"/>
            <w:tcBorders>
              <w:left w:val="nil"/>
              <w:right w:val="nil"/>
            </w:tcBorders>
            <w:shd w:val="clear" w:color="auto" w:fill="auto"/>
            <w:tcMar>
              <w:top w:w="28" w:type="dxa"/>
              <w:bottom w:w="28" w:type="dxa"/>
              <w:right w:w="454" w:type="dxa"/>
            </w:tcMar>
            <w:vAlign w:val="center"/>
          </w:tcPr>
          <w:p w14:paraId="1C34C503" w14:textId="77C21D59"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6,437</w:t>
            </w:r>
          </w:p>
        </w:tc>
        <w:tc>
          <w:tcPr>
            <w:tcW w:w="1613" w:type="dxa"/>
            <w:tcBorders>
              <w:left w:val="nil"/>
              <w:right w:val="nil"/>
            </w:tcBorders>
            <w:shd w:val="clear" w:color="auto" w:fill="auto"/>
            <w:tcMar>
              <w:top w:w="28" w:type="dxa"/>
              <w:bottom w:w="28" w:type="dxa"/>
              <w:right w:w="454" w:type="dxa"/>
            </w:tcMar>
            <w:vAlign w:val="center"/>
          </w:tcPr>
          <w:p w14:paraId="2F76D550" w14:textId="381D59D0"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663</w:t>
            </w:r>
          </w:p>
        </w:tc>
        <w:tc>
          <w:tcPr>
            <w:tcW w:w="1613" w:type="dxa"/>
            <w:tcBorders>
              <w:left w:val="nil"/>
            </w:tcBorders>
            <w:shd w:val="clear" w:color="auto" w:fill="auto"/>
            <w:tcMar>
              <w:top w:w="28" w:type="dxa"/>
              <w:bottom w:w="28" w:type="dxa"/>
              <w:right w:w="454" w:type="dxa"/>
            </w:tcMar>
            <w:vAlign w:val="center"/>
          </w:tcPr>
          <w:p w14:paraId="7CE23400" w14:textId="2315418E"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17,276</w:t>
            </w:r>
          </w:p>
        </w:tc>
      </w:tr>
      <w:tr w:rsidR="008169E6" w:rsidRPr="00BE45CB" w14:paraId="2BDC722B" w14:textId="77777777" w:rsidTr="00D361C3">
        <w:trPr>
          <w:trHeight w:val="227"/>
        </w:trPr>
        <w:tc>
          <w:tcPr>
            <w:tcW w:w="2620" w:type="dxa"/>
            <w:tcBorders>
              <w:bottom w:val="single" w:sz="12" w:space="0" w:color="660033"/>
              <w:right w:val="nil"/>
            </w:tcBorders>
            <w:shd w:val="clear" w:color="auto" w:fill="auto"/>
            <w:tcMar>
              <w:top w:w="28" w:type="dxa"/>
              <w:bottom w:w="28" w:type="dxa"/>
            </w:tcMar>
            <w:vAlign w:val="center"/>
          </w:tcPr>
          <w:p w14:paraId="38C37A15" w14:textId="77777777" w:rsidR="008169E6" w:rsidRPr="00BE45CB" w:rsidRDefault="008169E6" w:rsidP="008169E6">
            <w:pPr>
              <w:keepNext/>
              <w:keepLines/>
              <w:rPr>
                <w:rFonts w:eastAsia="Times New Roman" w:cs="Arial"/>
                <w:sz w:val="20"/>
                <w:lang w:eastAsia="en-AU" w:bidi="en-US"/>
              </w:rPr>
            </w:pPr>
            <w:r w:rsidRPr="00BE45CB">
              <w:rPr>
                <w:rFonts w:eastAsia="Times New Roman" w:cs="Arial"/>
                <w:sz w:val="20"/>
                <w:lang w:eastAsia="en-AU" w:bidi="en-US"/>
              </w:rPr>
              <w:t>Guidance/counselling</w:t>
            </w:r>
          </w:p>
        </w:tc>
        <w:tc>
          <w:tcPr>
            <w:tcW w:w="1613" w:type="dxa"/>
            <w:tcBorders>
              <w:left w:val="nil"/>
              <w:bottom w:val="single" w:sz="12" w:space="0" w:color="660033"/>
              <w:right w:val="nil"/>
            </w:tcBorders>
            <w:shd w:val="clear" w:color="auto" w:fill="auto"/>
            <w:tcMar>
              <w:top w:w="28" w:type="dxa"/>
              <w:bottom w:w="28" w:type="dxa"/>
              <w:right w:w="454" w:type="dxa"/>
            </w:tcMar>
            <w:vAlign w:val="center"/>
          </w:tcPr>
          <w:p w14:paraId="3E2F404F" w14:textId="7DD51838"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168</w:t>
            </w:r>
          </w:p>
        </w:tc>
        <w:tc>
          <w:tcPr>
            <w:tcW w:w="1613" w:type="dxa"/>
            <w:tcBorders>
              <w:left w:val="nil"/>
              <w:bottom w:val="single" w:sz="12" w:space="0" w:color="660033"/>
              <w:right w:val="nil"/>
            </w:tcBorders>
            <w:shd w:val="clear" w:color="auto" w:fill="auto"/>
            <w:tcMar>
              <w:top w:w="28" w:type="dxa"/>
              <w:bottom w:w="28" w:type="dxa"/>
              <w:right w:w="454" w:type="dxa"/>
            </w:tcMar>
            <w:vAlign w:val="center"/>
          </w:tcPr>
          <w:p w14:paraId="35C2F7E2" w14:textId="7FF8C93C"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124</w:t>
            </w:r>
          </w:p>
        </w:tc>
        <w:tc>
          <w:tcPr>
            <w:tcW w:w="1613" w:type="dxa"/>
            <w:tcBorders>
              <w:left w:val="nil"/>
              <w:bottom w:val="single" w:sz="12" w:space="0" w:color="660033"/>
              <w:right w:val="nil"/>
            </w:tcBorders>
            <w:shd w:val="clear" w:color="auto" w:fill="auto"/>
            <w:tcMar>
              <w:top w:w="28" w:type="dxa"/>
              <w:bottom w:w="28" w:type="dxa"/>
              <w:right w:w="454" w:type="dxa"/>
            </w:tcMar>
            <w:vAlign w:val="center"/>
          </w:tcPr>
          <w:p w14:paraId="13AC6322" w14:textId="2668D222"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43</w:t>
            </w:r>
          </w:p>
        </w:tc>
        <w:tc>
          <w:tcPr>
            <w:tcW w:w="1613" w:type="dxa"/>
            <w:tcBorders>
              <w:left w:val="nil"/>
              <w:bottom w:val="single" w:sz="12" w:space="0" w:color="660033"/>
            </w:tcBorders>
            <w:shd w:val="clear" w:color="auto" w:fill="auto"/>
            <w:tcMar>
              <w:top w:w="28" w:type="dxa"/>
              <w:bottom w:w="28" w:type="dxa"/>
              <w:right w:w="454" w:type="dxa"/>
            </w:tcMar>
            <w:vAlign w:val="center"/>
          </w:tcPr>
          <w:p w14:paraId="5763D482" w14:textId="553CD25B" w:rsidR="008169E6" w:rsidRPr="00BE45CB" w:rsidRDefault="008169E6" w:rsidP="008169E6">
            <w:pPr>
              <w:keepNext/>
              <w:keepLines/>
              <w:jc w:val="right"/>
              <w:rPr>
                <w:rFonts w:eastAsia="Times New Roman" w:cs="Arial"/>
                <w:sz w:val="20"/>
                <w:szCs w:val="20"/>
                <w:lang w:eastAsia="en-AU" w:bidi="en-US"/>
              </w:rPr>
            </w:pPr>
            <w:r w:rsidRPr="00BE45CB">
              <w:rPr>
                <w:rFonts w:cs="Arial"/>
                <w:sz w:val="20"/>
                <w:szCs w:val="20"/>
              </w:rPr>
              <w:t>335</w:t>
            </w:r>
          </w:p>
        </w:tc>
      </w:tr>
      <w:tr w:rsidR="008169E6" w:rsidRPr="00BE45CB" w14:paraId="5EB1FEA6" w14:textId="77777777" w:rsidTr="00F806CF">
        <w:trPr>
          <w:trHeight w:hRule="exact" w:val="284"/>
        </w:trPr>
        <w:tc>
          <w:tcPr>
            <w:tcW w:w="2620" w:type="dxa"/>
            <w:tcBorders>
              <w:top w:val="single" w:sz="12" w:space="0" w:color="660033"/>
              <w:bottom w:val="single" w:sz="12" w:space="0" w:color="660033"/>
              <w:right w:val="nil"/>
            </w:tcBorders>
            <w:shd w:val="clear" w:color="auto" w:fill="auto"/>
            <w:tcMar>
              <w:top w:w="28" w:type="dxa"/>
              <w:bottom w:w="28" w:type="dxa"/>
            </w:tcMar>
            <w:vAlign w:val="center"/>
          </w:tcPr>
          <w:p w14:paraId="4314A786" w14:textId="77777777" w:rsidR="008169E6" w:rsidRPr="00BE45CB" w:rsidRDefault="008169E6" w:rsidP="008169E6">
            <w:pPr>
              <w:keepNext/>
              <w:keepLines/>
              <w:rPr>
                <w:rFonts w:eastAsia="Times New Roman" w:cs="Arial"/>
                <w:b/>
                <w:sz w:val="20"/>
                <w:lang w:eastAsia="en-AU" w:bidi="en-US"/>
              </w:rPr>
            </w:pPr>
            <w:r w:rsidRPr="00BE45CB">
              <w:rPr>
                <w:rFonts w:eastAsia="Times New Roman" w:cs="Arial"/>
                <w:b/>
                <w:sz w:val="20"/>
                <w:lang w:eastAsia="en-AU" w:bidi="en-US"/>
              </w:rPr>
              <w:t>Total</w:t>
            </w:r>
          </w:p>
        </w:tc>
        <w:tc>
          <w:tcPr>
            <w:tcW w:w="1613" w:type="dxa"/>
            <w:tcBorders>
              <w:top w:val="single" w:sz="12" w:space="0" w:color="660033"/>
              <w:left w:val="nil"/>
              <w:bottom w:val="single" w:sz="12" w:space="0" w:color="660033"/>
              <w:right w:val="nil"/>
            </w:tcBorders>
            <w:shd w:val="clear" w:color="auto" w:fill="auto"/>
            <w:tcMar>
              <w:top w:w="28" w:type="dxa"/>
              <w:bottom w:w="28" w:type="dxa"/>
              <w:right w:w="454" w:type="dxa"/>
            </w:tcMar>
            <w:vAlign w:val="center"/>
          </w:tcPr>
          <w:p w14:paraId="0A6B9999" w14:textId="189F9B1D" w:rsidR="008169E6" w:rsidRPr="00BE45CB" w:rsidRDefault="008169E6" w:rsidP="008169E6">
            <w:pPr>
              <w:keepNext/>
              <w:keepLines/>
              <w:jc w:val="right"/>
              <w:rPr>
                <w:rFonts w:eastAsia="Times New Roman" w:cs="Arial"/>
                <w:b/>
                <w:sz w:val="20"/>
                <w:szCs w:val="20"/>
                <w:lang w:eastAsia="en-AU" w:bidi="en-US"/>
              </w:rPr>
            </w:pPr>
            <w:r w:rsidRPr="00BE45CB">
              <w:rPr>
                <w:rFonts w:cs="Arial"/>
                <w:b/>
                <w:bCs/>
                <w:sz w:val="20"/>
                <w:szCs w:val="20"/>
              </w:rPr>
              <w:t>11,717</w:t>
            </w:r>
          </w:p>
        </w:tc>
        <w:tc>
          <w:tcPr>
            <w:tcW w:w="1613" w:type="dxa"/>
            <w:tcBorders>
              <w:top w:val="single" w:sz="12" w:space="0" w:color="660033"/>
              <w:left w:val="nil"/>
              <w:bottom w:val="single" w:sz="12" w:space="0" w:color="660033"/>
              <w:right w:val="nil"/>
            </w:tcBorders>
            <w:shd w:val="clear" w:color="auto" w:fill="auto"/>
            <w:tcMar>
              <w:top w:w="28" w:type="dxa"/>
              <w:bottom w:w="28" w:type="dxa"/>
              <w:right w:w="454" w:type="dxa"/>
            </w:tcMar>
            <w:vAlign w:val="center"/>
          </w:tcPr>
          <w:p w14:paraId="5CF034DC" w14:textId="3B50B68E" w:rsidR="008169E6" w:rsidRPr="00BE45CB" w:rsidRDefault="008169E6" w:rsidP="008169E6">
            <w:pPr>
              <w:keepNext/>
              <w:keepLines/>
              <w:jc w:val="right"/>
              <w:rPr>
                <w:rFonts w:eastAsia="Times New Roman" w:cs="Arial"/>
                <w:b/>
                <w:sz w:val="20"/>
                <w:szCs w:val="20"/>
                <w:lang w:eastAsia="en-AU" w:bidi="en-US"/>
              </w:rPr>
            </w:pPr>
            <w:r w:rsidRPr="00BE45CB">
              <w:rPr>
                <w:rFonts w:cs="Arial"/>
                <w:b/>
                <w:bCs/>
                <w:sz w:val="20"/>
                <w:szCs w:val="20"/>
              </w:rPr>
              <w:t>8,069</w:t>
            </w:r>
          </w:p>
        </w:tc>
        <w:tc>
          <w:tcPr>
            <w:tcW w:w="1613" w:type="dxa"/>
            <w:tcBorders>
              <w:top w:val="single" w:sz="12" w:space="0" w:color="660033"/>
              <w:left w:val="nil"/>
              <w:bottom w:val="single" w:sz="12" w:space="0" w:color="660033"/>
              <w:right w:val="nil"/>
            </w:tcBorders>
            <w:shd w:val="clear" w:color="auto" w:fill="auto"/>
            <w:tcMar>
              <w:top w:w="28" w:type="dxa"/>
              <w:bottom w:w="28" w:type="dxa"/>
              <w:right w:w="454" w:type="dxa"/>
            </w:tcMar>
            <w:vAlign w:val="center"/>
          </w:tcPr>
          <w:p w14:paraId="0628B132" w14:textId="629C0B2F" w:rsidR="008169E6" w:rsidRPr="00BE45CB" w:rsidRDefault="008169E6" w:rsidP="008169E6">
            <w:pPr>
              <w:keepNext/>
              <w:keepLines/>
              <w:jc w:val="right"/>
              <w:rPr>
                <w:rFonts w:eastAsia="Times New Roman" w:cs="Arial"/>
                <w:b/>
                <w:sz w:val="20"/>
                <w:szCs w:val="20"/>
                <w:lang w:eastAsia="en-AU" w:bidi="en-US"/>
              </w:rPr>
            </w:pPr>
            <w:r w:rsidRPr="00BE45CB">
              <w:rPr>
                <w:rFonts w:cs="Arial"/>
                <w:b/>
                <w:bCs/>
                <w:sz w:val="20"/>
                <w:szCs w:val="20"/>
              </w:rPr>
              <w:t>845</w:t>
            </w:r>
          </w:p>
        </w:tc>
        <w:tc>
          <w:tcPr>
            <w:tcW w:w="1613" w:type="dxa"/>
            <w:tcBorders>
              <w:top w:val="single" w:sz="12" w:space="0" w:color="660033"/>
              <w:left w:val="nil"/>
              <w:bottom w:val="single" w:sz="12" w:space="0" w:color="660033"/>
            </w:tcBorders>
            <w:shd w:val="clear" w:color="auto" w:fill="auto"/>
            <w:tcMar>
              <w:top w:w="28" w:type="dxa"/>
              <w:bottom w:w="28" w:type="dxa"/>
              <w:right w:w="454" w:type="dxa"/>
            </w:tcMar>
            <w:vAlign w:val="center"/>
          </w:tcPr>
          <w:p w14:paraId="62227366" w14:textId="5DE893F6" w:rsidR="008169E6" w:rsidRPr="00BE45CB" w:rsidRDefault="008169E6" w:rsidP="008169E6">
            <w:pPr>
              <w:keepNext/>
              <w:keepLines/>
              <w:jc w:val="right"/>
              <w:rPr>
                <w:rFonts w:eastAsia="Times New Roman" w:cs="Arial"/>
                <w:b/>
                <w:sz w:val="20"/>
                <w:szCs w:val="20"/>
                <w:lang w:eastAsia="en-AU" w:bidi="en-US"/>
              </w:rPr>
            </w:pPr>
            <w:r w:rsidRPr="00BE45CB">
              <w:rPr>
                <w:rFonts w:cs="Arial"/>
                <w:b/>
                <w:bCs/>
                <w:sz w:val="20"/>
                <w:szCs w:val="20"/>
              </w:rPr>
              <w:t>20,631</w:t>
            </w:r>
          </w:p>
        </w:tc>
      </w:tr>
    </w:tbl>
    <w:p w14:paraId="6D83040A" w14:textId="77777777" w:rsidR="005B62D2" w:rsidRPr="00BE45CB" w:rsidRDefault="005B62D2" w:rsidP="005B62D2">
      <w:pPr>
        <w:keepNext/>
        <w:keepLines/>
        <w:autoSpaceDE w:val="0"/>
        <w:autoSpaceDN w:val="0"/>
        <w:adjustRightInd w:val="0"/>
        <w:rPr>
          <w:rFonts w:cs="Arial"/>
          <w:i/>
          <w:iCs/>
          <w:sz w:val="18"/>
          <w:szCs w:val="20"/>
        </w:rPr>
      </w:pPr>
      <w:r w:rsidRPr="00BE45CB">
        <w:rPr>
          <w:rFonts w:cs="Arial"/>
          <w:i/>
          <w:iCs/>
          <w:sz w:val="18"/>
          <w:szCs w:val="20"/>
        </w:rPr>
        <w:t>Source: System and School Performance</w:t>
      </w:r>
    </w:p>
    <w:p w14:paraId="563ED663" w14:textId="77777777" w:rsidR="005B62D2" w:rsidRPr="00BE45CB" w:rsidRDefault="005B62D2" w:rsidP="005B62D2">
      <w:pPr>
        <w:keepNext/>
        <w:keepLines/>
        <w:autoSpaceDE w:val="0"/>
        <w:autoSpaceDN w:val="0"/>
        <w:adjustRightInd w:val="0"/>
        <w:rPr>
          <w:rFonts w:cs="Arial"/>
          <w:sz w:val="18"/>
          <w:szCs w:val="20"/>
        </w:rPr>
      </w:pPr>
      <w:r w:rsidRPr="00BE45CB">
        <w:rPr>
          <w:rFonts w:cs="Arial"/>
          <w:sz w:val="18"/>
          <w:szCs w:val="20"/>
        </w:rPr>
        <w:t>(a) Full-time equivalents at Semester 1 student census including teachers at community kindergartens. Based on counting method used for National Schools Statistics Collection that does not include staff on extended leave.</w:t>
      </w:r>
    </w:p>
    <w:p w14:paraId="43B37D64" w14:textId="7B743B86" w:rsidR="005B62D2" w:rsidRPr="003F3DB6" w:rsidRDefault="005B62D2" w:rsidP="005B62D2">
      <w:pPr>
        <w:autoSpaceDE w:val="0"/>
        <w:autoSpaceDN w:val="0"/>
        <w:adjustRightInd w:val="0"/>
        <w:rPr>
          <w:rFonts w:cs="Arial"/>
          <w:sz w:val="18"/>
          <w:szCs w:val="20"/>
        </w:rPr>
      </w:pPr>
      <w:r w:rsidRPr="00BE45CB">
        <w:rPr>
          <w:rFonts w:cs="Arial"/>
          <w:sz w:val="18"/>
          <w:szCs w:val="20"/>
        </w:rPr>
        <w:t xml:space="preserve">(b) Staff apportioned to education </w:t>
      </w:r>
      <w:r w:rsidR="009734A7">
        <w:rPr>
          <w:rFonts w:cs="Arial"/>
          <w:sz w:val="18"/>
          <w:szCs w:val="20"/>
        </w:rPr>
        <w:t>category</w:t>
      </w:r>
      <w:r w:rsidRPr="00BE45CB">
        <w:rPr>
          <w:rFonts w:cs="Arial"/>
          <w:sz w:val="18"/>
          <w:szCs w:val="20"/>
        </w:rPr>
        <w:t xml:space="preserve"> based on proportion of students </w:t>
      </w:r>
      <w:r w:rsidR="009734A7">
        <w:rPr>
          <w:rFonts w:cs="Arial"/>
          <w:sz w:val="18"/>
          <w:szCs w:val="20"/>
        </w:rPr>
        <w:t>in</w:t>
      </w:r>
      <w:r w:rsidRPr="00BE45CB">
        <w:rPr>
          <w:rFonts w:cs="Arial"/>
          <w:sz w:val="18"/>
          <w:szCs w:val="20"/>
        </w:rPr>
        <w:t xml:space="preserve"> each education </w:t>
      </w:r>
      <w:r w:rsidR="009734A7">
        <w:rPr>
          <w:rFonts w:cs="Arial"/>
          <w:sz w:val="18"/>
          <w:szCs w:val="20"/>
        </w:rPr>
        <w:t>category</w:t>
      </w:r>
      <w:r w:rsidRPr="00BE45CB">
        <w:rPr>
          <w:rFonts w:cs="Arial"/>
          <w:sz w:val="18"/>
          <w:szCs w:val="20"/>
        </w:rPr>
        <w:t>.</w:t>
      </w:r>
    </w:p>
    <w:p w14:paraId="57DE2E9B" w14:textId="40917015" w:rsidR="005B62D2" w:rsidRPr="003F3DB6" w:rsidRDefault="005B62D2" w:rsidP="005B62D2">
      <w:pPr>
        <w:autoSpaceDE w:val="0"/>
        <w:autoSpaceDN w:val="0"/>
        <w:adjustRightInd w:val="0"/>
        <w:rPr>
          <w:rFonts w:cs="Arial"/>
          <w:szCs w:val="18"/>
        </w:rPr>
      </w:pPr>
    </w:p>
    <w:p w14:paraId="01AEE2E1" w14:textId="14F70CF0" w:rsidR="005B62D2" w:rsidRDefault="005B62D2" w:rsidP="005B62D2">
      <w:pPr>
        <w:keepNext/>
        <w:keepLines/>
        <w:autoSpaceDE w:val="0"/>
        <w:autoSpaceDN w:val="0"/>
        <w:adjustRightInd w:val="0"/>
        <w:rPr>
          <w:rFonts w:cs="Arial"/>
          <w:sz w:val="22"/>
          <w:szCs w:val="24"/>
          <w:vertAlign w:val="superscript"/>
        </w:rPr>
      </w:pPr>
      <w:bookmarkStart w:id="98" w:name="_Hlk19024489"/>
      <w:r w:rsidRPr="003F3DB6">
        <w:rPr>
          <w:rFonts w:cs="Arial"/>
          <w:sz w:val="22"/>
          <w:szCs w:val="24"/>
        </w:rPr>
        <w:t>Figure 3</w:t>
      </w:r>
      <w:bookmarkEnd w:id="98"/>
      <w:r w:rsidRPr="003F3DB6">
        <w:rPr>
          <w:rFonts w:cs="Arial"/>
          <w:sz w:val="22"/>
          <w:szCs w:val="24"/>
        </w:rPr>
        <w:t>: School-based teaching staff</w:t>
      </w:r>
      <w:r w:rsidRPr="003F3DB6">
        <w:rPr>
          <w:rFonts w:cs="Arial"/>
          <w:sz w:val="22"/>
          <w:szCs w:val="24"/>
          <w:vertAlign w:val="superscript"/>
        </w:rPr>
        <w:t xml:space="preserve"> </w:t>
      </w:r>
      <w:r w:rsidR="008526D9" w:rsidRPr="008526D9">
        <w:rPr>
          <w:rFonts w:cs="Arial"/>
          <w:sz w:val="22"/>
          <w:szCs w:val="24"/>
        </w:rPr>
        <w:t>(see note a)</w:t>
      </w:r>
      <w:r w:rsidRPr="003F3DB6">
        <w:rPr>
          <w:rFonts w:cs="Arial"/>
          <w:sz w:val="22"/>
          <w:szCs w:val="24"/>
        </w:rPr>
        <w:t xml:space="preserve"> </w:t>
      </w:r>
      <w:r w:rsidRPr="00BE45CB">
        <w:rPr>
          <w:rFonts w:cs="Arial"/>
          <w:sz w:val="22"/>
          <w:szCs w:val="24"/>
        </w:rPr>
        <w:t xml:space="preserve">by </w:t>
      </w:r>
      <w:r w:rsidR="00BE45CB" w:rsidRPr="00BE45CB">
        <w:rPr>
          <w:rFonts w:cs="Arial"/>
          <w:sz w:val="22"/>
          <w:szCs w:val="24"/>
        </w:rPr>
        <w:t>education</w:t>
      </w:r>
      <w:r w:rsidR="009734A7">
        <w:rPr>
          <w:rFonts w:cs="Arial"/>
          <w:sz w:val="22"/>
          <w:szCs w:val="24"/>
        </w:rPr>
        <w:t xml:space="preserve"> category</w:t>
      </w:r>
      <w:r w:rsidRPr="003F3DB6">
        <w:rPr>
          <w:rFonts w:cs="Arial"/>
          <w:sz w:val="22"/>
          <w:szCs w:val="24"/>
          <w:vertAlign w:val="superscript"/>
        </w:rPr>
        <w:t xml:space="preserve"> </w:t>
      </w:r>
      <w:r w:rsidR="008526D9" w:rsidRPr="008526D9">
        <w:rPr>
          <w:rFonts w:cs="Arial"/>
          <w:sz w:val="22"/>
          <w:szCs w:val="24"/>
        </w:rPr>
        <w:t>(see note b)</w:t>
      </w:r>
      <w:r w:rsidRPr="003F3DB6">
        <w:rPr>
          <w:rFonts w:cs="Arial"/>
          <w:sz w:val="22"/>
          <w:szCs w:val="24"/>
        </w:rPr>
        <w:t xml:space="preserve"> </w:t>
      </w:r>
      <w:r w:rsidRPr="00727E6A">
        <w:rPr>
          <w:rFonts w:cs="Arial"/>
          <w:sz w:val="22"/>
          <w:szCs w:val="24"/>
        </w:rPr>
        <w:t xml:space="preserve">and gender </w:t>
      </w:r>
      <w:r w:rsidR="00D44325" w:rsidRPr="00727E6A">
        <w:rPr>
          <w:rFonts w:cs="Arial"/>
          <w:sz w:val="22"/>
          <w:szCs w:val="24"/>
        </w:rPr>
        <w:t>201</w:t>
      </w:r>
      <w:r w:rsidR="00D44325">
        <w:rPr>
          <w:rFonts w:cs="Arial"/>
          <w:sz w:val="22"/>
          <w:szCs w:val="24"/>
        </w:rPr>
        <w:t>9</w:t>
      </w:r>
      <w:r w:rsidR="00D44325" w:rsidRPr="00727E6A">
        <w:rPr>
          <w:rFonts w:cs="Arial"/>
          <w:sz w:val="22"/>
          <w:szCs w:val="24"/>
          <w:vertAlign w:val="superscript"/>
        </w:rPr>
        <w:t xml:space="preserve"> </w:t>
      </w:r>
      <w:r w:rsidR="008526D9" w:rsidRPr="008526D9">
        <w:rPr>
          <w:rFonts w:cs="Arial"/>
          <w:sz w:val="22"/>
          <w:szCs w:val="24"/>
        </w:rPr>
        <w:t>(see note c)</w:t>
      </w:r>
    </w:p>
    <w:p w14:paraId="41D94DC6" w14:textId="77777777" w:rsidR="002767CB" w:rsidRPr="002767CB" w:rsidRDefault="002767CB" w:rsidP="00A17CC2">
      <w:pPr>
        <w:keepNext/>
        <w:keepLines/>
        <w:autoSpaceDE w:val="0"/>
        <w:autoSpaceDN w:val="0"/>
        <w:adjustRightInd w:val="0"/>
        <w:rPr>
          <w:rFonts w:cs="Arial"/>
          <w:szCs w:val="24"/>
        </w:rPr>
      </w:pPr>
      <w:r w:rsidRPr="002767CB">
        <w:rPr>
          <w:rFonts w:cs="Arial"/>
          <w:szCs w:val="24"/>
        </w:rPr>
        <w:t xml:space="preserve">A bar chart of the data presented in Table A26. </w:t>
      </w:r>
    </w:p>
    <w:p w14:paraId="1F5FA21E" w14:textId="0F1C0ADC" w:rsidR="00A17CC2" w:rsidRPr="003F3DB6" w:rsidRDefault="00A17CC2" w:rsidP="00A17CC2">
      <w:pPr>
        <w:keepNext/>
        <w:keepLines/>
        <w:autoSpaceDE w:val="0"/>
        <w:autoSpaceDN w:val="0"/>
        <w:adjustRightInd w:val="0"/>
        <w:rPr>
          <w:rFonts w:cs="Arial"/>
          <w:i/>
          <w:iCs/>
          <w:sz w:val="18"/>
          <w:szCs w:val="20"/>
        </w:rPr>
      </w:pPr>
      <w:r w:rsidRPr="003F3DB6">
        <w:rPr>
          <w:rFonts w:cs="Arial"/>
          <w:i/>
          <w:iCs/>
          <w:sz w:val="18"/>
          <w:szCs w:val="20"/>
        </w:rPr>
        <w:t>Source: System and School Performance</w:t>
      </w:r>
    </w:p>
    <w:p w14:paraId="6A6DD2A1" w14:textId="75159301" w:rsidR="005B62D2" w:rsidRPr="005E0719" w:rsidRDefault="005B62D2" w:rsidP="00A17CC2">
      <w:pPr>
        <w:keepNext/>
        <w:keepLines/>
        <w:autoSpaceDE w:val="0"/>
        <w:autoSpaceDN w:val="0"/>
        <w:adjustRightInd w:val="0"/>
        <w:rPr>
          <w:rFonts w:cs="Arial"/>
          <w:sz w:val="18"/>
          <w:szCs w:val="18"/>
        </w:rPr>
      </w:pPr>
      <w:r w:rsidRPr="003F3DB6">
        <w:rPr>
          <w:rFonts w:cs="Arial"/>
          <w:sz w:val="18"/>
          <w:szCs w:val="20"/>
        </w:rPr>
        <w:t xml:space="preserve">(a) Full-time equivalents at Semester 1 student census including teachers at community kindergartens. Based on counting method used for </w:t>
      </w:r>
      <w:r w:rsidRPr="005E0719">
        <w:rPr>
          <w:rFonts w:cs="Arial"/>
          <w:sz w:val="18"/>
          <w:szCs w:val="18"/>
        </w:rPr>
        <w:t>National Schools Statistics Collection that does not include staff on extended leave.</w:t>
      </w:r>
    </w:p>
    <w:p w14:paraId="7CB7533D" w14:textId="77777777" w:rsidR="009734A7" w:rsidRPr="003F3DB6" w:rsidRDefault="005B62D2" w:rsidP="009734A7">
      <w:pPr>
        <w:autoSpaceDE w:val="0"/>
        <w:autoSpaceDN w:val="0"/>
        <w:adjustRightInd w:val="0"/>
        <w:rPr>
          <w:rFonts w:cs="Arial"/>
          <w:sz w:val="18"/>
          <w:szCs w:val="20"/>
        </w:rPr>
      </w:pPr>
      <w:r w:rsidRPr="00BE45CB">
        <w:rPr>
          <w:rFonts w:cs="Arial"/>
          <w:sz w:val="18"/>
          <w:szCs w:val="18"/>
        </w:rPr>
        <w:t xml:space="preserve">(b) </w:t>
      </w:r>
      <w:r w:rsidR="009734A7" w:rsidRPr="00BE45CB">
        <w:rPr>
          <w:rFonts w:cs="Arial"/>
          <w:sz w:val="18"/>
          <w:szCs w:val="20"/>
        </w:rPr>
        <w:t xml:space="preserve">Staff apportioned to education </w:t>
      </w:r>
      <w:r w:rsidR="009734A7">
        <w:rPr>
          <w:rFonts w:cs="Arial"/>
          <w:sz w:val="18"/>
          <w:szCs w:val="20"/>
        </w:rPr>
        <w:t>category</w:t>
      </w:r>
      <w:r w:rsidR="009734A7" w:rsidRPr="00BE45CB">
        <w:rPr>
          <w:rFonts w:cs="Arial"/>
          <w:sz w:val="18"/>
          <w:szCs w:val="20"/>
        </w:rPr>
        <w:t xml:space="preserve"> based on proportion of students </w:t>
      </w:r>
      <w:r w:rsidR="009734A7">
        <w:rPr>
          <w:rFonts w:cs="Arial"/>
          <w:sz w:val="18"/>
          <w:szCs w:val="20"/>
        </w:rPr>
        <w:t>in</w:t>
      </w:r>
      <w:r w:rsidR="009734A7" w:rsidRPr="00BE45CB">
        <w:rPr>
          <w:rFonts w:cs="Arial"/>
          <w:sz w:val="18"/>
          <w:szCs w:val="20"/>
        </w:rPr>
        <w:t xml:space="preserve"> each education </w:t>
      </w:r>
      <w:r w:rsidR="009734A7">
        <w:rPr>
          <w:rFonts w:cs="Arial"/>
          <w:sz w:val="18"/>
          <w:szCs w:val="20"/>
        </w:rPr>
        <w:t>category</w:t>
      </w:r>
      <w:r w:rsidR="009734A7" w:rsidRPr="00BE45CB">
        <w:rPr>
          <w:rFonts w:cs="Arial"/>
          <w:sz w:val="18"/>
          <w:szCs w:val="20"/>
        </w:rPr>
        <w:t>.</w:t>
      </w:r>
    </w:p>
    <w:p w14:paraId="49E4B9C9" w14:textId="15F566E2" w:rsidR="005B62D2" w:rsidRPr="003F3DB6" w:rsidRDefault="005B62D2" w:rsidP="009734A7">
      <w:pPr>
        <w:autoSpaceDE w:val="0"/>
        <w:autoSpaceDN w:val="0"/>
        <w:adjustRightInd w:val="0"/>
        <w:rPr>
          <w:rFonts w:cs="Arial"/>
          <w:sz w:val="18"/>
          <w:szCs w:val="20"/>
        </w:rPr>
      </w:pPr>
      <w:r w:rsidRPr="005E0719">
        <w:rPr>
          <w:rFonts w:cs="Arial"/>
          <w:sz w:val="18"/>
          <w:szCs w:val="18"/>
        </w:rPr>
        <w:t>(c) See</w:t>
      </w:r>
      <w:r w:rsidR="005E0719" w:rsidRPr="005E0719">
        <w:rPr>
          <w:rFonts w:cs="Arial"/>
          <w:sz w:val="18"/>
          <w:szCs w:val="18"/>
        </w:rPr>
        <w:t xml:space="preserve"> </w:t>
      </w:r>
      <w:hyperlink w:anchor="_Hlk11404422" w:history="1">
        <w:r w:rsidR="00AB138A">
          <w:rPr>
            <w:rStyle w:val="Hyperlink"/>
            <w:rFonts w:cs="Arial"/>
            <w:sz w:val="18"/>
            <w:szCs w:val="18"/>
          </w:rPr>
          <w:t>Appendix 4</w:t>
        </w:r>
      </w:hyperlink>
      <w:r w:rsidR="005E0719" w:rsidRPr="005E0719">
        <w:rPr>
          <w:rFonts w:cs="Arial"/>
          <w:sz w:val="18"/>
          <w:szCs w:val="18"/>
        </w:rPr>
        <w:t xml:space="preserve"> </w:t>
      </w:r>
      <w:r w:rsidRPr="005E0719">
        <w:rPr>
          <w:rFonts w:cs="Arial"/>
          <w:sz w:val="18"/>
          <w:szCs w:val="18"/>
        </w:rPr>
        <w:t>for corresponding</w:t>
      </w:r>
      <w:r w:rsidRPr="003F3DB6">
        <w:rPr>
          <w:rFonts w:cs="Arial"/>
          <w:sz w:val="18"/>
          <w:szCs w:val="18"/>
        </w:rPr>
        <w:t xml:space="preserve"> table.</w:t>
      </w:r>
    </w:p>
    <w:p w14:paraId="098D1471" w14:textId="77777777" w:rsidR="00033715" w:rsidRDefault="00033715" w:rsidP="005B62D2">
      <w:pPr>
        <w:keepNext/>
        <w:keepLines/>
        <w:autoSpaceDE w:val="0"/>
        <w:autoSpaceDN w:val="0"/>
        <w:adjustRightInd w:val="0"/>
        <w:rPr>
          <w:rFonts w:cs="Arial"/>
          <w:szCs w:val="24"/>
        </w:rPr>
      </w:pPr>
    </w:p>
    <w:p w14:paraId="43DDC473" w14:textId="2474939F" w:rsidR="000A5284" w:rsidRDefault="005B62D2" w:rsidP="005B62D2">
      <w:pPr>
        <w:keepNext/>
        <w:keepLines/>
        <w:autoSpaceDE w:val="0"/>
        <w:autoSpaceDN w:val="0"/>
        <w:adjustRightInd w:val="0"/>
        <w:rPr>
          <w:rFonts w:cs="Arial"/>
          <w:sz w:val="22"/>
          <w:szCs w:val="24"/>
        </w:rPr>
      </w:pPr>
      <w:r w:rsidRPr="003F3DB6">
        <w:rPr>
          <w:rFonts w:cs="Arial"/>
          <w:sz w:val="22"/>
          <w:szCs w:val="24"/>
        </w:rPr>
        <w:t>Figure 4: Student-teacher ratios</w:t>
      </w:r>
      <w:r w:rsidRPr="003F3DB6">
        <w:rPr>
          <w:rFonts w:cs="Arial"/>
          <w:sz w:val="22"/>
          <w:szCs w:val="24"/>
          <w:vertAlign w:val="superscript"/>
        </w:rPr>
        <w:t xml:space="preserve"> </w:t>
      </w:r>
      <w:r w:rsidR="008526D9" w:rsidRPr="008526D9">
        <w:rPr>
          <w:rFonts w:cs="Arial"/>
          <w:sz w:val="22"/>
          <w:szCs w:val="24"/>
        </w:rPr>
        <w:t>(see note a)</w:t>
      </w:r>
      <w:r w:rsidRPr="003F3DB6">
        <w:rPr>
          <w:rFonts w:cs="Arial"/>
          <w:sz w:val="22"/>
          <w:szCs w:val="24"/>
        </w:rPr>
        <w:t xml:space="preserve"> 2014 to 2018</w:t>
      </w:r>
      <w:r w:rsidRPr="003F3DB6">
        <w:rPr>
          <w:rFonts w:cs="Arial"/>
          <w:sz w:val="22"/>
          <w:szCs w:val="24"/>
          <w:vertAlign w:val="superscript"/>
        </w:rPr>
        <w:t xml:space="preserve"> </w:t>
      </w:r>
      <w:r w:rsidR="008526D9" w:rsidRPr="008526D9">
        <w:rPr>
          <w:rFonts w:cs="Arial"/>
          <w:sz w:val="22"/>
          <w:szCs w:val="24"/>
        </w:rPr>
        <w:t>(see note b)</w:t>
      </w:r>
    </w:p>
    <w:p w14:paraId="274FF9B4" w14:textId="363931F7" w:rsidR="002767CB" w:rsidRPr="002767CB" w:rsidRDefault="002767CB" w:rsidP="005B62D2">
      <w:pPr>
        <w:keepNext/>
        <w:keepLines/>
        <w:autoSpaceDE w:val="0"/>
        <w:autoSpaceDN w:val="0"/>
        <w:adjustRightInd w:val="0"/>
        <w:rPr>
          <w:rFonts w:cs="Arial"/>
          <w:szCs w:val="24"/>
        </w:rPr>
      </w:pPr>
      <w:r w:rsidRPr="002767CB">
        <w:rPr>
          <w:rFonts w:cs="Arial"/>
          <w:szCs w:val="24"/>
        </w:rPr>
        <w:t>A column chart showing the student-teacher ratios for the primary years of school (see note c) to be 16.2 in 2014, 15.7 in 2015, 15.4 in 2016, 15.6 in 2017, 15.7 in 2018. The chart also shows the student-teacher ratios for the secondary years of school to be 12.6 in 2014, 13.4 in 2015, 12.6 in 2016, 12.4 in 2017 and 12.6 in 2018.</w:t>
      </w:r>
    </w:p>
    <w:p w14:paraId="4BBFAB6E" w14:textId="6600667D" w:rsidR="005B62D2" w:rsidRPr="003F3DB6" w:rsidRDefault="005B62D2" w:rsidP="005B62D2">
      <w:pPr>
        <w:keepNext/>
        <w:keepLines/>
        <w:autoSpaceDE w:val="0"/>
        <w:autoSpaceDN w:val="0"/>
        <w:adjustRightInd w:val="0"/>
        <w:rPr>
          <w:rFonts w:cs="Arial"/>
          <w:i/>
          <w:iCs/>
          <w:sz w:val="18"/>
          <w:szCs w:val="20"/>
        </w:rPr>
      </w:pPr>
      <w:r w:rsidRPr="003F3DB6">
        <w:rPr>
          <w:rFonts w:cs="Arial"/>
          <w:i/>
          <w:iCs/>
          <w:sz w:val="18"/>
          <w:szCs w:val="20"/>
        </w:rPr>
        <w:t>Source: System and School Performance</w:t>
      </w:r>
    </w:p>
    <w:p w14:paraId="13206BE3"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(a) Ratios based on full-time equivalent students and full-time equivalent teaching staff at Semester 2.</w:t>
      </w:r>
    </w:p>
    <w:p w14:paraId="5DD79D88" w14:textId="534E70A3"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(b) Ratios for 2014 differ from those reported in annual reports before 2015–16 as data and calculation methodology now align with National Schools Statistics Collection.</w:t>
      </w:r>
    </w:p>
    <w:p w14:paraId="33C361D8" w14:textId="3483A2E3" w:rsidR="005B62D2" w:rsidRPr="00A2339F" w:rsidRDefault="005B62D2" w:rsidP="005B62D2">
      <w:pPr>
        <w:keepNext/>
        <w:keepLines/>
        <w:autoSpaceDE w:val="0"/>
        <w:autoSpaceDN w:val="0"/>
        <w:adjustRightInd w:val="0"/>
        <w:rPr>
          <w:rFonts w:cs="Arial"/>
          <w:szCs w:val="24"/>
          <w:lang w:val="en-GB"/>
        </w:rPr>
        <w:sectPr w:rsidR="005B62D2" w:rsidRPr="00A2339F" w:rsidSect="00301F53">
          <w:footerReference w:type="default" r:id="rId91"/>
          <w:pgSz w:w="11906" w:h="16838"/>
          <w:pgMar w:top="1440" w:right="1440" w:bottom="720" w:left="1440" w:header="709" w:footer="680" w:gutter="0"/>
          <w:cols w:space="708"/>
          <w:docGrid w:linePitch="360"/>
        </w:sectPr>
      </w:pPr>
      <w:r w:rsidRPr="003F3DB6">
        <w:rPr>
          <w:rFonts w:cs="Arial"/>
          <w:sz w:val="18"/>
          <w:szCs w:val="20"/>
        </w:rPr>
        <w:t>(c) Excludes Kindergarten</w:t>
      </w:r>
      <w:r w:rsidR="0028753B">
        <w:rPr>
          <w:rFonts w:cs="Arial"/>
          <w:sz w:val="18"/>
          <w:szCs w:val="20"/>
        </w:rPr>
        <w:t>.</w:t>
      </w:r>
    </w:p>
    <w:p w14:paraId="698D6379" w14:textId="77777777" w:rsidR="005B62D2" w:rsidRPr="00AD66E3" w:rsidRDefault="005B62D2" w:rsidP="005B62D2">
      <w:pPr>
        <w:pStyle w:val="Heading2"/>
      </w:pPr>
      <w:bookmarkStart w:id="99" w:name="_Major_capital_works"/>
      <w:bookmarkStart w:id="100" w:name="_Toc16248796"/>
      <w:bookmarkEnd w:id="99"/>
      <w:r w:rsidRPr="002457F5">
        <w:lastRenderedPageBreak/>
        <w:t>Major capital works</w:t>
      </w:r>
      <w:bookmarkEnd w:id="100"/>
    </w:p>
    <w:p w14:paraId="702E0826" w14:textId="77777777" w:rsidR="005B62D2" w:rsidRPr="00AD66E3" w:rsidRDefault="005B62D2" w:rsidP="005B62D2">
      <w:pPr>
        <w:rPr>
          <w:rFonts w:cs="Arial"/>
          <w:szCs w:val="24"/>
        </w:rPr>
      </w:pPr>
    </w:p>
    <w:p w14:paraId="30FB88ED" w14:textId="100853D6" w:rsidR="005B62D2" w:rsidRPr="00961FFD" w:rsidRDefault="005B62D2" w:rsidP="005B62D2">
      <w:pPr>
        <w:keepNext/>
        <w:keepLines/>
        <w:rPr>
          <w:rFonts w:cs="Arial"/>
          <w:sz w:val="22"/>
          <w:szCs w:val="24"/>
        </w:rPr>
      </w:pPr>
      <w:r w:rsidRPr="00413311">
        <w:rPr>
          <w:rFonts w:cs="Arial"/>
          <w:sz w:val="22"/>
          <w:szCs w:val="24"/>
        </w:rPr>
        <w:t>Table 2</w:t>
      </w:r>
      <w:r w:rsidR="00783A6C">
        <w:rPr>
          <w:rFonts w:cs="Arial"/>
          <w:sz w:val="22"/>
          <w:szCs w:val="24"/>
        </w:rPr>
        <w:t>4</w:t>
      </w:r>
      <w:r w:rsidRPr="00413311">
        <w:rPr>
          <w:rFonts w:cs="Arial"/>
          <w:sz w:val="22"/>
          <w:szCs w:val="24"/>
        </w:rPr>
        <w:t>: Completed major capital works</w:t>
      </w:r>
      <w:r w:rsidR="00961FFD">
        <w:rPr>
          <w:rFonts w:cs="Arial"/>
          <w:sz w:val="22"/>
          <w:szCs w:val="24"/>
          <w:vertAlign w:val="superscript"/>
        </w:rPr>
        <w:t> </w:t>
      </w:r>
      <w:r w:rsidR="008526D9" w:rsidRPr="008526D9">
        <w:rPr>
          <w:rFonts w:cs="Arial"/>
          <w:sz w:val="22"/>
          <w:szCs w:val="24"/>
        </w:rPr>
        <w:t>(see note a)</w:t>
      </w:r>
      <w:r w:rsidR="005B5DC1">
        <w:rPr>
          <w:rFonts w:cs="Arial"/>
          <w:sz w:val="22"/>
          <w:szCs w:val="24"/>
        </w:rPr>
        <w:t xml:space="preserve"> </w:t>
      </w:r>
      <w:r w:rsidRPr="00413311">
        <w:rPr>
          <w:rFonts w:cs="Arial"/>
          <w:sz w:val="22"/>
          <w:szCs w:val="24"/>
        </w:rPr>
        <w:t>2018–19</w:t>
      </w:r>
    </w:p>
    <w:tbl>
      <w:tblPr>
        <w:tblW w:w="14175" w:type="dxa"/>
        <w:tblLook w:val="04A0" w:firstRow="1" w:lastRow="0" w:firstColumn="1" w:lastColumn="0" w:noHBand="0" w:noVBand="1"/>
        <w:tblCaption w:val="Completed major capital works for the financial year"/>
        <w:tblDescription w:val="A table showing the year completed, original budget, revised budget and variation between original and revised budget (with a reason for significant variation) for all completed major capital works. For the 2018–19 completed major capital works, the total original budget for 2018–19 was $199.990 million and the total revised budget for 2018–19 was $210.165 million. "/>
      </w:tblPr>
      <w:tblGrid>
        <w:gridCol w:w="4535"/>
        <w:gridCol w:w="1191"/>
        <w:gridCol w:w="1191"/>
        <w:gridCol w:w="1191"/>
        <w:gridCol w:w="1191"/>
        <w:gridCol w:w="1191"/>
        <w:gridCol w:w="3685"/>
      </w:tblGrid>
      <w:tr w:rsidR="00B839F5" w:rsidRPr="00393B6E" w14:paraId="5AF4C711" w14:textId="77777777" w:rsidTr="00D361C3">
        <w:trPr>
          <w:trHeight w:val="305"/>
        </w:trPr>
        <w:tc>
          <w:tcPr>
            <w:tcW w:w="4535" w:type="dxa"/>
            <w:vMerge w:val="restart"/>
            <w:tcBorders>
              <w:top w:val="nil"/>
              <w:left w:val="nil"/>
              <w:right w:val="nil"/>
            </w:tcBorders>
            <w:shd w:val="clear" w:color="auto" w:fill="660033"/>
            <w:vAlign w:val="center"/>
          </w:tcPr>
          <w:p w14:paraId="34627758" w14:textId="0D7B4D1C" w:rsidR="00B839F5" w:rsidRPr="00393B6E" w:rsidRDefault="00B839F5" w:rsidP="00393B6E">
            <w:pPr>
              <w:rPr>
                <w:rFonts w:eastAsia="Times New Roman" w:cs="Arial"/>
                <w:b/>
                <w:bCs/>
                <w:color w:val="000000"/>
                <w:sz w:val="18"/>
                <w:szCs w:val="18"/>
                <w:lang w:eastAsia="en-AU"/>
              </w:rPr>
            </w:pPr>
            <w:r w:rsidRPr="00393B6E">
              <w:rPr>
                <w:rFonts w:cs="Arial"/>
                <w:b/>
                <w:color w:val="FFFFFF" w:themeColor="background1"/>
                <w:sz w:val="18"/>
                <w:szCs w:val="18"/>
              </w:rPr>
              <w:t>Project</w:t>
            </w:r>
          </w:p>
        </w:tc>
        <w:tc>
          <w:tcPr>
            <w:tcW w:w="1191" w:type="dxa"/>
            <w:vMerge w:val="restart"/>
            <w:tcBorders>
              <w:top w:val="nil"/>
              <w:left w:val="nil"/>
              <w:right w:val="nil"/>
            </w:tcBorders>
            <w:shd w:val="clear" w:color="auto" w:fill="660033"/>
            <w:vAlign w:val="center"/>
          </w:tcPr>
          <w:p w14:paraId="408930BA" w14:textId="4E49D32F" w:rsidR="00B839F5" w:rsidRPr="00393B6E" w:rsidRDefault="00B839F5" w:rsidP="004925D6">
            <w:pPr>
              <w:jc w:val="center"/>
              <w:rPr>
                <w:rFonts w:eastAsia="Times New Roman" w:cs="Arial"/>
                <w:b/>
                <w:bCs/>
                <w:color w:val="000000"/>
                <w:sz w:val="18"/>
                <w:szCs w:val="18"/>
                <w:lang w:eastAsia="en-AU"/>
              </w:rPr>
            </w:pPr>
            <w:r w:rsidRPr="00393B6E">
              <w:rPr>
                <w:rFonts w:cs="Arial"/>
                <w:b/>
                <w:color w:val="FFFFFF" w:themeColor="background1"/>
                <w:sz w:val="18"/>
                <w:szCs w:val="18"/>
              </w:rPr>
              <w:t>Year completed</w:t>
            </w:r>
          </w:p>
        </w:tc>
        <w:tc>
          <w:tcPr>
            <w:tcW w:w="1191" w:type="dxa"/>
            <w:vMerge w:val="restart"/>
            <w:tcBorders>
              <w:top w:val="nil"/>
              <w:left w:val="nil"/>
              <w:right w:val="nil"/>
            </w:tcBorders>
            <w:shd w:val="clear" w:color="auto" w:fill="660033"/>
            <w:vAlign w:val="center"/>
          </w:tcPr>
          <w:p w14:paraId="01378BC4" w14:textId="77777777" w:rsidR="00B839F5" w:rsidRPr="00393B6E" w:rsidRDefault="00B839F5" w:rsidP="00393B6E">
            <w:pPr>
              <w:keepNext/>
              <w:keepLines/>
              <w:jc w:val="center"/>
              <w:rPr>
                <w:rFonts w:cs="Arial"/>
                <w:b/>
                <w:color w:val="FFFFFF" w:themeColor="background1"/>
                <w:sz w:val="18"/>
                <w:szCs w:val="18"/>
              </w:rPr>
            </w:pPr>
            <w:r w:rsidRPr="00393B6E">
              <w:rPr>
                <w:rFonts w:cs="Arial"/>
                <w:b/>
                <w:color w:val="FFFFFF" w:themeColor="background1"/>
                <w:sz w:val="18"/>
                <w:szCs w:val="18"/>
              </w:rPr>
              <w:t>Original budget</w:t>
            </w:r>
          </w:p>
          <w:p w14:paraId="6A1F2D87" w14:textId="4AF9A1F0" w:rsidR="00B839F5" w:rsidRPr="00393B6E" w:rsidRDefault="00B839F5" w:rsidP="00393B6E">
            <w:pPr>
              <w:jc w:val="center"/>
              <w:rPr>
                <w:rFonts w:eastAsia="Times New Roman" w:cs="Arial"/>
                <w:sz w:val="18"/>
                <w:szCs w:val="18"/>
                <w:lang w:eastAsia="en-AU"/>
              </w:rPr>
            </w:pPr>
            <w:r w:rsidRPr="00393B6E">
              <w:rPr>
                <w:rFonts w:cs="Arial"/>
                <w:b/>
                <w:color w:val="FFFFFF" w:themeColor="background1"/>
                <w:sz w:val="18"/>
                <w:szCs w:val="18"/>
              </w:rPr>
              <w:t>$’000</w:t>
            </w:r>
          </w:p>
        </w:tc>
        <w:tc>
          <w:tcPr>
            <w:tcW w:w="1191" w:type="dxa"/>
            <w:vMerge w:val="restart"/>
            <w:tcBorders>
              <w:top w:val="nil"/>
              <w:left w:val="nil"/>
              <w:right w:val="nil"/>
            </w:tcBorders>
            <w:shd w:val="clear" w:color="auto" w:fill="660033"/>
            <w:vAlign w:val="center"/>
          </w:tcPr>
          <w:p w14:paraId="65C655D1" w14:textId="447193A5" w:rsidR="00B839F5" w:rsidRPr="00393B6E" w:rsidRDefault="00B839F5" w:rsidP="00393B6E">
            <w:pPr>
              <w:keepNext/>
              <w:keepLines/>
              <w:jc w:val="center"/>
              <w:rPr>
                <w:rFonts w:cs="Arial"/>
                <w:b/>
                <w:color w:val="FFFFFF" w:themeColor="background1"/>
                <w:sz w:val="18"/>
                <w:szCs w:val="18"/>
                <w:vertAlign w:val="superscript"/>
              </w:rPr>
            </w:pPr>
            <w:r w:rsidRPr="00393B6E">
              <w:rPr>
                <w:rFonts w:cs="Arial"/>
                <w:b/>
                <w:color w:val="FFFFFF" w:themeColor="background1"/>
                <w:sz w:val="18"/>
                <w:szCs w:val="18"/>
              </w:rPr>
              <w:t>Revised budget</w:t>
            </w:r>
            <w:r w:rsidRPr="00393B6E">
              <w:rPr>
                <w:rFonts w:cs="Arial"/>
                <w:b/>
                <w:color w:val="FFFFFF" w:themeColor="background1"/>
                <w:sz w:val="18"/>
                <w:szCs w:val="18"/>
                <w:vertAlign w:val="superscript"/>
              </w:rPr>
              <w:t xml:space="preserve"> </w:t>
            </w:r>
            <w:r w:rsidR="008526D9" w:rsidRPr="008526D9">
              <w:rPr>
                <w:rFonts w:cs="Arial"/>
                <w:b/>
                <w:color w:val="FFFFFF" w:themeColor="background1"/>
                <w:sz w:val="18"/>
                <w:szCs w:val="18"/>
              </w:rPr>
              <w:t>(see note b)</w:t>
            </w:r>
          </w:p>
          <w:p w14:paraId="49228BB4" w14:textId="04D7323C" w:rsidR="00B839F5" w:rsidRPr="00393B6E" w:rsidRDefault="00B839F5" w:rsidP="00393B6E">
            <w:pPr>
              <w:jc w:val="center"/>
              <w:rPr>
                <w:rFonts w:eastAsia="Times New Roman" w:cs="Arial"/>
                <w:sz w:val="18"/>
                <w:szCs w:val="18"/>
                <w:lang w:eastAsia="en-AU"/>
              </w:rPr>
            </w:pPr>
            <w:r w:rsidRPr="00393B6E">
              <w:rPr>
                <w:rFonts w:cs="Arial"/>
                <w:b/>
                <w:color w:val="FFFFFF" w:themeColor="background1"/>
                <w:sz w:val="18"/>
                <w:szCs w:val="18"/>
              </w:rPr>
              <w:t>$’000</w:t>
            </w:r>
          </w:p>
        </w:tc>
        <w:tc>
          <w:tcPr>
            <w:tcW w:w="6067" w:type="dxa"/>
            <w:gridSpan w:val="3"/>
            <w:tcBorders>
              <w:top w:val="nil"/>
              <w:left w:val="nil"/>
              <w:bottom w:val="single" w:sz="4" w:space="0" w:color="FFFFFF" w:themeColor="background1"/>
              <w:right w:val="nil"/>
            </w:tcBorders>
            <w:shd w:val="clear" w:color="auto" w:fill="660033"/>
            <w:vAlign w:val="center"/>
          </w:tcPr>
          <w:p w14:paraId="739CA1B6" w14:textId="496A06C6" w:rsidR="00B839F5" w:rsidRPr="00393B6E" w:rsidRDefault="00B839F5" w:rsidP="00B839F5">
            <w:pPr>
              <w:jc w:val="center"/>
              <w:rPr>
                <w:rFonts w:eastAsia="Times New Roman" w:cs="Arial"/>
                <w:sz w:val="18"/>
                <w:szCs w:val="18"/>
                <w:vertAlign w:val="superscript"/>
                <w:lang w:eastAsia="en-AU"/>
              </w:rPr>
            </w:pPr>
            <w:r>
              <w:rPr>
                <w:rFonts w:cs="Arial"/>
                <w:b/>
                <w:color w:val="FFFFFF" w:themeColor="background1"/>
                <w:sz w:val="18"/>
                <w:szCs w:val="18"/>
              </w:rPr>
              <w:t>Variation between original and revised budget</w:t>
            </w:r>
          </w:p>
        </w:tc>
      </w:tr>
      <w:tr w:rsidR="00B839F5" w:rsidRPr="00393B6E" w14:paraId="2FACA60A" w14:textId="77777777" w:rsidTr="00D361C3">
        <w:trPr>
          <w:trHeight w:val="306"/>
        </w:trPr>
        <w:tc>
          <w:tcPr>
            <w:tcW w:w="4535" w:type="dxa"/>
            <w:vMerge/>
            <w:tcBorders>
              <w:left w:val="nil"/>
              <w:bottom w:val="single" w:sz="4" w:space="0" w:color="FFFFFF" w:themeColor="background1"/>
              <w:right w:val="nil"/>
            </w:tcBorders>
            <w:shd w:val="clear" w:color="auto" w:fill="660033"/>
            <w:vAlign w:val="center"/>
          </w:tcPr>
          <w:p w14:paraId="3331D9F4" w14:textId="77777777" w:rsidR="00B839F5" w:rsidRPr="00393B6E" w:rsidRDefault="00B839F5" w:rsidP="00B839F5">
            <w:pPr>
              <w:rPr>
                <w:rFonts w:cs="Arial"/>
                <w:b/>
                <w:color w:val="FFFFFF" w:themeColor="background1"/>
                <w:sz w:val="18"/>
                <w:szCs w:val="18"/>
              </w:rPr>
            </w:pPr>
          </w:p>
        </w:tc>
        <w:tc>
          <w:tcPr>
            <w:tcW w:w="1191" w:type="dxa"/>
            <w:vMerge/>
            <w:tcBorders>
              <w:left w:val="nil"/>
              <w:bottom w:val="single" w:sz="4" w:space="0" w:color="FFFFFF" w:themeColor="background1"/>
              <w:right w:val="nil"/>
            </w:tcBorders>
            <w:shd w:val="clear" w:color="auto" w:fill="660033"/>
            <w:vAlign w:val="center"/>
          </w:tcPr>
          <w:p w14:paraId="1A8328A1" w14:textId="77777777" w:rsidR="00B839F5" w:rsidRPr="00393B6E" w:rsidRDefault="00B839F5" w:rsidP="00B839F5">
            <w:pPr>
              <w:jc w:val="center"/>
              <w:rPr>
                <w:rFonts w:cs="Arial"/>
                <w:b/>
                <w:color w:val="FFFFFF" w:themeColor="background1"/>
                <w:sz w:val="18"/>
                <w:szCs w:val="18"/>
              </w:rPr>
            </w:pPr>
          </w:p>
        </w:tc>
        <w:tc>
          <w:tcPr>
            <w:tcW w:w="1191" w:type="dxa"/>
            <w:vMerge/>
            <w:tcBorders>
              <w:left w:val="nil"/>
              <w:bottom w:val="single" w:sz="4" w:space="0" w:color="FFFFFF" w:themeColor="background1"/>
              <w:right w:val="nil"/>
            </w:tcBorders>
            <w:shd w:val="clear" w:color="auto" w:fill="660033"/>
            <w:vAlign w:val="center"/>
          </w:tcPr>
          <w:p w14:paraId="34BA6ACD" w14:textId="77777777" w:rsidR="00B839F5" w:rsidRPr="00393B6E" w:rsidRDefault="00B839F5" w:rsidP="00B839F5">
            <w:pPr>
              <w:keepNext/>
              <w:keepLines/>
              <w:jc w:val="center"/>
              <w:rPr>
                <w:rFonts w:cs="Arial"/>
                <w:b/>
                <w:color w:val="FFFFFF" w:themeColor="background1"/>
                <w:sz w:val="18"/>
                <w:szCs w:val="18"/>
              </w:rPr>
            </w:pPr>
          </w:p>
        </w:tc>
        <w:tc>
          <w:tcPr>
            <w:tcW w:w="1191" w:type="dxa"/>
            <w:vMerge/>
            <w:tcBorders>
              <w:left w:val="nil"/>
              <w:bottom w:val="single" w:sz="4" w:space="0" w:color="FFFFFF" w:themeColor="background1"/>
              <w:right w:val="nil"/>
            </w:tcBorders>
            <w:shd w:val="clear" w:color="auto" w:fill="660033"/>
            <w:vAlign w:val="center"/>
          </w:tcPr>
          <w:p w14:paraId="6EA00ACB" w14:textId="77777777" w:rsidR="00B839F5" w:rsidRPr="00393B6E" w:rsidRDefault="00B839F5" w:rsidP="00B839F5">
            <w:pPr>
              <w:keepNext/>
              <w:keepLines/>
              <w:jc w:val="center"/>
              <w:rPr>
                <w:rFonts w:cs="Arial"/>
                <w:b/>
                <w:color w:val="FFFFFF" w:themeColor="background1"/>
                <w:sz w:val="18"/>
                <w:szCs w:val="18"/>
              </w:rPr>
            </w:pPr>
          </w:p>
        </w:tc>
        <w:tc>
          <w:tcPr>
            <w:tcW w:w="1191" w:type="dxa"/>
            <w:tcBorders>
              <w:top w:val="single" w:sz="4" w:space="0" w:color="FFFFFF" w:themeColor="background1"/>
              <w:left w:val="nil"/>
              <w:bottom w:val="single" w:sz="4" w:space="0" w:color="FFFFFF" w:themeColor="background1"/>
              <w:right w:val="nil"/>
            </w:tcBorders>
            <w:shd w:val="clear" w:color="auto" w:fill="660033"/>
            <w:vAlign w:val="center"/>
          </w:tcPr>
          <w:p w14:paraId="0CCB032A" w14:textId="72686695" w:rsidR="00B839F5" w:rsidRPr="00393B6E" w:rsidRDefault="00B839F5" w:rsidP="00824224">
            <w:pPr>
              <w:ind w:left="170"/>
              <w:jc w:val="center"/>
              <w:rPr>
                <w:rFonts w:cs="Arial"/>
                <w:b/>
                <w:color w:val="FFFFFF" w:themeColor="background1"/>
                <w:sz w:val="18"/>
                <w:szCs w:val="18"/>
              </w:rPr>
            </w:pPr>
            <w:r w:rsidRPr="00393B6E">
              <w:rPr>
                <w:rFonts w:cs="Arial"/>
                <w:b/>
                <w:color w:val="FFFFFF" w:themeColor="background1"/>
                <w:sz w:val="18"/>
                <w:szCs w:val="18"/>
              </w:rPr>
              <w:t>$’000</w:t>
            </w:r>
          </w:p>
        </w:tc>
        <w:tc>
          <w:tcPr>
            <w:tcW w:w="1191" w:type="dxa"/>
            <w:tcBorders>
              <w:top w:val="single" w:sz="4" w:space="0" w:color="FFFFFF" w:themeColor="background1"/>
              <w:left w:val="nil"/>
              <w:bottom w:val="single" w:sz="4" w:space="0" w:color="FFFFFF" w:themeColor="background1"/>
              <w:right w:val="nil"/>
            </w:tcBorders>
            <w:shd w:val="clear" w:color="auto" w:fill="660033"/>
            <w:vAlign w:val="center"/>
          </w:tcPr>
          <w:p w14:paraId="634507A5" w14:textId="6AF04EA4" w:rsidR="00B839F5" w:rsidRPr="00393B6E" w:rsidRDefault="00B839F5" w:rsidP="001A0BA6">
            <w:pPr>
              <w:ind w:left="227" w:right="-57"/>
              <w:jc w:val="center"/>
              <w:rPr>
                <w:rFonts w:cs="Arial"/>
                <w:b/>
                <w:color w:val="FFFFFF" w:themeColor="background1"/>
                <w:sz w:val="18"/>
                <w:szCs w:val="18"/>
              </w:rPr>
            </w:pPr>
            <w:r w:rsidRPr="00393B6E">
              <w:rPr>
                <w:rFonts w:cs="Arial"/>
                <w:b/>
                <w:color w:val="FFFFFF" w:themeColor="background1"/>
                <w:sz w:val="18"/>
                <w:szCs w:val="18"/>
              </w:rPr>
              <w:t>%</w:t>
            </w:r>
          </w:p>
        </w:tc>
        <w:tc>
          <w:tcPr>
            <w:tcW w:w="3685" w:type="dxa"/>
            <w:tcBorders>
              <w:top w:val="single" w:sz="4" w:space="0" w:color="FFFFFF" w:themeColor="background1"/>
              <w:left w:val="nil"/>
              <w:bottom w:val="single" w:sz="4" w:space="0" w:color="FFFFFF" w:themeColor="background1"/>
              <w:right w:val="nil"/>
            </w:tcBorders>
            <w:shd w:val="clear" w:color="auto" w:fill="660033"/>
            <w:vAlign w:val="center"/>
          </w:tcPr>
          <w:p w14:paraId="6A433748" w14:textId="4C23A821" w:rsidR="00B839F5" w:rsidRPr="00393B6E" w:rsidRDefault="00B839F5" w:rsidP="00B839F5">
            <w:pPr>
              <w:jc w:val="center"/>
              <w:rPr>
                <w:rFonts w:cs="Arial"/>
                <w:b/>
                <w:color w:val="FFFFFF" w:themeColor="background1"/>
                <w:sz w:val="18"/>
                <w:szCs w:val="18"/>
              </w:rPr>
            </w:pPr>
            <w:r w:rsidRPr="00393B6E">
              <w:rPr>
                <w:rFonts w:cs="Arial"/>
                <w:b/>
                <w:color w:val="FFFFFF" w:themeColor="background1"/>
                <w:sz w:val="18"/>
                <w:szCs w:val="18"/>
              </w:rPr>
              <w:t>Reason for significant variation</w:t>
            </w:r>
            <w:r w:rsidRPr="00393B6E">
              <w:rPr>
                <w:rFonts w:cs="Arial"/>
                <w:b/>
                <w:color w:val="FFFFFF" w:themeColor="background1"/>
                <w:sz w:val="18"/>
                <w:szCs w:val="18"/>
                <w:vertAlign w:val="superscript"/>
              </w:rPr>
              <w:t> </w:t>
            </w:r>
            <w:r w:rsidR="008526D9" w:rsidRPr="008526D9">
              <w:rPr>
                <w:rFonts w:cs="Arial"/>
                <w:b/>
                <w:color w:val="FFFFFF" w:themeColor="background1"/>
                <w:sz w:val="18"/>
                <w:szCs w:val="18"/>
              </w:rPr>
              <w:t>(see note c)</w:t>
            </w:r>
          </w:p>
        </w:tc>
      </w:tr>
      <w:tr w:rsidR="00B839F5" w:rsidRPr="00393B6E" w14:paraId="1149D831" w14:textId="77777777" w:rsidTr="00F47FD9">
        <w:trPr>
          <w:trHeight w:val="283"/>
        </w:trPr>
        <w:tc>
          <w:tcPr>
            <w:tcW w:w="4535" w:type="dxa"/>
            <w:tcBorders>
              <w:top w:val="single" w:sz="4" w:space="0" w:color="FFFFFF" w:themeColor="background1"/>
              <w:left w:val="nil"/>
              <w:bottom w:val="single" w:sz="4" w:space="0" w:color="auto"/>
              <w:right w:val="nil"/>
            </w:tcBorders>
            <w:shd w:val="clear" w:color="auto" w:fill="auto"/>
            <w:vAlign w:val="center"/>
            <w:hideMark/>
          </w:tcPr>
          <w:p w14:paraId="6FB3A6E8" w14:textId="77777777" w:rsidR="00B839F5" w:rsidRPr="00393B6E" w:rsidRDefault="00B839F5" w:rsidP="00B839F5">
            <w:pPr>
              <w:rPr>
                <w:rFonts w:eastAsia="Times New Roman" w:cs="Arial"/>
                <w:b/>
                <w:bCs/>
                <w:color w:val="000000"/>
                <w:sz w:val="18"/>
                <w:szCs w:val="18"/>
                <w:lang w:eastAsia="en-AU"/>
              </w:rPr>
            </w:pPr>
            <w:r w:rsidRPr="00393B6E">
              <w:rPr>
                <w:rFonts w:eastAsia="Times New Roman" w:cs="Arial"/>
                <w:b/>
                <w:bCs/>
                <w:color w:val="000000"/>
                <w:sz w:val="18"/>
                <w:szCs w:val="18"/>
                <w:lang w:eastAsia="en-AU"/>
              </w:rPr>
              <w:t>New secondary schools</w:t>
            </w:r>
          </w:p>
        </w:tc>
        <w:tc>
          <w:tcPr>
            <w:tcW w:w="1191" w:type="dxa"/>
            <w:tcBorders>
              <w:top w:val="single" w:sz="4" w:space="0" w:color="FFFFFF" w:themeColor="background1"/>
              <w:left w:val="nil"/>
              <w:bottom w:val="single" w:sz="4" w:space="0" w:color="auto"/>
              <w:right w:val="nil"/>
            </w:tcBorders>
            <w:shd w:val="clear" w:color="auto" w:fill="auto"/>
            <w:vAlign w:val="center"/>
          </w:tcPr>
          <w:p w14:paraId="5A17084B" w14:textId="77777777" w:rsidR="00B839F5" w:rsidRPr="00393B6E" w:rsidRDefault="00B839F5" w:rsidP="00B839F5">
            <w:pPr>
              <w:jc w:val="center"/>
              <w:rPr>
                <w:rFonts w:eastAsia="Times New Roman" w:cs="Arial"/>
                <w:b/>
                <w:bCs/>
                <w:color w:val="000000"/>
                <w:sz w:val="18"/>
                <w:szCs w:val="18"/>
                <w:lang w:eastAsia="en-AU"/>
              </w:rPr>
            </w:pPr>
          </w:p>
        </w:tc>
        <w:tc>
          <w:tcPr>
            <w:tcW w:w="1191" w:type="dxa"/>
            <w:tcBorders>
              <w:top w:val="single" w:sz="4" w:space="0" w:color="FFFFFF" w:themeColor="background1"/>
              <w:left w:val="nil"/>
              <w:bottom w:val="single" w:sz="4" w:space="0" w:color="auto"/>
              <w:right w:val="nil"/>
            </w:tcBorders>
            <w:shd w:val="clear" w:color="auto" w:fill="auto"/>
            <w:vAlign w:val="center"/>
          </w:tcPr>
          <w:p w14:paraId="40A60262" w14:textId="77777777" w:rsidR="00B839F5" w:rsidRPr="00393B6E" w:rsidRDefault="00B839F5" w:rsidP="00B839F5">
            <w:pPr>
              <w:ind w:right="170"/>
              <w:rPr>
                <w:rFonts w:eastAsia="Times New Roman" w:cs="Arial"/>
                <w:sz w:val="18"/>
                <w:szCs w:val="18"/>
                <w:lang w:eastAsia="en-AU"/>
              </w:rPr>
            </w:pPr>
          </w:p>
        </w:tc>
        <w:tc>
          <w:tcPr>
            <w:tcW w:w="1191" w:type="dxa"/>
            <w:tcBorders>
              <w:top w:val="single" w:sz="4" w:space="0" w:color="FFFFFF" w:themeColor="background1"/>
              <w:left w:val="nil"/>
              <w:bottom w:val="single" w:sz="4" w:space="0" w:color="auto"/>
              <w:right w:val="nil"/>
            </w:tcBorders>
            <w:shd w:val="clear" w:color="auto" w:fill="auto"/>
            <w:vAlign w:val="center"/>
          </w:tcPr>
          <w:p w14:paraId="3BB63AF9"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FFFFFF" w:themeColor="background1"/>
              <w:left w:val="nil"/>
              <w:bottom w:val="single" w:sz="4" w:space="0" w:color="auto"/>
              <w:right w:val="nil"/>
            </w:tcBorders>
            <w:shd w:val="clear" w:color="auto" w:fill="auto"/>
            <w:vAlign w:val="center"/>
          </w:tcPr>
          <w:p w14:paraId="59014656"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FFFFFF" w:themeColor="background1"/>
              <w:left w:val="nil"/>
              <w:bottom w:val="single" w:sz="4" w:space="0" w:color="auto"/>
              <w:right w:val="nil"/>
            </w:tcBorders>
            <w:shd w:val="clear" w:color="auto" w:fill="auto"/>
            <w:vAlign w:val="center"/>
          </w:tcPr>
          <w:p w14:paraId="20F42FF4" w14:textId="77777777" w:rsidR="00B839F5" w:rsidRPr="00393B6E" w:rsidRDefault="00B839F5" w:rsidP="00B839F5">
            <w:pPr>
              <w:ind w:right="170"/>
              <w:jc w:val="right"/>
              <w:rPr>
                <w:rFonts w:eastAsia="Times New Roman" w:cs="Arial"/>
                <w:sz w:val="18"/>
                <w:szCs w:val="18"/>
                <w:lang w:eastAsia="en-AU"/>
              </w:rPr>
            </w:pPr>
          </w:p>
        </w:tc>
        <w:tc>
          <w:tcPr>
            <w:tcW w:w="3685" w:type="dxa"/>
            <w:tcBorders>
              <w:top w:val="single" w:sz="4" w:space="0" w:color="FFFFFF" w:themeColor="background1"/>
              <w:left w:val="nil"/>
              <w:bottom w:val="single" w:sz="4" w:space="0" w:color="auto"/>
              <w:right w:val="nil"/>
            </w:tcBorders>
            <w:shd w:val="clear" w:color="auto" w:fill="auto"/>
            <w:vAlign w:val="center"/>
          </w:tcPr>
          <w:p w14:paraId="06E4C442" w14:textId="77777777" w:rsidR="00B839F5" w:rsidRPr="00393B6E" w:rsidRDefault="00B839F5" w:rsidP="00B839F5">
            <w:pPr>
              <w:jc w:val="right"/>
              <w:rPr>
                <w:rFonts w:eastAsia="Times New Roman" w:cs="Arial"/>
                <w:sz w:val="18"/>
                <w:szCs w:val="18"/>
                <w:lang w:eastAsia="en-AU"/>
              </w:rPr>
            </w:pPr>
          </w:p>
        </w:tc>
      </w:tr>
      <w:tr w:rsidR="00B839F5" w:rsidRPr="00393B6E" w14:paraId="68E55522" w14:textId="77777777" w:rsidTr="00F91FA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245EFC2E" w14:textId="77777777" w:rsidR="008751A7" w:rsidRDefault="00B839F5" w:rsidP="00B839F5">
            <w:pPr>
              <w:ind w:left="170"/>
              <w:rPr>
                <w:rFonts w:eastAsia="Times New Roman" w:cs="Arial"/>
                <w:color w:val="000000"/>
                <w:sz w:val="18"/>
                <w:szCs w:val="18"/>
                <w:lang w:eastAsia="en-AU"/>
              </w:rPr>
            </w:pPr>
            <w:r w:rsidRPr="00D80181">
              <w:rPr>
                <w:rFonts w:eastAsia="Times New Roman" w:cs="Arial"/>
                <w:color w:val="000000"/>
                <w:sz w:val="18"/>
                <w:szCs w:val="18"/>
                <w:lang w:eastAsia="en-AU"/>
              </w:rPr>
              <w:t>Ridge</w:t>
            </w:r>
            <w:r w:rsidR="00DC45BF" w:rsidRPr="00D80181">
              <w:rPr>
                <w:rFonts w:eastAsia="Times New Roman" w:cs="Arial"/>
                <w:color w:val="000000"/>
                <w:sz w:val="18"/>
                <w:szCs w:val="18"/>
                <w:lang w:eastAsia="en-AU"/>
              </w:rPr>
              <w:t xml:space="preserve"> V</w:t>
            </w:r>
            <w:r w:rsidRPr="00D80181">
              <w:rPr>
                <w:rFonts w:eastAsia="Times New Roman" w:cs="Arial"/>
                <w:color w:val="000000"/>
                <w:sz w:val="18"/>
                <w:szCs w:val="18"/>
                <w:lang w:eastAsia="en-AU"/>
              </w:rPr>
              <w:t>iew Secondary College</w:t>
            </w:r>
            <w:r w:rsidR="00DB764D">
              <w:rPr>
                <w:rFonts w:eastAsia="Times New Roman" w:cs="Arial"/>
                <w:color w:val="000000"/>
                <w:sz w:val="18"/>
                <w:szCs w:val="18"/>
                <w:lang w:eastAsia="en-AU"/>
              </w:rPr>
              <w:t xml:space="preserve"> </w:t>
            </w:r>
          </w:p>
          <w:p w14:paraId="58F79CD3" w14:textId="17CCBC42" w:rsidR="00B839F5" w:rsidRPr="00393B6E" w:rsidRDefault="00DB764D" w:rsidP="00B839F5">
            <w:pPr>
              <w:ind w:left="170"/>
              <w:rPr>
                <w:rFonts w:eastAsia="Times New Roman" w:cs="Arial"/>
                <w:color w:val="000000"/>
                <w:sz w:val="18"/>
                <w:szCs w:val="18"/>
                <w:lang w:eastAsia="en-AU"/>
              </w:rPr>
            </w:pPr>
            <w:r>
              <w:rPr>
                <w:rFonts w:eastAsia="Times New Roman" w:cs="Arial"/>
                <w:color w:val="000000"/>
                <w:sz w:val="18"/>
                <w:szCs w:val="18"/>
                <w:lang w:eastAsia="en-AU"/>
              </w:rPr>
              <w:t>(</w:t>
            </w:r>
            <w:r w:rsidR="003E3C3A">
              <w:rPr>
                <w:rFonts w:eastAsia="Times New Roman" w:cs="Arial"/>
                <w:color w:val="000000"/>
                <w:sz w:val="18"/>
                <w:szCs w:val="18"/>
                <w:lang w:eastAsia="en-AU"/>
              </w:rPr>
              <w:t xml:space="preserve">South Baldivis </w:t>
            </w:r>
            <w:r>
              <w:rPr>
                <w:rFonts w:eastAsia="Times New Roman" w:cs="Arial"/>
                <w:color w:val="000000"/>
                <w:sz w:val="18"/>
                <w:szCs w:val="18"/>
                <w:lang w:eastAsia="en-AU"/>
              </w:rPr>
              <w:t>Secondary School)</w:t>
            </w:r>
          </w:p>
        </w:tc>
        <w:tc>
          <w:tcPr>
            <w:tcW w:w="1191" w:type="dxa"/>
            <w:tcBorders>
              <w:top w:val="single" w:sz="4" w:space="0" w:color="auto"/>
              <w:left w:val="nil"/>
              <w:bottom w:val="single" w:sz="4" w:space="0" w:color="auto"/>
              <w:right w:val="nil"/>
            </w:tcBorders>
            <w:shd w:val="clear" w:color="auto" w:fill="auto"/>
            <w:vAlign w:val="center"/>
            <w:hideMark/>
          </w:tcPr>
          <w:p w14:paraId="2E48405E" w14:textId="77777777" w:rsidR="00B839F5" w:rsidRPr="00393B6E" w:rsidRDefault="00B839F5" w:rsidP="00B839F5">
            <w:pPr>
              <w:jc w:val="center"/>
              <w:rPr>
                <w:rFonts w:eastAsia="Times New Roman" w:cs="Arial"/>
                <w:color w:val="000000"/>
                <w:sz w:val="18"/>
                <w:szCs w:val="18"/>
                <w:lang w:eastAsia="en-AU"/>
              </w:rPr>
            </w:pPr>
            <w:r w:rsidRPr="00393B6E">
              <w:rPr>
                <w:rFonts w:eastAsia="Times New Roman" w:cs="Arial"/>
                <w:color w:val="000000"/>
                <w:sz w:val="18"/>
                <w:szCs w:val="18"/>
                <w:lang w:eastAsia="en-AU"/>
              </w:rPr>
              <w:t>2019</w:t>
            </w:r>
          </w:p>
        </w:tc>
        <w:tc>
          <w:tcPr>
            <w:tcW w:w="1191" w:type="dxa"/>
            <w:tcBorders>
              <w:top w:val="single" w:sz="4" w:space="0" w:color="auto"/>
              <w:left w:val="nil"/>
              <w:bottom w:val="single" w:sz="4" w:space="0" w:color="auto"/>
              <w:right w:val="nil"/>
            </w:tcBorders>
            <w:shd w:val="clear" w:color="auto" w:fill="auto"/>
            <w:vAlign w:val="center"/>
            <w:hideMark/>
          </w:tcPr>
          <w:p w14:paraId="24DA1757" w14:textId="6F8EA760" w:rsidR="00B839F5" w:rsidRPr="00393B6E" w:rsidRDefault="00B839F5" w:rsidP="009171F6">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54</w:t>
            </w:r>
            <w:r>
              <w:rPr>
                <w:rFonts w:eastAsia="Times New Roman" w:cs="Arial"/>
                <w:color w:val="000000"/>
                <w:sz w:val="18"/>
                <w:szCs w:val="18"/>
                <w:lang w:eastAsia="en-AU"/>
              </w:rPr>
              <w:t>,</w:t>
            </w:r>
            <w:r w:rsidRPr="00393B6E">
              <w:rPr>
                <w:rFonts w:eastAsia="Times New Roman" w:cs="Arial"/>
                <w:color w:val="000000"/>
                <w:sz w:val="18"/>
                <w:szCs w:val="18"/>
                <w:lang w:eastAsia="en-AU"/>
              </w:rPr>
              <w:t>45</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5DBE1921" w14:textId="30E20F49"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47</w:t>
            </w:r>
            <w:r>
              <w:rPr>
                <w:rFonts w:eastAsia="Times New Roman" w:cs="Arial"/>
                <w:color w:val="000000"/>
                <w:sz w:val="18"/>
                <w:szCs w:val="18"/>
                <w:lang w:eastAsia="en-AU"/>
              </w:rPr>
              <w:t>,</w:t>
            </w:r>
            <w:r w:rsidRPr="00393B6E">
              <w:rPr>
                <w:rFonts w:eastAsia="Times New Roman" w:cs="Arial"/>
                <w:color w:val="000000"/>
                <w:sz w:val="18"/>
                <w:szCs w:val="18"/>
                <w:lang w:eastAsia="en-AU"/>
              </w:rPr>
              <w:t>98</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60D6ED7D" w14:textId="16ACF56F" w:rsidR="00B839F5" w:rsidRPr="00393B6E" w:rsidRDefault="00B839F5" w:rsidP="000A5284">
            <w:pPr>
              <w:ind w:right="113"/>
              <w:jc w:val="right"/>
              <w:rPr>
                <w:rFonts w:eastAsia="Times New Roman" w:cs="Arial"/>
                <w:sz w:val="18"/>
                <w:szCs w:val="18"/>
                <w:lang w:eastAsia="en-AU"/>
              </w:rPr>
            </w:pPr>
            <w:r w:rsidRPr="00393B6E">
              <w:rPr>
                <w:rFonts w:eastAsia="Times New Roman" w:cs="Arial"/>
                <w:color w:val="FF0000"/>
                <w:sz w:val="18"/>
                <w:szCs w:val="18"/>
                <w:lang w:eastAsia="en-AU"/>
              </w:rPr>
              <w:t>(6</w:t>
            </w:r>
            <w:r>
              <w:rPr>
                <w:rFonts w:eastAsia="Times New Roman" w:cs="Arial"/>
                <w:color w:val="FF0000"/>
                <w:sz w:val="18"/>
                <w:szCs w:val="18"/>
                <w:lang w:eastAsia="en-AU"/>
              </w:rPr>
              <w:t>,</w:t>
            </w:r>
            <w:r w:rsidRPr="00393B6E">
              <w:rPr>
                <w:rFonts w:eastAsia="Times New Roman" w:cs="Arial"/>
                <w:color w:val="FF0000"/>
                <w:sz w:val="18"/>
                <w:szCs w:val="18"/>
                <w:lang w:eastAsia="en-AU"/>
              </w:rPr>
              <w:t>470)</w:t>
            </w:r>
          </w:p>
        </w:tc>
        <w:tc>
          <w:tcPr>
            <w:tcW w:w="1191" w:type="dxa"/>
            <w:tcBorders>
              <w:top w:val="single" w:sz="4" w:space="0" w:color="auto"/>
              <w:left w:val="nil"/>
              <w:bottom w:val="single" w:sz="4" w:space="0" w:color="auto"/>
              <w:right w:val="nil"/>
            </w:tcBorders>
            <w:shd w:val="clear" w:color="auto" w:fill="auto"/>
            <w:vAlign w:val="center"/>
            <w:hideMark/>
          </w:tcPr>
          <w:p w14:paraId="3061C0D5" w14:textId="4FAB7B31" w:rsidR="00B839F5" w:rsidRPr="00393B6E" w:rsidRDefault="00321CEA" w:rsidP="000A5284">
            <w:pPr>
              <w:ind w:right="113"/>
              <w:jc w:val="right"/>
              <w:rPr>
                <w:rFonts w:eastAsia="Times New Roman" w:cs="Arial"/>
                <w:sz w:val="18"/>
                <w:szCs w:val="18"/>
                <w:lang w:eastAsia="en-AU"/>
              </w:rPr>
            </w:pPr>
            <w:r w:rsidRPr="00383CE6">
              <w:rPr>
                <w:rFonts w:eastAsia="Times New Roman" w:cs="Arial"/>
                <w:color w:val="FF0000"/>
                <w:sz w:val="18"/>
                <w:szCs w:val="18"/>
                <w:lang w:eastAsia="en-AU"/>
              </w:rPr>
              <w:t>(</w:t>
            </w:r>
            <w:r w:rsidR="00B839F5" w:rsidRPr="00383CE6">
              <w:rPr>
                <w:rFonts w:eastAsia="Times New Roman" w:cs="Arial"/>
                <w:color w:val="FF0000"/>
                <w:sz w:val="18"/>
                <w:szCs w:val="18"/>
                <w:lang w:eastAsia="en-AU"/>
              </w:rPr>
              <w:t>11.9</w:t>
            </w:r>
            <w:r w:rsidRPr="00383CE6">
              <w:rPr>
                <w:rFonts w:eastAsia="Times New Roman" w:cs="Arial"/>
                <w:color w:val="FF0000"/>
                <w:sz w:val="18"/>
                <w:szCs w:val="18"/>
                <w:lang w:eastAsia="en-AU"/>
              </w:rPr>
              <w:t>)</w:t>
            </w:r>
          </w:p>
        </w:tc>
        <w:tc>
          <w:tcPr>
            <w:tcW w:w="3685" w:type="dxa"/>
            <w:tcBorders>
              <w:top w:val="single" w:sz="4" w:space="0" w:color="auto"/>
              <w:left w:val="nil"/>
              <w:bottom w:val="single" w:sz="4" w:space="0" w:color="auto"/>
              <w:right w:val="nil"/>
            </w:tcBorders>
            <w:shd w:val="clear" w:color="auto" w:fill="auto"/>
            <w:vAlign w:val="center"/>
            <w:hideMark/>
          </w:tcPr>
          <w:p w14:paraId="06223203" w14:textId="5C808E86" w:rsidR="00B839F5" w:rsidRPr="00393B6E" w:rsidRDefault="00B839F5" w:rsidP="008751A7">
            <w:pPr>
              <w:rPr>
                <w:rFonts w:eastAsia="Times New Roman" w:cs="Arial"/>
                <w:color w:val="000000"/>
                <w:sz w:val="18"/>
                <w:szCs w:val="18"/>
                <w:lang w:eastAsia="en-AU"/>
              </w:rPr>
            </w:pPr>
            <w:r w:rsidRPr="00393B6E">
              <w:rPr>
                <w:rFonts w:eastAsia="Times New Roman" w:cs="Arial"/>
                <w:color w:val="000000"/>
                <w:sz w:val="18"/>
                <w:szCs w:val="18"/>
                <w:lang w:eastAsia="en-AU"/>
              </w:rPr>
              <w:t>Favourable tender</w:t>
            </w:r>
          </w:p>
        </w:tc>
      </w:tr>
      <w:tr w:rsidR="00B839F5" w:rsidRPr="00393B6E" w14:paraId="454A5C59" w14:textId="77777777" w:rsidTr="00F47FD9">
        <w:trPr>
          <w:trHeight w:val="283"/>
        </w:trPr>
        <w:tc>
          <w:tcPr>
            <w:tcW w:w="4535" w:type="dxa"/>
            <w:tcBorders>
              <w:top w:val="single" w:sz="4" w:space="0" w:color="auto"/>
              <w:left w:val="nil"/>
              <w:bottom w:val="single" w:sz="4" w:space="0" w:color="auto"/>
              <w:right w:val="nil"/>
            </w:tcBorders>
            <w:shd w:val="clear" w:color="auto" w:fill="auto"/>
            <w:vAlign w:val="center"/>
          </w:tcPr>
          <w:p w14:paraId="40FFF476" w14:textId="77777777" w:rsidR="00B839F5" w:rsidRPr="00393B6E" w:rsidRDefault="00B839F5" w:rsidP="00B839F5">
            <w:pPr>
              <w:rPr>
                <w:rFonts w:eastAsia="Times New Roman" w:cs="Arial"/>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3652170E" w14:textId="77777777" w:rsidR="00B839F5" w:rsidRPr="00F47FD9" w:rsidRDefault="00B839F5" w:rsidP="00B839F5">
            <w:pPr>
              <w:jc w:val="center"/>
              <w:rPr>
                <w:rFonts w:eastAsia="Times New Roman" w:cs="Arial"/>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064B32CE" w14:textId="77777777" w:rsidR="00B839F5" w:rsidRPr="00F47FD9" w:rsidRDefault="00B839F5" w:rsidP="00B839F5">
            <w:pPr>
              <w:ind w:right="170"/>
              <w:rPr>
                <w:rFonts w:eastAsia="Times New Roman" w:cs="Arial"/>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0DE8BD97" w14:textId="77777777" w:rsidR="00B839F5" w:rsidRPr="00F47FD9" w:rsidRDefault="00B839F5" w:rsidP="00B839F5">
            <w:pPr>
              <w:ind w:right="170"/>
              <w:jc w:val="right"/>
              <w:rPr>
                <w:rFonts w:eastAsia="Times New Roman" w:cs="Arial"/>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34BDF889" w14:textId="77777777" w:rsidR="00B839F5" w:rsidRPr="00F47FD9" w:rsidRDefault="00B839F5" w:rsidP="00B839F5">
            <w:pPr>
              <w:ind w:right="170"/>
              <w:jc w:val="right"/>
              <w:rPr>
                <w:rFonts w:eastAsia="Times New Roman" w:cs="Arial"/>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76F47FD3" w14:textId="77777777" w:rsidR="00B839F5" w:rsidRPr="00F47FD9" w:rsidRDefault="00B839F5" w:rsidP="00B839F5">
            <w:pPr>
              <w:ind w:right="170"/>
              <w:jc w:val="right"/>
              <w:rPr>
                <w:rFonts w:eastAsia="Times New Roman" w:cs="Arial"/>
                <w:color w:val="000000"/>
                <w:sz w:val="18"/>
                <w:szCs w:val="18"/>
                <w:lang w:eastAsia="en-AU"/>
              </w:rPr>
            </w:pPr>
          </w:p>
        </w:tc>
        <w:tc>
          <w:tcPr>
            <w:tcW w:w="3685" w:type="dxa"/>
            <w:tcBorders>
              <w:top w:val="single" w:sz="4" w:space="0" w:color="auto"/>
              <w:left w:val="nil"/>
              <w:bottom w:val="single" w:sz="4" w:space="0" w:color="auto"/>
              <w:right w:val="nil"/>
            </w:tcBorders>
            <w:shd w:val="clear" w:color="auto" w:fill="auto"/>
            <w:vAlign w:val="center"/>
          </w:tcPr>
          <w:p w14:paraId="41C8895C" w14:textId="77777777" w:rsidR="00B839F5" w:rsidRPr="00F47FD9" w:rsidRDefault="00B839F5" w:rsidP="00B839F5">
            <w:pPr>
              <w:jc w:val="right"/>
              <w:rPr>
                <w:rFonts w:eastAsia="Times New Roman" w:cs="Arial"/>
                <w:color w:val="000000"/>
                <w:sz w:val="18"/>
                <w:szCs w:val="18"/>
                <w:lang w:eastAsia="en-AU"/>
              </w:rPr>
            </w:pPr>
          </w:p>
        </w:tc>
      </w:tr>
      <w:tr w:rsidR="00B839F5" w:rsidRPr="00393B6E" w14:paraId="07446D03" w14:textId="77777777" w:rsidTr="00F47FD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50C59893" w14:textId="77777777" w:rsidR="00B839F5" w:rsidRPr="00393B6E" w:rsidRDefault="00B839F5" w:rsidP="00B839F5">
            <w:pPr>
              <w:rPr>
                <w:rFonts w:eastAsia="Times New Roman" w:cs="Arial"/>
                <w:b/>
                <w:bCs/>
                <w:color w:val="000000"/>
                <w:sz w:val="18"/>
                <w:szCs w:val="18"/>
                <w:lang w:eastAsia="en-AU"/>
              </w:rPr>
            </w:pPr>
            <w:r w:rsidRPr="00393B6E">
              <w:rPr>
                <w:rFonts w:eastAsia="Times New Roman" w:cs="Arial"/>
                <w:b/>
                <w:bCs/>
                <w:color w:val="000000"/>
                <w:sz w:val="18"/>
                <w:szCs w:val="18"/>
                <w:lang w:eastAsia="en-AU"/>
              </w:rPr>
              <w:t>Additional stages to secondary schools</w:t>
            </w:r>
          </w:p>
        </w:tc>
        <w:tc>
          <w:tcPr>
            <w:tcW w:w="1191" w:type="dxa"/>
            <w:tcBorders>
              <w:top w:val="single" w:sz="4" w:space="0" w:color="auto"/>
              <w:left w:val="nil"/>
              <w:bottom w:val="single" w:sz="4" w:space="0" w:color="auto"/>
              <w:right w:val="nil"/>
            </w:tcBorders>
            <w:shd w:val="clear" w:color="auto" w:fill="auto"/>
            <w:vAlign w:val="center"/>
          </w:tcPr>
          <w:p w14:paraId="477B1BDD" w14:textId="77777777" w:rsidR="00B839F5" w:rsidRPr="00393B6E" w:rsidRDefault="00B839F5" w:rsidP="00B839F5">
            <w:pPr>
              <w:jc w:val="center"/>
              <w:rPr>
                <w:rFonts w:eastAsia="Times New Roman" w:cs="Arial"/>
                <w:b/>
                <w:bCs/>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58E8CCAB" w14:textId="77777777" w:rsidR="00B839F5" w:rsidRPr="00393B6E" w:rsidRDefault="00B839F5" w:rsidP="00B839F5">
            <w:pPr>
              <w:ind w:right="170"/>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76009EB9"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10D620E9" w14:textId="0755CA7B"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01B94E4F" w14:textId="77777777" w:rsidR="00B839F5" w:rsidRPr="00393B6E" w:rsidRDefault="00B839F5" w:rsidP="00B839F5">
            <w:pPr>
              <w:ind w:right="170"/>
              <w:jc w:val="right"/>
              <w:rPr>
                <w:rFonts w:eastAsia="Times New Roman" w:cs="Arial"/>
                <w:sz w:val="18"/>
                <w:szCs w:val="18"/>
                <w:lang w:eastAsia="en-AU"/>
              </w:rPr>
            </w:pPr>
          </w:p>
        </w:tc>
        <w:tc>
          <w:tcPr>
            <w:tcW w:w="3685" w:type="dxa"/>
            <w:tcBorders>
              <w:top w:val="single" w:sz="4" w:space="0" w:color="auto"/>
              <w:left w:val="nil"/>
              <w:bottom w:val="single" w:sz="4" w:space="0" w:color="auto"/>
              <w:right w:val="nil"/>
            </w:tcBorders>
            <w:shd w:val="clear" w:color="auto" w:fill="auto"/>
            <w:vAlign w:val="center"/>
          </w:tcPr>
          <w:p w14:paraId="72AD8E99" w14:textId="77777777" w:rsidR="00B839F5" w:rsidRPr="00393B6E" w:rsidRDefault="00B839F5" w:rsidP="00B839F5">
            <w:pPr>
              <w:jc w:val="right"/>
              <w:rPr>
                <w:rFonts w:eastAsia="Times New Roman" w:cs="Arial"/>
                <w:sz w:val="18"/>
                <w:szCs w:val="18"/>
                <w:lang w:eastAsia="en-AU"/>
              </w:rPr>
            </w:pPr>
          </w:p>
        </w:tc>
      </w:tr>
      <w:tr w:rsidR="00B839F5" w:rsidRPr="00393B6E" w14:paraId="75F55DFF" w14:textId="77777777" w:rsidTr="00F91FA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6716AF14" w14:textId="16DF5F6C" w:rsidR="00B839F5" w:rsidRPr="00393B6E" w:rsidRDefault="00B839F5" w:rsidP="00B839F5">
            <w:pPr>
              <w:ind w:left="170"/>
              <w:rPr>
                <w:rFonts w:eastAsia="Times New Roman" w:cs="Arial"/>
                <w:color w:val="000000"/>
                <w:sz w:val="18"/>
                <w:szCs w:val="18"/>
                <w:lang w:eastAsia="en-AU"/>
              </w:rPr>
            </w:pPr>
            <w:r w:rsidRPr="00393B6E">
              <w:rPr>
                <w:rFonts w:eastAsia="Times New Roman" w:cs="Arial"/>
                <w:color w:val="000000"/>
                <w:sz w:val="18"/>
                <w:szCs w:val="18"/>
                <w:lang w:eastAsia="en-AU"/>
              </w:rPr>
              <w:t xml:space="preserve">Shenton College </w:t>
            </w:r>
            <w:r w:rsidR="00824224">
              <w:rPr>
                <w:rFonts w:eastAsia="Times New Roman" w:cs="Arial"/>
                <w:color w:val="000000"/>
                <w:sz w:val="18"/>
                <w:szCs w:val="18"/>
                <w:lang w:eastAsia="en-AU"/>
              </w:rPr>
              <w:t xml:space="preserve">– </w:t>
            </w:r>
            <w:r w:rsidRPr="00393B6E">
              <w:rPr>
                <w:rFonts w:eastAsia="Times New Roman" w:cs="Arial"/>
                <w:color w:val="000000"/>
                <w:sz w:val="18"/>
                <w:szCs w:val="18"/>
                <w:lang w:eastAsia="en-AU"/>
              </w:rPr>
              <w:t>Stage 2</w:t>
            </w:r>
          </w:p>
        </w:tc>
        <w:tc>
          <w:tcPr>
            <w:tcW w:w="1191" w:type="dxa"/>
            <w:tcBorders>
              <w:top w:val="single" w:sz="4" w:space="0" w:color="auto"/>
              <w:left w:val="nil"/>
              <w:bottom w:val="single" w:sz="4" w:space="0" w:color="auto"/>
              <w:right w:val="nil"/>
            </w:tcBorders>
            <w:shd w:val="clear" w:color="auto" w:fill="auto"/>
            <w:vAlign w:val="center"/>
            <w:hideMark/>
          </w:tcPr>
          <w:p w14:paraId="6C478BCC" w14:textId="77777777" w:rsidR="00B839F5" w:rsidRPr="00393B6E" w:rsidRDefault="00B839F5" w:rsidP="00B839F5">
            <w:pPr>
              <w:jc w:val="center"/>
              <w:rPr>
                <w:rFonts w:eastAsia="Times New Roman" w:cs="Arial"/>
                <w:color w:val="000000"/>
                <w:sz w:val="18"/>
                <w:szCs w:val="18"/>
                <w:lang w:eastAsia="en-AU"/>
              </w:rPr>
            </w:pPr>
            <w:r w:rsidRPr="00393B6E">
              <w:rPr>
                <w:rFonts w:eastAsia="Times New Roman" w:cs="Arial"/>
                <w:color w:val="000000"/>
                <w:sz w:val="18"/>
                <w:szCs w:val="18"/>
                <w:lang w:eastAsia="en-AU"/>
              </w:rPr>
              <w:t>2019</w:t>
            </w:r>
          </w:p>
        </w:tc>
        <w:tc>
          <w:tcPr>
            <w:tcW w:w="1191" w:type="dxa"/>
            <w:tcBorders>
              <w:top w:val="single" w:sz="4" w:space="0" w:color="auto"/>
              <w:left w:val="nil"/>
              <w:bottom w:val="single" w:sz="4" w:space="0" w:color="auto"/>
              <w:right w:val="nil"/>
            </w:tcBorders>
            <w:shd w:val="clear" w:color="auto" w:fill="auto"/>
            <w:vAlign w:val="center"/>
            <w:hideMark/>
          </w:tcPr>
          <w:p w14:paraId="0FCB02C7" w14:textId="21DF1744"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49</w:t>
            </w:r>
            <w:r>
              <w:rPr>
                <w:rFonts w:eastAsia="Times New Roman" w:cs="Arial"/>
                <w:color w:val="000000"/>
                <w:sz w:val="18"/>
                <w:szCs w:val="18"/>
                <w:lang w:eastAsia="en-AU"/>
              </w:rPr>
              <w:t>,</w:t>
            </w:r>
            <w:r w:rsidRPr="00393B6E">
              <w:rPr>
                <w:rFonts w:eastAsia="Times New Roman" w:cs="Arial"/>
                <w:color w:val="000000"/>
                <w:sz w:val="18"/>
                <w:szCs w:val="18"/>
                <w:lang w:eastAsia="en-AU"/>
              </w:rPr>
              <w:t>50</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7A3654E5" w14:textId="0E7D0D48"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46</w:t>
            </w:r>
            <w:r>
              <w:rPr>
                <w:rFonts w:eastAsia="Times New Roman" w:cs="Arial"/>
                <w:color w:val="000000"/>
                <w:sz w:val="18"/>
                <w:szCs w:val="18"/>
                <w:lang w:eastAsia="en-AU"/>
              </w:rPr>
              <w:t>,</w:t>
            </w:r>
            <w:r w:rsidRPr="00393B6E">
              <w:rPr>
                <w:rFonts w:eastAsia="Times New Roman" w:cs="Arial"/>
                <w:color w:val="000000"/>
                <w:sz w:val="18"/>
                <w:szCs w:val="18"/>
                <w:lang w:eastAsia="en-AU"/>
              </w:rPr>
              <w:t>10</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1163D5C6" w14:textId="1517BB8F" w:rsidR="00B839F5" w:rsidRPr="00393B6E" w:rsidRDefault="00B839F5" w:rsidP="000A5284">
            <w:pPr>
              <w:ind w:right="113"/>
              <w:jc w:val="right"/>
              <w:rPr>
                <w:rFonts w:eastAsia="Times New Roman" w:cs="Arial"/>
                <w:sz w:val="18"/>
                <w:szCs w:val="18"/>
                <w:lang w:eastAsia="en-AU"/>
              </w:rPr>
            </w:pPr>
            <w:r w:rsidRPr="00393B6E">
              <w:rPr>
                <w:rFonts w:eastAsia="Times New Roman" w:cs="Arial"/>
                <w:color w:val="FF0000"/>
                <w:sz w:val="18"/>
                <w:szCs w:val="18"/>
                <w:lang w:eastAsia="en-AU"/>
              </w:rPr>
              <w:t>(3</w:t>
            </w:r>
            <w:r>
              <w:rPr>
                <w:rFonts w:eastAsia="Times New Roman" w:cs="Arial"/>
                <w:color w:val="FF0000"/>
                <w:sz w:val="18"/>
                <w:szCs w:val="18"/>
                <w:lang w:eastAsia="en-AU"/>
              </w:rPr>
              <w:t>,</w:t>
            </w:r>
            <w:r w:rsidRPr="00393B6E">
              <w:rPr>
                <w:rFonts w:eastAsia="Times New Roman" w:cs="Arial"/>
                <w:color w:val="FF0000"/>
                <w:sz w:val="18"/>
                <w:szCs w:val="18"/>
                <w:lang w:eastAsia="en-AU"/>
              </w:rPr>
              <w:t>400)</w:t>
            </w:r>
          </w:p>
        </w:tc>
        <w:tc>
          <w:tcPr>
            <w:tcW w:w="1191" w:type="dxa"/>
            <w:tcBorders>
              <w:top w:val="single" w:sz="4" w:space="0" w:color="auto"/>
              <w:left w:val="nil"/>
              <w:bottom w:val="single" w:sz="4" w:space="0" w:color="auto"/>
              <w:right w:val="nil"/>
            </w:tcBorders>
            <w:shd w:val="clear" w:color="auto" w:fill="auto"/>
            <w:vAlign w:val="center"/>
            <w:hideMark/>
          </w:tcPr>
          <w:p w14:paraId="3E0CB4B8" w14:textId="421853D0" w:rsidR="00B839F5" w:rsidRPr="00393B6E" w:rsidRDefault="00321CEA" w:rsidP="000A5284">
            <w:pPr>
              <w:ind w:right="113"/>
              <w:jc w:val="right"/>
              <w:rPr>
                <w:rFonts w:eastAsia="Times New Roman" w:cs="Arial"/>
                <w:sz w:val="18"/>
                <w:szCs w:val="18"/>
                <w:lang w:eastAsia="en-AU"/>
              </w:rPr>
            </w:pPr>
            <w:r w:rsidRPr="009171F6">
              <w:rPr>
                <w:rFonts w:eastAsia="Times New Roman" w:cs="Arial"/>
                <w:color w:val="FF0000"/>
                <w:sz w:val="18"/>
                <w:szCs w:val="18"/>
                <w:lang w:eastAsia="en-AU"/>
              </w:rPr>
              <w:t>(</w:t>
            </w:r>
            <w:r w:rsidR="00B839F5" w:rsidRPr="009171F6">
              <w:rPr>
                <w:rFonts w:eastAsia="Times New Roman" w:cs="Arial"/>
                <w:color w:val="FF0000"/>
                <w:sz w:val="18"/>
                <w:szCs w:val="18"/>
                <w:lang w:eastAsia="en-AU"/>
              </w:rPr>
              <w:t>6.9</w:t>
            </w:r>
            <w:r w:rsidRPr="009171F6">
              <w:rPr>
                <w:rFonts w:eastAsia="Times New Roman" w:cs="Arial"/>
                <w:color w:val="FF0000"/>
                <w:sz w:val="18"/>
                <w:szCs w:val="18"/>
                <w:lang w:eastAsia="en-AU"/>
              </w:rPr>
              <w:t>)</w:t>
            </w:r>
          </w:p>
        </w:tc>
        <w:tc>
          <w:tcPr>
            <w:tcW w:w="3685" w:type="dxa"/>
            <w:tcBorders>
              <w:top w:val="single" w:sz="4" w:space="0" w:color="auto"/>
              <w:left w:val="nil"/>
              <w:bottom w:val="single" w:sz="4" w:space="0" w:color="auto"/>
              <w:right w:val="nil"/>
            </w:tcBorders>
            <w:shd w:val="clear" w:color="auto" w:fill="auto"/>
            <w:vAlign w:val="center"/>
            <w:hideMark/>
          </w:tcPr>
          <w:p w14:paraId="5A93DF96" w14:textId="77777777" w:rsidR="00B839F5" w:rsidRPr="00393B6E" w:rsidRDefault="00B839F5" w:rsidP="00B839F5">
            <w:pPr>
              <w:rPr>
                <w:rFonts w:eastAsia="Times New Roman" w:cs="Arial"/>
                <w:color w:val="000000"/>
                <w:sz w:val="18"/>
                <w:szCs w:val="18"/>
                <w:lang w:eastAsia="en-AU"/>
              </w:rPr>
            </w:pPr>
            <w:r w:rsidRPr="00393B6E">
              <w:rPr>
                <w:rFonts w:eastAsia="Times New Roman" w:cs="Arial"/>
                <w:color w:val="000000"/>
                <w:sz w:val="18"/>
                <w:szCs w:val="18"/>
                <w:lang w:eastAsia="en-AU"/>
              </w:rPr>
              <w:t>Budget reduced due to favourable tender</w:t>
            </w:r>
          </w:p>
        </w:tc>
      </w:tr>
      <w:tr w:rsidR="00B839F5" w:rsidRPr="00393B6E" w14:paraId="6C925BFC" w14:textId="77777777" w:rsidTr="00F47FD9">
        <w:trPr>
          <w:trHeight w:val="283"/>
        </w:trPr>
        <w:tc>
          <w:tcPr>
            <w:tcW w:w="4535" w:type="dxa"/>
            <w:tcBorders>
              <w:top w:val="single" w:sz="4" w:space="0" w:color="auto"/>
              <w:left w:val="nil"/>
              <w:bottom w:val="single" w:sz="4" w:space="0" w:color="auto"/>
              <w:right w:val="nil"/>
            </w:tcBorders>
            <w:shd w:val="clear" w:color="auto" w:fill="auto"/>
            <w:vAlign w:val="center"/>
          </w:tcPr>
          <w:p w14:paraId="6123FE0A" w14:textId="77777777" w:rsidR="00B839F5" w:rsidRPr="00393B6E" w:rsidRDefault="00B839F5" w:rsidP="00F47FD9">
            <w:pPr>
              <w:ind w:left="170"/>
              <w:rPr>
                <w:rFonts w:eastAsia="Times New Roman" w:cs="Arial"/>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3CD5AFF5" w14:textId="77777777" w:rsidR="00B839F5" w:rsidRPr="00F47FD9" w:rsidRDefault="00B839F5" w:rsidP="00F47FD9">
            <w:pPr>
              <w:ind w:left="170"/>
              <w:jc w:val="center"/>
              <w:rPr>
                <w:rFonts w:eastAsia="Times New Roman" w:cs="Arial"/>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6CCC1A2D" w14:textId="77777777" w:rsidR="00B839F5" w:rsidRPr="00F47FD9" w:rsidRDefault="00B839F5" w:rsidP="00F47FD9">
            <w:pPr>
              <w:ind w:left="170" w:right="170"/>
              <w:rPr>
                <w:rFonts w:eastAsia="Times New Roman" w:cs="Arial"/>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6D1517D2" w14:textId="77777777" w:rsidR="00B839F5" w:rsidRPr="00F47FD9" w:rsidRDefault="00B839F5" w:rsidP="00F47FD9">
            <w:pPr>
              <w:ind w:left="170" w:right="170"/>
              <w:jc w:val="right"/>
              <w:rPr>
                <w:rFonts w:eastAsia="Times New Roman" w:cs="Arial"/>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5D3FCDA5" w14:textId="77777777" w:rsidR="00B839F5" w:rsidRPr="00F47FD9" w:rsidRDefault="00B839F5" w:rsidP="00F47FD9">
            <w:pPr>
              <w:ind w:left="170" w:right="170"/>
              <w:jc w:val="right"/>
              <w:rPr>
                <w:rFonts w:eastAsia="Times New Roman" w:cs="Arial"/>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73C1249B" w14:textId="77777777" w:rsidR="00B839F5" w:rsidRPr="00F47FD9" w:rsidRDefault="00B839F5" w:rsidP="00F47FD9">
            <w:pPr>
              <w:ind w:left="170" w:right="170"/>
              <w:jc w:val="right"/>
              <w:rPr>
                <w:rFonts w:eastAsia="Times New Roman" w:cs="Arial"/>
                <w:color w:val="000000"/>
                <w:sz w:val="18"/>
                <w:szCs w:val="18"/>
                <w:lang w:eastAsia="en-AU"/>
              </w:rPr>
            </w:pPr>
          </w:p>
        </w:tc>
        <w:tc>
          <w:tcPr>
            <w:tcW w:w="3685" w:type="dxa"/>
            <w:tcBorders>
              <w:top w:val="single" w:sz="4" w:space="0" w:color="auto"/>
              <w:left w:val="nil"/>
              <w:bottom w:val="single" w:sz="4" w:space="0" w:color="auto"/>
              <w:right w:val="nil"/>
            </w:tcBorders>
            <w:shd w:val="clear" w:color="auto" w:fill="auto"/>
            <w:vAlign w:val="center"/>
          </w:tcPr>
          <w:p w14:paraId="2B86C723" w14:textId="77777777" w:rsidR="00B839F5" w:rsidRPr="00F47FD9" w:rsidRDefault="00B839F5" w:rsidP="00F47FD9">
            <w:pPr>
              <w:ind w:left="170"/>
              <w:jc w:val="right"/>
              <w:rPr>
                <w:rFonts w:eastAsia="Times New Roman" w:cs="Arial"/>
                <w:color w:val="000000"/>
                <w:sz w:val="18"/>
                <w:szCs w:val="18"/>
                <w:lang w:eastAsia="en-AU"/>
              </w:rPr>
            </w:pPr>
          </w:p>
        </w:tc>
      </w:tr>
      <w:tr w:rsidR="00B839F5" w:rsidRPr="00393B6E" w14:paraId="51A741EB" w14:textId="77777777" w:rsidTr="00F47FD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45DFBD52" w14:textId="77777777" w:rsidR="00B839F5" w:rsidRPr="00393B6E" w:rsidRDefault="00B839F5" w:rsidP="00B839F5">
            <w:pPr>
              <w:rPr>
                <w:rFonts w:eastAsia="Times New Roman" w:cs="Arial"/>
                <w:b/>
                <w:bCs/>
                <w:color w:val="000000"/>
                <w:sz w:val="18"/>
                <w:szCs w:val="18"/>
                <w:lang w:eastAsia="en-AU"/>
              </w:rPr>
            </w:pPr>
            <w:r w:rsidRPr="00393B6E">
              <w:rPr>
                <w:rFonts w:eastAsia="Times New Roman" w:cs="Arial"/>
                <w:b/>
                <w:bCs/>
                <w:color w:val="000000"/>
                <w:sz w:val="18"/>
                <w:szCs w:val="18"/>
                <w:lang w:eastAsia="en-AU"/>
              </w:rPr>
              <w:t>New primary schools</w:t>
            </w:r>
          </w:p>
        </w:tc>
        <w:tc>
          <w:tcPr>
            <w:tcW w:w="1191" w:type="dxa"/>
            <w:tcBorders>
              <w:top w:val="single" w:sz="4" w:space="0" w:color="auto"/>
              <w:left w:val="nil"/>
              <w:bottom w:val="single" w:sz="4" w:space="0" w:color="auto"/>
              <w:right w:val="nil"/>
            </w:tcBorders>
            <w:shd w:val="clear" w:color="auto" w:fill="auto"/>
            <w:vAlign w:val="center"/>
          </w:tcPr>
          <w:p w14:paraId="336EC67C" w14:textId="77777777" w:rsidR="00B839F5" w:rsidRPr="00393B6E" w:rsidRDefault="00B839F5" w:rsidP="00B839F5">
            <w:pPr>
              <w:jc w:val="center"/>
              <w:rPr>
                <w:rFonts w:eastAsia="Times New Roman" w:cs="Arial"/>
                <w:b/>
                <w:bCs/>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3BC158C4" w14:textId="77777777" w:rsidR="00B839F5" w:rsidRPr="00393B6E" w:rsidRDefault="00B839F5" w:rsidP="00B839F5">
            <w:pPr>
              <w:ind w:right="170"/>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03772941"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0D76521F"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0F3928E3" w14:textId="77777777" w:rsidR="00B839F5" w:rsidRPr="00393B6E" w:rsidRDefault="00B839F5" w:rsidP="00B839F5">
            <w:pPr>
              <w:ind w:right="170"/>
              <w:jc w:val="right"/>
              <w:rPr>
                <w:rFonts w:eastAsia="Times New Roman" w:cs="Arial"/>
                <w:sz w:val="18"/>
                <w:szCs w:val="18"/>
                <w:lang w:eastAsia="en-AU"/>
              </w:rPr>
            </w:pPr>
          </w:p>
        </w:tc>
        <w:tc>
          <w:tcPr>
            <w:tcW w:w="3685" w:type="dxa"/>
            <w:tcBorders>
              <w:top w:val="single" w:sz="4" w:space="0" w:color="auto"/>
              <w:left w:val="nil"/>
              <w:bottom w:val="single" w:sz="4" w:space="0" w:color="auto"/>
              <w:right w:val="nil"/>
            </w:tcBorders>
            <w:shd w:val="clear" w:color="auto" w:fill="auto"/>
            <w:vAlign w:val="center"/>
          </w:tcPr>
          <w:p w14:paraId="66E7474D" w14:textId="77777777" w:rsidR="00B839F5" w:rsidRPr="00393B6E" w:rsidRDefault="00B839F5" w:rsidP="00B839F5">
            <w:pPr>
              <w:jc w:val="right"/>
              <w:rPr>
                <w:rFonts w:eastAsia="Times New Roman" w:cs="Arial"/>
                <w:sz w:val="18"/>
                <w:szCs w:val="18"/>
                <w:lang w:eastAsia="en-AU"/>
              </w:rPr>
            </w:pPr>
          </w:p>
        </w:tc>
      </w:tr>
      <w:tr w:rsidR="00B839F5" w:rsidRPr="00393B6E" w14:paraId="776C5D77" w14:textId="77777777" w:rsidTr="00F91FA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1898B242" w14:textId="77777777" w:rsidR="00B839F5" w:rsidRPr="00393B6E" w:rsidRDefault="00B839F5" w:rsidP="00B839F5">
            <w:pPr>
              <w:ind w:left="170"/>
              <w:rPr>
                <w:rFonts w:eastAsia="Times New Roman" w:cs="Arial"/>
                <w:color w:val="000000"/>
                <w:sz w:val="18"/>
                <w:szCs w:val="18"/>
                <w:lang w:eastAsia="en-AU"/>
              </w:rPr>
            </w:pPr>
            <w:proofErr w:type="spellStart"/>
            <w:r w:rsidRPr="00393B6E">
              <w:rPr>
                <w:rFonts w:eastAsia="Times New Roman" w:cs="Arial"/>
                <w:color w:val="000000"/>
                <w:sz w:val="18"/>
                <w:szCs w:val="18"/>
                <w:lang w:eastAsia="en-AU"/>
              </w:rPr>
              <w:t>Aspiri</w:t>
            </w:r>
            <w:proofErr w:type="spellEnd"/>
            <w:r w:rsidRPr="00393B6E">
              <w:rPr>
                <w:rFonts w:eastAsia="Times New Roman" w:cs="Arial"/>
                <w:color w:val="000000"/>
                <w:sz w:val="18"/>
                <w:szCs w:val="18"/>
                <w:lang w:eastAsia="en-AU"/>
              </w:rPr>
              <w:t xml:space="preserve"> Primary School</w:t>
            </w:r>
          </w:p>
        </w:tc>
        <w:tc>
          <w:tcPr>
            <w:tcW w:w="1191" w:type="dxa"/>
            <w:tcBorders>
              <w:top w:val="single" w:sz="4" w:space="0" w:color="auto"/>
              <w:left w:val="nil"/>
              <w:bottom w:val="single" w:sz="4" w:space="0" w:color="auto"/>
              <w:right w:val="nil"/>
            </w:tcBorders>
            <w:shd w:val="clear" w:color="auto" w:fill="auto"/>
            <w:vAlign w:val="center"/>
            <w:hideMark/>
          </w:tcPr>
          <w:p w14:paraId="34FB584E" w14:textId="77777777" w:rsidR="00B839F5" w:rsidRPr="00393B6E" w:rsidRDefault="00B839F5" w:rsidP="00B839F5">
            <w:pPr>
              <w:jc w:val="center"/>
              <w:rPr>
                <w:rFonts w:eastAsia="Times New Roman" w:cs="Arial"/>
                <w:color w:val="000000"/>
                <w:sz w:val="18"/>
                <w:szCs w:val="18"/>
                <w:lang w:eastAsia="en-AU"/>
              </w:rPr>
            </w:pPr>
            <w:r w:rsidRPr="00393B6E">
              <w:rPr>
                <w:rFonts w:eastAsia="Times New Roman" w:cs="Arial"/>
                <w:color w:val="000000"/>
                <w:sz w:val="18"/>
                <w:szCs w:val="18"/>
                <w:lang w:eastAsia="en-AU"/>
              </w:rPr>
              <w:t>2019</w:t>
            </w:r>
          </w:p>
        </w:tc>
        <w:tc>
          <w:tcPr>
            <w:tcW w:w="1191" w:type="dxa"/>
            <w:tcBorders>
              <w:top w:val="single" w:sz="4" w:space="0" w:color="auto"/>
              <w:left w:val="nil"/>
              <w:bottom w:val="single" w:sz="4" w:space="0" w:color="auto"/>
              <w:right w:val="nil"/>
            </w:tcBorders>
            <w:shd w:val="clear" w:color="auto" w:fill="auto"/>
            <w:vAlign w:val="center"/>
            <w:hideMark/>
          </w:tcPr>
          <w:p w14:paraId="2977895F" w14:textId="18F5B847"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15</w:t>
            </w:r>
            <w:r>
              <w:rPr>
                <w:rFonts w:eastAsia="Times New Roman" w:cs="Arial"/>
                <w:color w:val="000000"/>
                <w:sz w:val="18"/>
                <w:szCs w:val="18"/>
                <w:lang w:eastAsia="en-AU"/>
              </w:rPr>
              <w:t>,</w:t>
            </w:r>
            <w:r w:rsidRPr="00393B6E">
              <w:rPr>
                <w:rFonts w:eastAsia="Times New Roman" w:cs="Arial"/>
                <w:color w:val="000000"/>
                <w:sz w:val="18"/>
                <w:szCs w:val="18"/>
                <w:lang w:eastAsia="en-AU"/>
              </w:rPr>
              <w:t>60</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69DDBD9A" w14:textId="1DEA00E1"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18</w:t>
            </w:r>
            <w:r>
              <w:rPr>
                <w:rFonts w:eastAsia="Times New Roman" w:cs="Arial"/>
                <w:color w:val="000000"/>
                <w:sz w:val="18"/>
                <w:szCs w:val="18"/>
                <w:lang w:eastAsia="en-AU"/>
              </w:rPr>
              <w:t>,</w:t>
            </w:r>
            <w:r w:rsidRPr="00393B6E">
              <w:rPr>
                <w:rFonts w:eastAsia="Times New Roman" w:cs="Arial"/>
                <w:color w:val="000000"/>
                <w:sz w:val="18"/>
                <w:szCs w:val="18"/>
                <w:lang w:eastAsia="en-AU"/>
              </w:rPr>
              <w:t>70</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7ABFB0B5" w14:textId="4D38E570" w:rsidR="00B839F5" w:rsidRPr="00393B6E" w:rsidRDefault="00B839F5" w:rsidP="00B839F5">
            <w:pPr>
              <w:ind w:right="170"/>
              <w:jc w:val="right"/>
              <w:rPr>
                <w:rFonts w:eastAsia="Times New Roman" w:cs="Arial"/>
                <w:sz w:val="18"/>
                <w:szCs w:val="18"/>
                <w:lang w:eastAsia="en-AU"/>
              </w:rPr>
            </w:pPr>
            <w:r>
              <w:rPr>
                <w:rFonts w:eastAsia="Times New Roman" w:cs="Arial"/>
                <w:sz w:val="18"/>
                <w:szCs w:val="18"/>
                <w:lang w:eastAsia="en-AU"/>
              </w:rPr>
              <w:t>3,100</w:t>
            </w:r>
          </w:p>
        </w:tc>
        <w:tc>
          <w:tcPr>
            <w:tcW w:w="1191" w:type="dxa"/>
            <w:tcBorders>
              <w:top w:val="single" w:sz="4" w:space="0" w:color="auto"/>
              <w:left w:val="nil"/>
              <w:bottom w:val="single" w:sz="4" w:space="0" w:color="auto"/>
              <w:right w:val="nil"/>
            </w:tcBorders>
            <w:shd w:val="clear" w:color="auto" w:fill="auto"/>
            <w:vAlign w:val="center"/>
            <w:hideMark/>
          </w:tcPr>
          <w:p w14:paraId="26EB01F2" w14:textId="22657CA8" w:rsidR="00B839F5" w:rsidRPr="00393B6E" w:rsidRDefault="00B839F5" w:rsidP="00B839F5">
            <w:pPr>
              <w:ind w:right="170"/>
              <w:jc w:val="right"/>
              <w:rPr>
                <w:rFonts w:eastAsia="Times New Roman" w:cs="Arial"/>
                <w:sz w:val="18"/>
                <w:szCs w:val="18"/>
                <w:lang w:eastAsia="en-AU"/>
              </w:rPr>
            </w:pPr>
            <w:r w:rsidRPr="00393B6E">
              <w:rPr>
                <w:rFonts w:eastAsia="Times New Roman" w:cs="Arial"/>
                <w:sz w:val="18"/>
                <w:szCs w:val="18"/>
                <w:lang w:eastAsia="en-AU"/>
              </w:rPr>
              <w:t>19.9</w:t>
            </w:r>
          </w:p>
        </w:tc>
        <w:tc>
          <w:tcPr>
            <w:tcW w:w="3685" w:type="dxa"/>
            <w:tcBorders>
              <w:top w:val="single" w:sz="4" w:space="0" w:color="auto"/>
              <w:left w:val="nil"/>
              <w:bottom w:val="single" w:sz="4" w:space="0" w:color="auto"/>
              <w:right w:val="nil"/>
            </w:tcBorders>
            <w:shd w:val="clear" w:color="auto" w:fill="auto"/>
            <w:vAlign w:val="center"/>
            <w:hideMark/>
          </w:tcPr>
          <w:p w14:paraId="12879BB0" w14:textId="61302D32" w:rsidR="00B839F5" w:rsidRPr="00393B6E" w:rsidRDefault="00B839F5" w:rsidP="00264359">
            <w:pPr>
              <w:rPr>
                <w:rFonts w:eastAsia="Times New Roman" w:cs="Arial"/>
                <w:color w:val="000000"/>
                <w:sz w:val="18"/>
                <w:szCs w:val="18"/>
                <w:lang w:eastAsia="en-AU"/>
              </w:rPr>
            </w:pPr>
            <w:r w:rsidRPr="00393B6E">
              <w:rPr>
                <w:rFonts w:eastAsia="Times New Roman" w:cs="Arial"/>
                <w:color w:val="000000"/>
                <w:sz w:val="18"/>
                <w:szCs w:val="18"/>
                <w:lang w:eastAsia="en-AU"/>
              </w:rPr>
              <w:t xml:space="preserve">Provision of </w:t>
            </w:r>
            <w:r w:rsidR="004A1FEA">
              <w:rPr>
                <w:rFonts w:eastAsia="Times New Roman" w:cs="Arial"/>
                <w:color w:val="000000"/>
                <w:sz w:val="18"/>
                <w:szCs w:val="18"/>
                <w:lang w:eastAsia="en-AU"/>
              </w:rPr>
              <w:t>e</w:t>
            </w:r>
            <w:r w:rsidRPr="00393B6E">
              <w:rPr>
                <w:rFonts w:eastAsia="Times New Roman" w:cs="Arial"/>
                <w:color w:val="000000"/>
                <w:sz w:val="18"/>
                <w:szCs w:val="18"/>
                <w:lang w:eastAsia="en-AU"/>
              </w:rPr>
              <w:t xml:space="preserve">arly </w:t>
            </w:r>
            <w:r w:rsidR="004A1FEA">
              <w:rPr>
                <w:rFonts w:eastAsia="Times New Roman" w:cs="Arial"/>
                <w:color w:val="000000"/>
                <w:sz w:val="18"/>
                <w:szCs w:val="18"/>
                <w:lang w:eastAsia="en-AU"/>
              </w:rPr>
              <w:t>c</w:t>
            </w:r>
            <w:r w:rsidRPr="00393B6E">
              <w:rPr>
                <w:rFonts w:eastAsia="Times New Roman" w:cs="Arial"/>
                <w:color w:val="000000"/>
                <w:sz w:val="18"/>
                <w:szCs w:val="18"/>
                <w:lang w:eastAsia="en-AU"/>
              </w:rPr>
              <w:t xml:space="preserve">hildhood </w:t>
            </w:r>
            <w:r w:rsidR="004A1FEA">
              <w:rPr>
                <w:rFonts w:eastAsia="Times New Roman" w:cs="Arial"/>
                <w:color w:val="000000"/>
                <w:sz w:val="18"/>
                <w:szCs w:val="18"/>
                <w:lang w:eastAsia="en-AU"/>
              </w:rPr>
              <w:t>a</w:t>
            </w:r>
            <w:r w:rsidRPr="00393B6E">
              <w:rPr>
                <w:rFonts w:eastAsia="Times New Roman" w:cs="Arial"/>
                <w:color w:val="000000"/>
                <w:sz w:val="18"/>
                <w:szCs w:val="18"/>
                <w:lang w:eastAsia="en-AU"/>
              </w:rPr>
              <w:t>nnex, earthworks and additional classroom block</w:t>
            </w:r>
          </w:p>
        </w:tc>
      </w:tr>
      <w:tr w:rsidR="00B839F5" w:rsidRPr="00393B6E" w14:paraId="3DDC9B22" w14:textId="77777777" w:rsidTr="00F91FA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134A96B8" w14:textId="6F20B11C" w:rsidR="00B839F5" w:rsidRPr="00393B6E" w:rsidRDefault="00B839F5" w:rsidP="008751A7">
            <w:pPr>
              <w:ind w:left="170"/>
              <w:rPr>
                <w:rFonts w:eastAsia="Times New Roman" w:cs="Arial"/>
                <w:color w:val="000000"/>
                <w:sz w:val="18"/>
                <w:szCs w:val="18"/>
                <w:lang w:eastAsia="en-AU"/>
              </w:rPr>
            </w:pPr>
            <w:proofErr w:type="spellStart"/>
            <w:r w:rsidRPr="00393B6E">
              <w:rPr>
                <w:rFonts w:eastAsia="Times New Roman" w:cs="Arial"/>
                <w:color w:val="000000"/>
                <w:sz w:val="18"/>
                <w:szCs w:val="18"/>
                <w:lang w:eastAsia="en-AU"/>
              </w:rPr>
              <w:t>Aveley</w:t>
            </w:r>
            <w:proofErr w:type="spellEnd"/>
            <w:r w:rsidRPr="00393B6E">
              <w:rPr>
                <w:rFonts w:eastAsia="Times New Roman" w:cs="Arial"/>
                <w:color w:val="000000"/>
                <w:sz w:val="18"/>
                <w:szCs w:val="18"/>
                <w:lang w:eastAsia="en-AU"/>
              </w:rPr>
              <w:t xml:space="preserve"> North Primary School</w:t>
            </w:r>
          </w:p>
        </w:tc>
        <w:tc>
          <w:tcPr>
            <w:tcW w:w="1191" w:type="dxa"/>
            <w:tcBorders>
              <w:top w:val="single" w:sz="4" w:space="0" w:color="auto"/>
              <w:left w:val="nil"/>
              <w:bottom w:val="single" w:sz="4" w:space="0" w:color="auto"/>
              <w:right w:val="nil"/>
            </w:tcBorders>
            <w:shd w:val="clear" w:color="auto" w:fill="auto"/>
            <w:vAlign w:val="center"/>
            <w:hideMark/>
          </w:tcPr>
          <w:p w14:paraId="2F84C751" w14:textId="77777777" w:rsidR="00B839F5" w:rsidRPr="00393B6E" w:rsidRDefault="00B839F5" w:rsidP="00B839F5">
            <w:pPr>
              <w:jc w:val="center"/>
              <w:rPr>
                <w:rFonts w:eastAsia="Times New Roman" w:cs="Arial"/>
                <w:color w:val="000000"/>
                <w:sz w:val="18"/>
                <w:szCs w:val="18"/>
                <w:lang w:eastAsia="en-AU"/>
              </w:rPr>
            </w:pPr>
            <w:r w:rsidRPr="00393B6E">
              <w:rPr>
                <w:rFonts w:eastAsia="Times New Roman" w:cs="Arial"/>
                <w:color w:val="000000"/>
                <w:sz w:val="18"/>
                <w:szCs w:val="18"/>
                <w:lang w:eastAsia="en-AU"/>
              </w:rPr>
              <w:t>2019</w:t>
            </w:r>
          </w:p>
        </w:tc>
        <w:tc>
          <w:tcPr>
            <w:tcW w:w="1191" w:type="dxa"/>
            <w:tcBorders>
              <w:top w:val="single" w:sz="4" w:space="0" w:color="auto"/>
              <w:left w:val="nil"/>
              <w:bottom w:val="single" w:sz="4" w:space="0" w:color="auto"/>
              <w:right w:val="nil"/>
            </w:tcBorders>
            <w:shd w:val="clear" w:color="auto" w:fill="auto"/>
            <w:vAlign w:val="center"/>
            <w:hideMark/>
          </w:tcPr>
          <w:p w14:paraId="13DF4A4A" w14:textId="2BC07093"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17</w:t>
            </w:r>
            <w:r>
              <w:rPr>
                <w:rFonts w:eastAsia="Times New Roman" w:cs="Arial"/>
                <w:color w:val="000000"/>
                <w:sz w:val="18"/>
                <w:szCs w:val="18"/>
                <w:lang w:eastAsia="en-AU"/>
              </w:rPr>
              <w:t>,</w:t>
            </w:r>
            <w:r w:rsidRPr="00393B6E">
              <w:rPr>
                <w:rFonts w:eastAsia="Times New Roman" w:cs="Arial"/>
                <w:color w:val="000000"/>
                <w:sz w:val="18"/>
                <w:szCs w:val="18"/>
                <w:lang w:eastAsia="en-AU"/>
              </w:rPr>
              <w:t>80</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7831C6E1" w14:textId="43C360B9"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24</w:t>
            </w:r>
            <w:r>
              <w:rPr>
                <w:rFonts w:eastAsia="Times New Roman" w:cs="Arial"/>
                <w:color w:val="000000"/>
                <w:sz w:val="18"/>
                <w:szCs w:val="18"/>
                <w:lang w:eastAsia="en-AU"/>
              </w:rPr>
              <w:t>,</w:t>
            </w:r>
            <w:r w:rsidRPr="00393B6E">
              <w:rPr>
                <w:rFonts w:eastAsia="Times New Roman" w:cs="Arial"/>
                <w:color w:val="000000"/>
                <w:sz w:val="18"/>
                <w:szCs w:val="18"/>
                <w:lang w:eastAsia="en-AU"/>
              </w:rPr>
              <w:t>145</w:t>
            </w:r>
          </w:p>
        </w:tc>
        <w:tc>
          <w:tcPr>
            <w:tcW w:w="1191" w:type="dxa"/>
            <w:tcBorders>
              <w:top w:val="single" w:sz="4" w:space="0" w:color="auto"/>
              <w:left w:val="nil"/>
              <w:bottom w:val="single" w:sz="4" w:space="0" w:color="auto"/>
              <w:right w:val="nil"/>
            </w:tcBorders>
            <w:shd w:val="clear" w:color="auto" w:fill="auto"/>
            <w:vAlign w:val="center"/>
            <w:hideMark/>
          </w:tcPr>
          <w:p w14:paraId="28A7A950" w14:textId="68295F70" w:rsidR="00B839F5" w:rsidRPr="00393B6E" w:rsidRDefault="00B839F5" w:rsidP="00B839F5">
            <w:pPr>
              <w:ind w:right="170"/>
              <w:jc w:val="right"/>
              <w:rPr>
                <w:rFonts w:eastAsia="Times New Roman" w:cs="Arial"/>
                <w:sz w:val="18"/>
                <w:szCs w:val="18"/>
                <w:lang w:eastAsia="en-AU"/>
              </w:rPr>
            </w:pPr>
            <w:r w:rsidRPr="00393B6E">
              <w:rPr>
                <w:rFonts w:eastAsia="Times New Roman" w:cs="Arial"/>
                <w:sz w:val="18"/>
                <w:szCs w:val="18"/>
                <w:lang w:eastAsia="en-AU"/>
              </w:rPr>
              <w:t>6</w:t>
            </w:r>
            <w:r>
              <w:rPr>
                <w:rFonts w:eastAsia="Times New Roman" w:cs="Arial"/>
                <w:sz w:val="18"/>
                <w:szCs w:val="18"/>
                <w:lang w:eastAsia="en-AU"/>
              </w:rPr>
              <w:t>,</w:t>
            </w:r>
            <w:r w:rsidRPr="00393B6E">
              <w:rPr>
                <w:rFonts w:eastAsia="Times New Roman" w:cs="Arial"/>
                <w:sz w:val="18"/>
                <w:szCs w:val="18"/>
                <w:lang w:eastAsia="en-AU"/>
              </w:rPr>
              <w:t>345</w:t>
            </w:r>
          </w:p>
        </w:tc>
        <w:tc>
          <w:tcPr>
            <w:tcW w:w="1191" w:type="dxa"/>
            <w:tcBorders>
              <w:top w:val="single" w:sz="4" w:space="0" w:color="auto"/>
              <w:left w:val="nil"/>
              <w:bottom w:val="single" w:sz="4" w:space="0" w:color="auto"/>
              <w:right w:val="nil"/>
            </w:tcBorders>
            <w:shd w:val="clear" w:color="auto" w:fill="auto"/>
            <w:vAlign w:val="center"/>
            <w:hideMark/>
          </w:tcPr>
          <w:p w14:paraId="43173A67" w14:textId="05638B36" w:rsidR="00B839F5" w:rsidRPr="00393B6E" w:rsidRDefault="00B839F5" w:rsidP="00B839F5">
            <w:pPr>
              <w:ind w:right="170"/>
              <w:jc w:val="right"/>
              <w:rPr>
                <w:rFonts w:eastAsia="Times New Roman" w:cs="Arial"/>
                <w:sz w:val="18"/>
                <w:szCs w:val="18"/>
                <w:lang w:eastAsia="en-AU"/>
              </w:rPr>
            </w:pPr>
            <w:r>
              <w:rPr>
                <w:rFonts w:eastAsia="Times New Roman" w:cs="Arial"/>
                <w:sz w:val="18"/>
                <w:szCs w:val="18"/>
                <w:lang w:eastAsia="en-AU"/>
              </w:rPr>
              <w:t>35.6</w:t>
            </w:r>
          </w:p>
        </w:tc>
        <w:tc>
          <w:tcPr>
            <w:tcW w:w="3685" w:type="dxa"/>
            <w:tcBorders>
              <w:top w:val="single" w:sz="4" w:space="0" w:color="auto"/>
              <w:left w:val="nil"/>
              <w:bottom w:val="single" w:sz="4" w:space="0" w:color="auto"/>
              <w:right w:val="nil"/>
            </w:tcBorders>
            <w:shd w:val="clear" w:color="auto" w:fill="auto"/>
            <w:vAlign w:val="center"/>
            <w:hideMark/>
          </w:tcPr>
          <w:p w14:paraId="4124DA6F" w14:textId="454EB3A2" w:rsidR="00B839F5" w:rsidRPr="00393B6E" w:rsidRDefault="00B839F5" w:rsidP="008751A7">
            <w:pPr>
              <w:rPr>
                <w:rFonts w:eastAsia="Times New Roman" w:cs="Arial"/>
                <w:color w:val="000000"/>
                <w:sz w:val="18"/>
                <w:szCs w:val="18"/>
                <w:lang w:eastAsia="en-AU"/>
              </w:rPr>
            </w:pPr>
            <w:r w:rsidRPr="00393B6E">
              <w:rPr>
                <w:rFonts w:eastAsia="Times New Roman" w:cs="Arial"/>
                <w:color w:val="000000"/>
                <w:sz w:val="18"/>
                <w:szCs w:val="18"/>
                <w:lang w:eastAsia="en-AU"/>
              </w:rPr>
              <w:t xml:space="preserve">Provision of </w:t>
            </w:r>
            <w:r w:rsidR="004A1FEA">
              <w:rPr>
                <w:rFonts w:eastAsia="Times New Roman" w:cs="Arial"/>
                <w:color w:val="000000"/>
                <w:sz w:val="18"/>
                <w:szCs w:val="18"/>
                <w:lang w:eastAsia="en-AU"/>
              </w:rPr>
              <w:t>e</w:t>
            </w:r>
            <w:r w:rsidRPr="00393B6E">
              <w:rPr>
                <w:rFonts w:eastAsia="Times New Roman" w:cs="Arial"/>
                <w:color w:val="000000"/>
                <w:sz w:val="18"/>
                <w:szCs w:val="18"/>
                <w:lang w:eastAsia="en-AU"/>
              </w:rPr>
              <w:t xml:space="preserve">arly </w:t>
            </w:r>
            <w:r w:rsidR="004A1FEA">
              <w:rPr>
                <w:rFonts w:eastAsia="Times New Roman" w:cs="Arial"/>
                <w:color w:val="000000"/>
                <w:sz w:val="18"/>
                <w:szCs w:val="18"/>
                <w:lang w:eastAsia="en-AU"/>
              </w:rPr>
              <w:t>c</w:t>
            </w:r>
            <w:r w:rsidRPr="00393B6E">
              <w:rPr>
                <w:rFonts w:eastAsia="Times New Roman" w:cs="Arial"/>
                <w:color w:val="000000"/>
                <w:sz w:val="18"/>
                <w:szCs w:val="18"/>
                <w:lang w:eastAsia="en-AU"/>
              </w:rPr>
              <w:t xml:space="preserve">hildhood </w:t>
            </w:r>
            <w:r w:rsidR="004A1FEA">
              <w:rPr>
                <w:rFonts w:eastAsia="Times New Roman" w:cs="Arial"/>
                <w:color w:val="000000"/>
                <w:sz w:val="18"/>
                <w:szCs w:val="18"/>
                <w:lang w:eastAsia="en-AU"/>
              </w:rPr>
              <w:t>a</w:t>
            </w:r>
            <w:r w:rsidRPr="00393B6E">
              <w:rPr>
                <w:rFonts w:eastAsia="Times New Roman" w:cs="Arial"/>
                <w:color w:val="000000"/>
                <w:sz w:val="18"/>
                <w:szCs w:val="18"/>
                <w:lang w:eastAsia="en-AU"/>
              </w:rPr>
              <w:t xml:space="preserve">nnex, earthworks and </w:t>
            </w:r>
            <w:r w:rsidR="008751A7">
              <w:rPr>
                <w:rFonts w:eastAsia="Times New Roman" w:cs="Arial"/>
                <w:color w:val="000000"/>
                <w:sz w:val="18"/>
                <w:szCs w:val="18"/>
                <w:lang w:eastAsia="en-AU"/>
              </w:rPr>
              <w:t>education support facilities</w:t>
            </w:r>
          </w:p>
        </w:tc>
      </w:tr>
      <w:tr w:rsidR="00B839F5" w:rsidRPr="00393B6E" w14:paraId="4B816E6E" w14:textId="77777777" w:rsidTr="00F91FA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533833C7" w14:textId="77777777" w:rsidR="00B839F5" w:rsidRPr="00393B6E" w:rsidRDefault="00B839F5" w:rsidP="00B839F5">
            <w:pPr>
              <w:ind w:left="170"/>
              <w:rPr>
                <w:rFonts w:eastAsia="Times New Roman" w:cs="Arial"/>
                <w:color w:val="000000"/>
                <w:sz w:val="18"/>
                <w:szCs w:val="18"/>
                <w:lang w:eastAsia="en-AU"/>
              </w:rPr>
            </w:pPr>
            <w:r w:rsidRPr="00393B6E">
              <w:rPr>
                <w:rFonts w:eastAsia="Times New Roman" w:cs="Arial"/>
                <w:color w:val="000000"/>
                <w:sz w:val="18"/>
                <w:szCs w:val="18"/>
                <w:lang w:eastAsia="en-AU"/>
              </w:rPr>
              <w:t>Oakwood Primary School</w:t>
            </w:r>
          </w:p>
        </w:tc>
        <w:tc>
          <w:tcPr>
            <w:tcW w:w="1191" w:type="dxa"/>
            <w:tcBorders>
              <w:top w:val="single" w:sz="4" w:space="0" w:color="auto"/>
              <w:left w:val="nil"/>
              <w:bottom w:val="single" w:sz="4" w:space="0" w:color="auto"/>
              <w:right w:val="nil"/>
            </w:tcBorders>
            <w:shd w:val="clear" w:color="auto" w:fill="auto"/>
            <w:vAlign w:val="center"/>
            <w:hideMark/>
          </w:tcPr>
          <w:p w14:paraId="2E273DA0" w14:textId="77777777" w:rsidR="00B839F5" w:rsidRPr="00393B6E" w:rsidRDefault="00B839F5" w:rsidP="00B839F5">
            <w:pPr>
              <w:jc w:val="center"/>
              <w:rPr>
                <w:rFonts w:eastAsia="Times New Roman" w:cs="Arial"/>
                <w:color w:val="000000"/>
                <w:sz w:val="18"/>
                <w:szCs w:val="18"/>
                <w:lang w:eastAsia="en-AU"/>
              </w:rPr>
            </w:pPr>
            <w:r w:rsidRPr="00393B6E">
              <w:rPr>
                <w:rFonts w:eastAsia="Times New Roman" w:cs="Arial"/>
                <w:color w:val="000000"/>
                <w:sz w:val="18"/>
                <w:szCs w:val="18"/>
                <w:lang w:eastAsia="en-AU"/>
              </w:rPr>
              <w:t>2019</w:t>
            </w:r>
          </w:p>
        </w:tc>
        <w:tc>
          <w:tcPr>
            <w:tcW w:w="1191" w:type="dxa"/>
            <w:tcBorders>
              <w:top w:val="single" w:sz="4" w:space="0" w:color="auto"/>
              <w:left w:val="nil"/>
              <w:bottom w:val="single" w:sz="4" w:space="0" w:color="auto"/>
              <w:right w:val="nil"/>
            </w:tcBorders>
            <w:shd w:val="clear" w:color="auto" w:fill="auto"/>
            <w:vAlign w:val="center"/>
            <w:hideMark/>
          </w:tcPr>
          <w:p w14:paraId="3273DEEB" w14:textId="27ABB378"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15</w:t>
            </w:r>
            <w:r>
              <w:rPr>
                <w:rFonts w:eastAsia="Times New Roman" w:cs="Arial"/>
                <w:color w:val="000000"/>
                <w:sz w:val="18"/>
                <w:szCs w:val="18"/>
                <w:lang w:eastAsia="en-AU"/>
              </w:rPr>
              <w:t>,</w:t>
            </w:r>
            <w:r w:rsidRPr="00393B6E">
              <w:rPr>
                <w:rFonts w:eastAsia="Times New Roman" w:cs="Arial"/>
                <w:color w:val="000000"/>
                <w:sz w:val="18"/>
                <w:szCs w:val="18"/>
                <w:lang w:eastAsia="en-AU"/>
              </w:rPr>
              <w:t>60</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223BB544" w14:textId="03689B31"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19</w:t>
            </w:r>
            <w:r>
              <w:rPr>
                <w:rFonts w:eastAsia="Times New Roman" w:cs="Arial"/>
                <w:color w:val="000000"/>
                <w:sz w:val="18"/>
                <w:szCs w:val="18"/>
                <w:lang w:eastAsia="en-AU"/>
              </w:rPr>
              <w:t>,</w:t>
            </w:r>
            <w:r w:rsidRPr="00393B6E">
              <w:rPr>
                <w:rFonts w:eastAsia="Times New Roman" w:cs="Arial"/>
                <w:color w:val="000000"/>
                <w:sz w:val="18"/>
                <w:szCs w:val="18"/>
                <w:lang w:eastAsia="en-AU"/>
              </w:rPr>
              <w:t>70</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67A5A7A6" w14:textId="0056A3C1" w:rsidR="00B839F5" w:rsidRPr="00393B6E" w:rsidRDefault="00B839F5" w:rsidP="00B839F5">
            <w:pPr>
              <w:ind w:right="170"/>
              <w:jc w:val="right"/>
              <w:rPr>
                <w:rFonts w:eastAsia="Times New Roman" w:cs="Arial"/>
                <w:sz w:val="18"/>
                <w:szCs w:val="18"/>
                <w:lang w:eastAsia="en-AU"/>
              </w:rPr>
            </w:pPr>
            <w:r w:rsidRPr="00393B6E">
              <w:rPr>
                <w:rFonts w:eastAsia="Times New Roman" w:cs="Arial"/>
                <w:sz w:val="18"/>
                <w:szCs w:val="18"/>
                <w:lang w:eastAsia="en-AU"/>
              </w:rPr>
              <w:t>4</w:t>
            </w:r>
            <w:r>
              <w:rPr>
                <w:rFonts w:eastAsia="Times New Roman" w:cs="Arial"/>
                <w:sz w:val="18"/>
                <w:szCs w:val="18"/>
                <w:lang w:eastAsia="en-AU"/>
              </w:rPr>
              <w:t>,</w:t>
            </w:r>
            <w:r w:rsidRPr="00393B6E">
              <w:rPr>
                <w:rFonts w:eastAsia="Times New Roman" w:cs="Arial"/>
                <w:sz w:val="18"/>
                <w:szCs w:val="18"/>
                <w:lang w:eastAsia="en-AU"/>
              </w:rPr>
              <w:t>100</w:t>
            </w:r>
          </w:p>
        </w:tc>
        <w:tc>
          <w:tcPr>
            <w:tcW w:w="1191" w:type="dxa"/>
            <w:tcBorders>
              <w:top w:val="single" w:sz="4" w:space="0" w:color="auto"/>
              <w:left w:val="nil"/>
              <w:bottom w:val="single" w:sz="4" w:space="0" w:color="auto"/>
              <w:right w:val="nil"/>
            </w:tcBorders>
            <w:shd w:val="clear" w:color="auto" w:fill="auto"/>
            <w:vAlign w:val="center"/>
            <w:hideMark/>
          </w:tcPr>
          <w:p w14:paraId="591D831D" w14:textId="6E1717BB" w:rsidR="00B839F5" w:rsidRPr="00393B6E" w:rsidRDefault="00B839F5" w:rsidP="00B839F5">
            <w:pPr>
              <w:ind w:right="170"/>
              <w:jc w:val="right"/>
              <w:rPr>
                <w:rFonts w:eastAsia="Times New Roman" w:cs="Arial"/>
                <w:sz w:val="18"/>
                <w:szCs w:val="18"/>
                <w:lang w:eastAsia="en-AU"/>
              </w:rPr>
            </w:pPr>
            <w:r>
              <w:rPr>
                <w:rFonts w:eastAsia="Times New Roman" w:cs="Arial"/>
                <w:sz w:val="18"/>
                <w:szCs w:val="18"/>
                <w:lang w:eastAsia="en-AU"/>
              </w:rPr>
              <w:t>26.3</w:t>
            </w:r>
          </w:p>
        </w:tc>
        <w:tc>
          <w:tcPr>
            <w:tcW w:w="3685" w:type="dxa"/>
            <w:tcBorders>
              <w:top w:val="single" w:sz="4" w:space="0" w:color="auto"/>
              <w:left w:val="nil"/>
              <w:bottom w:val="single" w:sz="4" w:space="0" w:color="auto"/>
              <w:right w:val="nil"/>
            </w:tcBorders>
            <w:shd w:val="clear" w:color="auto" w:fill="auto"/>
            <w:vAlign w:val="center"/>
            <w:hideMark/>
          </w:tcPr>
          <w:p w14:paraId="7F35BC30" w14:textId="73A08482" w:rsidR="00B839F5" w:rsidRPr="00393B6E" w:rsidRDefault="00B839F5" w:rsidP="00264359">
            <w:pPr>
              <w:rPr>
                <w:rFonts w:eastAsia="Times New Roman" w:cs="Arial"/>
                <w:color w:val="000000"/>
                <w:sz w:val="18"/>
                <w:szCs w:val="18"/>
                <w:lang w:eastAsia="en-AU"/>
              </w:rPr>
            </w:pPr>
            <w:r w:rsidRPr="00393B6E">
              <w:rPr>
                <w:rFonts w:eastAsia="Times New Roman" w:cs="Arial"/>
                <w:color w:val="000000"/>
                <w:sz w:val="18"/>
                <w:szCs w:val="18"/>
                <w:lang w:eastAsia="en-AU"/>
              </w:rPr>
              <w:t xml:space="preserve">Provision of </w:t>
            </w:r>
            <w:r w:rsidR="004A1FEA">
              <w:rPr>
                <w:rFonts w:eastAsia="Times New Roman" w:cs="Arial"/>
                <w:color w:val="000000"/>
                <w:sz w:val="18"/>
                <w:szCs w:val="18"/>
                <w:lang w:eastAsia="en-AU"/>
              </w:rPr>
              <w:t>e</w:t>
            </w:r>
            <w:r w:rsidRPr="00393B6E">
              <w:rPr>
                <w:rFonts w:eastAsia="Times New Roman" w:cs="Arial"/>
                <w:color w:val="000000"/>
                <w:sz w:val="18"/>
                <w:szCs w:val="18"/>
                <w:lang w:eastAsia="en-AU"/>
              </w:rPr>
              <w:t xml:space="preserve">arly </w:t>
            </w:r>
            <w:r w:rsidR="004A1FEA">
              <w:rPr>
                <w:rFonts w:eastAsia="Times New Roman" w:cs="Arial"/>
                <w:color w:val="000000"/>
                <w:sz w:val="18"/>
                <w:szCs w:val="18"/>
                <w:lang w:eastAsia="en-AU"/>
              </w:rPr>
              <w:t>c</w:t>
            </w:r>
            <w:r w:rsidRPr="00393B6E">
              <w:rPr>
                <w:rFonts w:eastAsia="Times New Roman" w:cs="Arial"/>
                <w:color w:val="000000"/>
                <w:sz w:val="18"/>
                <w:szCs w:val="18"/>
                <w:lang w:eastAsia="en-AU"/>
              </w:rPr>
              <w:t xml:space="preserve">hildhood </w:t>
            </w:r>
            <w:r w:rsidR="004A1FEA">
              <w:rPr>
                <w:rFonts w:eastAsia="Times New Roman" w:cs="Arial"/>
                <w:color w:val="000000"/>
                <w:sz w:val="18"/>
                <w:szCs w:val="18"/>
                <w:lang w:eastAsia="en-AU"/>
              </w:rPr>
              <w:t>a</w:t>
            </w:r>
            <w:r w:rsidRPr="00393B6E">
              <w:rPr>
                <w:rFonts w:eastAsia="Times New Roman" w:cs="Arial"/>
                <w:color w:val="000000"/>
                <w:sz w:val="18"/>
                <w:szCs w:val="18"/>
                <w:lang w:eastAsia="en-AU"/>
              </w:rPr>
              <w:t xml:space="preserve">nnex and earthworks </w:t>
            </w:r>
          </w:p>
        </w:tc>
      </w:tr>
      <w:tr w:rsidR="00B839F5" w:rsidRPr="00393B6E" w14:paraId="013FBD08" w14:textId="77777777" w:rsidTr="00F91FA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3F764881" w14:textId="77777777" w:rsidR="00B839F5" w:rsidRPr="00393B6E" w:rsidRDefault="00B839F5" w:rsidP="00B839F5">
            <w:pPr>
              <w:ind w:left="170"/>
              <w:rPr>
                <w:rFonts w:eastAsia="Times New Roman" w:cs="Arial"/>
                <w:color w:val="000000"/>
                <w:sz w:val="18"/>
                <w:szCs w:val="18"/>
                <w:lang w:eastAsia="en-AU"/>
              </w:rPr>
            </w:pPr>
            <w:r w:rsidRPr="00393B6E">
              <w:rPr>
                <w:rFonts w:eastAsia="Times New Roman" w:cs="Arial"/>
                <w:color w:val="000000"/>
                <w:sz w:val="18"/>
                <w:szCs w:val="18"/>
                <w:lang w:eastAsia="en-AU"/>
              </w:rPr>
              <w:t>Southern Grove Primary School</w:t>
            </w:r>
          </w:p>
        </w:tc>
        <w:tc>
          <w:tcPr>
            <w:tcW w:w="1191" w:type="dxa"/>
            <w:tcBorders>
              <w:top w:val="single" w:sz="4" w:space="0" w:color="auto"/>
              <w:left w:val="nil"/>
              <w:bottom w:val="single" w:sz="4" w:space="0" w:color="auto"/>
              <w:right w:val="nil"/>
            </w:tcBorders>
            <w:shd w:val="clear" w:color="auto" w:fill="auto"/>
            <w:vAlign w:val="center"/>
            <w:hideMark/>
          </w:tcPr>
          <w:p w14:paraId="37C84ED6" w14:textId="77777777" w:rsidR="00B839F5" w:rsidRPr="00393B6E" w:rsidRDefault="00B839F5" w:rsidP="00B839F5">
            <w:pPr>
              <w:jc w:val="center"/>
              <w:rPr>
                <w:rFonts w:eastAsia="Times New Roman" w:cs="Arial"/>
                <w:color w:val="000000"/>
                <w:sz w:val="18"/>
                <w:szCs w:val="18"/>
                <w:lang w:eastAsia="en-AU"/>
              </w:rPr>
            </w:pPr>
            <w:r w:rsidRPr="00393B6E">
              <w:rPr>
                <w:rFonts w:eastAsia="Times New Roman" w:cs="Arial"/>
                <w:color w:val="000000"/>
                <w:sz w:val="18"/>
                <w:szCs w:val="18"/>
                <w:lang w:eastAsia="en-AU"/>
              </w:rPr>
              <w:t>2019</w:t>
            </w:r>
          </w:p>
        </w:tc>
        <w:tc>
          <w:tcPr>
            <w:tcW w:w="1191" w:type="dxa"/>
            <w:tcBorders>
              <w:top w:val="single" w:sz="4" w:space="0" w:color="auto"/>
              <w:left w:val="nil"/>
              <w:bottom w:val="single" w:sz="4" w:space="0" w:color="auto"/>
              <w:right w:val="nil"/>
            </w:tcBorders>
            <w:shd w:val="clear" w:color="auto" w:fill="auto"/>
            <w:vAlign w:val="center"/>
            <w:hideMark/>
          </w:tcPr>
          <w:p w14:paraId="1A8536A5" w14:textId="27D00686"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15</w:t>
            </w:r>
            <w:r>
              <w:rPr>
                <w:rFonts w:eastAsia="Times New Roman" w:cs="Arial"/>
                <w:color w:val="000000"/>
                <w:sz w:val="18"/>
                <w:szCs w:val="18"/>
                <w:lang w:eastAsia="en-AU"/>
              </w:rPr>
              <w:t>,</w:t>
            </w:r>
            <w:r w:rsidRPr="00393B6E">
              <w:rPr>
                <w:rFonts w:eastAsia="Times New Roman" w:cs="Arial"/>
                <w:color w:val="000000"/>
                <w:sz w:val="18"/>
                <w:szCs w:val="18"/>
                <w:lang w:eastAsia="en-AU"/>
              </w:rPr>
              <w:t>60</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038E15B0" w14:textId="2686990D"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22</w:t>
            </w:r>
            <w:r>
              <w:rPr>
                <w:rFonts w:eastAsia="Times New Roman" w:cs="Arial"/>
                <w:color w:val="000000"/>
                <w:sz w:val="18"/>
                <w:szCs w:val="18"/>
                <w:lang w:eastAsia="en-AU"/>
              </w:rPr>
              <w:t>,</w:t>
            </w:r>
            <w:r w:rsidRPr="00393B6E">
              <w:rPr>
                <w:rFonts w:eastAsia="Times New Roman" w:cs="Arial"/>
                <w:color w:val="000000"/>
                <w:sz w:val="18"/>
                <w:szCs w:val="18"/>
                <w:lang w:eastAsia="en-AU"/>
              </w:rPr>
              <w:t>10</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7CE2A7D2" w14:textId="35928D02" w:rsidR="00B839F5" w:rsidRPr="00393B6E" w:rsidRDefault="00B839F5" w:rsidP="00B839F5">
            <w:pPr>
              <w:ind w:right="170"/>
              <w:jc w:val="right"/>
              <w:rPr>
                <w:rFonts w:eastAsia="Times New Roman" w:cs="Arial"/>
                <w:sz w:val="18"/>
                <w:szCs w:val="18"/>
                <w:lang w:eastAsia="en-AU"/>
              </w:rPr>
            </w:pPr>
            <w:r w:rsidRPr="00393B6E">
              <w:rPr>
                <w:rFonts w:eastAsia="Times New Roman" w:cs="Arial"/>
                <w:sz w:val="18"/>
                <w:szCs w:val="18"/>
                <w:lang w:eastAsia="en-AU"/>
              </w:rPr>
              <w:t>6</w:t>
            </w:r>
            <w:r>
              <w:rPr>
                <w:rFonts w:eastAsia="Times New Roman" w:cs="Arial"/>
                <w:sz w:val="18"/>
                <w:szCs w:val="18"/>
                <w:lang w:eastAsia="en-AU"/>
              </w:rPr>
              <w:t>,</w:t>
            </w:r>
            <w:r w:rsidRPr="00393B6E">
              <w:rPr>
                <w:rFonts w:eastAsia="Times New Roman" w:cs="Arial"/>
                <w:sz w:val="18"/>
                <w:szCs w:val="18"/>
                <w:lang w:eastAsia="en-AU"/>
              </w:rPr>
              <w:t>500</w:t>
            </w:r>
          </w:p>
        </w:tc>
        <w:tc>
          <w:tcPr>
            <w:tcW w:w="1191" w:type="dxa"/>
            <w:tcBorders>
              <w:top w:val="single" w:sz="4" w:space="0" w:color="auto"/>
              <w:left w:val="nil"/>
              <w:bottom w:val="single" w:sz="4" w:space="0" w:color="auto"/>
              <w:right w:val="nil"/>
            </w:tcBorders>
            <w:shd w:val="clear" w:color="auto" w:fill="auto"/>
            <w:vAlign w:val="center"/>
            <w:hideMark/>
          </w:tcPr>
          <w:p w14:paraId="1E4D2DE9" w14:textId="618231F4" w:rsidR="00B839F5" w:rsidRPr="00393B6E" w:rsidRDefault="00B839F5" w:rsidP="00B839F5">
            <w:pPr>
              <w:ind w:right="170"/>
              <w:jc w:val="right"/>
              <w:rPr>
                <w:rFonts w:eastAsia="Times New Roman" w:cs="Arial"/>
                <w:sz w:val="18"/>
                <w:szCs w:val="18"/>
                <w:lang w:eastAsia="en-AU"/>
              </w:rPr>
            </w:pPr>
            <w:r>
              <w:rPr>
                <w:rFonts w:eastAsia="Times New Roman" w:cs="Arial"/>
                <w:sz w:val="18"/>
                <w:szCs w:val="18"/>
                <w:lang w:eastAsia="en-AU"/>
              </w:rPr>
              <w:t>41.7</w:t>
            </w:r>
          </w:p>
        </w:tc>
        <w:tc>
          <w:tcPr>
            <w:tcW w:w="3685" w:type="dxa"/>
            <w:tcBorders>
              <w:top w:val="single" w:sz="4" w:space="0" w:color="auto"/>
              <w:left w:val="nil"/>
              <w:bottom w:val="single" w:sz="4" w:space="0" w:color="auto"/>
              <w:right w:val="nil"/>
            </w:tcBorders>
            <w:shd w:val="clear" w:color="auto" w:fill="auto"/>
            <w:vAlign w:val="center"/>
            <w:hideMark/>
          </w:tcPr>
          <w:p w14:paraId="64DCAF58" w14:textId="74EDAEEE" w:rsidR="00B839F5" w:rsidRPr="00393B6E" w:rsidRDefault="00B839F5" w:rsidP="00264359">
            <w:pPr>
              <w:rPr>
                <w:rFonts w:eastAsia="Times New Roman" w:cs="Arial"/>
                <w:color w:val="000000"/>
                <w:sz w:val="18"/>
                <w:szCs w:val="18"/>
                <w:lang w:eastAsia="en-AU"/>
              </w:rPr>
            </w:pPr>
            <w:r w:rsidRPr="00393B6E">
              <w:rPr>
                <w:rFonts w:eastAsia="Times New Roman" w:cs="Arial"/>
                <w:color w:val="000000"/>
                <w:sz w:val="18"/>
                <w:szCs w:val="18"/>
                <w:lang w:eastAsia="en-AU"/>
              </w:rPr>
              <w:t xml:space="preserve">Provision of </w:t>
            </w:r>
            <w:r w:rsidR="004A1FEA">
              <w:rPr>
                <w:rFonts w:eastAsia="Times New Roman" w:cs="Arial"/>
                <w:color w:val="000000"/>
                <w:sz w:val="18"/>
                <w:szCs w:val="18"/>
                <w:lang w:eastAsia="en-AU"/>
              </w:rPr>
              <w:t>e</w:t>
            </w:r>
            <w:r w:rsidRPr="00393B6E">
              <w:rPr>
                <w:rFonts w:eastAsia="Times New Roman" w:cs="Arial"/>
                <w:color w:val="000000"/>
                <w:sz w:val="18"/>
                <w:szCs w:val="18"/>
                <w:lang w:eastAsia="en-AU"/>
              </w:rPr>
              <w:t xml:space="preserve">arly </w:t>
            </w:r>
            <w:r w:rsidR="004A1FEA">
              <w:rPr>
                <w:rFonts w:eastAsia="Times New Roman" w:cs="Arial"/>
                <w:color w:val="000000"/>
                <w:sz w:val="18"/>
                <w:szCs w:val="18"/>
                <w:lang w:eastAsia="en-AU"/>
              </w:rPr>
              <w:t>c</w:t>
            </w:r>
            <w:r w:rsidRPr="00393B6E">
              <w:rPr>
                <w:rFonts w:eastAsia="Times New Roman" w:cs="Arial"/>
                <w:color w:val="000000"/>
                <w:sz w:val="18"/>
                <w:szCs w:val="18"/>
                <w:lang w:eastAsia="en-AU"/>
              </w:rPr>
              <w:t xml:space="preserve">hildhood </w:t>
            </w:r>
            <w:r w:rsidR="004A1FEA">
              <w:rPr>
                <w:rFonts w:eastAsia="Times New Roman" w:cs="Arial"/>
                <w:color w:val="000000"/>
                <w:sz w:val="18"/>
                <w:szCs w:val="18"/>
                <w:lang w:eastAsia="en-AU"/>
              </w:rPr>
              <w:t>a</w:t>
            </w:r>
            <w:r w:rsidRPr="00393B6E">
              <w:rPr>
                <w:rFonts w:eastAsia="Times New Roman" w:cs="Arial"/>
                <w:color w:val="000000"/>
                <w:sz w:val="18"/>
                <w:szCs w:val="18"/>
                <w:lang w:eastAsia="en-AU"/>
              </w:rPr>
              <w:t>nnex, earthworks and additional classroom block</w:t>
            </w:r>
          </w:p>
        </w:tc>
      </w:tr>
      <w:tr w:rsidR="00B839F5" w:rsidRPr="00393B6E" w14:paraId="543E65D9" w14:textId="77777777" w:rsidTr="00F47FD9">
        <w:trPr>
          <w:trHeight w:val="283"/>
        </w:trPr>
        <w:tc>
          <w:tcPr>
            <w:tcW w:w="4535" w:type="dxa"/>
            <w:tcBorders>
              <w:top w:val="single" w:sz="4" w:space="0" w:color="auto"/>
              <w:left w:val="nil"/>
              <w:bottom w:val="single" w:sz="4" w:space="0" w:color="auto"/>
              <w:right w:val="nil"/>
            </w:tcBorders>
            <w:shd w:val="clear" w:color="auto" w:fill="auto"/>
            <w:vAlign w:val="center"/>
          </w:tcPr>
          <w:p w14:paraId="05438B44" w14:textId="77777777" w:rsidR="00B839F5" w:rsidRPr="00393B6E" w:rsidRDefault="00B839F5" w:rsidP="00B839F5">
            <w:pPr>
              <w:rPr>
                <w:rFonts w:eastAsia="Times New Roman" w:cs="Arial"/>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0B425B64" w14:textId="77777777" w:rsidR="00B839F5" w:rsidRPr="00393B6E" w:rsidRDefault="00B839F5" w:rsidP="00B839F5">
            <w:pPr>
              <w:jc w:val="center"/>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0BB8C655" w14:textId="77777777" w:rsidR="00B839F5" w:rsidRPr="00393B6E" w:rsidRDefault="00B839F5" w:rsidP="00B839F5">
            <w:pPr>
              <w:ind w:right="170"/>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4A9D6B86"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1432CC01"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tcPr>
          <w:p w14:paraId="7BC9039F" w14:textId="77777777" w:rsidR="00B839F5" w:rsidRPr="00393B6E" w:rsidRDefault="00B839F5" w:rsidP="00B839F5">
            <w:pPr>
              <w:ind w:right="170"/>
              <w:jc w:val="right"/>
              <w:rPr>
                <w:rFonts w:eastAsia="Times New Roman" w:cs="Arial"/>
                <w:sz w:val="18"/>
                <w:szCs w:val="18"/>
                <w:lang w:eastAsia="en-AU"/>
              </w:rPr>
            </w:pPr>
          </w:p>
        </w:tc>
        <w:tc>
          <w:tcPr>
            <w:tcW w:w="3685" w:type="dxa"/>
            <w:tcBorders>
              <w:top w:val="single" w:sz="4" w:space="0" w:color="auto"/>
              <w:left w:val="nil"/>
              <w:bottom w:val="single" w:sz="4" w:space="0" w:color="auto"/>
              <w:right w:val="nil"/>
            </w:tcBorders>
            <w:shd w:val="clear" w:color="auto" w:fill="auto"/>
            <w:vAlign w:val="center"/>
          </w:tcPr>
          <w:p w14:paraId="452269B7" w14:textId="77777777" w:rsidR="00B839F5" w:rsidRPr="00393B6E" w:rsidRDefault="00B839F5" w:rsidP="00B839F5">
            <w:pPr>
              <w:jc w:val="right"/>
              <w:rPr>
                <w:rFonts w:eastAsia="Times New Roman" w:cs="Arial"/>
                <w:sz w:val="18"/>
                <w:szCs w:val="18"/>
                <w:lang w:eastAsia="en-AU"/>
              </w:rPr>
            </w:pPr>
          </w:p>
        </w:tc>
      </w:tr>
      <w:tr w:rsidR="00B839F5" w:rsidRPr="00393B6E" w14:paraId="02AA1D04" w14:textId="77777777" w:rsidTr="00F91FA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78D623E6" w14:textId="77777777" w:rsidR="00B839F5" w:rsidRPr="00393B6E" w:rsidRDefault="00B839F5" w:rsidP="00B839F5">
            <w:pPr>
              <w:rPr>
                <w:rFonts w:eastAsia="Times New Roman" w:cs="Arial"/>
                <w:b/>
                <w:bCs/>
                <w:color w:val="000000"/>
                <w:sz w:val="18"/>
                <w:szCs w:val="18"/>
                <w:lang w:eastAsia="en-AU"/>
              </w:rPr>
            </w:pPr>
            <w:r w:rsidRPr="00393B6E">
              <w:rPr>
                <w:rFonts w:eastAsia="Times New Roman" w:cs="Arial"/>
                <w:b/>
                <w:bCs/>
                <w:color w:val="000000"/>
                <w:sz w:val="18"/>
                <w:szCs w:val="18"/>
                <w:lang w:eastAsia="en-AU"/>
              </w:rPr>
              <w:t>Western Suburbs Strategy</w:t>
            </w:r>
          </w:p>
        </w:tc>
        <w:tc>
          <w:tcPr>
            <w:tcW w:w="1191" w:type="dxa"/>
            <w:tcBorders>
              <w:top w:val="single" w:sz="4" w:space="0" w:color="auto"/>
              <w:left w:val="nil"/>
              <w:bottom w:val="single" w:sz="4" w:space="0" w:color="auto"/>
              <w:right w:val="nil"/>
            </w:tcBorders>
            <w:shd w:val="clear" w:color="auto" w:fill="auto"/>
            <w:vAlign w:val="center"/>
            <w:hideMark/>
          </w:tcPr>
          <w:p w14:paraId="4A2C283D" w14:textId="77777777" w:rsidR="00B839F5" w:rsidRPr="00393B6E" w:rsidRDefault="00B839F5" w:rsidP="00B839F5">
            <w:pPr>
              <w:jc w:val="center"/>
              <w:rPr>
                <w:rFonts w:eastAsia="Times New Roman" w:cs="Arial"/>
                <w:b/>
                <w:bCs/>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1B108567" w14:textId="77777777" w:rsidR="00B839F5" w:rsidRPr="00393B6E" w:rsidRDefault="00B839F5" w:rsidP="00B839F5">
            <w:pPr>
              <w:ind w:right="170"/>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63DA80B4"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508873BF"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1DCD57FB" w14:textId="77777777" w:rsidR="00B839F5" w:rsidRPr="00393B6E" w:rsidRDefault="00B839F5" w:rsidP="00B839F5">
            <w:pPr>
              <w:ind w:right="170"/>
              <w:jc w:val="right"/>
              <w:rPr>
                <w:rFonts w:eastAsia="Times New Roman" w:cs="Arial"/>
                <w:sz w:val="18"/>
                <w:szCs w:val="18"/>
                <w:lang w:eastAsia="en-AU"/>
              </w:rPr>
            </w:pPr>
          </w:p>
        </w:tc>
        <w:tc>
          <w:tcPr>
            <w:tcW w:w="3685" w:type="dxa"/>
            <w:tcBorders>
              <w:top w:val="single" w:sz="4" w:space="0" w:color="auto"/>
              <w:left w:val="nil"/>
              <w:bottom w:val="single" w:sz="4" w:space="0" w:color="auto"/>
              <w:right w:val="nil"/>
            </w:tcBorders>
            <w:shd w:val="clear" w:color="auto" w:fill="auto"/>
            <w:vAlign w:val="center"/>
            <w:hideMark/>
          </w:tcPr>
          <w:p w14:paraId="5EDDEBC0" w14:textId="77777777" w:rsidR="00B839F5" w:rsidRPr="00393B6E" w:rsidRDefault="00B839F5" w:rsidP="00B839F5">
            <w:pPr>
              <w:jc w:val="right"/>
              <w:rPr>
                <w:rFonts w:eastAsia="Times New Roman" w:cs="Arial"/>
                <w:sz w:val="18"/>
                <w:szCs w:val="18"/>
                <w:lang w:eastAsia="en-AU"/>
              </w:rPr>
            </w:pPr>
          </w:p>
        </w:tc>
      </w:tr>
      <w:tr w:rsidR="00B839F5" w:rsidRPr="00393B6E" w14:paraId="66CB551E" w14:textId="77777777" w:rsidTr="00F91FA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5327C405" w14:textId="77777777" w:rsidR="00B839F5" w:rsidRPr="00393B6E" w:rsidRDefault="00B839F5" w:rsidP="00B839F5">
            <w:pPr>
              <w:ind w:left="170"/>
              <w:rPr>
                <w:rFonts w:eastAsia="Times New Roman" w:cs="Arial"/>
                <w:color w:val="000000"/>
                <w:sz w:val="18"/>
                <w:szCs w:val="18"/>
                <w:lang w:eastAsia="en-AU"/>
              </w:rPr>
            </w:pPr>
            <w:r w:rsidRPr="00393B6E">
              <w:rPr>
                <w:rFonts w:eastAsia="Times New Roman" w:cs="Arial"/>
                <w:color w:val="000000"/>
                <w:sz w:val="18"/>
                <w:szCs w:val="18"/>
                <w:lang w:eastAsia="en-AU"/>
              </w:rPr>
              <w:t>City Beach Residential College</w:t>
            </w:r>
          </w:p>
        </w:tc>
        <w:tc>
          <w:tcPr>
            <w:tcW w:w="1191" w:type="dxa"/>
            <w:tcBorders>
              <w:top w:val="single" w:sz="4" w:space="0" w:color="auto"/>
              <w:left w:val="nil"/>
              <w:bottom w:val="single" w:sz="4" w:space="0" w:color="auto"/>
              <w:right w:val="nil"/>
            </w:tcBorders>
            <w:shd w:val="clear" w:color="auto" w:fill="auto"/>
            <w:vAlign w:val="center"/>
            <w:hideMark/>
          </w:tcPr>
          <w:p w14:paraId="3797DC0B" w14:textId="77777777" w:rsidR="00B839F5" w:rsidRPr="00393B6E" w:rsidRDefault="00B839F5" w:rsidP="00B839F5">
            <w:pPr>
              <w:jc w:val="center"/>
              <w:rPr>
                <w:rFonts w:eastAsia="Times New Roman" w:cs="Arial"/>
                <w:color w:val="000000"/>
                <w:sz w:val="18"/>
                <w:szCs w:val="18"/>
                <w:lang w:eastAsia="en-AU"/>
              </w:rPr>
            </w:pPr>
            <w:r w:rsidRPr="00393B6E">
              <w:rPr>
                <w:rFonts w:eastAsia="Times New Roman" w:cs="Arial"/>
                <w:color w:val="000000"/>
                <w:sz w:val="18"/>
                <w:szCs w:val="18"/>
                <w:lang w:eastAsia="en-AU"/>
              </w:rPr>
              <w:t>2019</w:t>
            </w:r>
          </w:p>
        </w:tc>
        <w:tc>
          <w:tcPr>
            <w:tcW w:w="1191" w:type="dxa"/>
            <w:tcBorders>
              <w:top w:val="single" w:sz="4" w:space="0" w:color="auto"/>
              <w:left w:val="nil"/>
              <w:bottom w:val="single" w:sz="4" w:space="0" w:color="auto"/>
              <w:right w:val="nil"/>
            </w:tcBorders>
            <w:shd w:val="clear" w:color="auto" w:fill="auto"/>
            <w:vAlign w:val="center"/>
            <w:hideMark/>
          </w:tcPr>
          <w:p w14:paraId="57E175E0" w14:textId="3F10986B"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6</w:t>
            </w:r>
            <w:r>
              <w:rPr>
                <w:rFonts w:eastAsia="Times New Roman" w:cs="Arial"/>
                <w:color w:val="000000"/>
                <w:sz w:val="18"/>
                <w:szCs w:val="18"/>
                <w:lang w:eastAsia="en-AU"/>
              </w:rPr>
              <w:t>,</w:t>
            </w:r>
            <w:r w:rsidRPr="00393B6E">
              <w:rPr>
                <w:rFonts w:eastAsia="Times New Roman" w:cs="Arial"/>
                <w:color w:val="000000"/>
                <w:sz w:val="18"/>
                <w:szCs w:val="18"/>
                <w:lang w:eastAsia="en-AU"/>
              </w:rPr>
              <w:t>44</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7F73F115" w14:textId="0677778F"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6</w:t>
            </w:r>
            <w:r>
              <w:rPr>
                <w:rFonts w:eastAsia="Times New Roman" w:cs="Arial"/>
                <w:color w:val="000000"/>
                <w:sz w:val="18"/>
                <w:szCs w:val="18"/>
                <w:lang w:eastAsia="en-AU"/>
              </w:rPr>
              <w:t>,</w:t>
            </w:r>
            <w:r w:rsidRPr="00393B6E">
              <w:rPr>
                <w:rFonts w:eastAsia="Times New Roman" w:cs="Arial"/>
                <w:color w:val="000000"/>
                <w:sz w:val="18"/>
                <w:szCs w:val="18"/>
                <w:lang w:eastAsia="en-AU"/>
              </w:rPr>
              <w:t>44</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1DF4A340" w14:textId="33D4CAA2" w:rsidR="00B839F5" w:rsidRPr="00393B6E" w:rsidRDefault="00B839F5" w:rsidP="00B839F5">
            <w:pPr>
              <w:ind w:right="170"/>
              <w:jc w:val="right"/>
              <w:rPr>
                <w:rFonts w:eastAsia="Times New Roman" w:cs="Arial"/>
                <w:sz w:val="18"/>
                <w:szCs w:val="18"/>
                <w:lang w:eastAsia="en-AU"/>
              </w:rPr>
            </w:pPr>
            <w:r w:rsidRPr="00393B6E">
              <w:rPr>
                <w:rFonts w:eastAsia="Times New Roman" w:cs="Arial"/>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4D278206" w14:textId="5AD94B07" w:rsidR="00B839F5" w:rsidRPr="00393B6E" w:rsidRDefault="00B839F5" w:rsidP="00B839F5">
            <w:pPr>
              <w:ind w:right="170"/>
              <w:jc w:val="right"/>
              <w:rPr>
                <w:rFonts w:eastAsia="Times New Roman" w:cs="Arial"/>
                <w:sz w:val="18"/>
                <w:szCs w:val="18"/>
                <w:lang w:eastAsia="en-AU"/>
              </w:rPr>
            </w:pPr>
            <w:r>
              <w:rPr>
                <w:rFonts w:eastAsia="Times New Roman" w:cs="Arial"/>
                <w:sz w:val="18"/>
                <w:szCs w:val="18"/>
                <w:lang w:eastAsia="en-AU"/>
              </w:rPr>
              <w:t>0.0</w:t>
            </w:r>
          </w:p>
        </w:tc>
        <w:tc>
          <w:tcPr>
            <w:tcW w:w="3685" w:type="dxa"/>
            <w:tcBorders>
              <w:top w:val="single" w:sz="4" w:space="0" w:color="auto"/>
              <w:left w:val="nil"/>
              <w:bottom w:val="single" w:sz="4" w:space="0" w:color="auto"/>
              <w:right w:val="nil"/>
            </w:tcBorders>
            <w:shd w:val="clear" w:color="auto" w:fill="auto"/>
            <w:vAlign w:val="center"/>
            <w:hideMark/>
          </w:tcPr>
          <w:p w14:paraId="397F617A" w14:textId="77777777" w:rsidR="00B839F5" w:rsidRPr="00393B6E" w:rsidRDefault="00B839F5" w:rsidP="00B839F5">
            <w:pPr>
              <w:jc w:val="right"/>
              <w:rPr>
                <w:rFonts w:eastAsia="Times New Roman" w:cs="Arial"/>
                <w:sz w:val="18"/>
                <w:szCs w:val="18"/>
                <w:lang w:eastAsia="en-AU"/>
              </w:rPr>
            </w:pPr>
          </w:p>
        </w:tc>
      </w:tr>
      <w:tr w:rsidR="00B839F5" w:rsidRPr="00393B6E" w14:paraId="71621BFD" w14:textId="77777777" w:rsidTr="00F91FA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218D4AE6" w14:textId="77777777" w:rsidR="00B839F5" w:rsidRPr="00393B6E" w:rsidRDefault="00B839F5" w:rsidP="00B839F5">
            <w:pPr>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447F1BB7" w14:textId="77777777" w:rsidR="00B839F5" w:rsidRPr="00393B6E" w:rsidRDefault="00B839F5" w:rsidP="00B839F5">
            <w:pPr>
              <w:jc w:val="center"/>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5B57243B" w14:textId="77777777" w:rsidR="00B839F5" w:rsidRPr="00393B6E" w:rsidRDefault="00B839F5" w:rsidP="00B839F5">
            <w:pPr>
              <w:ind w:right="170"/>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3915C2BA"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12DC2480"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22710E8E" w14:textId="77777777" w:rsidR="00B839F5" w:rsidRPr="00393B6E" w:rsidRDefault="00B839F5" w:rsidP="00B839F5">
            <w:pPr>
              <w:ind w:right="170"/>
              <w:jc w:val="right"/>
              <w:rPr>
                <w:rFonts w:eastAsia="Times New Roman" w:cs="Arial"/>
                <w:sz w:val="18"/>
                <w:szCs w:val="18"/>
                <w:lang w:eastAsia="en-AU"/>
              </w:rPr>
            </w:pPr>
          </w:p>
        </w:tc>
        <w:tc>
          <w:tcPr>
            <w:tcW w:w="3685" w:type="dxa"/>
            <w:tcBorders>
              <w:top w:val="single" w:sz="4" w:space="0" w:color="auto"/>
              <w:left w:val="nil"/>
              <w:bottom w:val="single" w:sz="4" w:space="0" w:color="auto"/>
              <w:right w:val="nil"/>
            </w:tcBorders>
            <w:shd w:val="clear" w:color="auto" w:fill="auto"/>
            <w:vAlign w:val="center"/>
            <w:hideMark/>
          </w:tcPr>
          <w:p w14:paraId="77DCEC4C" w14:textId="77777777" w:rsidR="00B839F5" w:rsidRPr="00393B6E" w:rsidRDefault="00B839F5" w:rsidP="00B839F5">
            <w:pPr>
              <w:jc w:val="right"/>
              <w:rPr>
                <w:rFonts w:eastAsia="Times New Roman" w:cs="Arial"/>
                <w:sz w:val="18"/>
                <w:szCs w:val="18"/>
                <w:lang w:eastAsia="en-AU"/>
              </w:rPr>
            </w:pPr>
          </w:p>
        </w:tc>
      </w:tr>
      <w:tr w:rsidR="00B839F5" w:rsidRPr="00393B6E" w14:paraId="6C67B7F4" w14:textId="77777777" w:rsidTr="00F91FA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5BD8A6D4" w14:textId="77777777" w:rsidR="00B839F5" w:rsidRPr="00393B6E" w:rsidRDefault="00B839F5" w:rsidP="00B839F5">
            <w:pPr>
              <w:rPr>
                <w:rFonts w:eastAsia="Times New Roman" w:cs="Arial"/>
                <w:b/>
                <w:bCs/>
                <w:color w:val="000000"/>
                <w:sz w:val="18"/>
                <w:szCs w:val="18"/>
                <w:lang w:eastAsia="en-AU"/>
              </w:rPr>
            </w:pPr>
            <w:r w:rsidRPr="00393B6E">
              <w:rPr>
                <w:rFonts w:eastAsia="Times New Roman" w:cs="Arial"/>
                <w:b/>
                <w:bCs/>
                <w:color w:val="000000"/>
                <w:sz w:val="18"/>
                <w:szCs w:val="18"/>
                <w:lang w:eastAsia="en-AU"/>
              </w:rPr>
              <w:t>Royalties for Regions</w:t>
            </w:r>
          </w:p>
        </w:tc>
        <w:tc>
          <w:tcPr>
            <w:tcW w:w="1191" w:type="dxa"/>
            <w:tcBorders>
              <w:top w:val="single" w:sz="4" w:space="0" w:color="auto"/>
              <w:left w:val="nil"/>
              <w:bottom w:val="single" w:sz="4" w:space="0" w:color="auto"/>
              <w:right w:val="nil"/>
            </w:tcBorders>
            <w:shd w:val="clear" w:color="auto" w:fill="auto"/>
            <w:vAlign w:val="center"/>
            <w:hideMark/>
          </w:tcPr>
          <w:p w14:paraId="2184FED7" w14:textId="77777777" w:rsidR="00B839F5" w:rsidRPr="00393B6E" w:rsidRDefault="00B839F5" w:rsidP="00B839F5">
            <w:pPr>
              <w:jc w:val="center"/>
              <w:rPr>
                <w:rFonts w:eastAsia="Times New Roman" w:cs="Arial"/>
                <w:b/>
                <w:bCs/>
                <w:color w:val="000000"/>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06314032" w14:textId="77777777" w:rsidR="00B839F5" w:rsidRPr="00393B6E" w:rsidRDefault="00B839F5" w:rsidP="00B839F5">
            <w:pPr>
              <w:ind w:right="170"/>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2A787995"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6ADD248A"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4" w:space="0" w:color="auto"/>
              <w:right w:val="nil"/>
            </w:tcBorders>
            <w:shd w:val="clear" w:color="auto" w:fill="auto"/>
            <w:vAlign w:val="center"/>
            <w:hideMark/>
          </w:tcPr>
          <w:p w14:paraId="40CFB30D" w14:textId="77777777" w:rsidR="00B839F5" w:rsidRPr="00393B6E" w:rsidRDefault="00B839F5" w:rsidP="00B839F5">
            <w:pPr>
              <w:ind w:right="170"/>
              <w:jc w:val="right"/>
              <w:rPr>
                <w:rFonts w:eastAsia="Times New Roman" w:cs="Arial"/>
                <w:sz w:val="18"/>
                <w:szCs w:val="18"/>
                <w:lang w:eastAsia="en-AU"/>
              </w:rPr>
            </w:pPr>
          </w:p>
        </w:tc>
        <w:tc>
          <w:tcPr>
            <w:tcW w:w="3685" w:type="dxa"/>
            <w:tcBorders>
              <w:top w:val="single" w:sz="4" w:space="0" w:color="auto"/>
              <w:left w:val="nil"/>
              <w:bottom w:val="single" w:sz="4" w:space="0" w:color="auto"/>
              <w:right w:val="nil"/>
            </w:tcBorders>
            <w:shd w:val="clear" w:color="auto" w:fill="auto"/>
            <w:vAlign w:val="center"/>
            <w:hideMark/>
          </w:tcPr>
          <w:p w14:paraId="677E1E92" w14:textId="77777777" w:rsidR="00B839F5" w:rsidRPr="00393B6E" w:rsidRDefault="00B839F5" w:rsidP="00B839F5">
            <w:pPr>
              <w:jc w:val="right"/>
              <w:rPr>
                <w:rFonts w:eastAsia="Times New Roman" w:cs="Arial"/>
                <w:sz w:val="18"/>
                <w:szCs w:val="18"/>
                <w:lang w:eastAsia="en-AU"/>
              </w:rPr>
            </w:pPr>
          </w:p>
        </w:tc>
      </w:tr>
      <w:tr w:rsidR="00B839F5" w:rsidRPr="00393B6E" w14:paraId="78832092" w14:textId="77777777" w:rsidTr="00F91FA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4C1C2B50" w14:textId="77777777" w:rsidR="008751A7" w:rsidRDefault="00B839F5" w:rsidP="001A3D1E">
            <w:pPr>
              <w:ind w:left="170"/>
              <w:rPr>
                <w:rFonts w:eastAsia="Times New Roman" w:cs="Arial"/>
                <w:color w:val="000000"/>
                <w:sz w:val="18"/>
                <w:szCs w:val="18"/>
                <w:lang w:eastAsia="en-AU"/>
              </w:rPr>
            </w:pPr>
            <w:r w:rsidRPr="00413311">
              <w:rPr>
                <w:rFonts w:eastAsia="Times New Roman" w:cs="Arial"/>
                <w:color w:val="000000"/>
                <w:sz w:val="18"/>
                <w:szCs w:val="18"/>
                <w:lang w:eastAsia="en-AU"/>
              </w:rPr>
              <w:t xml:space="preserve">Geraldton Senior </w:t>
            </w:r>
            <w:r w:rsidR="00DC45BF" w:rsidRPr="00413311">
              <w:rPr>
                <w:rFonts w:eastAsia="Times New Roman" w:cs="Arial"/>
                <w:color w:val="000000"/>
                <w:sz w:val="18"/>
                <w:szCs w:val="18"/>
                <w:lang w:eastAsia="en-AU"/>
              </w:rPr>
              <w:t>High School</w:t>
            </w:r>
            <w:r w:rsidR="00DB764D">
              <w:rPr>
                <w:rFonts w:eastAsia="Times New Roman" w:cs="Arial"/>
                <w:color w:val="000000"/>
                <w:sz w:val="18"/>
                <w:szCs w:val="18"/>
                <w:lang w:eastAsia="en-AU"/>
              </w:rPr>
              <w:t xml:space="preserve"> </w:t>
            </w:r>
          </w:p>
          <w:p w14:paraId="62090193" w14:textId="69116110" w:rsidR="00B839F5" w:rsidRPr="00393B6E" w:rsidRDefault="00DB764D" w:rsidP="001A3D1E">
            <w:pPr>
              <w:ind w:left="170"/>
              <w:rPr>
                <w:rFonts w:eastAsia="Times New Roman" w:cs="Arial"/>
                <w:color w:val="000000"/>
                <w:sz w:val="18"/>
                <w:szCs w:val="18"/>
                <w:lang w:eastAsia="en-AU"/>
              </w:rPr>
            </w:pPr>
            <w:r>
              <w:rPr>
                <w:rFonts w:eastAsia="Times New Roman" w:cs="Arial"/>
                <w:color w:val="000000"/>
                <w:sz w:val="18"/>
                <w:szCs w:val="18"/>
                <w:lang w:eastAsia="en-AU"/>
              </w:rPr>
              <w:t>(</w:t>
            </w:r>
            <w:r w:rsidR="00570FEB">
              <w:rPr>
                <w:rFonts w:eastAsia="Times New Roman" w:cs="Arial"/>
                <w:color w:val="000000"/>
                <w:sz w:val="18"/>
                <w:szCs w:val="18"/>
                <w:lang w:eastAsia="en-AU"/>
              </w:rPr>
              <w:t xml:space="preserve">formerly </w:t>
            </w:r>
            <w:r>
              <w:rPr>
                <w:rFonts w:eastAsia="Times New Roman" w:cs="Arial"/>
                <w:color w:val="000000"/>
                <w:sz w:val="18"/>
                <w:szCs w:val="18"/>
                <w:lang w:eastAsia="en-AU"/>
              </w:rPr>
              <w:t>Geraldton Senior College)</w:t>
            </w:r>
          </w:p>
        </w:tc>
        <w:tc>
          <w:tcPr>
            <w:tcW w:w="1191" w:type="dxa"/>
            <w:tcBorders>
              <w:top w:val="single" w:sz="4" w:space="0" w:color="auto"/>
              <w:left w:val="nil"/>
              <w:bottom w:val="single" w:sz="4" w:space="0" w:color="auto"/>
              <w:right w:val="nil"/>
            </w:tcBorders>
            <w:shd w:val="clear" w:color="auto" w:fill="auto"/>
            <w:vAlign w:val="center"/>
            <w:hideMark/>
          </w:tcPr>
          <w:p w14:paraId="0E8E6103" w14:textId="77777777" w:rsidR="00B839F5" w:rsidRPr="00393B6E" w:rsidRDefault="00B839F5" w:rsidP="00B839F5">
            <w:pPr>
              <w:jc w:val="center"/>
              <w:rPr>
                <w:rFonts w:eastAsia="Times New Roman" w:cs="Arial"/>
                <w:color w:val="000000"/>
                <w:sz w:val="18"/>
                <w:szCs w:val="18"/>
                <w:lang w:eastAsia="en-AU"/>
              </w:rPr>
            </w:pPr>
            <w:r w:rsidRPr="00393B6E">
              <w:rPr>
                <w:rFonts w:eastAsia="Times New Roman" w:cs="Arial"/>
                <w:color w:val="000000"/>
                <w:sz w:val="18"/>
                <w:szCs w:val="18"/>
                <w:lang w:eastAsia="en-AU"/>
              </w:rPr>
              <w:t>2018</w:t>
            </w:r>
          </w:p>
        </w:tc>
        <w:tc>
          <w:tcPr>
            <w:tcW w:w="1191" w:type="dxa"/>
            <w:tcBorders>
              <w:top w:val="single" w:sz="4" w:space="0" w:color="auto"/>
              <w:left w:val="nil"/>
              <w:bottom w:val="single" w:sz="4" w:space="0" w:color="auto"/>
              <w:right w:val="nil"/>
            </w:tcBorders>
            <w:shd w:val="clear" w:color="auto" w:fill="auto"/>
            <w:vAlign w:val="center"/>
            <w:hideMark/>
          </w:tcPr>
          <w:p w14:paraId="072C6631" w14:textId="509EC8A2"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5</w:t>
            </w:r>
            <w:r>
              <w:rPr>
                <w:rFonts w:eastAsia="Times New Roman" w:cs="Arial"/>
                <w:color w:val="000000"/>
                <w:sz w:val="18"/>
                <w:szCs w:val="18"/>
                <w:lang w:eastAsia="en-AU"/>
              </w:rPr>
              <w:t>,</w:t>
            </w:r>
            <w:r w:rsidRPr="00393B6E">
              <w:rPr>
                <w:rFonts w:eastAsia="Times New Roman" w:cs="Arial"/>
                <w:color w:val="000000"/>
                <w:sz w:val="18"/>
                <w:szCs w:val="18"/>
                <w:lang w:eastAsia="en-AU"/>
              </w:rPr>
              <w:t>00</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4D591ED2" w14:textId="65734492"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5</w:t>
            </w:r>
            <w:r>
              <w:rPr>
                <w:rFonts w:eastAsia="Times New Roman" w:cs="Arial"/>
                <w:color w:val="000000"/>
                <w:sz w:val="18"/>
                <w:szCs w:val="18"/>
                <w:lang w:eastAsia="en-AU"/>
              </w:rPr>
              <w:t>,</w:t>
            </w:r>
            <w:r w:rsidRPr="00393B6E">
              <w:rPr>
                <w:rFonts w:eastAsia="Times New Roman" w:cs="Arial"/>
                <w:color w:val="000000"/>
                <w:sz w:val="18"/>
                <w:szCs w:val="18"/>
                <w:lang w:eastAsia="en-AU"/>
              </w:rPr>
              <w:t>000</w:t>
            </w:r>
          </w:p>
        </w:tc>
        <w:tc>
          <w:tcPr>
            <w:tcW w:w="1191" w:type="dxa"/>
            <w:tcBorders>
              <w:top w:val="single" w:sz="4" w:space="0" w:color="auto"/>
              <w:left w:val="nil"/>
              <w:bottom w:val="single" w:sz="4" w:space="0" w:color="auto"/>
              <w:right w:val="nil"/>
            </w:tcBorders>
            <w:shd w:val="clear" w:color="auto" w:fill="auto"/>
            <w:vAlign w:val="center"/>
            <w:hideMark/>
          </w:tcPr>
          <w:p w14:paraId="6F0040E4" w14:textId="68107CF6" w:rsidR="00B839F5" w:rsidRPr="00393B6E" w:rsidRDefault="00B839F5" w:rsidP="00B839F5">
            <w:pPr>
              <w:ind w:right="170"/>
              <w:jc w:val="right"/>
              <w:rPr>
                <w:rFonts w:eastAsia="Times New Roman" w:cs="Arial"/>
                <w:sz w:val="18"/>
                <w:szCs w:val="18"/>
                <w:lang w:eastAsia="en-AU"/>
              </w:rPr>
            </w:pPr>
            <w:r w:rsidRPr="00393B6E">
              <w:rPr>
                <w:rFonts w:eastAsia="Times New Roman" w:cs="Arial"/>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77C66C87" w14:textId="60A4200E" w:rsidR="00B839F5" w:rsidRPr="00393B6E" w:rsidRDefault="00B839F5" w:rsidP="00B839F5">
            <w:pPr>
              <w:ind w:right="170"/>
              <w:jc w:val="right"/>
              <w:rPr>
                <w:rFonts w:eastAsia="Times New Roman" w:cs="Arial"/>
                <w:sz w:val="18"/>
                <w:szCs w:val="18"/>
                <w:lang w:eastAsia="en-AU"/>
              </w:rPr>
            </w:pPr>
            <w:r>
              <w:rPr>
                <w:rFonts w:eastAsia="Times New Roman" w:cs="Arial"/>
                <w:sz w:val="18"/>
                <w:szCs w:val="18"/>
                <w:lang w:eastAsia="en-AU"/>
              </w:rPr>
              <w:t>0.0</w:t>
            </w:r>
          </w:p>
        </w:tc>
        <w:tc>
          <w:tcPr>
            <w:tcW w:w="3685" w:type="dxa"/>
            <w:tcBorders>
              <w:top w:val="single" w:sz="4" w:space="0" w:color="auto"/>
              <w:left w:val="nil"/>
              <w:bottom w:val="single" w:sz="4" w:space="0" w:color="auto"/>
              <w:right w:val="nil"/>
            </w:tcBorders>
            <w:shd w:val="clear" w:color="auto" w:fill="auto"/>
            <w:vAlign w:val="center"/>
            <w:hideMark/>
          </w:tcPr>
          <w:p w14:paraId="7E1EA3E9" w14:textId="77777777" w:rsidR="00B839F5" w:rsidRPr="00393B6E" w:rsidRDefault="00B839F5" w:rsidP="00B839F5">
            <w:pPr>
              <w:jc w:val="right"/>
              <w:rPr>
                <w:rFonts w:eastAsia="Times New Roman" w:cs="Arial"/>
                <w:sz w:val="18"/>
                <w:szCs w:val="18"/>
                <w:lang w:eastAsia="en-AU"/>
              </w:rPr>
            </w:pPr>
          </w:p>
        </w:tc>
      </w:tr>
      <w:tr w:rsidR="00B839F5" w:rsidRPr="00393B6E" w14:paraId="354F1DE2" w14:textId="77777777" w:rsidTr="00F91FA9">
        <w:trPr>
          <w:trHeight w:val="283"/>
        </w:trPr>
        <w:tc>
          <w:tcPr>
            <w:tcW w:w="4535" w:type="dxa"/>
            <w:tcBorders>
              <w:top w:val="single" w:sz="4" w:space="0" w:color="auto"/>
              <w:left w:val="nil"/>
              <w:bottom w:val="single" w:sz="4" w:space="0" w:color="auto"/>
              <w:right w:val="nil"/>
            </w:tcBorders>
            <w:shd w:val="clear" w:color="auto" w:fill="auto"/>
            <w:vAlign w:val="center"/>
            <w:hideMark/>
          </w:tcPr>
          <w:p w14:paraId="076D7C5F" w14:textId="77777777" w:rsidR="008751A7" w:rsidRDefault="00B839F5" w:rsidP="00B839F5">
            <w:pPr>
              <w:ind w:left="170"/>
              <w:rPr>
                <w:rFonts w:eastAsia="Times New Roman" w:cs="Arial"/>
                <w:color w:val="000000"/>
                <w:sz w:val="18"/>
                <w:szCs w:val="18"/>
                <w:lang w:eastAsia="en-AU"/>
              </w:rPr>
            </w:pPr>
            <w:r>
              <w:rPr>
                <w:rFonts w:eastAsia="Times New Roman" w:cs="Arial"/>
                <w:color w:val="000000"/>
                <w:sz w:val="18"/>
                <w:szCs w:val="18"/>
                <w:lang w:eastAsia="en-AU"/>
              </w:rPr>
              <w:t>Champion Bay Senior High School</w:t>
            </w:r>
            <w:r w:rsidR="00222C54">
              <w:rPr>
                <w:rFonts w:eastAsia="Times New Roman" w:cs="Arial"/>
                <w:color w:val="000000"/>
                <w:sz w:val="18"/>
                <w:szCs w:val="18"/>
                <w:lang w:eastAsia="en-AU"/>
              </w:rPr>
              <w:t xml:space="preserve"> </w:t>
            </w:r>
          </w:p>
          <w:p w14:paraId="598575DA" w14:textId="260E2350" w:rsidR="00B839F5" w:rsidRPr="00393B6E" w:rsidRDefault="00222C54" w:rsidP="00B839F5">
            <w:pPr>
              <w:ind w:left="170"/>
              <w:rPr>
                <w:rFonts w:eastAsia="Times New Roman" w:cs="Arial"/>
                <w:color w:val="000000"/>
                <w:sz w:val="18"/>
                <w:szCs w:val="18"/>
                <w:lang w:eastAsia="en-AU"/>
              </w:rPr>
            </w:pPr>
            <w:r>
              <w:rPr>
                <w:rFonts w:eastAsia="Times New Roman" w:cs="Arial"/>
                <w:color w:val="000000"/>
                <w:sz w:val="18"/>
                <w:szCs w:val="18"/>
                <w:lang w:eastAsia="en-AU"/>
              </w:rPr>
              <w:t xml:space="preserve">(formerly John </w:t>
            </w:r>
            <w:proofErr w:type="spellStart"/>
            <w:r>
              <w:rPr>
                <w:rFonts w:eastAsia="Times New Roman" w:cs="Arial"/>
                <w:color w:val="000000"/>
                <w:sz w:val="18"/>
                <w:szCs w:val="18"/>
                <w:lang w:eastAsia="en-AU"/>
              </w:rPr>
              <w:t>Willcock</w:t>
            </w:r>
            <w:proofErr w:type="spellEnd"/>
            <w:r>
              <w:rPr>
                <w:rFonts w:eastAsia="Times New Roman" w:cs="Arial"/>
                <w:color w:val="000000"/>
                <w:sz w:val="18"/>
                <w:szCs w:val="18"/>
                <w:lang w:eastAsia="en-AU"/>
              </w:rPr>
              <w:t xml:space="preserve"> College)</w:t>
            </w:r>
          </w:p>
        </w:tc>
        <w:tc>
          <w:tcPr>
            <w:tcW w:w="1191" w:type="dxa"/>
            <w:tcBorders>
              <w:top w:val="single" w:sz="4" w:space="0" w:color="auto"/>
              <w:left w:val="nil"/>
              <w:bottom w:val="single" w:sz="4" w:space="0" w:color="auto"/>
              <w:right w:val="nil"/>
            </w:tcBorders>
            <w:shd w:val="clear" w:color="auto" w:fill="auto"/>
            <w:vAlign w:val="center"/>
            <w:hideMark/>
          </w:tcPr>
          <w:p w14:paraId="70070CED" w14:textId="77777777" w:rsidR="00B839F5" w:rsidRPr="00393B6E" w:rsidRDefault="00B839F5" w:rsidP="00B839F5">
            <w:pPr>
              <w:jc w:val="center"/>
              <w:rPr>
                <w:rFonts w:eastAsia="Times New Roman" w:cs="Arial"/>
                <w:color w:val="000000"/>
                <w:sz w:val="18"/>
                <w:szCs w:val="18"/>
                <w:lang w:eastAsia="en-AU"/>
              </w:rPr>
            </w:pPr>
            <w:r w:rsidRPr="00393B6E">
              <w:rPr>
                <w:rFonts w:eastAsia="Times New Roman" w:cs="Arial"/>
                <w:color w:val="000000"/>
                <w:sz w:val="18"/>
                <w:szCs w:val="18"/>
                <w:lang w:eastAsia="en-AU"/>
              </w:rPr>
              <w:t>2019</w:t>
            </w:r>
          </w:p>
        </w:tc>
        <w:tc>
          <w:tcPr>
            <w:tcW w:w="1191" w:type="dxa"/>
            <w:tcBorders>
              <w:top w:val="single" w:sz="4" w:space="0" w:color="auto"/>
              <w:left w:val="nil"/>
              <w:bottom w:val="single" w:sz="4" w:space="0" w:color="auto"/>
              <w:right w:val="nil"/>
            </w:tcBorders>
            <w:shd w:val="clear" w:color="auto" w:fill="auto"/>
            <w:vAlign w:val="center"/>
            <w:hideMark/>
          </w:tcPr>
          <w:p w14:paraId="5987CD0B" w14:textId="0B595738"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20</w:t>
            </w:r>
            <w:r>
              <w:rPr>
                <w:rFonts w:eastAsia="Times New Roman" w:cs="Arial"/>
                <w:color w:val="000000"/>
                <w:sz w:val="18"/>
                <w:szCs w:val="18"/>
                <w:lang w:eastAsia="en-AU"/>
              </w:rPr>
              <w:t>,</w:t>
            </w:r>
            <w:r w:rsidRPr="00393B6E">
              <w:rPr>
                <w:rFonts w:eastAsia="Times New Roman" w:cs="Arial"/>
                <w:color w:val="000000"/>
                <w:sz w:val="18"/>
                <w:szCs w:val="18"/>
                <w:lang w:eastAsia="en-AU"/>
              </w:rPr>
              <w:t>00</w:t>
            </w:r>
            <w:r>
              <w:rPr>
                <w:rFonts w:eastAsia="Times New Roman" w:cs="Arial"/>
                <w:color w:val="000000"/>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49D1FD08" w14:textId="1AEAC443" w:rsidR="00B839F5" w:rsidRPr="00393B6E" w:rsidRDefault="00B839F5" w:rsidP="00B839F5">
            <w:pPr>
              <w:ind w:right="170"/>
              <w:jc w:val="right"/>
              <w:rPr>
                <w:rFonts w:eastAsia="Times New Roman" w:cs="Arial"/>
                <w:color w:val="000000"/>
                <w:sz w:val="18"/>
                <w:szCs w:val="18"/>
                <w:lang w:eastAsia="en-AU"/>
              </w:rPr>
            </w:pPr>
            <w:r w:rsidRPr="00393B6E">
              <w:rPr>
                <w:rFonts w:eastAsia="Times New Roman" w:cs="Arial"/>
                <w:color w:val="000000"/>
                <w:sz w:val="18"/>
                <w:szCs w:val="18"/>
                <w:lang w:eastAsia="en-AU"/>
              </w:rPr>
              <w:t>2</w:t>
            </w:r>
            <w:r>
              <w:rPr>
                <w:rFonts w:eastAsia="Times New Roman" w:cs="Arial"/>
                <w:color w:val="000000"/>
                <w:sz w:val="18"/>
                <w:szCs w:val="18"/>
                <w:lang w:eastAsia="en-AU"/>
              </w:rPr>
              <w:t>0,</w:t>
            </w:r>
            <w:r w:rsidRPr="00393B6E">
              <w:rPr>
                <w:rFonts w:eastAsia="Times New Roman" w:cs="Arial"/>
                <w:color w:val="000000"/>
                <w:sz w:val="18"/>
                <w:szCs w:val="18"/>
                <w:lang w:eastAsia="en-AU"/>
              </w:rPr>
              <w:t>000</w:t>
            </w:r>
          </w:p>
        </w:tc>
        <w:tc>
          <w:tcPr>
            <w:tcW w:w="1191" w:type="dxa"/>
            <w:tcBorders>
              <w:top w:val="single" w:sz="4" w:space="0" w:color="auto"/>
              <w:left w:val="nil"/>
              <w:bottom w:val="single" w:sz="4" w:space="0" w:color="auto"/>
              <w:right w:val="nil"/>
            </w:tcBorders>
            <w:shd w:val="clear" w:color="auto" w:fill="auto"/>
            <w:vAlign w:val="center"/>
            <w:hideMark/>
          </w:tcPr>
          <w:p w14:paraId="17E4F42D" w14:textId="7931A89E" w:rsidR="00B839F5" w:rsidRPr="00393B6E" w:rsidRDefault="00B839F5" w:rsidP="00B839F5">
            <w:pPr>
              <w:ind w:right="170"/>
              <w:jc w:val="right"/>
              <w:rPr>
                <w:rFonts w:eastAsia="Times New Roman" w:cs="Arial"/>
                <w:sz w:val="18"/>
                <w:szCs w:val="18"/>
                <w:lang w:eastAsia="en-AU"/>
              </w:rPr>
            </w:pPr>
            <w:r>
              <w:rPr>
                <w:rFonts w:eastAsia="Times New Roman" w:cs="Arial"/>
                <w:sz w:val="18"/>
                <w:szCs w:val="18"/>
                <w:lang w:eastAsia="en-AU"/>
              </w:rPr>
              <w:t>0</w:t>
            </w:r>
          </w:p>
        </w:tc>
        <w:tc>
          <w:tcPr>
            <w:tcW w:w="1191" w:type="dxa"/>
            <w:tcBorders>
              <w:top w:val="single" w:sz="4" w:space="0" w:color="auto"/>
              <w:left w:val="nil"/>
              <w:bottom w:val="single" w:sz="4" w:space="0" w:color="auto"/>
              <w:right w:val="nil"/>
            </w:tcBorders>
            <w:shd w:val="clear" w:color="auto" w:fill="auto"/>
            <w:vAlign w:val="center"/>
            <w:hideMark/>
          </w:tcPr>
          <w:p w14:paraId="457814C6" w14:textId="6B77FCA3" w:rsidR="00B839F5" w:rsidRPr="00393B6E" w:rsidRDefault="00B839F5" w:rsidP="00B839F5">
            <w:pPr>
              <w:ind w:right="170"/>
              <w:jc w:val="right"/>
              <w:rPr>
                <w:rFonts w:eastAsia="Times New Roman" w:cs="Arial"/>
                <w:sz w:val="18"/>
                <w:szCs w:val="18"/>
                <w:lang w:eastAsia="en-AU"/>
              </w:rPr>
            </w:pPr>
            <w:r>
              <w:rPr>
                <w:rFonts w:eastAsia="Times New Roman" w:cs="Arial"/>
                <w:sz w:val="18"/>
                <w:szCs w:val="18"/>
                <w:lang w:eastAsia="en-AU"/>
              </w:rPr>
              <w:t>0.0</w:t>
            </w:r>
          </w:p>
        </w:tc>
        <w:tc>
          <w:tcPr>
            <w:tcW w:w="3685" w:type="dxa"/>
            <w:tcBorders>
              <w:top w:val="single" w:sz="4" w:space="0" w:color="auto"/>
              <w:left w:val="nil"/>
              <w:bottom w:val="single" w:sz="4" w:space="0" w:color="auto"/>
              <w:right w:val="nil"/>
            </w:tcBorders>
            <w:shd w:val="clear" w:color="auto" w:fill="auto"/>
            <w:vAlign w:val="center"/>
            <w:hideMark/>
          </w:tcPr>
          <w:p w14:paraId="68CDAC12" w14:textId="77777777" w:rsidR="00B839F5" w:rsidRPr="00393B6E" w:rsidRDefault="00B839F5" w:rsidP="00B839F5">
            <w:pPr>
              <w:jc w:val="right"/>
              <w:rPr>
                <w:rFonts w:eastAsia="Times New Roman" w:cs="Arial"/>
                <w:sz w:val="18"/>
                <w:szCs w:val="18"/>
                <w:lang w:eastAsia="en-AU"/>
              </w:rPr>
            </w:pPr>
          </w:p>
        </w:tc>
      </w:tr>
      <w:tr w:rsidR="00B839F5" w:rsidRPr="00393B6E" w14:paraId="140440A2" w14:textId="77777777" w:rsidTr="00D361C3">
        <w:trPr>
          <w:trHeight w:val="283"/>
        </w:trPr>
        <w:tc>
          <w:tcPr>
            <w:tcW w:w="4535" w:type="dxa"/>
            <w:tcBorders>
              <w:top w:val="single" w:sz="4" w:space="0" w:color="auto"/>
              <w:left w:val="nil"/>
              <w:bottom w:val="single" w:sz="12" w:space="0" w:color="660033"/>
              <w:right w:val="nil"/>
            </w:tcBorders>
            <w:shd w:val="clear" w:color="auto" w:fill="auto"/>
            <w:vAlign w:val="center"/>
          </w:tcPr>
          <w:p w14:paraId="373A3DCB" w14:textId="77777777" w:rsidR="00B839F5" w:rsidRPr="00393B6E" w:rsidRDefault="00B839F5" w:rsidP="00B839F5">
            <w:pPr>
              <w:rPr>
                <w:rFonts w:eastAsia="Times New Roman" w:cs="Arial"/>
                <w:sz w:val="18"/>
                <w:szCs w:val="18"/>
                <w:lang w:eastAsia="en-AU"/>
              </w:rPr>
            </w:pPr>
          </w:p>
        </w:tc>
        <w:tc>
          <w:tcPr>
            <w:tcW w:w="1191" w:type="dxa"/>
            <w:tcBorders>
              <w:top w:val="single" w:sz="4" w:space="0" w:color="auto"/>
              <w:left w:val="nil"/>
              <w:bottom w:val="single" w:sz="12" w:space="0" w:color="660033"/>
              <w:right w:val="nil"/>
            </w:tcBorders>
            <w:shd w:val="clear" w:color="auto" w:fill="auto"/>
            <w:vAlign w:val="center"/>
          </w:tcPr>
          <w:p w14:paraId="506174A7" w14:textId="77777777" w:rsidR="00B839F5" w:rsidRPr="00393B6E" w:rsidRDefault="00B839F5" w:rsidP="00B839F5">
            <w:pPr>
              <w:jc w:val="center"/>
              <w:rPr>
                <w:rFonts w:eastAsia="Times New Roman" w:cs="Arial"/>
                <w:sz w:val="18"/>
                <w:szCs w:val="18"/>
                <w:lang w:eastAsia="en-AU"/>
              </w:rPr>
            </w:pPr>
          </w:p>
        </w:tc>
        <w:tc>
          <w:tcPr>
            <w:tcW w:w="1191" w:type="dxa"/>
            <w:tcBorders>
              <w:top w:val="single" w:sz="4" w:space="0" w:color="auto"/>
              <w:left w:val="nil"/>
              <w:bottom w:val="single" w:sz="12" w:space="0" w:color="660033"/>
              <w:right w:val="nil"/>
            </w:tcBorders>
            <w:shd w:val="clear" w:color="auto" w:fill="auto"/>
            <w:vAlign w:val="center"/>
          </w:tcPr>
          <w:p w14:paraId="45C517B0" w14:textId="77777777" w:rsidR="00B839F5" w:rsidRPr="00393B6E" w:rsidRDefault="00B839F5" w:rsidP="00B839F5">
            <w:pPr>
              <w:ind w:right="170"/>
              <w:rPr>
                <w:rFonts w:eastAsia="Times New Roman" w:cs="Arial"/>
                <w:sz w:val="18"/>
                <w:szCs w:val="18"/>
                <w:lang w:eastAsia="en-AU"/>
              </w:rPr>
            </w:pPr>
          </w:p>
        </w:tc>
        <w:tc>
          <w:tcPr>
            <w:tcW w:w="1191" w:type="dxa"/>
            <w:tcBorders>
              <w:top w:val="single" w:sz="4" w:space="0" w:color="auto"/>
              <w:left w:val="nil"/>
              <w:bottom w:val="single" w:sz="12" w:space="0" w:color="660033"/>
              <w:right w:val="nil"/>
            </w:tcBorders>
            <w:shd w:val="clear" w:color="auto" w:fill="auto"/>
            <w:vAlign w:val="center"/>
          </w:tcPr>
          <w:p w14:paraId="352A9FCB"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12" w:space="0" w:color="660033"/>
              <w:right w:val="nil"/>
            </w:tcBorders>
            <w:shd w:val="clear" w:color="auto" w:fill="auto"/>
            <w:vAlign w:val="center"/>
          </w:tcPr>
          <w:p w14:paraId="3F40F4F4" w14:textId="77777777" w:rsidR="00B839F5" w:rsidRPr="00393B6E" w:rsidRDefault="00B839F5" w:rsidP="00B839F5">
            <w:pPr>
              <w:ind w:right="170"/>
              <w:jc w:val="right"/>
              <w:rPr>
                <w:rFonts w:eastAsia="Times New Roman" w:cs="Arial"/>
                <w:sz w:val="18"/>
                <w:szCs w:val="18"/>
                <w:lang w:eastAsia="en-AU"/>
              </w:rPr>
            </w:pPr>
          </w:p>
        </w:tc>
        <w:tc>
          <w:tcPr>
            <w:tcW w:w="1191" w:type="dxa"/>
            <w:tcBorders>
              <w:top w:val="single" w:sz="4" w:space="0" w:color="auto"/>
              <w:left w:val="nil"/>
              <w:bottom w:val="single" w:sz="12" w:space="0" w:color="660033"/>
              <w:right w:val="nil"/>
            </w:tcBorders>
            <w:shd w:val="clear" w:color="auto" w:fill="auto"/>
            <w:vAlign w:val="center"/>
          </w:tcPr>
          <w:p w14:paraId="3A02160C" w14:textId="77777777" w:rsidR="00B839F5" w:rsidRPr="00393B6E" w:rsidRDefault="00B839F5" w:rsidP="00B839F5">
            <w:pPr>
              <w:ind w:right="170"/>
              <w:jc w:val="right"/>
              <w:rPr>
                <w:rFonts w:eastAsia="Times New Roman" w:cs="Arial"/>
                <w:sz w:val="18"/>
                <w:szCs w:val="18"/>
                <w:lang w:eastAsia="en-AU"/>
              </w:rPr>
            </w:pPr>
          </w:p>
        </w:tc>
        <w:tc>
          <w:tcPr>
            <w:tcW w:w="3685" w:type="dxa"/>
            <w:tcBorders>
              <w:top w:val="single" w:sz="4" w:space="0" w:color="auto"/>
              <w:left w:val="nil"/>
              <w:bottom w:val="single" w:sz="12" w:space="0" w:color="660033"/>
              <w:right w:val="nil"/>
            </w:tcBorders>
            <w:shd w:val="clear" w:color="auto" w:fill="auto"/>
            <w:vAlign w:val="center"/>
          </w:tcPr>
          <w:p w14:paraId="1CAF8168" w14:textId="77777777" w:rsidR="00B839F5" w:rsidRPr="00393B6E" w:rsidRDefault="00B839F5" w:rsidP="00B839F5">
            <w:pPr>
              <w:ind w:firstLineChars="100" w:firstLine="180"/>
              <w:jc w:val="right"/>
              <w:rPr>
                <w:rFonts w:eastAsia="Times New Roman" w:cs="Arial"/>
                <w:sz w:val="18"/>
                <w:szCs w:val="18"/>
                <w:lang w:eastAsia="en-AU"/>
              </w:rPr>
            </w:pPr>
          </w:p>
        </w:tc>
      </w:tr>
      <w:tr w:rsidR="00B839F5" w:rsidRPr="00393B6E" w14:paraId="14107666" w14:textId="77777777" w:rsidTr="00F806CF">
        <w:trPr>
          <w:trHeight w:val="340"/>
        </w:trPr>
        <w:tc>
          <w:tcPr>
            <w:tcW w:w="4535" w:type="dxa"/>
            <w:tcBorders>
              <w:top w:val="single" w:sz="12" w:space="0" w:color="660033"/>
              <w:left w:val="nil"/>
              <w:bottom w:val="single" w:sz="12" w:space="0" w:color="660033"/>
              <w:right w:val="nil"/>
            </w:tcBorders>
            <w:shd w:val="clear" w:color="auto" w:fill="auto"/>
            <w:vAlign w:val="center"/>
            <w:hideMark/>
          </w:tcPr>
          <w:p w14:paraId="02305621" w14:textId="77777777" w:rsidR="00B839F5" w:rsidRPr="00393B6E" w:rsidRDefault="00B839F5" w:rsidP="00B839F5">
            <w:pPr>
              <w:rPr>
                <w:rFonts w:eastAsia="Times New Roman" w:cs="Arial"/>
                <w:b/>
                <w:bCs/>
                <w:color w:val="000000"/>
                <w:sz w:val="18"/>
                <w:szCs w:val="18"/>
                <w:lang w:eastAsia="en-AU"/>
              </w:rPr>
            </w:pPr>
            <w:r w:rsidRPr="00393B6E">
              <w:rPr>
                <w:rFonts w:eastAsia="Times New Roman" w:cs="Arial"/>
                <w:b/>
                <w:bCs/>
                <w:color w:val="000000"/>
                <w:sz w:val="18"/>
                <w:szCs w:val="18"/>
                <w:lang w:eastAsia="en-AU"/>
              </w:rPr>
              <w:t>Total completed major capital works 2018–19</w:t>
            </w:r>
          </w:p>
        </w:tc>
        <w:tc>
          <w:tcPr>
            <w:tcW w:w="1191" w:type="dxa"/>
            <w:tcBorders>
              <w:top w:val="single" w:sz="12" w:space="0" w:color="660033"/>
              <w:left w:val="nil"/>
              <w:bottom w:val="single" w:sz="12" w:space="0" w:color="660033"/>
              <w:right w:val="nil"/>
            </w:tcBorders>
            <w:shd w:val="clear" w:color="auto" w:fill="auto"/>
            <w:vAlign w:val="center"/>
            <w:hideMark/>
          </w:tcPr>
          <w:p w14:paraId="1364EA36" w14:textId="77777777" w:rsidR="00B839F5" w:rsidRPr="00393B6E" w:rsidRDefault="00B839F5" w:rsidP="00B839F5">
            <w:pPr>
              <w:jc w:val="center"/>
              <w:rPr>
                <w:rFonts w:eastAsia="Times New Roman" w:cs="Arial"/>
                <w:b/>
                <w:bCs/>
                <w:color w:val="000000"/>
                <w:sz w:val="18"/>
                <w:szCs w:val="18"/>
                <w:lang w:eastAsia="en-AU"/>
              </w:rPr>
            </w:pPr>
          </w:p>
        </w:tc>
        <w:tc>
          <w:tcPr>
            <w:tcW w:w="1191" w:type="dxa"/>
            <w:tcBorders>
              <w:top w:val="single" w:sz="12" w:space="0" w:color="660033"/>
              <w:left w:val="nil"/>
              <w:bottom w:val="single" w:sz="12" w:space="0" w:color="660033"/>
              <w:right w:val="nil"/>
            </w:tcBorders>
            <w:shd w:val="clear" w:color="auto" w:fill="auto"/>
            <w:vAlign w:val="center"/>
            <w:hideMark/>
          </w:tcPr>
          <w:p w14:paraId="2179D244" w14:textId="2E75917D" w:rsidR="00B839F5" w:rsidRPr="00393B6E" w:rsidRDefault="00B839F5" w:rsidP="00B839F5">
            <w:pPr>
              <w:ind w:right="170"/>
              <w:jc w:val="right"/>
              <w:rPr>
                <w:rFonts w:eastAsia="Times New Roman" w:cs="Arial"/>
                <w:b/>
                <w:bCs/>
                <w:color w:val="000000"/>
                <w:sz w:val="18"/>
                <w:szCs w:val="18"/>
                <w:lang w:eastAsia="en-AU"/>
              </w:rPr>
            </w:pPr>
            <w:r>
              <w:rPr>
                <w:rFonts w:eastAsia="Times New Roman" w:cs="Arial"/>
                <w:b/>
                <w:bCs/>
                <w:color w:val="000000"/>
                <w:sz w:val="18"/>
                <w:szCs w:val="18"/>
                <w:lang w:eastAsia="en-AU"/>
              </w:rPr>
              <w:t>199,</w:t>
            </w:r>
            <w:r w:rsidRPr="00393B6E">
              <w:rPr>
                <w:rFonts w:eastAsia="Times New Roman" w:cs="Arial"/>
                <w:b/>
                <w:bCs/>
                <w:color w:val="000000"/>
                <w:sz w:val="18"/>
                <w:szCs w:val="18"/>
                <w:lang w:eastAsia="en-AU"/>
              </w:rPr>
              <w:t>99</w:t>
            </w:r>
            <w:r>
              <w:rPr>
                <w:rFonts w:eastAsia="Times New Roman" w:cs="Arial"/>
                <w:b/>
                <w:bCs/>
                <w:color w:val="000000"/>
                <w:sz w:val="18"/>
                <w:szCs w:val="18"/>
                <w:lang w:eastAsia="en-AU"/>
              </w:rPr>
              <w:t>0</w:t>
            </w:r>
          </w:p>
        </w:tc>
        <w:tc>
          <w:tcPr>
            <w:tcW w:w="1191" w:type="dxa"/>
            <w:tcBorders>
              <w:top w:val="single" w:sz="12" w:space="0" w:color="660033"/>
              <w:left w:val="nil"/>
              <w:bottom w:val="single" w:sz="12" w:space="0" w:color="660033"/>
              <w:right w:val="nil"/>
            </w:tcBorders>
            <w:shd w:val="clear" w:color="auto" w:fill="auto"/>
            <w:vAlign w:val="center"/>
            <w:hideMark/>
          </w:tcPr>
          <w:p w14:paraId="59845178" w14:textId="1C2042AC" w:rsidR="00B839F5" w:rsidRPr="00393B6E" w:rsidRDefault="00B839F5" w:rsidP="00B839F5">
            <w:pPr>
              <w:ind w:right="170"/>
              <w:jc w:val="right"/>
              <w:rPr>
                <w:rFonts w:eastAsia="Times New Roman" w:cs="Arial"/>
                <w:b/>
                <w:bCs/>
                <w:color w:val="000000"/>
                <w:sz w:val="18"/>
                <w:szCs w:val="18"/>
                <w:lang w:eastAsia="en-AU"/>
              </w:rPr>
            </w:pPr>
            <w:r w:rsidRPr="00393B6E">
              <w:rPr>
                <w:rFonts w:eastAsia="Times New Roman" w:cs="Arial"/>
                <w:b/>
                <w:bCs/>
                <w:color w:val="000000"/>
                <w:sz w:val="18"/>
                <w:szCs w:val="18"/>
                <w:lang w:eastAsia="en-AU"/>
              </w:rPr>
              <w:t>21</w:t>
            </w:r>
            <w:r>
              <w:rPr>
                <w:rFonts w:eastAsia="Times New Roman" w:cs="Arial"/>
                <w:b/>
                <w:bCs/>
                <w:color w:val="000000"/>
                <w:sz w:val="18"/>
                <w:szCs w:val="18"/>
                <w:lang w:eastAsia="en-AU"/>
              </w:rPr>
              <w:t>0,</w:t>
            </w:r>
            <w:r w:rsidRPr="00393B6E">
              <w:rPr>
                <w:rFonts w:eastAsia="Times New Roman" w:cs="Arial"/>
                <w:b/>
                <w:bCs/>
                <w:color w:val="000000"/>
                <w:sz w:val="18"/>
                <w:szCs w:val="18"/>
                <w:lang w:eastAsia="en-AU"/>
              </w:rPr>
              <w:t>165</w:t>
            </w:r>
          </w:p>
        </w:tc>
        <w:tc>
          <w:tcPr>
            <w:tcW w:w="1191" w:type="dxa"/>
            <w:tcBorders>
              <w:top w:val="single" w:sz="12" w:space="0" w:color="660033"/>
              <w:left w:val="nil"/>
              <w:bottom w:val="single" w:sz="12" w:space="0" w:color="660033"/>
              <w:right w:val="nil"/>
            </w:tcBorders>
            <w:shd w:val="clear" w:color="auto" w:fill="auto"/>
            <w:vAlign w:val="center"/>
            <w:hideMark/>
          </w:tcPr>
          <w:p w14:paraId="44364F78" w14:textId="7D4F157A" w:rsidR="00B839F5" w:rsidRPr="00393B6E" w:rsidRDefault="00B839F5" w:rsidP="00B839F5">
            <w:pPr>
              <w:ind w:right="170"/>
              <w:jc w:val="right"/>
              <w:rPr>
                <w:rFonts w:eastAsia="Times New Roman" w:cs="Arial"/>
                <w:b/>
                <w:bCs/>
                <w:color w:val="000000"/>
                <w:sz w:val="18"/>
                <w:szCs w:val="18"/>
                <w:lang w:eastAsia="en-AU"/>
              </w:rPr>
            </w:pPr>
            <w:r w:rsidRPr="00393B6E">
              <w:rPr>
                <w:rFonts w:eastAsia="Times New Roman" w:cs="Arial"/>
                <w:b/>
                <w:bCs/>
                <w:color w:val="000000"/>
                <w:sz w:val="18"/>
                <w:szCs w:val="18"/>
                <w:lang w:eastAsia="en-AU"/>
              </w:rPr>
              <w:t>1</w:t>
            </w:r>
            <w:r>
              <w:rPr>
                <w:rFonts w:eastAsia="Times New Roman" w:cs="Arial"/>
                <w:b/>
                <w:bCs/>
                <w:color w:val="000000"/>
                <w:sz w:val="18"/>
                <w:szCs w:val="18"/>
                <w:lang w:eastAsia="en-AU"/>
              </w:rPr>
              <w:t>0,</w:t>
            </w:r>
            <w:r w:rsidRPr="00393B6E">
              <w:rPr>
                <w:rFonts w:eastAsia="Times New Roman" w:cs="Arial"/>
                <w:b/>
                <w:bCs/>
                <w:color w:val="000000"/>
                <w:sz w:val="18"/>
                <w:szCs w:val="18"/>
                <w:lang w:eastAsia="en-AU"/>
              </w:rPr>
              <w:t>175</w:t>
            </w:r>
          </w:p>
        </w:tc>
        <w:tc>
          <w:tcPr>
            <w:tcW w:w="1191" w:type="dxa"/>
            <w:tcBorders>
              <w:top w:val="single" w:sz="12" w:space="0" w:color="660033"/>
              <w:left w:val="nil"/>
              <w:bottom w:val="single" w:sz="12" w:space="0" w:color="660033"/>
              <w:right w:val="nil"/>
            </w:tcBorders>
            <w:shd w:val="clear" w:color="auto" w:fill="auto"/>
            <w:vAlign w:val="center"/>
            <w:hideMark/>
          </w:tcPr>
          <w:p w14:paraId="7293977E" w14:textId="77777777" w:rsidR="00B839F5" w:rsidRPr="00393B6E" w:rsidRDefault="00B839F5" w:rsidP="00B839F5">
            <w:pPr>
              <w:ind w:right="170"/>
              <w:jc w:val="right"/>
              <w:rPr>
                <w:rFonts w:eastAsia="Times New Roman" w:cs="Arial"/>
                <w:b/>
                <w:bCs/>
                <w:color w:val="000000"/>
                <w:sz w:val="18"/>
                <w:szCs w:val="18"/>
                <w:lang w:eastAsia="en-AU"/>
              </w:rPr>
            </w:pPr>
          </w:p>
        </w:tc>
        <w:tc>
          <w:tcPr>
            <w:tcW w:w="3685" w:type="dxa"/>
            <w:tcBorders>
              <w:top w:val="single" w:sz="12" w:space="0" w:color="660033"/>
              <w:left w:val="nil"/>
              <w:bottom w:val="single" w:sz="12" w:space="0" w:color="660033"/>
              <w:right w:val="nil"/>
            </w:tcBorders>
            <w:shd w:val="clear" w:color="auto" w:fill="auto"/>
            <w:vAlign w:val="center"/>
            <w:hideMark/>
          </w:tcPr>
          <w:p w14:paraId="427EC320" w14:textId="77777777" w:rsidR="00B839F5" w:rsidRPr="00393B6E" w:rsidRDefault="00B839F5" w:rsidP="00B839F5">
            <w:pPr>
              <w:ind w:firstLineChars="100" w:firstLine="180"/>
              <w:jc w:val="right"/>
              <w:rPr>
                <w:rFonts w:eastAsia="Times New Roman" w:cs="Arial"/>
                <w:sz w:val="18"/>
                <w:szCs w:val="18"/>
                <w:lang w:eastAsia="en-AU"/>
              </w:rPr>
            </w:pPr>
          </w:p>
        </w:tc>
      </w:tr>
    </w:tbl>
    <w:p w14:paraId="46DE833E" w14:textId="77777777" w:rsidR="005B62D2" w:rsidRPr="00312981" w:rsidRDefault="005B62D2" w:rsidP="005B62D2">
      <w:pPr>
        <w:keepNext/>
        <w:keepLines/>
        <w:autoSpaceDE w:val="0"/>
        <w:autoSpaceDN w:val="0"/>
        <w:adjustRightInd w:val="0"/>
        <w:rPr>
          <w:rFonts w:cs="Arial"/>
          <w:i/>
          <w:iCs/>
          <w:sz w:val="18"/>
          <w:szCs w:val="20"/>
        </w:rPr>
      </w:pPr>
      <w:r w:rsidRPr="00312981">
        <w:rPr>
          <w:rFonts w:cs="Arial"/>
          <w:i/>
          <w:iCs/>
          <w:sz w:val="18"/>
          <w:szCs w:val="20"/>
        </w:rPr>
        <w:t>Source: Infrastructure</w:t>
      </w:r>
    </w:p>
    <w:p w14:paraId="615DC94C" w14:textId="22C52BEA" w:rsidR="005B62D2" w:rsidRPr="00312981" w:rsidRDefault="005B62D2" w:rsidP="005B62D2">
      <w:pPr>
        <w:rPr>
          <w:rFonts w:cs="Arial"/>
          <w:sz w:val="18"/>
          <w:szCs w:val="20"/>
        </w:rPr>
      </w:pPr>
      <w:r w:rsidRPr="00312981">
        <w:rPr>
          <w:rFonts w:cs="Arial"/>
          <w:sz w:val="18"/>
          <w:szCs w:val="20"/>
        </w:rPr>
        <w:t xml:space="preserve">(a) </w:t>
      </w:r>
      <w:r w:rsidR="00782D61" w:rsidRPr="00782D61">
        <w:rPr>
          <w:rFonts w:cs="Arial"/>
          <w:sz w:val="18"/>
          <w:szCs w:val="20"/>
        </w:rPr>
        <w:t>Major projects defined as those with estimated total cost exceeding $5 million.</w:t>
      </w:r>
    </w:p>
    <w:p w14:paraId="66005866" w14:textId="19DB9B03" w:rsidR="005B62D2" w:rsidRPr="00312981" w:rsidRDefault="005B62D2" w:rsidP="005B62D2">
      <w:pPr>
        <w:rPr>
          <w:rFonts w:cs="Arial"/>
          <w:sz w:val="18"/>
          <w:szCs w:val="20"/>
        </w:rPr>
      </w:pPr>
      <w:r w:rsidRPr="00312981">
        <w:rPr>
          <w:rFonts w:cs="Arial"/>
          <w:sz w:val="18"/>
          <w:szCs w:val="20"/>
        </w:rPr>
        <w:lastRenderedPageBreak/>
        <w:t xml:space="preserve">(b) </w:t>
      </w:r>
      <w:r w:rsidR="00393B6E" w:rsidRPr="00393B6E">
        <w:rPr>
          <w:rFonts w:cs="Arial"/>
          <w:sz w:val="18"/>
          <w:szCs w:val="20"/>
        </w:rPr>
        <w:t>As at the end of the 2018–19 financial year.</w:t>
      </w:r>
    </w:p>
    <w:p w14:paraId="364C418F" w14:textId="4C30E682" w:rsidR="005B62D2" w:rsidRPr="00AD66E3" w:rsidRDefault="005B62D2" w:rsidP="005B62D2">
      <w:pPr>
        <w:rPr>
          <w:rFonts w:cs="Arial"/>
          <w:szCs w:val="24"/>
        </w:rPr>
      </w:pPr>
      <w:r w:rsidRPr="00312981">
        <w:rPr>
          <w:rFonts w:cs="Arial"/>
          <w:sz w:val="18"/>
          <w:szCs w:val="20"/>
        </w:rPr>
        <w:t xml:space="preserve">(c) </w:t>
      </w:r>
      <w:r w:rsidR="00393B6E" w:rsidRPr="00393B6E">
        <w:rPr>
          <w:rFonts w:cs="Arial"/>
          <w:sz w:val="18"/>
          <w:szCs w:val="20"/>
        </w:rPr>
        <w:t>Cost variations exceeding 5% defined as ‘significant’.</w:t>
      </w:r>
      <w:r w:rsidRPr="00AD66E3">
        <w:rPr>
          <w:rFonts w:cs="Arial"/>
          <w:szCs w:val="24"/>
        </w:rPr>
        <w:br w:type="page"/>
      </w:r>
    </w:p>
    <w:p w14:paraId="267BD222" w14:textId="493E8851" w:rsidR="005B62D2" w:rsidRPr="005B5DC1" w:rsidRDefault="005B62D2" w:rsidP="00C36188">
      <w:pPr>
        <w:keepNext/>
        <w:keepLines/>
        <w:autoSpaceDE w:val="0"/>
        <w:autoSpaceDN w:val="0"/>
        <w:adjustRightInd w:val="0"/>
        <w:rPr>
          <w:rFonts w:cs="Arial"/>
          <w:sz w:val="22"/>
          <w:szCs w:val="24"/>
        </w:rPr>
      </w:pPr>
      <w:r w:rsidRPr="00C0522F">
        <w:rPr>
          <w:rFonts w:cs="Arial"/>
          <w:sz w:val="22"/>
          <w:szCs w:val="24"/>
        </w:rPr>
        <w:lastRenderedPageBreak/>
        <w:t>Table 2</w:t>
      </w:r>
      <w:r w:rsidR="00783A6C" w:rsidRPr="00C0522F">
        <w:rPr>
          <w:rFonts w:cs="Arial"/>
          <w:sz w:val="22"/>
          <w:szCs w:val="24"/>
        </w:rPr>
        <w:t>5</w:t>
      </w:r>
      <w:r w:rsidRPr="00C0522F">
        <w:rPr>
          <w:rFonts w:cs="Arial"/>
          <w:sz w:val="22"/>
          <w:szCs w:val="24"/>
        </w:rPr>
        <w:t>: Major capital works in progress</w:t>
      </w:r>
      <w:r w:rsidR="005B5DC1">
        <w:rPr>
          <w:rFonts w:cs="Arial"/>
          <w:sz w:val="22"/>
          <w:szCs w:val="24"/>
          <w:vertAlign w:val="superscript"/>
        </w:rPr>
        <w:t xml:space="preserve"> </w:t>
      </w:r>
      <w:r w:rsidR="008526D9" w:rsidRPr="008526D9">
        <w:rPr>
          <w:rFonts w:cs="Arial"/>
          <w:sz w:val="22"/>
          <w:szCs w:val="24"/>
        </w:rPr>
        <w:t>(see note a)</w:t>
      </w:r>
      <w:r w:rsidR="005B5DC1">
        <w:rPr>
          <w:rFonts w:cs="Arial"/>
          <w:sz w:val="22"/>
          <w:szCs w:val="24"/>
        </w:rPr>
        <w:t xml:space="preserve"> </w:t>
      </w:r>
      <w:r w:rsidRPr="00C0522F">
        <w:rPr>
          <w:rFonts w:cs="Arial"/>
          <w:sz w:val="22"/>
          <w:szCs w:val="24"/>
        </w:rPr>
        <w:t>2018–19</w:t>
      </w:r>
    </w:p>
    <w:tbl>
      <w:tblPr>
        <w:tblW w:w="14184" w:type="dxa"/>
        <w:tblLook w:val="04A0" w:firstRow="1" w:lastRow="0" w:firstColumn="1" w:lastColumn="0" w:noHBand="0" w:noVBand="1"/>
        <w:tblCaption w:val="Major capital works in progress for the financial year"/>
        <w:tblDescription w:val="A table showing the expected completion year, original budget, revised budget, estimated remaining costs and variation between original and revised budget (with a reason for significant variation) for all major capital works in progress. For the 2018–19 major capital works in progress, the total original budget was $698.121 million, the total revised budget was $689.110 million and the total estimated remaining costs was $452.204 million. "/>
      </w:tblPr>
      <w:tblGrid>
        <w:gridCol w:w="4714"/>
        <w:gridCol w:w="1177"/>
        <w:gridCol w:w="1018"/>
        <w:gridCol w:w="1016"/>
        <w:gridCol w:w="1080"/>
        <w:gridCol w:w="1100"/>
        <w:gridCol w:w="953"/>
        <w:gridCol w:w="3126"/>
      </w:tblGrid>
      <w:tr w:rsidR="007C063F" w:rsidRPr="0032431B" w14:paraId="303A7755" w14:textId="77777777" w:rsidTr="00392E14">
        <w:trPr>
          <w:trHeight w:val="409"/>
        </w:trPr>
        <w:tc>
          <w:tcPr>
            <w:tcW w:w="4716" w:type="dxa"/>
            <w:vMerge w:val="restart"/>
            <w:tcBorders>
              <w:top w:val="nil"/>
              <w:left w:val="nil"/>
              <w:right w:val="nil"/>
            </w:tcBorders>
            <w:shd w:val="clear" w:color="auto" w:fill="660033"/>
            <w:vAlign w:val="center"/>
          </w:tcPr>
          <w:p w14:paraId="16A09654" w14:textId="77777777" w:rsidR="008D7F17" w:rsidRPr="0032431B" w:rsidRDefault="008D7F17" w:rsidP="0032431B">
            <w:pPr>
              <w:rPr>
                <w:rFonts w:eastAsia="Times New Roman" w:cs="Arial"/>
                <w:b/>
                <w:bCs/>
                <w:color w:val="000000"/>
                <w:sz w:val="18"/>
                <w:szCs w:val="18"/>
                <w:lang w:eastAsia="en-AU"/>
              </w:rPr>
            </w:pPr>
            <w:r w:rsidRPr="0032431B">
              <w:rPr>
                <w:rFonts w:cs="Arial"/>
                <w:b/>
                <w:color w:val="FFFFFF" w:themeColor="background1"/>
                <w:sz w:val="18"/>
                <w:szCs w:val="18"/>
              </w:rPr>
              <w:t>Project</w:t>
            </w:r>
          </w:p>
        </w:tc>
        <w:tc>
          <w:tcPr>
            <w:tcW w:w="1177" w:type="dxa"/>
            <w:vMerge w:val="restart"/>
            <w:tcBorders>
              <w:top w:val="nil"/>
              <w:left w:val="nil"/>
              <w:right w:val="nil"/>
            </w:tcBorders>
            <w:shd w:val="clear" w:color="auto" w:fill="660033"/>
            <w:vAlign w:val="center"/>
          </w:tcPr>
          <w:p w14:paraId="29B3D661" w14:textId="1FDC63EE" w:rsidR="008D7F17" w:rsidRPr="0032431B" w:rsidRDefault="008D7F17" w:rsidP="00925FBA">
            <w:pPr>
              <w:jc w:val="center"/>
              <w:rPr>
                <w:rFonts w:eastAsia="Times New Roman" w:cs="Arial"/>
                <w:b/>
                <w:bCs/>
                <w:color w:val="000000"/>
                <w:sz w:val="18"/>
                <w:szCs w:val="18"/>
                <w:lang w:eastAsia="en-AU"/>
              </w:rPr>
            </w:pPr>
            <w:r>
              <w:rPr>
                <w:rFonts w:cs="Arial"/>
                <w:b/>
                <w:color w:val="FFFFFF" w:themeColor="background1"/>
                <w:sz w:val="18"/>
                <w:szCs w:val="18"/>
              </w:rPr>
              <w:t>Expected completion y</w:t>
            </w:r>
            <w:r w:rsidRPr="0032431B">
              <w:rPr>
                <w:rFonts w:cs="Arial"/>
                <w:b/>
                <w:color w:val="FFFFFF" w:themeColor="background1"/>
                <w:sz w:val="18"/>
                <w:szCs w:val="18"/>
              </w:rPr>
              <w:t>ear</w:t>
            </w:r>
          </w:p>
        </w:tc>
        <w:tc>
          <w:tcPr>
            <w:tcW w:w="1018" w:type="dxa"/>
            <w:vMerge w:val="restart"/>
            <w:tcBorders>
              <w:top w:val="nil"/>
              <w:left w:val="nil"/>
              <w:right w:val="nil"/>
            </w:tcBorders>
            <w:shd w:val="clear" w:color="auto" w:fill="660033"/>
            <w:vAlign w:val="center"/>
          </w:tcPr>
          <w:p w14:paraId="7334141D" w14:textId="77777777" w:rsidR="008D7F17" w:rsidRPr="0032431B" w:rsidRDefault="008D7F17" w:rsidP="004F5467">
            <w:pPr>
              <w:keepNext/>
              <w:keepLines/>
              <w:jc w:val="center"/>
              <w:rPr>
                <w:rFonts w:cs="Arial"/>
                <w:b/>
                <w:color w:val="FFFFFF" w:themeColor="background1"/>
                <w:sz w:val="18"/>
                <w:szCs w:val="18"/>
              </w:rPr>
            </w:pPr>
            <w:r w:rsidRPr="0032431B">
              <w:rPr>
                <w:rFonts w:cs="Arial"/>
                <w:b/>
                <w:color w:val="FFFFFF" w:themeColor="background1"/>
                <w:sz w:val="18"/>
                <w:szCs w:val="18"/>
              </w:rPr>
              <w:t>Original budget</w:t>
            </w:r>
          </w:p>
          <w:p w14:paraId="2FF48450" w14:textId="77777777" w:rsidR="008D7F17" w:rsidRPr="0032431B" w:rsidRDefault="008D7F17" w:rsidP="004F5467">
            <w:pPr>
              <w:jc w:val="center"/>
              <w:rPr>
                <w:rFonts w:eastAsia="Times New Roman" w:cs="Arial"/>
                <w:sz w:val="18"/>
                <w:szCs w:val="18"/>
                <w:lang w:eastAsia="en-AU"/>
              </w:rPr>
            </w:pPr>
            <w:r w:rsidRPr="0032431B">
              <w:rPr>
                <w:rFonts w:cs="Arial"/>
                <w:b/>
                <w:color w:val="FFFFFF" w:themeColor="background1"/>
                <w:sz w:val="18"/>
                <w:szCs w:val="18"/>
              </w:rPr>
              <w:t>$’000</w:t>
            </w:r>
          </w:p>
        </w:tc>
        <w:tc>
          <w:tcPr>
            <w:tcW w:w="1016" w:type="dxa"/>
            <w:vMerge w:val="restart"/>
            <w:tcBorders>
              <w:top w:val="nil"/>
              <w:left w:val="nil"/>
              <w:right w:val="nil"/>
            </w:tcBorders>
            <w:shd w:val="clear" w:color="auto" w:fill="660033"/>
            <w:vAlign w:val="center"/>
          </w:tcPr>
          <w:p w14:paraId="5284BA91" w14:textId="4DA1AFFC" w:rsidR="008D7F17" w:rsidRPr="0032431B" w:rsidRDefault="008D7F17" w:rsidP="004F5467">
            <w:pPr>
              <w:keepNext/>
              <w:keepLines/>
              <w:jc w:val="center"/>
              <w:rPr>
                <w:rFonts w:cs="Arial"/>
                <w:b/>
                <w:color w:val="FFFFFF" w:themeColor="background1"/>
                <w:sz w:val="18"/>
                <w:szCs w:val="18"/>
                <w:vertAlign w:val="superscript"/>
              </w:rPr>
            </w:pPr>
            <w:r w:rsidRPr="0032431B">
              <w:rPr>
                <w:rFonts w:cs="Arial"/>
                <w:b/>
                <w:color w:val="FFFFFF" w:themeColor="background1"/>
                <w:sz w:val="18"/>
                <w:szCs w:val="18"/>
              </w:rPr>
              <w:t>Revised budget</w:t>
            </w:r>
            <w:r w:rsidRPr="0032431B">
              <w:rPr>
                <w:rFonts w:cs="Arial"/>
                <w:b/>
                <w:color w:val="FFFFFF" w:themeColor="background1"/>
                <w:sz w:val="18"/>
                <w:szCs w:val="18"/>
                <w:vertAlign w:val="superscript"/>
              </w:rPr>
              <w:t xml:space="preserve"> </w:t>
            </w:r>
            <w:r w:rsidR="008526D9" w:rsidRPr="008526D9">
              <w:rPr>
                <w:rFonts w:cs="Arial"/>
                <w:b/>
                <w:color w:val="FFFFFF" w:themeColor="background1"/>
                <w:sz w:val="18"/>
                <w:szCs w:val="18"/>
              </w:rPr>
              <w:t>(see note b)</w:t>
            </w:r>
          </w:p>
          <w:p w14:paraId="48F62DC8" w14:textId="77777777" w:rsidR="008D7F17" w:rsidRPr="0032431B" w:rsidRDefault="008D7F17" w:rsidP="004F5467">
            <w:pPr>
              <w:jc w:val="center"/>
              <w:rPr>
                <w:rFonts w:eastAsia="Times New Roman" w:cs="Arial"/>
                <w:sz w:val="18"/>
                <w:szCs w:val="18"/>
                <w:lang w:eastAsia="en-AU"/>
              </w:rPr>
            </w:pPr>
            <w:r w:rsidRPr="0032431B">
              <w:rPr>
                <w:rFonts w:cs="Arial"/>
                <w:b/>
                <w:color w:val="FFFFFF" w:themeColor="background1"/>
                <w:sz w:val="18"/>
                <w:szCs w:val="18"/>
              </w:rPr>
              <w:t>$’000</w:t>
            </w:r>
          </w:p>
        </w:tc>
        <w:tc>
          <w:tcPr>
            <w:tcW w:w="1077" w:type="dxa"/>
            <w:vMerge w:val="restart"/>
            <w:tcBorders>
              <w:top w:val="nil"/>
              <w:left w:val="nil"/>
              <w:right w:val="nil"/>
            </w:tcBorders>
            <w:shd w:val="clear" w:color="auto" w:fill="660033"/>
            <w:vAlign w:val="center"/>
          </w:tcPr>
          <w:p w14:paraId="7E01708F" w14:textId="64C3C2AF" w:rsidR="008D7F17" w:rsidRDefault="008D7F17" w:rsidP="004F5467">
            <w:pPr>
              <w:jc w:val="center"/>
              <w:rPr>
                <w:rFonts w:cs="Arial"/>
                <w:b/>
                <w:color w:val="FFFFFF" w:themeColor="background1"/>
                <w:sz w:val="18"/>
                <w:szCs w:val="18"/>
                <w:vertAlign w:val="superscript"/>
              </w:rPr>
            </w:pPr>
            <w:r>
              <w:rPr>
                <w:rFonts w:cs="Arial"/>
                <w:b/>
                <w:color w:val="FFFFFF" w:themeColor="background1"/>
                <w:sz w:val="18"/>
                <w:szCs w:val="18"/>
              </w:rPr>
              <w:t>Estimated remaining costs</w:t>
            </w:r>
            <w:r>
              <w:rPr>
                <w:rFonts w:cs="Arial"/>
                <w:b/>
                <w:color w:val="FFFFFF" w:themeColor="background1"/>
                <w:sz w:val="18"/>
                <w:szCs w:val="18"/>
                <w:vertAlign w:val="superscript"/>
              </w:rPr>
              <w:t> </w:t>
            </w:r>
            <w:r w:rsidR="008526D9" w:rsidRPr="008526D9">
              <w:rPr>
                <w:rFonts w:cs="Arial"/>
                <w:b/>
                <w:color w:val="FFFFFF" w:themeColor="background1"/>
                <w:sz w:val="18"/>
                <w:szCs w:val="18"/>
              </w:rPr>
              <w:t>(see note b)</w:t>
            </w:r>
          </w:p>
          <w:p w14:paraId="02B96BCD" w14:textId="64083F73" w:rsidR="008D7F17" w:rsidRPr="0032431B" w:rsidRDefault="008D7F17" w:rsidP="004F5467">
            <w:pPr>
              <w:jc w:val="center"/>
              <w:rPr>
                <w:rFonts w:cs="Arial"/>
                <w:b/>
                <w:color w:val="FFFFFF" w:themeColor="background1"/>
                <w:sz w:val="18"/>
                <w:szCs w:val="18"/>
              </w:rPr>
            </w:pPr>
            <w:r>
              <w:rPr>
                <w:rFonts w:cs="Arial"/>
                <w:b/>
                <w:color w:val="FFFFFF" w:themeColor="background1"/>
                <w:sz w:val="18"/>
                <w:szCs w:val="18"/>
              </w:rPr>
              <w:t>$’000</w:t>
            </w:r>
          </w:p>
        </w:tc>
        <w:tc>
          <w:tcPr>
            <w:tcW w:w="5180" w:type="dxa"/>
            <w:gridSpan w:val="3"/>
            <w:tcBorders>
              <w:top w:val="nil"/>
              <w:left w:val="nil"/>
              <w:bottom w:val="single" w:sz="4" w:space="0" w:color="FFFFFF" w:themeColor="background1"/>
              <w:right w:val="nil"/>
            </w:tcBorders>
            <w:shd w:val="clear" w:color="auto" w:fill="660033"/>
            <w:vAlign w:val="center"/>
          </w:tcPr>
          <w:p w14:paraId="3FC97FD9" w14:textId="489ED780" w:rsidR="008D7F17" w:rsidRPr="0032431B" w:rsidRDefault="008D7F17" w:rsidP="00A60EA4">
            <w:pPr>
              <w:keepNext/>
              <w:keepLines/>
              <w:jc w:val="center"/>
              <w:rPr>
                <w:rFonts w:eastAsia="Times New Roman" w:cs="Arial"/>
                <w:sz w:val="18"/>
                <w:szCs w:val="18"/>
                <w:vertAlign w:val="superscript"/>
                <w:lang w:eastAsia="en-AU"/>
              </w:rPr>
            </w:pPr>
            <w:r w:rsidRPr="008D7F17">
              <w:rPr>
                <w:rFonts w:cs="Arial"/>
                <w:b/>
                <w:color w:val="FFFFFF" w:themeColor="background1"/>
                <w:sz w:val="18"/>
                <w:szCs w:val="18"/>
              </w:rPr>
              <w:t>Variation between original and</w:t>
            </w:r>
            <w:r w:rsidR="00A60EA4">
              <w:rPr>
                <w:rFonts w:cs="Arial"/>
                <w:b/>
                <w:color w:val="FFFFFF" w:themeColor="background1"/>
                <w:sz w:val="18"/>
                <w:szCs w:val="18"/>
              </w:rPr>
              <w:t xml:space="preserve"> revised</w:t>
            </w:r>
            <w:r w:rsidRPr="008D7F17">
              <w:rPr>
                <w:rFonts w:cs="Arial"/>
                <w:b/>
                <w:color w:val="FFFFFF" w:themeColor="background1"/>
                <w:sz w:val="18"/>
                <w:szCs w:val="18"/>
              </w:rPr>
              <w:t xml:space="preserve"> budget</w:t>
            </w:r>
          </w:p>
        </w:tc>
      </w:tr>
      <w:tr w:rsidR="007A7A2C" w:rsidRPr="0032431B" w14:paraId="2A364205" w14:textId="77777777" w:rsidTr="00392E14">
        <w:trPr>
          <w:trHeight w:val="409"/>
        </w:trPr>
        <w:tc>
          <w:tcPr>
            <w:tcW w:w="4716" w:type="dxa"/>
            <w:vMerge/>
            <w:tcBorders>
              <w:left w:val="nil"/>
              <w:right w:val="nil"/>
            </w:tcBorders>
            <w:shd w:val="clear" w:color="auto" w:fill="660033"/>
            <w:vAlign w:val="center"/>
          </w:tcPr>
          <w:p w14:paraId="72994BC0" w14:textId="77777777" w:rsidR="008D7F17" w:rsidRPr="0032431B" w:rsidRDefault="008D7F17" w:rsidP="0032431B">
            <w:pPr>
              <w:rPr>
                <w:rFonts w:cs="Arial"/>
                <w:b/>
                <w:color w:val="FFFFFF" w:themeColor="background1"/>
                <w:sz w:val="18"/>
                <w:szCs w:val="18"/>
              </w:rPr>
            </w:pPr>
          </w:p>
        </w:tc>
        <w:tc>
          <w:tcPr>
            <w:tcW w:w="1177" w:type="dxa"/>
            <w:vMerge/>
            <w:tcBorders>
              <w:left w:val="nil"/>
              <w:right w:val="nil"/>
            </w:tcBorders>
            <w:shd w:val="clear" w:color="auto" w:fill="660033"/>
            <w:vAlign w:val="center"/>
          </w:tcPr>
          <w:p w14:paraId="7DFBFF8E" w14:textId="77777777" w:rsidR="008D7F17" w:rsidRDefault="008D7F17" w:rsidP="0032431B">
            <w:pPr>
              <w:jc w:val="center"/>
              <w:rPr>
                <w:rFonts w:cs="Arial"/>
                <w:b/>
                <w:color w:val="FFFFFF" w:themeColor="background1"/>
                <w:sz w:val="18"/>
                <w:szCs w:val="18"/>
              </w:rPr>
            </w:pPr>
          </w:p>
        </w:tc>
        <w:tc>
          <w:tcPr>
            <w:tcW w:w="1018" w:type="dxa"/>
            <w:vMerge/>
            <w:tcBorders>
              <w:left w:val="nil"/>
              <w:right w:val="nil"/>
            </w:tcBorders>
            <w:shd w:val="clear" w:color="auto" w:fill="660033"/>
            <w:vAlign w:val="center"/>
          </w:tcPr>
          <w:p w14:paraId="4787DFB3" w14:textId="77777777" w:rsidR="008D7F17" w:rsidRPr="0032431B" w:rsidRDefault="008D7F17" w:rsidP="0032431B">
            <w:pPr>
              <w:keepNext/>
              <w:keepLines/>
              <w:jc w:val="center"/>
              <w:rPr>
                <w:rFonts w:cs="Arial"/>
                <w:b/>
                <w:color w:val="FFFFFF" w:themeColor="background1"/>
                <w:sz w:val="18"/>
                <w:szCs w:val="18"/>
              </w:rPr>
            </w:pPr>
          </w:p>
        </w:tc>
        <w:tc>
          <w:tcPr>
            <w:tcW w:w="1016" w:type="dxa"/>
            <w:vMerge/>
            <w:tcBorders>
              <w:left w:val="nil"/>
              <w:right w:val="nil"/>
            </w:tcBorders>
            <w:shd w:val="clear" w:color="auto" w:fill="660033"/>
            <w:vAlign w:val="center"/>
          </w:tcPr>
          <w:p w14:paraId="429DAC45" w14:textId="77777777" w:rsidR="008D7F17" w:rsidRPr="0032431B" w:rsidRDefault="008D7F17" w:rsidP="0032431B">
            <w:pPr>
              <w:keepNext/>
              <w:keepLines/>
              <w:jc w:val="center"/>
              <w:rPr>
                <w:rFonts w:cs="Arial"/>
                <w:b/>
                <w:color w:val="FFFFFF" w:themeColor="background1"/>
                <w:sz w:val="18"/>
                <w:szCs w:val="18"/>
              </w:rPr>
            </w:pPr>
          </w:p>
        </w:tc>
        <w:tc>
          <w:tcPr>
            <w:tcW w:w="1077" w:type="dxa"/>
            <w:vMerge/>
            <w:tcBorders>
              <w:left w:val="nil"/>
              <w:right w:val="nil"/>
            </w:tcBorders>
            <w:shd w:val="clear" w:color="auto" w:fill="660033"/>
          </w:tcPr>
          <w:p w14:paraId="35E6AF87" w14:textId="77777777" w:rsidR="008D7F17" w:rsidRDefault="008D7F17" w:rsidP="0032431B">
            <w:pPr>
              <w:jc w:val="center"/>
              <w:rPr>
                <w:rFonts w:cs="Arial"/>
                <w:b/>
                <w:color w:val="FFFFFF" w:themeColor="background1"/>
                <w:sz w:val="18"/>
                <w:szCs w:val="18"/>
              </w:rPr>
            </w:pPr>
          </w:p>
        </w:tc>
        <w:tc>
          <w:tcPr>
            <w:tcW w:w="1100" w:type="dxa"/>
            <w:tcBorders>
              <w:top w:val="single" w:sz="4" w:space="0" w:color="FFFFFF" w:themeColor="background1"/>
              <w:left w:val="nil"/>
              <w:right w:val="nil"/>
            </w:tcBorders>
            <w:shd w:val="clear" w:color="auto" w:fill="660033"/>
            <w:vAlign w:val="center"/>
          </w:tcPr>
          <w:p w14:paraId="6DE8AD6D" w14:textId="1B634501" w:rsidR="008D7F17" w:rsidRPr="0032431B" w:rsidRDefault="008D7F17" w:rsidP="00824224">
            <w:pPr>
              <w:ind w:left="57" w:right="-57"/>
              <w:jc w:val="center"/>
              <w:rPr>
                <w:rFonts w:cs="Arial"/>
                <w:b/>
                <w:color w:val="FFFFFF" w:themeColor="background1"/>
                <w:sz w:val="18"/>
                <w:szCs w:val="18"/>
              </w:rPr>
            </w:pPr>
            <w:r w:rsidRPr="0032431B">
              <w:rPr>
                <w:rFonts w:cs="Arial"/>
                <w:b/>
                <w:color w:val="FFFFFF" w:themeColor="background1"/>
                <w:sz w:val="18"/>
                <w:szCs w:val="18"/>
              </w:rPr>
              <w:t>$’000</w:t>
            </w:r>
          </w:p>
        </w:tc>
        <w:tc>
          <w:tcPr>
            <w:tcW w:w="953" w:type="dxa"/>
            <w:tcBorders>
              <w:top w:val="single" w:sz="4" w:space="0" w:color="FFFFFF" w:themeColor="background1"/>
              <w:left w:val="nil"/>
              <w:right w:val="nil"/>
            </w:tcBorders>
            <w:shd w:val="clear" w:color="auto" w:fill="660033"/>
            <w:vAlign w:val="center"/>
          </w:tcPr>
          <w:p w14:paraId="12521135" w14:textId="799D9632" w:rsidR="008D7F17" w:rsidRPr="0032431B" w:rsidRDefault="008D7F17" w:rsidP="00824224">
            <w:pPr>
              <w:ind w:left="57" w:right="-284"/>
              <w:jc w:val="center"/>
              <w:rPr>
                <w:rFonts w:cs="Arial"/>
                <w:b/>
                <w:color w:val="FFFFFF" w:themeColor="background1"/>
                <w:sz w:val="18"/>
                <w:szCs w:val="18"/>
              </w:rPr>
            </w:pPr>
            <w:r w:rsidRPr="0032431B">
              <w:rPr>
                <w:rFonts w:cs="Arial"/>
                <w:b/>
                <w:color w:val="FFFFFF" w:themeColor="background1"/>
                <w:sz w:val="18"/>
                <w:szCs w:val="18"/>
              </w:rPr>
              <w:t>%</w:t>
            </w:r>
          </w:p>
        </w:tc>
        <w:tc>
          <w:tcPr>
            <w:tcW w:w="3127" w:type="dxa"/>
            <w:tcBorders>
              <w:top w:val="single" w:sz="4" w:space="0" w:color="FFFFFF" w:themeColor="background1"/>
              <w:left w:val="nil"/>
              <w:right w:val="nil"/>
            </w:tcBorders>
            <w:shd w:val="clear" w:color="auto" w:fill="660033"/>
            <w:vAlign w:val="center"/>
          </w:tcPr>
          <w:p w14:paraId="716AD33A" w14:textId="06CF4912" w:rsidR="008D7F17" w:rsidRPr="0032431B" w:rsidRDefault="008D7F17" w:rsidP="0032431B">
            <w:pPr>
              <w:jc w:val="center"/>
              <w:rPr>
                <w:rFonts w:cs="Arial"/>
                <w:b/>
                <w:color w:val="FFFFFF" w:themeColor="background1"/>
                <w:sz w:val="18"/>
                <w:szCs w:val="18"/>
              </w:rPr>
            </w:pPr>
            <w:r w:rsidRPr="0032431B">
              <w:rPr>
                <w:rFonts w:cs="Arial"/>
                <w:b/>
                <w:color w:val="FFFFFF" w:themeColor="background1"/>
                <w:sz w:val="18"/>
                <w:szCs w:val="18"/>
              </w:rPr>
              <w:t>Reason for significant variation</w:t>
            </w:r>
            <w:r w:rsidRPr="0032431B">
              <w:rPr>
                <w:rFonts w:cs="Arial"/>
                <w:b/>
                <w:color w:val="FFFFFF" w:themeColor="background1"/>
                <w:sz w:val="18"/>
                <w:szCs w:val="18"/>
                <w:vertAlign w:val="superscript"/>
              </w:rPr>
              <w:t> </w:t>
            </w:r>
            <w:r w:rsidR="008526D9" w:rsidRPr="008526D9">
              <w:rPr>
                <w:rFonts w:cs="Arial"/>
                <w:b/>
                <w:color w:val="FFFFFF" w:themeColor="background1"/>
                <w:sz w:val="18"/>
                <w:szCs w:val="18"/>
              </w:rPr>
              <w:t>(see note c)</w:t>
            </w:r>
          </w:p>
        </w:tc>
      </w:tr>
      <w:tr w:rsidR="007A7A2C" w:rsidRPr="0032431B" w14:paraId="0A32BAAC" w14:textId="77777777" w:rsidTr="00392E14">
        <w:trPr>
          <w:trHeight w:val="227"/>
        </w:trPr>
        <w:tc>
          <w:tcPr>
            <w:tcW w:w="4716" w:type="dxa"/>
            <w:tcBorders>
              <w:left w:val="nil"/>
              <w:bottom w:val="single" w:sz="4" w:space="0" w:color="auto"/>
              <w:right w:val="nil"/>
            </w:tcBorders>
            <w:shd w:val="clear" w:color="auto" w:fill="auto"/>
            <w:vAlign w:val="center"/>
            <w:hideMark/>
          </w:tcPr>
          <w:p w14:paraId="42AD5B91" w14:textId="77777777" w:rsidR="0032431B" w:rsidRPr="000D115A" w:rsidRDefault="0032431B" w:rsidP="00F859F0">
            <w:pPr>
              <w:rPr>
                <w:rFonts w:eastAsia="Times New Roman" w:cs="Arial"/>
                <w:b/>
                <w:bCs/>
                <w:color w:val="000000"/>
                <w:sz w:val="18"/>
                <w:szCs w:val="18"/>
                <w:lang w:eastAsia="en-AU"/>
              </w:rPr>
            </w:pPr>
            <w:r w:rsidRPr="000D115A">
              <w:rPr>
                <w:rFonts w:eastAsia="Times New Roman" w:cs="Arial"/>
                <w:b/>
                <w:bCs/>
                <w:color w:val="000000"/>
                <w:sz w:val="18"/>
                <w:szCs w:val="18"/>
                <w:lang w:eastAsia="en-AU"/>
              </w:rPr>
              <w:t>New secondary schools</w:t>
            </w:r>
          </w:p>
        </w:tc>
        <w:tc>
          <w:tcPr>
            <w:tcW w:w="1177" w:type="dxa"/>
            <w:tcBorders>
              <w:left w:val="nil"/>
              <w:bottom w:val="single" w:sz="4" w:space="0" w:color="auto"/>
              <w:right w:val="nil"/>
            </w:tcBorders>
            <w:shd w:val="clear" w:color="auto" w:fill="auto"/>
            <w:vAlign w:val="center"/>
            <w:hideMark/>
          </w:tcPr>
          <w:p w14:paraId="0F9EB19B" w14:textId="77777777" w:rsidR="0032431B" w:rsidRPr="000D115A" w:rsidRDefault="0032431B" w:rsidP="00F859F0">
            <w:pPr>
              <w:jc w:val="center"/>
              <w:rPr>
                <w:rFonts w:eastAsia="Times New Roman" w:cs="Arial"/>
                <w:bCs/>
                <w:color w:val="000000"/>
                <w:sz w:val="18"/>
                <w:szCs w:val="18"/>
                <w:lang w:eastAsia="en-AU"/>
              </w:rPr>
            </w:pPr>
          </w:p>
        </w:tc>
        <w:tc>
          <w:tcPr>
            <w:tcW w:w="1018" w:type="dxa"/>
            <w:tcBorders>
              <w:left w:val="nil"/>
              <w:bottom w:val="single" w:sz="4" w:space="0" w:color="auto"/>
              <w:right w:val="nil"/>
            </w:tcBorders>
            <w:shd w:val="clear" w:color="auto" w:fill="auto"/>
            <w:vAlign w:val="center"/>
            <w:hideMark/>
          </w:tcPr>
          <w:p w14:paraId="56103850" w14:textId="77777777" w:rsidR="0032431B" w:rsidRPr="000D115A" w:rsidRDefault="0032431B" w:rsidP="00B839F5">
            <w:pPr>
              <w:ind w:right="113"/>
              <w:jc w:val="right"/>
              <w:rPr>
                <w:rFonts w:eastAsia="Times New Roman" w:cs="Arial"/>
                <w:sz w:val="18"/>
                <w:szCs w:val="18"/>
                <w:lang w:eastAsia="en-AU"/>
              </w:rPr>
            </w:pPr>
          </w:p>
        </w:tc>
        <w:tc>
          <w:tcPr>
            <w:tcW w:w="1016" w:type="dxa"/>
            <w:tcBorders>
              <w:left w:val="nil"/>
              <w:bottom w:val="single" w:sz="4" w:space="0" w:color="auto"/>
              <w:right w:val="nil"/>
            </w:tcBorders>
            <w:shd w:val="clear" w:color="auto" w:fill="auto"/>
            <w:vAlign w:val="center"/>
            <w:hideMark/>
          </w:tcPr>
          <w:p w14:paraId="474D26F6" w14:textId="77777777" w:rsidR="0032431B" w:rsidRPr="000D115A" w:rsidRDefault="0032431B" w:rsidP="00B839F5">
            <w:pPr>
              <w:ind w:right="113"/>
              <w:jc w:val="right"/>
              <w:rPr>
                <w:rFonts w:eastAsia="Times New Roman" w:cs="Arial"/>
                <w:sz w:val="18"/>
                <w:szCs w:val="18"/>
                <w:lang w:eastAsia="en-AU"/>
              </w:rPr>
            </w:pPr>
          </w:p>
        </w:tc>
        <w:tc>
          <w:tcPr>
            <w:tcW w:w="1077" w:type="dxa"/>
            <w:tcBorders>
              <w:left w:val="nil"/>
              <w:bottom w:val="single" w:sz="4" w:space="0" w:color="auto"/>
              <w:right w:val="nil"/>
            </w:tcBorders>
            <w:shd w:val="clear" w:color="auto" w:fill="auto"/>
            <w:vAlign w:val="center"/>
            <w:hideMark/>
          </w:tcPr>
          <w:p w14:paraId="75DC734C" w14:textId="77777777" w:rsidR="0032431B" w:rsidRPr="000D115A" w:rsidRDefault="0032431B" w:rsidP="00B839F5">
            <w:pPr>
              <w:ind w:right="113"/>
              <w:jc w:val="right"/>
              <w:rPr>
                <w:rFonts w:eastAsia="Times New Roman" w:cs="Arial"/>
                <w:sz w:val="18"/>
                <w:szCs w:val="18"/>
                <w:lang w:eastAsia="en-AU"/>
              </w:rPr>
            </w:pPr>
          </w:p>
        </w:tc>
        <w:tc>
          <w:tcPr>
            <w:tcW w:w="1100" w:type="dxa"/>
            <w:tcBorders>
              <w:left w:val="nil"/>
              <w:bottom w:val="single" w:sz="4" w:space="0" w:color="auto"/>
              <w:right w:val="nil"/>
            </w:tcBorders>
            <w:shd w:val="clear" w:color="auto" w:fill="auto"/>
            <w:vAlign w:val="center"/>
            <w:hideMark/>
          </w:tcPr>
          <w:p w14:paraId="254012D6" w14:textId="77777777" w:rsidR="0032431B" w:rsidRPr="000D115A" w:rsidRDefault="0032431B" w:rsidP="00B839F5">
            <w:pPr>
              <w:ind w:right="113"/>
              <w:jc w:val="right"/>
              <w:rPr>
                <w:rFonts w:eastAsia="Times New Roman" w:cs="Arial"/>
                <w:sz w:val="18"/>
                <w:szCs w:val="18"/>
                <w:lang w:eastAsia="en-AU"/>
              </w:rPr>
            </w:pPr>
          </w:p>
        </w:tc>
        <w:tc>
          <w:tcPr>
            <w:tcW w:w="953" w:type="dxa"/>
            <w:tcBorders>
              <w:left w:val="nil"/>
              <w:bottom w:val="single" w:sz="4" w:space="0" w:color="auto"/>
              <w:right w:val="nil"/>
            </w:tcBorders>
            <w:shd w:val="clear" w:color="auto" w:fill="auto"/>
            <w:vAlign w:val="center"/>
            <w:hideMark/>
          </w:tcPr>
          <w:p w14:paraId="261F68B2" w14:textId="77777777" w:rsidR="0032431B" w:rsidRPr="000D115A" w:rsidRDefault="0032431B" w:rsidP="00B839F5">
            <w:pPr>
              <w:ind w:right="113"/>
              <w:jc w:val="right"/>
              <w:rPr>
                <w:rFonts w:eastAsia="Times New Roman" w:cs="Arial"/>
                <w:sz w:val="18"/>
                <w:szCs w:val="18"/>
                <w:lang w:eastAsia="en-AU"/>
              </w:rPr>
            </w:pPr>
          </w:p>
        </w:tc>
        <w:tc>
          <w:tcPr>
            <w:tcW w:w="3127" w:type="dxa"/>
            <w:tcBorders>
              <w:left w:val="nil"/>
              <w:bottom w:val="single" w:sz="4" w:space="0" w:color="auto"/>
              <w:right w:val="nil"/>
            </w:tcBorders>
            <w:shd w:val="clear" w:color="auto" w:fill="auto"/>
            <w:hideMark/>
          </w:tcPr>
          <w:p w14:paraId="1E003D0C" w14:textId="77777777" w:rsidR="0032431B" w:rsidRPr="000D115A" w:rsidRDefault="0032431B" w:rsidP="00F859F0">
            <w:pPr>
              <w:rPr>
                <w:rFonts w:eastAsia="Times New Roman" w:cs="Arial"/>
                <w:sz w:val="18"/>
                <w:szCs w:val="18"/>
                <w:lang w:eastAsia="en-AU"/>
              </w:rPr>
            </w:pPr>
          </w:p>
        </w:tc>
      </w:tr>
      <w:tr w:rsidR="007A7A2C" w:rsidRPr="0032431B" w14:paraId="1B23F9C8"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57300CA2" w14:textId="2D5EE5E4" w:rsidR="0032431B" w:rsidRPr="000D115A" w:rsidRDefault="0032431B"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 xml:space="preserve">Bob Hawke </w:t>
            </w:r>
            <w:r w:rsidR="0009674C">
              <w:rPr>
                <w:rFonts w:eastAsia="Times New Roman" w:cs="Arial"/>
                <w:color w:val="000000"/>
                <w:sz w:val="18"/>
                <w:szCs w:val="18"/>
                <w:lang w:eastAsia="en-AU"/>
              </w:rPr>
              <w:t xml:space="preserve">(Inner City) </w:t>
            </w:r>
            <w:r w:rsidRPr="000D115A">
              <w:rPr>
                <w:rFonts w:eastAsia="Times New Roman" w:cs="Arial"/>
                <w:color w:val="000000"/>
                <w:sz w:val="18"/>
                <w:szCs w:val="18"/>
                <w:lang w:eastAsia="en-AU"/>
              </w:rPr>
              <w:t>College</w:t>
            </w:r>
          </w:p>
        </w:tc>
        <w:tc>
          <w:tcPr>
            <w:tcW w:w="1177" w:type="dxa"/>
            <w:tcBorders>
              <w:top w:val="single" w:sz="4" w:space="0" w:color="auto"/>
              <w:left w:val="nil"/>
              <w:bottom w:val="single" w:sz="4" w:space="0" w:color="auto"/>
              <w:right w:val="nil"/>
            </w:tcBorders>
            <w:shd w:val="clear" w:color="auto" w:fill="auto"/>
            <w:vAlign w:val="center"/>
            <w:hideMark/>
          </w:tcPr>
          <w:p w14:paraId="69618CDF"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2020</w:t>
            </w:r>
          </w:p>
        </w:tc>
        <w:tc>
          <w:tcPr>
            <w:tcW w:w="1018" w:type="dxa"/>
            <w:tcBorders>
              <w:top w:val="single" w:sz="4" w:space="0" w:color="auto"/>
              <w:left w:val="nil"/>
              <w:bottom w:val="single" w:sz="4" w:space="0" w:color="auto"/>
              <w:right w:val="nil"/>
            </w:tcBorders>
            <w:shd w:val="clear" w:color="auto" w:fill="auto"/>
            <w:vAlign w:val="center"/>
            <w:hideMark/>
          </w:tcPr>
          <w:p w14:paraId="5E664809" w14:textId="45CA36B7"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67</w:t>
            </w:r>
            <w:r w:rsidR="00084822">
              <w:rPr>
                <w:rFonts w:eastAsia="Times New Roman" w:cs="Arial"/>
                <w:color w:val="000000"/>
                <w:sz w:val="18"/>
                <w:szCs w:val="18"/>
                <w:lang w:eastAsia="en-AU"/>
              </w:rPr>
              <w:t>,</w:t>
            </w:r>
            <w:r w:rsidRPr="000D115A">
              <w:rPr>
                <w:rFonts w:eastAsia="Times New Roman" w:cs="Arial"/>
                <w:color w:val="000000"/>
                <w:sz w:val="18"/>
                <w:szCs w:val="18"/>
                <w:lang w:eastAsia="en-AU"/>
              </w:rPr>
              <w:t>800</w:t>
            </w:r>
          </w:p>
        </w:tc>
        <w:tc>
          <w:tcPr>
            <w:tcW w:w="1016" w:type="dxa"/>
            <w:tcBorders>
              <w:top w:val="single" w:sz="4" w:space="0" w:color="auto"/>
              <w:left w:val="nil"/>
              <w:bottom w:val="single" w:sz="4" w:space="0" w:color="auto"/>
              <w:right w:val="nil"/>
            </w:tcBorders>
            <w:shd w:val="clear" w:color="auto" w:fill="auto"/>
            <w:vAlign w:val="center"/>
            <w:hideMark/>
          </w:tcPr>
          <w:p w14:paraId="14E6793C" w14:textId="193EB1F8"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70</w:t>
            </w:r>
            <w:r w:rsidR="00084822">
              <w:rPr>
                <w:rFonts w:eastAsia="Times New Roman" w:cs="Arial"/>
                <w:color w:val="000000"/>
                <w:sz w:val="18"/>
                <w:szCs w:val="18"/>
                <w:lang w:eastAsia="en-AU"/>
              </w:rPr>
              <w:t>,</w:t>
            </w:r>
            <w:r w:rsidRPr="000D115A">
              <w:rPr>
                <w:rFonts w:eastAsia="Times New Roman" w:cs="Arial"/>
                <w:color w:val="000000"/>
                <w:sz w:val="18"/>
                <w:szCs w:val="18"/>
                <w:lang w:eastAsia="en-AU"/>
              </w:rPr>
              <w:t>564</w:t>
            </w:r>
          </w:p>
        </w:tc>
        <w:tc>
          <w:tcPr>
            <w:tcW w:w="1077" w:type="dxa"/>
            <w:tcBorders>
              <w:top w:val="single" w:sz="4" w:space="0" w:color="auto"/>
              <w:left w:val="nil"/>
              <w:bottom w:val="single" w:sz="4" w:space="0" w:color="auto"/>
              <w:right w:val="nil"/>
            </w:tcBorders>
            <w:shd w:val="clear" w:color="auto" w:fill="auto"/>
            <w:vAlign w:val="center"/>
            <w:hideMark/>
          </w:tcPr>
          <w:p w14:paraId="68C59EDA" w14:textId="7FE877AF"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30</w:t>
            </w:r>
            <w:r w:rsidR="00084822">
              <w:rPr>
                <w:rFonts w:eastAsia="Times New Roman" w:cs="Arial"/>
                <w:sz w:val="18"/>
                <w:szCs w:val="18"/>
                <w:lang w:eastAsia="en-AU"/>
              </w:rPr>
              <w:t>,</w:t>
            </w:r>
            <w:r w:rsidRPr="000D115A">
              <w:rPr>
                <w:rFonts w:eastAsia="Times New Roman" w:cs="Arial"/>
                <w:sz w:val="18"/>
                <w:szCs w:val="18"/>
                <w:lang w:eastAsia="en-AU"/>
              </w:rPr>
              <w:t>357</w:t>
            </w:r>
          </w:p>
        </w:tc>
        <w:tc>
          <w:tcPr>
            <w:tcW w:w="1100" w:type="dxa"/>
            <w:tcBorders>
              <w:top w:val="single" w:sz="4" w:space="0" w:color="auto"/>
              <w:left w:val="nil"/>
              <w:bottom w:val="single" w:sz="4" w:space="0" w:color="auto"/>
              <w:right w:val="nil"/>
            </w:tcBorders>
            <w:shd w:val="clear" w:color="auto" w:fill="auto"/>
            <w:vAlign w:val="center"/>
            <w:hideMark/>
          </w:tcPr>
          <w:p w14:paraId="006C09E9" w14:textId="70A737DA"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2</w:t>
            </w:r>
            <w:r w:rsidR="00084822">
              <w:rPr>
                <w:rFonts w:eastAsia="Times New Roman" w:cs="Arial"/>
                <w:color w:val="000000"/>
                <w:sz w:val="18"/>
                <w:szCs w:val="18"/>
                <w:lang w:eastAsia="en-AU"/>
              </w:rPr>
              <w:t>,</w:t>
            </w:r>
            <w:r w:rsidRPr="000D115A">
              <w:rPr>
                <w:rFonts w:eastAsia="Times New Roman" w:cs="Arial"/>
                <w:color w:val="000000"/>
                <w:sz w:val="18"/>
                <w:szCs w:val="18"/>
                <w:lang w:eastAsia="en-AU"/>
              </w:rPr>
              <w:t>764</w:t>
            </w:r>
          </w:p>
        </w:tc>
        <w:tc>
          <w:tcPr>
            <w:tcW w:w="953" w:type="dxa"/>
            <w:tcBorders>
              <w:top w:val="single" w:sz="4" w:space="0" w:color="auto"/>
              <w:left w:val="nil"/>
              <w:bottom w:val="single" w:sz="4" w:space="0" w:color="auto"/>
              <w:right w:val="nil"/>
            </w:tcBorders>
            <w:shd w:val="clear" w:color="auto" w:fill="auto"/>
            <w:vAlign w:val="center"/>
            <w:hideMark/>
          </w:tcPr>
          <w:p w14:paraId="4BC4D4A9" w14:textId="1E9632A9"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4.1</w:t>
            </w:r>
          </w:p>
        </w:tc>
        <w:tc>
          <w:tcPr>
            <w:tcW w:w="3127" w:type="dxa"/>
            <w:tcBorders>
              <w:top w:val="single" w:sz="4" w:space="0" w:color="auto"/>
              <w:left w:val="nil"/>
              <w:bottom w:val="single" w:sz="4" w:space="0" w:color="auto"/>
              <w:right w:val="nil"/>
            </w:tcBorders>
            <w:shd w:val="clear" w:color="auto" w:fill="auto"/>
            <w:hideMark/>
          </w:tcPr>
          <w:p w14:paraId="591F26E5" w14:textId="77777777" w:rsidR="0032431B" w:rsidRPr="000D115A" w:rsidRDefault="0032431B" w:rsidP="00F859F0">
            <w:pPr>
              <w:rPr>
                <w:rFonts w:eastAsia="Times New Roman" w:cs="Arial"/>
                <w:color w:val="000000"/>
                <w:sz w:val="18"/>
                <w:szCs w:val="18"/>
                <w:lang w:eastAsia="en-AU"/>
              </w:rPr>
            </w:pPr>
          </w:p>
        </w:tc>
      </w:tr>
      <w:tr w:rsidR="007A7A2C" w:rsidRPr="0032431B" w14:paraId="0346303A"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4E323849" w14:textId="0FE0D008" w:rsidR="0032431B" w:rsidRPr="000D115A" w:rsidRDefault="00383CE6" w:rsidP="00F859F0">
            <w:pPr>
              <w:ind w:left="170"/>
              <w:rPr>
                <w:rFonts w:eastAsia="Times New Roman" w:cs="Arial"/>
                <w:color w:val="000000"/>
                <w:sz w:val="18"/>
                <w:szCs w:val="18"/>
                <w:lang w:eastAsia="en-AU"/>
              </w:rPr>
            </w:pPr>
            <w:r>
              <w:rPr>
                <w:rFonts w:eastAsia="Times New Roman" w:cs="Arial"/>
                <w:color w:val="000000"/>
                <w:sz w:val="18"/>
                <w:szCs w:val="18"/>
                <w:lang w:eastAsia="en-AU"/>
              </w:rPr>
              <w:t>Alkimos College</w:t>
            </w:r>
            <w:r w:rsidR="00DB764D">
              <w:rPr>
                <w:rFonts w:eastAsia="Times New Roman" w:cs="Arial"/>
                <w:color w:val="000000"/>
                <w:sz w:val="18"/>
                <w:szCs w:val="18"/>
                <w:lang w:eastAsia="en-AU"/>
              </w:rPr>
              <w:t xml:space="preserve"> (</w:t>
            </w:r>
            <w:r w:rsidR="00B6796E">
              <w:rPr>
                <w:rFonts w:eastAsia="Times New Roman" w:cs="Arial"/>
                <w:color w:val="000000"/>
                <w:sz w:val="18"/>
                <w:szCs w:val="18"/>
                <w:lang w:eastAsia="en-AU"/>
              </w:rPr>
              <w:t>Butler North Secondary School)</w:t>
            </w:r>
          </w:p>
        </w:tc>
        <w:tc>
          <w:tcPr>
            <w:tcW w:w="1177" w:type="dxa"/>
            <w:tcBorders>
              <w:top w:val="single" w:sz="4" w:space="0" w:color="auto"/>
              <w:left w:val="nil"/>
              <w:bottom w:val="single" w:sz="4" w:space="0" w:color="auto"/>
              <w:right w:val="nil"/>
            </w:tcBorders>
            <w:shd w:val="clear" w:color="auto" w:fill="auto"/>
            <w:vAlign w:val="center"/>
            <w:hideMark/>
          </w:tcPr>
          <w:p w14:paraId="77A61F0F"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2020</w:t>
            </w:r>
          </w:p>
        </w:tc>
        <w:tc>
          <w:tcPr>
            <w:tcW w:w="1018" w:type="dxa"/>
            <w:tcBorders>
              <w:top w:val="single" w:sz="4" w:space="0" w:color="auto"/>
              <w:left w:val="nil"/>
              <w:bottom w:val="single" w:sz="4" w:space="0" w:color="auto"/>
              <w:right w:val="nil"/>
            </w:tcBorders>
            <w:shd w:val="clear" w:color="auto" w:fill="auto"/>
            <w:vAlign w:val="center"/>
            <w:hideMark/>
          </w:tcPr>
          <w:p w14:paraId="3B027AC9" w14:textId="56157B89"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52</w:t>
            </w:r>
            <w:r w:rsidR="00084822">
              <w:rPr>
                <w:rFonts w:eastAsia="Times New Roman" w:cs="Arial"/>
                <w:color w:val="000000"/>
                <w:sz w:val="18"/>
                <w:szCs w:val="18"/>
                <w:lang w:eastAsia="en-AU"/>
              </w:rPr>
              <w:t>,</w:t>
            </w:r>
            <w:r w:rsidRPr="000D115A">
              <w:rPr>
                <w:rFonts w:eastAsia="Times New Roman" w:cs="Arial"/>
                <w:color w:val="000000"/>
                <w:sz w:val="18"/>
                <w:szCs w:val="18"/>
                <w:lang w:eastAsia="en-AU"/>
              </w:rPr>
              <w:t>400</w:t>
            </w:r>
          </w:p>
        </w:tc>
        <w:tc>
          <w:tcPr>
            <w:tcW w:w="1016" w:type="dxa"/>
            <w:tcBorders>
              <w:top w:val="single" w:sz="4" w:space="0" w:color="auto"/>
              <w:left w:val="nil"/>
              <w:bottom w:val="single" w:sz="4" w:space="0" w:color="auto"/>
              <w:right w:val="nil"/>
            </w:tcBorders>
            <w:shd w:val="clear" w:color="auto" w:fill="auto"/>
            <w:vAlign w:val="center"/>
            <w:hideMark/>
          </w:tcPr>
          <w:p w14:paraId="692D4011" w14:textId="4FB57D34"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48</w:t>
            </w:r>
            <w:r w:rsidR="00084822">
              <w:rPr>
                <w:rFonts w:eastAsia="Times New Roman" w:cs="Arial"/>
                <w:color w:val="000000"/>
                <w:sz w:val="18"/>
                <w:szCs w:val="18"/>
                <w:lang w:eastAsia="en-AU"/>
              </w:rPr>
              <w:t>,</w:t>
            </w:r>
            <w:r w:rsidRPr="000D115A">
              <w:rPr>
                <w:rFonts w:eastAsia="Times New Roman" w:cs="Arial"/>
                <w:color w:val="000000"/>
                <w:sz w:val="18"/>
                <w:szCs w:val="18"/>
                <w:lang w:eastAsia="en-AU"/>
              </w:rPr>
              <w:t>400</w:t>
            </w:r>
          </w:p>
        </w:tc>
        <w:tc>
          <w:tcPr>
            <w:tcW w:w="1077" w:type="dxa"/>
            <w:tcBorders>
              <w:top w:val="single" w:sz="4" w:space="0" w:color="auto"/>
              <w:left w:val="nil"/>
              <w:bottom w:val="single" w:sz="4" w:space="0" w:color="auto"/>
              <w:right w:val="nil"/>
            </w:tcBorders>
            <w:shd w:val="clear" w:color="auto" w:fill="auto"/>
            <w:vAlign w:val="center"/>
            <w:hideMark/>
          </w:tcPr>
          <w:p w14:paraId="07FFBE38" w14:textId="3BE1B6AC"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22</w:t>
            </w:r>
            <w:r w:rsidR="00084822">
              <w:rPr>
                <w:rFonts w:eastAsia="Times New Roman" w:cs="Arial"/>
                <w:sz w:val="18"/>
                <w:szCs w:val="18"/>
                <w:lang w:eastAsia="en-AU"/>
              </w:rPr>
              <w:t>,</w:t>
            </w:r>
            <w:r w:rsidRPr="000D115A">
              <w:rPr>
                <w:rFonts w:eastAsia="Times New Roman" w:cs="Arial"/>
                <w:sz w:val="18"/>
                <w:szCs w:val="18"/>
                <w:lang w:eastAsia="en-AU"/>
              </w:rPr>
              <w:t>112</w:t>
            </w:r>
          </w:p>
        </w:tc>
        <w:tc>
          <w:tcPr>
            <w:tcW w:w="1100" w:type="dxa"/>
            <w:tcBorders>
              <w:top w:val="single" w:sz="4" w:space="0" w:color="auto"/>
              <w:left w:val="nil"/>
              <w:bottom w:val="single" w:sz="4" w:space="0" w:color="auto"/>
              <w:right w:val="nil"/>
            </w:tcBorders>
            <w:shd w:val="clear" w:color="auto" w:fill="auto"/>
            <w:vAlign w:val="center"/>
            <w:hideMark/>
          </w:tcPr>
          <w:p w14:paraId="79312F59" w14:textId="27C9AEEE" w:rsidR="0032431B" w:rsidRPr="000D115A" w:rsidRDefault="0032431B" w:rsidP="007042F9">
            <w:pPr>
              <w:ind w:right="28"/>
              <w:jc w:val="right"/>
              <w:rPr>
                <w:rFonts w:eastAsia="Times New Roman" w:cs="Arial"/>
                <w:color w:val="000000"/>
                <w:sz w:val="18"/>
                <w:szCs w:val="18"/>
                <w:lang w:eastAsia="en-AU"/>
              </w:rPr>
            </w:pPr>
            <w:r w:rsidRPr="000D115A">
              <w:rPr>
                <w:rFonts w:eastAsia="Times New Roman" w:cs="Arial"/>
                <w:color w:val="FF0000"/>
                <w:sz w:val="18"/>
                <w:szCs w:val="18"/>
                <w:lang w:eastAsia="en-AU"/>
              </w:rPr>
              <w:t>(4</w:t>
            </w:r>
            <w:r w:rsidR="00084822">
              <w:rPr>
                <w:rFonts w:eastAsia="Times New Roman" w:cs="Arial"/>
                <w:color w:val="FF0000"/>
                <w:sz w:val="18"/>
                <w:szCs w:val="18"/>
                <w:lang w:eastAsia="en-AU"/>
              </w:rPr>
              <w:t>,</w:t>
            </w:r>
            <w:r w:rsidRPr="000D115A">
              <w:rPr>
                <w:rFonts w:eastAsia="Times New Roman" w:cs="Arial"/>
                <w:color w:val="FF0000"/>
                <w:sz w:val="18"/>
                <w:szCs w:val="18"/>
                <w:lang w:eastAsia="en-AU"/>
              </w:rPr>
              <w:t>000)</w:t>
            </w:r>
          </w:p>
        </w:tc>
        <w:tc>
          <w:tcPr>
            <w:tcW w:w="953" w:type="dxa"/>
            <w:tcBorders>
              <w:top w:val="single" w:sz="4" w:space="0" w:color="auto"/>
              <w:left w:val="nil"/>
              <w:bottom w:val="single" w:sz="4" w:space="0" w:color="auto"/>
              <w:right w:val="nil"/>
            </w:tcBorders>
            <w:shd w:val="clear" w:color="auto" w:fill="auto"/>
            <w:vAlign w:val="center"/>
            <w:hideMark/>
          </w:tcPr>
          <w:p w14:paraId="6EF274B2" w14:textId="795D79BD" w:rsidR="0032431B" w:rsidRPr="000D115A" w:rsidRDefault="00084822" w:rsidP="00B839F5">
            <w:pPr>
              <w:ind w:right="28"/>
              <w:jc w:val="right"/>
              <w:rPr>
                <w:rFonts w:eastAsia="Times New Roman" w:cs="Arial"/>
                <w:color w:val="000000"/>
                <w:sz w:val="18"/>
                <w:szCs w:val="18"/>
                <w:lang w:eastAsia="en-AU"/>
              </w:rPr>
            </w:pPr>
            <w:r w:rsidRPr="007042F9">
              <w:rPr>
                <w:rFonts w:eastAsia="Times New Roman" w:cs="Arial"/>
                <w:color w:val="FF0000"/>
                <w:sz w:val="18"/>
                <w:szCs w:val="18"/>
                <w:lang w:eastAsia="en-AU"/>
              </w:rPr>
              <w:t>(7</w:t>
            </w:r>
            <w:r w:rsidR="0032431B" w:rsidRPr="007042F9">
              <w:rPr>
                <w:rFonts w:eastAsia="Times New Roman" w:cs="Arial"/>
                <w:color w:val="FF0000"/>
                <w:sz w:val="18"/>
                <w:szCs w:val="18"/>
                <w:lang w:eastAsia="en-AU"/>
              </w:rPr>
              <w:t>.6</w:t>
            </w:r>
            <w:r w:rsidRPr="007042F9">
              <w:rPr>
                <w:rFonts w:eastAsia="Times New Roman" w:cs="Arial"/>
                <w:color w:val="FF0000"/>
                <w:sz w:val="18"/>
                <w:szCs w:val="18"/>
                <w:lang w:eastAsia="en-AU"/>
              </w:rPr>
              <w:t>)</w:t>
            </w:r>
          </w:p>
        </w:tc>
        <w:tc>
          <w:tcPr>
            <w:tcW w:w="3127" w:type="dxa"/>
            <w:tcBorders>
              <w:top w:val="single" w:sz="4" w:space="0" w:color="auto"/>
              <w:left w:val="nil"/>
              <w:bottom w:val="single" w:sz="4" w:space="0" w:color="auto"/>
              <w:right w:val="nil"/>
            </w:tcBorders>
            <w:shd w:val="clear" w:color="auto" w:fill="auto"/>
            <w:vAlign w:val="center"/>
            <w:hideMark/>
          </w:tcPr>
          <w:p w14:paraId="6673CB2B" w14:textId="25C169B4" w:rsidR="0032431B" w:rsidRPr="000D115A" w:rsidRDefault="00393401" w:rsidP="00F859F0">
            <w:pPr>
              <w:rPr>
                <w:rFonts w:eastAsia="Times New Roman" w:cs="Arial"/>
                <w:color w:val="000000"/>
                <w:sz w:val="18"/>
                <w:szCs w:val="18"/>
                <w:lang w:eastAsia="en-AU"/>
              </w:rPr>
            </w:pPr>
            <w:r w:rsidRPr="000D115A">
              <w:rPr>
                <w:rFonts w:eastAsia="Times New Roman" w:cs="Arial"/>
                <w:color w:val="000000"/>
                <w:sz w:val="18"/>
                <w:szCs w:val="18"/>
                <w:lang w:eastAsia="en-AU"/>
              </w:rPr>
              <w:t>F</w:t>
            </w:r>
            <w:r w:rsidR="0032431B" w:rsidRPr="000D115A">
              <w:rPr>
                <w:rFonts w:eastAsia="Times New Roman" w:cs="Arial"/>
                <w:color w:val="000000"/>
                <w:sz w:val="18"/>
                <w:szCs w:val="18"/>
                <w:lang w:eastAsia="en-AU"/>
              </w:rPr>
              <w:t>avourable tender</w:t>
            </w:r>
          </w:p>
        </w:tc>
      </w:tr>
      <w:tr w:rsidR="007A7A2C" w:rsidRPr="0032431B" w14:paraId="3F6BD07C" w14:textId="77777777" w:rsidTr="00392E14">
        <w:trPr>
          <w:trHeight w:hRule="exact" w:val="142"/>
        </w:trPr>
        <w:tc>
          <w:tcPr>
            <w:tcW w:w="4716" w:type="dxa"/>
            <w:tcBorders>
              <w:top w:val="single" w:sz="4" w:space="0" w:color="auto"/>
              <w:left w:val="nil"/>
              <w:bottom w:val="single" w:sz="4" w:space="0" w:color="auto"/>
              <w:right w:val="nil"/>
            </w:tcBorders>
            <w:shd w:val="clear" w:color="auto" w:fill="auto"/>
            <w:vAlign w:val="center"/>
          </w:tcPr>
          <w:p w14:paraId="7B7E414B" w14:textId="77777777" w:rsidR="00A25520" w:rsidRDefault="00A25520" w:rsidP="00F859F0">
            <w:pPr>
              <w:ind w:left="170"/>
              <w:rPr>
                <w:rFonts w:eastAsia="Times New Roman" w:cs="Arial"/>
                <w:color w:val="000000"/>
                <w:sz w:val="18"/>
                <w:szCs w:val="18"/>
                <w:lang w:eastAsia="en-AU"/>
              </w:rPr>
            </w:pPr>
          </w:p>
        </w:tc>
        <w:tc>
          <w:tcPr>
            <w:tcW w:w="1177" w:type="dxa"/>
            <w:tcBorders>
              <w:top w:val="single" w:sz="4" w:space="0" w:color="auto"/>
              <w:left w:val="nil"/>
              <w:bottom w:val="single" w:sz="4" w:space="0" w:color="auto"/>
              <w:right w:val="nil"/>
            </w:tcBorders>
            <w:shd w:val="clear" w:color="auto" w:fill="auto"/>
            <w:vAlign w:val="center"/>
          </w:tcPr>
          <w:p w14:paraId="359BDEDF" w14:textId="77777777" w:rsidR="00A25520" w:rsidRPr="000D115A" w:rsidRDefault="00A25520" w:rsidP="00F859F0">
            <w:pPr>
              <w:jc w:val="center"/>
              <w:rPr>
                <w:rFonts w:eastAsia="Times New Roman" w:cs="Arial"/>
                <w:color w:val="000000"/>
                <w:sz w:val="18"/>
                <w:szCs w:val="18"/>
                <w:lang w:eastAsia="en-AU"/>
              </w:rPr>
            </w:pPr>
          </w:p>
        </w:tc>
        <w:tc>
          <w:tcPr>
            <w:tcW w:w="1018" w:type="dxa"/>
            <w:tcBorders>
              <w:top w:val="single" w:sz="4" w:space="0" w:color="auto"/>
              <w:left w:val="nil"/>
              <w:bottom w:val="single" w:sz="4" w:space="0" w:color="auto"/>
              <w:right w:val="nil"/>
            </w:tcBorders>
            <w:shd w:val="clear" w:color="auto" w:fill="auto"/>
            <w:vAlign w:val="center"/>
          </w:tcPr>
          <w:p w14:paraId="37C1D7F8" w14:textId="77777777" w:rsidR="00A25520" w:rsidRPr="000D115A" w:rsidRDefault="00A25520" w:rsidP="00B839F5">
            <w:pPr>
              <w:ind w:right="113"/>
              <w:jc w:val="right"/>
              <w:rPr>
                <w:rFonts w:eastAsia="Times New Roman" w:cs="Arial"/>
                <w:color w:val="000000"/>
                <w:sz w:val="18"/>
                <w:szCs w:val="18"/>
                <w:lang w:eastAsia="en-AU"/>
              </w:rPr>
            </w:pPr>
          </w:p>
        </w:tc>
        <w:tc>
          <w:tcPr>
            <w:tcW w:w="1016" w:type="dxa"/>
            <w:tcBorders>
              <w:top w:val="single" w:sz="4" w:space="0" w:color="auto"/>
              <w:left w:val="nil"/>
              <w:bottom w:val="single" w:sz="4" w:space="0" w:color="auto"/>
              <w:right w:val="nil"/>
            </w:tcBorders>
            <w:shd w:val="clear" w:color="auto" w:fill="auto"/>
            <w:vAlign w:val="center"/>
          </w:tcPr>
          <w:p w14:paraId="22871F76" w14:textId="77777777" w:rsidR="00A25520" w:rsidRPr="000D115A" w:rsidRDefault="00A25520" w:rsidP="007042F9">
            <w:pPr>
              <w:ind w:right="113"/>
              <w:jc w:val="right"/>
              <w:rPr>
                <w:rFonts w:eastAsia="Times New Roman" w:cs="Arial"/>
                <w:color w:val="000000"/>
                <w:sz w:val="18"/>
                <w:szCs w:val="18"/>
                <w:lang w:eastAsia="en-AU"/>
              </w:rPr>
            </w:pPr>
          </w:p>
        </w:tc>
        <w:tc>
          <w:tcPr>
            <w:tcW w:w="1077" w:type="dxa"/>
            <w:tcBorders>
              <w:top w:val="single" w:sz="4" w:space="0" w:color="auto"/>
              <w:left w:val="nil"/>
              <w:bottom w:val="single" w:sz="4" w:space="0" w:color="auto"/>
              <w:right w:val="nil"/>
            </w:tcBorders>
            <w:shd w:val="clear" w:color="auto" w:fill="auto"/>
            <w:vAlign w:val="center"/>
          </w:tcPr>
          <w:p w14:paraId="34CEA797" w14:textId="77777777" w:rsidR="00A25520" w:rsidRPr="000D115A" w:rsidRDefault="00A25520" w:rsidP="007042F9">
            <w:pPr>
              <w:ind w:right="113"/>
              <w:jc w:val="right"/>
              <w:rPr>
                <w:rFonts w:eastAsia="Times New Roman" w:cs="Arial"/>
                <w:sz w:val="18"/>
                <w:szCs w:val="18"/>
                <w:lang w:eastAsia="en-AU"/>
              </w:rPr>
            </w:pPr>
          </w:p>
        </w:tc>
        <w:tc>
          <w:tcPr>
            <w:tcW w:w="1100" w:type="dxa"/>
            <w:tcBorders>
              <w:top w:val="single" w:sz="4" w:space="0" w:color="auto"/>
              <w:left w:val="nil"/>
              <w:bottom w:val="single" w:sz="4" w:space="0" w:color="auto"/>
              <w:right w:val="nil"/>
            </w:tcBorders>
            <w:shd w:val="clear" w:color="auto" w:fill="auto"/>
            <w:vAlign w:val="center"/>
          </w:tcPr>
          <w:p w14:paraId="77002EC2" w14:textId="77777777" w:rsidR="00A25520" w:rsidRPr="000D115A" w:rsidRDefault="00A25520" w:rsidP="007042F9">
            <w:pPr>
              <w:ind w:right="28"/>
              <w:jc w:val="right"/>
              <w:rPr>
                <w:rFonts w:eastAsia="Times New Roman" w:cs="Arial"/>
                <w:color w:val="FF0000"/>
                <w:sz w:val="18"/>
                <w:szCs w:val="18"/>
                <w:lang w:eastAsia="en-AU"/>
              </w:rPr>
            </w:pPr>
          </w:p>
        </w:tc>
        <w:tc>
          <w:tcPr>
            <w:tcW w:w="953" w:type="dxa"/>
            <w:tcBorders>
              <w:top w:val="single" w:sz="4" w:space="0" w:color="auto"/>
              <w:left w:val="nil"/>
              <w:bottom w:val="single" w:sz="4" w:space="0" w:color="auto"/>
              <w:right w:val="nil"/>
            </w:tcBorders>
            <w:shd w:val="clear" w:color="auto" w:fill="auto"/>
            <w:vAlign w:val="center"/>
          </w:tcPr>
          <w:p w14:paraId="5D0EBFB0" w14:textId="77777777" w:rsidR="00A25520" w:rsidRPr="007042F9" w:rsidRDefault="00A25520" w:rsidP="00B839F5">
            <w:pPr>
              <w:ind w:right="28"/>
              <w:jc w:val="right"/>
              <w:rPr>
                <w:rFonts w:eastAsia="Times New Roman" w:cs="Arial"/>
                <w:color w:val="FF0000"/>
                <w:sz w:val="18"/>
                <w:szCs w:val="18"/>
                <w:lang w:eastAsia="en-AU"/>
              </w:rPr>
            </w:pPr>
          </w:p>
        </w:tc>
        <w:tc>
          <w:tcPr>
            <w:tcW w:w="3127" w:type="dxa"/>
            <w:tcBorders>
              <w:top w:val="single" w:sz="4" w:space="0" w:color="auto"/>
              <w:left w:val="nil"/>
              <w:bottom w:val="single" w:sz="4" w:space="0" w:color="auto"/>
              <w:right w:val="nil"/>
            </w:tcBorders>
            <w:shd w:val="clear" w:color="auto" w:fill="auto"/>
            <w:vAlign w:val="center"/>
          </w:tcPr>
          <w:p w14:paraId="19DC9C7B" w14:textId="77777777" w:rsidR="00A25520" w:rsidRPr="000D115A" w:rsidRDefault="00A25520" w:rsidP="00F859F0">
            <w:pPr>
              <w:rPr>
                <w:rFonts w:eastAsia="Times New Roman" w:cs="Arial"/>
                <w:color w:val="000000"/>
                <w:sz w:val="18"/>
                <w:szCs w:val="18"/>
                <w:lang w:eastAsia="en-AU"/>
              </w:rPr>
            </w:pPr>
          </w:p>
        </w:tc>
      </w:tr>
      <w:tr w:rsidR="007A7A2C" w:rsidRPr="0032431B" w14:paraId="053D563E"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713F31B8" w14:textId="77777777" w:rsidR="0032431B" w:rsidRPr="000D115A" w:rsidRDefault="0032431B" w:rsidP="00F859F0">
            <w:pPr>
              <w:rPr>
                <w:rFonts w:eastAsia="Times New Roman" w:cs="Arial"/>
                <w:b/>
                <w:bCs/>
                <w:color w:val="000000"/>
                <w:sz w:val="18"/>
                <w:szCs w:val="18"/>
                <w:lang w:eastAsia="en-AU"/>
              </w:rPr>
            </w:pPr>
            <w:r w:rsidRPr="000D115A">
              <w:rPr>
                <w:rFonts w:eastAsia="Times New Roman" w:cs="Arial"/>
                <w:b/>
                <w:bCs/>
                <w:color w:val="000000"/>
                <w:sz w:val="18"/>
                <w:szCs w:val="18"/>
                <w:lang w:eastAsia="en-AU"/>
              </w:rPr>
              <w:t>Additional stages to secondary schools</w:t>
            </w:r>
          </w:p>
        </w:tc>
        <w:tc>
          <w:tcPr>
            <w:tcW w:w="1177" w:type="dxa"/>
            <w:tcBorders>
              <w:top w:val="single" w:sz="4" w:space="0" w:color="auto"/>
              <w:left w:val="nil"/>
              <w:bottom w:val="single" w:sz="4" w:space="0" w:color="auto"/>
              <w:right w:val="nil"/>
            </w:tcBorders>
            <w:shd w:val="clear" w:color="auto" w:fill="auto"/>
            <w:vAlign w:val="center"/>
            <w:hideMark/>
          </w:tcPr>
          <w:p w14:paraId="2063643F" w14:textId="77777777" w:rsidR="0032431B" w:rsidRPr="000D115A" w:rsidRDefault="0032431B" w:rsidP="00F859F0">
            <w:pPr>
              <w:jc w:val="center"/>
              <w:rPr>
                <w:rFonts w:eastAsia="Times New Roman" w:cs="Arial"/>
                <w:b/>
                <w:bCs/>
                <w:color w:val="000000"/>
                <w:sz w:val="18"/>
                <w:szCs w:val="18"/>
                <w:lang w:eastAsia="en-AU"/>
              </w:rPr>
            </w:pPr>
          </w:p>
        </w:tc>
        <w:tc>
          <w:tcPr>
            <w:tcW w:w="1018" w:type="dxa"/>
            <w:tcBorders>
              <w:top w:val="single" w:sz="4" w:space="0" w:color="auto"/>
              <w:left w:val="nil"/>
              <w:bottom w:val="single" w:sz="4" w:space="0" w:color="auto"/>
              <w:right w:val="nil"/>
            </w:tcBorders>
            <w:shd w:val="clear" w:color="auto" w:fill="auto"/>
            <w:vAlign w:val="center"/>
            <w:hideMark/>
          </w:tcPr>
          <w:p w14:paraId="200976DE" w14:textId="77777777" w:rsidR="0032431B" w:rsidRPr="000D115A" w:rsidRDefault="0032431B" w:rsidP="00B839F5">
            <w:pPr>
              <w:ind w:right="113"/>
              <w:jc w:val="right"/>
              <w:rPr>
                <w:rFonts w:eastAsia="Times New Roman" w:cs="Arial"/>
                <w:sz w:val="18"/>
                <w:szCs w:val="18"/>
                <w:lang w:eastAsia="en-AU"/>
              </w:rPr>
            </w:pPr>
          </w:p>
        </w:tc>
        <w:tc>
          <w:tcPr>
            <w:tcW w:w="1016" w:type="dxa"/>
            <w:tcBorders>
              <w:top w:val="single" w:sz="4" w:space="0" w:color="auto"/>
              <w:left w:val="nil"/>
              <w:bottom w:val="single" w:sz="4" w:space="0" w:color="auto"/>
              <w:right w:val="nil"/>
            </w:tcBorders>
            <w:shd w:val="clear" w:color="auto" w:fill="auto"/>
            <w:vAlign w:val="center"/>
            <w:hideMark/>
          </w:tcPr>
          <w:p w14:paraId="2621DC0C" w14:textId="77777777" w:rsidR="0032431B" w:rsidRPr="000D115A" w:rsidRDefault="0032431B" w:rsidP="00B839F5">
            <w:pPr>
              <w:ind w:right="113"/>
              <w:jc w:val="right"/>
              <w:rPr>
                <w:rFonts w:eastAsia="Times New Roman" w:cs="Arial"/>
                <w:sz w:val="18"/>
                <w:szCs w:val="18"/>
                <w:lang w:eastAsia="en-AU"/>
              </w:rPr>
            </w:pPr>
          </w:p>
        </w:tc>
        <w:tc>
          <w:tcPr>
            <w:tcW w:w="1077" w:type="dxa"/>
            <w:tcBorders>
              <w:top w:val="single" w:sz="4" w:space="0" w:color="auto"/>
              <w:left w:val="nil"/>
              <w:bottom w:val="single" w:sz="4" w:space="0" w:color="auto"/>
              <w:right w:val="nil"/>
            </w:tcBorders>
            <w:shd w:val="clear" w:color="auto" w:fill="auto"/>
            <w:vAlign w:val="center"/>
            <w:hideMark/>
          </w:tcPr>
          <w:p w14:paraId="7C037114" w14:textId="77777777" w:rsidR="0032431B" w:rsidRPr="000D115A" w:rsidRDefault="0032431B" w:rsidP="00B839F5">
            <w:pPr>
              <w:ind w:right="113"/>
              <w:jc w:val="right"/>
              <w:rPr>
                <w:rFonts w:eastAsia="Times New Roman" w:cs="Arial"/>
                <w:sz w:val="18"/>
                <w:szCs w:val="18"/>
                <w:lang w:eastAsia="en-AU"/>
              </w:rPr>
            </w:pPr>
          </w:p>
        </w:tc>
        <w:tc>
          <w:tcPr>
            <w:tcW w:w="1100" w:type="dxa"/>
            <w:tcBorders>
              <w:top w:val="single" w:sz="4" w:space="0" w:color="auto"/>
              <w:left w:val="nil"/>
              <w:bottom w:val="single" w:sz="4" w:space="0" w:color="auto"/>
              <w:right w:val="nil"/>
            </w:tcBorders>
            <w:shd w:val="clear" w:color="auto" w:fill="auto"/>
            <w:vAlign w:val="center"/>
            <w:hideMark/>
          </w:tcPr>
          <w:p w14:paraId="2B15F95D" w14:textId="77777777" w:rsidR="0032431B" w:rsidRPr="000D115A" w:rsidRDefault="0032431B" w:rsidP="00B839F5">
            <w:pPr>
              <w:ind w:right="113"/>
              <w:jc w:val="right"/>
              <w:rPr>
                <w:rFonts w:eastAsia="Times New Roman" w:cs="Arial"/>
                <w:sz w:val="18"/>
                <w:szCs w:val="18"/>
                <w:lang w:eastAsia="en-AU"/>
              </w:rPr>
            </w:pPr>
          </w:p>
        </w:tc>
        <w:tc>
          <w:tcPr>
            <w:tcW w:w="953" w:type="dxa"/>
            <w:tcBorders>
              <w:top w:val="single" w:sz="4" w:space="0" w:color="auto"/>
              <w:left w:val="nil"/>
              <w:bottom w:val="single" w:sz="4" w:space="0" w:color="auto"/>
              <w:right w:val="nil"/>
            </w:tcBorders>
            <w:shd w:val="clear" w:color="auto" w:fill="auto"/>
            <w:vAlign w:val="center"/>
            <w:hideMark/>
          </w:tcPr>
          <w:p w14:paraId="050C2A3F" w14:textId="77777777" w:rsidR="0032431B" w:rsidRPr="000D115A" w:rsidRDefault="0032431B" w:rsidP="00B839F5">
            <w:pPr>
              <w:ind w:right="113"/>
              <w:jc w:val="right"/>
              <w:rPr>
                <w:rFonts w:eastAsia="Times New Roman" w:cs="Arial"/>
                <w:sz w:val="18"/>
                <w:szCs w:val="18"/>
                <w:lang w:eastAsia="en-AU"/>
              </w:rPr>
            </w:pPr>
          </w:p>
        </w:tc>
        <w:tc>
          <w:tcPr>
            <w:tcW w:w="3127" w:type="dxa"/>
            <w:tcBorders>
              <w:top w:val="single" w:sz="4" w:space="0" w:color="auto"/>
              <w:left w:val="nil"/>
              <w:bottom w:val="single" w:sz="4" w:space="0" w:color="auto"/>
              <w:right w:val="nil"/>
            </w:tcBorders>
            <w:shd w:val="clear" w:color="auto" w:fill="auto"/>
            <w:hideMark/>
          </w:tcPr>
          <w:p w14:paraId="3EBD74F9" w14:textId="77777777" w:rsidR="0032431B" w:rsidRPr="00F859F0" w:rsidRDefault="0032431B" w:rsidP="00F859F0">
            <w:pPr>
              <w:rPr>
                <w:rFonts w:eastAsia="Times New Roman" w:cs="Arial"/>
                <w:color w:val="000000"/>
                <w:sz w:val="18"/>
                <w:szCs w:val="18"/>
                <w:lang w:eastAsia="en-AU"/>
              </w:rPr>
            </w:pPr>
          </w:p>
        </w:tc>
      </w:tr>
      <w:tr w:rsidR="007A7A2C" w:rsidRPr="0032431B" w14:paraId="7ED15A2D"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1D223D93" w14:textId="53CA4F2A" w:rsidR="0032431B" w:rsidRPr="000D115A" w:rsidRDefault="0032431B" w:rsidP="00F859F0">
            <w:pPr>
              <w:ind w:left="170"/>
              <w:rPr>
                <w:rFonts w:eastAsia="Times New Roman" w:cs="Arial"/>
                <w:sz w:val="18"/>
                <w:szCs w:val="18"/>
                <w:lang w:eastAsia="en-AU"/>
              </w:rPr>
            </w:pPr>
            <w:r w:rsidRPr="000D115A">
              <w:rPr>
                <w:rFonts w:eastAsia="Times New Roman" w:cs="Arial"/>
                <w:color w:val="000000"/>
                <w:sz w:val="18"/>
                <w:szCs w:val="18"/>
                <w:lang w:eastAsia="en-AU"/>
              </w:rPr>
              <w:t xml:space="preserve">Yanchep Secondary College </w:t>
            </w:r>
            <w:r w:rsidR="009F69DA">
              <w:rPr>
                <w:rFonts w:eastAsia="Times New Roman" w:cs="Arial"/>
                <w:color w:val="000000"/>
                <w:sz w:val="18"/>
                <w:szCs w:val="18"/>
                <w:lang w:eastAsia="en-AU"/>
              </w:rPr>
              <w:t xml:space="preserve">– </w:t>
            </w:r>
            <w:r w:rsidRPr="000D115A">
              <w:rPr>
                <w:rFonts w:eastAsia="Times New Roman" w:cs="Arial"/>
                <w:color w:val="000000"/>
                <w:sz w:val="18"/>
                <w:szCs w:val="18"/>
                <w:lang w:eastAsia="en-AU"/>
              </w:rPr>
              <w:t>Stage 2</w:t>
            </w:r>
          </w:p>
        </w:tc>
        <w:tc>
          <w:tcPr>
            <w:tcW w:w="1177" w:type="dxa"/>
            <w:tcBorders>
              <w:top w:val="single" w:sz="4" w:space="0" w:color="auto"/>
              <w:left w:val="nil"/>
              <w:bottom w:val="single" w:sz="4" w:space="0" w:color="auto"/>
              <w:right w:val="nil"/>
            </w:tcBorders>
            <w:shd w:val="clear" w:color="auto" w:fill="auto"/>
            <w:vAlign w:val="center"/>
            <w:hideMark/>
          </w:tcPr>
          <w:p w14:paraId="45A0FAF5"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2021</w:t>
            </w:r>
          </w:p>
        </w:tc>
        <w:tc>
          <w:tcPr>
            <w:tcW w:w="1018" w:type="dxa"/>
            <w:tcBorders>
              <w:top w:val="single" w:sz="4" w:space="0" w:color="auto"/>
              <w:left w:val="nil"/>
              <w:bottom w:val="single" w:sz="4" w:space="0" w:color="auto"/>
              <w:right w:val="nil"/>
            </w:tcBorders>
            <w:shd w:val="clear" w:color="auto" w:fill="auto"/>
            <w:vAlign w:val="center"/>
            <w:hideMark/>
          </w:tcPr>
          <w:p w14:paraId="4BC85894" w14:textId="000FE434"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13</w:t>
            </w:r>
            <w:r w:rsidR="00084822">
              <w:rPr>
                <w:rFonts w:eastAsia="Times New Roman" w:cs="Arial"/>
                <w:color w:val="000000"/>
                <w:sz w:val="18"/>
                <w:szCs w:val="18"/>
                <w:lang w:eastAsia="en-AU"/>
              </w:rPr>
              <w:t>,</w:t>
            </w:r>
            <w:r w:rsidRPr="000D115A">
              <w:rPr>
                <w:rFonts w:eastAsia="Times New Roman" w:cs="Arial"/>
                <w:color w:val="000000"/>
                <w:sz w:val="18"/>
                <w:szCs w:val="18"/>
                <w:lang w:eastAsia="en-AU"/>
              </w:rPr>
              <w:t>700</w:t>
            </w:r>
          </w:p>
        </w:tc>
        <w:tc>
          <w:tcPr>
            <w:tcW w:w="1016" w:type="dxa"/>
            <w:tcBorders>
              <w:top w:val="single" w:sz="4" w:space="0" w:color="auto"/>
              <w:left w:val="nil"/>
              <w:bottom w:val="single" w:sz="4" w:space="0" w:color="auto"/>
              <w:right w:val="nil"/>
            </w:tcBorders>
            <w:shd w:val="clear" w:color="auto" w:fill="auto"/>
            <w:vAlign w:val="center"/>
            <w:hideMark/>
          </w:tcPr>
          <w:p w14:paraId="5FFAFBDB" w14:textId="5BC1F2D2"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13</w:t>
            </w:r>
            <w:r w:rsidR="00084822">
              <w:rPr>
                <w:rFonts w:eastAsia="Times New Roman" w:cs="Arial"/>
                <w:color w:val="000000"/>
                <w:sz w:val="18"/>
                <w:szCs w:val="18"/>
                <w:lang w:eastAsia="en-AU"/>
              </w:rPr>
              <w:t>,</w:t>
            </w:r>
            <w:r w:rsidRPr="000D115A">
              <w:rPr>
                <w:rFonts w:eastAsia="Times New Roman" w:cs="Arial"/>
                <w:color w:val="000000"/>
                <w:sz w:val="18"/>
                <w:szCs w:val="18"/>
                <w:lang w:eastAsia="en-AU"/>
              </w:rPr>
              <w:t>700</w:t>
            </w:r>
          </w:p>
        </w:tc>
        <w:tc>
          <w:tcPr>
            <w:tcW w:w="1077" w:type="dxa"/>
            <w:tcBorders>
              <w:top w:val="single" w:sz="4" w:space="0" w:color="auto"/>
              <w:left w:val="nil"/>
              <w:bottom w:val="single" w:sz="4" w:space="0" w:color="auto"/>
              <w:right w:val="nil"/>
            </w:tcBorders>
            <w:shd w:val="clear" w:color="auto" w:fill="auto"/>
            <w:vAlign w:val="center"/>
            <w:hideMark/>
          </w:tcPr>
          <w:p w14:paraId="3A9CF573" w14:textId="0FD4AE21"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12</w:t>
            </w:r>
            <w:r w:rsidR="00084822">
              <w:rPr>
                <w:rFonts w:eastAsia="Times New Roman" w:cs="Arial"/>
                <w:sz w:val="18"/>
                <w:szCs w:val="18"/>
                <w:lang w:eastAsia="en-AU"/>
              </w:rPr>
              <w:t>,</w:t>
            </w:r>
            <w:r w:rsidRPr="000D115A">
              <w:rPr>
                <w:rFonts w:eastAsia="Times New Roman" w:cs="Arial"/>
                <w:sz w:val="18"/>
                <w:szCs w:val="18"/>
                <w:lang w:eastAsia="en-AU"/>
              </w:rPr>
              <w:t>991</w:t>
            </w:r>
          </w:p>
        </w:tc>
        <w:tc>
          <w:tcPr>
            <w:tcW w:w="1100" w:type="dxa"/>
            <w:tcBorders>
              <w:top w:val="single" w:sz="4" w:space="0" w:color="auto"/>
              <w:left w:val="nil"/>
              <w:bottom w:val="single" w:sz="4" w:space="0" w:color="auto"/>
              <w:right w:val="nil"/>
            </w:tcBorders>
            <w:shd w:val="clear" w:color="auto" w:fill="auto"/>
            <w:vAlign w:val="center"/>
            <w:hideMark/>
          </w:tcPr>
          <w:p w14:paraId="3280FE0B" w14:textId="0040248C"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w:t>
            </w:r>
          </w:p>
        </w:tc>
        <w:tc>
          <w:tcPr>
            <w:tcW w:w="953" w:type="dxa"/>
            <w:tcBorders>
              <w:top w:val="single" w:sz="4" w:space="0" w:color="auto"/>
              <w:left w:val="nil"/>
              <w:bottom w:val="single" w:sz="4" w:space="0" w:color="auto"/>
              <w:right w:val="nil"/>
            </w:tcBorders>
            <w:shd w:val="clear" w:color="auto" w:fill="auto"/>
            <w:vAlign w:val="center"/>
            <w:hideMark/>
          </w:tcPr>
          <w:p w14:paraId="199EA77E" w14:textId="096BDF27"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0.0</w:t>
            </w:r>
          </w:p>
        </w:tc>
        <w:tc>
          <w:tcPr>
            <w:tcW w:w="3127" w:type="dxa"/>
            <w:tcBorders>
              <w:top w:val="single" w:sz="4" w:space="0" w:color="auto"/>
              <w:left w:val="nil"/>
              <w:bottom w:val="single" w:sz="4" w:space="0" w:color="auto"/>
              <w:right w:val="nil"/>
            </w:tcBorders>
            <w:shd w:val="clear" w:color="auto" w:fill="auto"/>
            <w:hideMark/>
          </w:tcPr>
          <w:p w14:paraId="768C48CA" w14:textId="77777777" w:rsidR="0032431B" w:rsidRPr="000D115A" w:rsidRDefault="0032431B" w:rsidP="00F859F0">
            <w:pPr>
              <w:rPr>
                <w:rFonts w:eastAsia="Times New Roman" w:cs="Arial"/>
                <w:color w:val="000000"/>
                <w:sz w:val="18"/>
                <w:szCs w:val="18"/>
                <w:lang w:eastAsia="en-AU"/>
              </w:rPr>
            </w:pPr>
          </w:p>
        </w:tc>
      </w:tr>
      <w:tr w:rsidR="007A7A2C" w:rsidRPr="0032431B" w14:paraId="0B5C9F2F" w14:textId="77777777" w:rsidTr="00392E14">
        <w:trPr>
          <w:trHeight w:hRule="exact" w:val="142"/>
        </w:trPr>
        <w:tc>
          <w:tcPr>
            <w:tcW w:w="4716" w:type="dxa"/>
            <w:tcBorders>
              <w:top w:val="single" w:sz="4" w:space="0" w:color="auto"/>
              <w:left w:val="nil"/>
              <w:bottom w:val="single" w:sz="4" w:space="0" w:color="auto"/>
              <w:right w:val="nil"/>
            </w:tcBorders>
            <w:shd w:val="clear" w:color="auto" w:fill="auto"/>
            <w:vAlign w:val="center"/>
          </w:tcPr>
          <w:p w14:paraId="11857013" w14:textId="77777777" w:rsidR="00A25520" w:rsidRPr="000D115A" w:rsidRDefault="00A25520" w:rsidP="00F859F0">
            <w:pPr>
              <w:ind w:left="170"/>
              <w:rPr>
                <w:rFonts w:eastAsia="Times New Roman" w:cs="Arial"/>
                <w:color w:val="000000"/>
                <w:sz w:val="18"/>
                <w:szCs w:val="18"/>
                <w:lang w:eastAsia="en-AU"/>
              </w:rPr>
            </w:pPr>
          </w:p>
        </w:tc>
        <w:tc>
          <w:tcPr>
            <w:tcW w:w="1177" w:type="dxa"/>
            <w:tcBorders>
              <w:top w:val="single" w:sz="4" w:space="0" w:color="auto"/>
              <w:left w:val="nil"/>
              <w:bottom w:val="single" w:sz="4" w:space="0" w:color="auto"/>
              <w:right w:val="nil"/>
            </w:tcBorders>
            <w:shd w:val="clear" w:color="auto" w:fill="auto"/>
            <w:vAlign w:val="center"/>
          </w:tcPr>
          <w:p w14:paraId="47294345" w14:textId="77777777" w:rsidR="00A25520" w:rsidRPr="000D115A" w:rsidRDefault="00A25520" w:rsidP="00F859F0">
            <w:pPr>
              <w:jc w:val="center"/>
              <w:rPr>
                <w:rFonts w:eastAsia="Times New Roman" w:cs="Arial"/>
                <w:color w:val="000000"/>
                <w:sz w:val="18"/>
                <w:szCs w:val="18"/>
                <w:lang w:eastAsia="en-AU"/>
              </w:rPr>
            </w:pPr>
          </w:p>
        </w:tc>
        <w:tc>
          <w:tcPr>
            <w:tcW w:w="1018" w:type="dxa"/>
            <w:tcBorders>
              <w:top w:val="single" w:sz="4" w:space="0" w:color="auto"/>
              <w:left w:val="nil"/>
              <w:bottom w:val="single" w:sz="4" w:space="0" w:color="auto"/>
              <w:right w:val="nil"/>
            </w:tcBorders>
            <w:shd w:val="clear" w:color="auto" w:fill="auto"/>
            <w:vAlign w:val="center"/>
          </w:tcPr>
          <w:p w14:paraId="15069B04" w14:textId="77777777" w:rsidR="00A25520" w:rsidRPr="000D115A" w:rsidRDefault="00A25520" w:rsidP="00B839F5">
            <w:pPr>
              <w:ind w:right="113"/>
              <w:jc w:val="right"/>
              <w:rPr>
                <w:rFonts w:eastAsia="Times New Roman" w:cs="Arial"/>
                <w:color w:val="000000"/>
                <w:sz w:val="18"/>
                <w:szCs w:val="18"/>
                <w:lang w:eastAsia="en-AU"/>
              </w:rPr>
            </w:pPr>
          </w:p>
        </w:tc>
        <w:tc>
          <w:tcPr>
            <w:tcW w:w="1016" w:type="dxa"/>
            <w:tcBorders>
              <w:top w:val="single" w:sz="4" w:space="0" w:color="auto"/>
              <w:left w:val="nil"/>
              <w:bottom w:val="single" w:sz="4" w:space="0" w:color="auto"/>
              <w:right w:val="nil"/>
            </w:tcBorders>
            <w:shd w:val="clear" w:color="auto" w:fill="auto"/>
            <w:vAlign w:val="center"/>
          </w:tcPr>
          <w:p w14:paraId="39759FFA" w14:textId="77777777" w:rsidR="00A25520" w:rsidRPr="000D115A" w:rsidRDefault="00A25520" w:rsidP="007042F9">
            <w:pPr>
              <w:ind w:right="113"/>
              <w:jc w:val="right"/>
              <w:rPr>
                <w:rFonts w:eastAsia="Times New Roman" w:cs="Arial"/>
                <w:color w:val="000000"/>
                <w:sz w:val="18"/>
                <w:szCs w:val="18"/>
                <w:lang w:eastAsia="en-AU"/>
              </w:rPr>
            </w:pPr>
          </w:p>
        </w:tc>
        <w:tc>
          <w:tcPr>
            <w:tcW w:w="1077" w:type="dxa"/>
            <w:tcBorders>
              <w:top w:val="single" w:sz="4" w:space="0" w:color="auto"/>
              <w:left w:val="nil"/>
              <w:bottom w:val="single" w:sz="4" w:space="0" w:color="auto"/>
              <w:right w:val="nil"/>
            </w:tcBorders>
            <w:shd w:val="clear" w:color="auto" w:fill="auto"/>
            <w:vAlign w:val="center"/>
          </w:tcPr>
          <w:p w14:paraId="70870426" w14:textId="77777777" w:rsidR="00A25520" w:rsidRPr="000D115A" w:rsidRDefault="00A25520" w:rsidP="007042F9">
            <w:pPr>
              <w:ind w:right="113"/>
              <w:jc w:val="right"/>
              <w:rPr>
                <w:rFonts w:eastAsia="Times New Roman" w:cs="Arial"/>
                <w:sz w:val="18"/>
                <w:szCs w:val="18"/>
                <w:lang w:eastAsia="en-AU"/>
              </w:rPr>
            </w:pPr>
          </w:p>
        </w:tc>
        <w:tc>
          <w:tcPr>
            <w:tcW w:w="1100" w:type="dxa"/>
            <w:tcBorders>
              <w:top w:val="single" w:sz="4" w:space="0" w:color="auto"/>
              <w:left w:val="nil"/>
              <w:bottom w:val="single" w:sz="4" w:space="0" w:color="auto"/>
              <w:right w:val="nil"/>
            </w:tcBorders>
            <w:shd w:val="clear" w:color="auto" w:fill="auto"/>
            <w:vAlign w:val="center"/>
          </w:tcPr>
          <w:p w14:paraId="06B706D7" w14:textId="77777777" w:rsidR="00A25520" w:rsidRPr="000D115A" w:rsidRDefault="00A25520" w:rsidP="007042F9">
            <w:pPr>
              <w:ind w:right="113"/>
              <w:jc w:val="right"/>
              <w:rPr>
                <w:rFonts w:eastAsia="Times New Roman" w:cs="Arial"/>
                <w:color w:val="000000"/>
                <w:sz w:val="18"/>
                <w:szCs w:val="18"/>
                <w:lang w:eastAsia="en-AU"/>
              </w:rPr>
            </w:pPr>
          </w:p>
        </w:tc>
        <w:tc>
          <w:tcPr>
            <w:tcW w:w="953" w:type="dxa"/>
            <w:tcBorders>
              <w:top w:val="single" w:sz="4" w:space="0" w:color="auto"/>
              <w:left w:val="nil"/>
              <w:bottom w:val="single" w:sz="4" w:space="0" w:color="auto"/>
              <w:right w:val="nil"/>
            </w:tcBorders>
            <w:shd w:val="clear" w:color="auto" w:fill="auto"/>
            <w:vAlign w:val="center"/>
          </w:tcPr>
          <w:p w14:paraId="368E2246" w14:textId="77777777" w:rsidR="00A25520" w:rsidRPr="000D115A" w:rsidRDefault="00A25520" w:rsidP="00B839F5">
            <w:pPr>
              <w:ind w:right="113"/>
              <w:jc w:val="right"/>
              <w:rPr>
                <w:rFonts w:eastAsia="Times New Roman" w:cs="Arial"/>
                <w:color w:val="000000"/>
                <w:sz w:val="18"/>
                <w:szCs w:val="18"/>
                <w:lang w:eastAsia="en-AU"/>
              </w:rPr>
            </w:pPr>
          </w:p>
        </w:tc>
        <w:tc>
          <w:tcPr>
            <w:tcW w:w="3127" w:type="dxa"/>
            <w:tcBorders>
              <w:top w:val="single" w:sz="4" w:space="0" w:color="auto"/>
              <w:left w:val="nil"/>
              <w:bottom w:val="single" w:sz="4" w:space="0" w:color="auto"/>
              <w:right w:val="nil"/>
            </w:tcBorders>
            <w:shd w:val="clear" w:color="auto" w:fill="auto"/>
          </w:tcPr>
          <w:p w14:paraId="05C5ABCE" w14:textId="77777777" w:rsidR="00A25520" w:rsidRPr="000D115A" w:rsidRDefault="00A25520" w:rsidP="00F859F0">
            <w:pPr>
              <w:rPr>
                <w:rFonts w:eastAsia="Times New Roman" w:cs="Arial"/>
                <w:color w:val="000000"/>
                <w:sz w:val="18"/>
                <w:szCs w:val="18"/>
                <w:lang w:eastAsia="en-AU"/>
              </w:rPr>
            </w:pPr>
          </w:p>
        </w:tc>
      </w:tr>
      <w:tr w:rsidR="007A7A2C" w:rsidRPr="0032431B" w14:paraId="40158E2C"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4CC45544" w14:textId="77777777" w:rsidR="000D115A" w:rsidRPr="000D115A" w:rsidRDefault="000D115A" w:rsidP="00F859F0">
            <w:pPr>
              <w:rPr>
                <w:rFonts w:eastAsia="Times New Roman" w:cs="Arial"/>
                <w:b/>
                <w:bCs/>
                <w:color w:val="000000"/>
                <w:sz w:val="18"/>
                <w:szCs w:val="18"/>
                <w:lang w:eastAsia="en-AU"/>
              </w:rPr>
            </w:pPr>
            <w:r w:rsidRPr="000D115A">
              <w:rPr>
                <w:rFonts w:eastAsia="Times New Roman" w:cs="Arial"/>
                <w:b/>
                <w:bCs/>
                <w:color w:val="000000"/>
                <w:sz w:val="18"/>
                <w:szCs w:val="18"/>
                <w:lang w:eastAsia="en-AU"/>
              </w:rPr>
              <w:t>Additions and improvements to secondary schools</w:t>
            </w:r>
          </w:p>
        </w:tc>
        <w:tc>
          <w:tcPr>
            <w:tcW w:w="1177" w:type="dxa"/>
            <w:tcBorders>
              <w:top w:val="single" w:sz="4" w:space="0" w:color="auto"/>
              <w:left w:val="nil"/>
              <w:bottom w:val="single" w:sz="4" w:space="0" w:color="auto"/>
              <w:right w:val="nil"/>
            </w:tcBorders>
            <w:shd w:val="clear" w:color="auto" w:fill="auto"/>
            <w:vAlign w:val="center"/>
          </w:tcPr>
          <w:p w14:paraId="45AAA724" w14:textId="5B39A037" w:rsidR="000D115A" w:rsidRPr="000D115A" w:rsidRDefault="000D115A" w:rsidP="00F859F0">
            <w:pPr>
              <w:jc w:val="center"/>
              <w:rPr>
                <w:rFonts w:eastAsia="Times New Roman" w:cs="Arial"/>
                <w:b/>
                <w:bCs/>
                <w:color w:val="000000"/>
                <w:sz w:val="18"/>
                <w:szCs w:val="18"/>
                <w:lang w:eastAsia="en-AU"/>
              </w:rPr>
            </w:pPr>
          </w:p>
        </w:tc>
        <w:tc>
          <w:tcPr>
            <w:tcW w:w="1018" w:type="dxa"/>
            <w:tcBorders>
              <w:top w:val="single" w:sz="4" w:space="0" w:color="auto"/>
              <w:left w:val="nil"/>
              <w:bottom w:val="single" w:sz="4" w:space="0" w:color="auto"/>
              <w:right w:val="nil"/>
            </w:tcBorders>
            <w:shd w:val="clear" w:color="auto" w:fill="auto"/>
            <w:vAlign w:val="center"/>
            <w:hideMark/>
          </w:tcPr>
          <w:p w14:paraId="3EDAE113" w14:textId="77777777" w:rsidR="000D115A" w:rsidRPr="000D115A" w:rsidRDefault="000D115A" w:rsidP="00B839F5">
            <w:pPr>
              <w:ind w:right="113"/>
              <w:jc w:val="right"/>
              <w:rPr>
                <w:rFonts w:eastAsia="Times New Roman" w:cs="Arial"/>
                <w:sz w:val="18"/>
                <w:szCs w:val="18"/>
                <w:lang w:eastAsia="en-AU"/>
              </w:rPr>
            </w:pPr>
          </w:p>
        </w:tc>
        <w:tc>
          <w:tcPr>
            <w:tcW w:w="1016" w:type="dxa"/>
            <w:tcBorders>
              <w:top w:val="single" w:sz="4" w:space="0" w:color="auto"/>
              <w:left w:val="nil"/>
              <w:bottom w:val="single" w:sz="4" w:space="0" w:color="auto"/>
              <w:right w:val="nil"/>
            </w:tcBorders>
            <w:shd w:val="clear" w:color="auto" w:fill="auto"/>
            <w:vAlign w:val="center"/>
            <w:hideMark/>
          </w:tcPr>
          <w:p w14:paraId="6DF97D4D" w14:textId="77777777" w:rsidR="000D115A" w:rsidRPr="000D115A" w:rsidRDefault="000D115A" w:rsidP="00B839F5">
            <w:pPr>
              <w:ind w:right="113"/>
              <w:jc w:val="right"/>
              <w:rPr>
                <w:rFonts w:eastAsia="Times New Roman" w:cs="Arial"/>
                <w:sz w:val="18"/>
                <w:szCs w:val="18"/>
                <w:lang w:eastAsia="en-AU"/>
              </w:rPr>
            </w:pPr>
          </w:p>
        </w:tc>
        <w:tc>
          <w:tcPr>
            <w:tcW w:w="1077" w:type="dxa"/>
            <w:tcBorders>
              <w:top w:val="single" w:sz="4" w:space="0" w:color="auto"/>
              <w:left w:val="nil"/>
              <w:bottom w:val="single" w:sz="4" w:space="0" w:color="auto"/>
              <w:right w:val="nil"/>
            </w:tcBorders>
            <w:shd w:val="clear" w:color="auto" w:fill="auto"/>
            <w:vAlign w:val="center"/>
            <w:hideMark/>
          </w:tcPr>
          <w:p w14:paraId="1748E64A" w14:textId="77777777" w:rsidR="000D115A" w:rsidRPr="000D115A" w:rsidRDefault="000D115A" w:rsidP="00B839F5">
            <w:pPr>
              <w:ind w:right="113"/>
              <w:jc w:val="right"/>
              <w:rPr>
                <w:rFonts w:eastAsia="Times New Roman" w:cs="Arial"/>
                <w:sz w:val="18"/>
                <w:szCs w:val="18"/>
                <w:lang w:eastAsia="en-AU"/>
              </w:rPr>
            </w:pPr>
          </w:p>
        </w:tc>
        <w:tc>
          <w:tcPr>
            <w:tcW w:w="1100" w:type="dxa"/>
            <w:tcBorders>
              <w:top w:val="single" w:sz="4" w:space="0" w:color="auto"/>
              <w:left w:val="nil"/>
              <w:bottom w:val="single" w:sz="4" w:space="0" w:color="auto"/>
              <w:right w:val="nil"/>
            </w:tcBorders>
            <w:shd w:val="clear" w:color="auto" w:fill="auto"/>
            <w:vAlign w:val="center"/>
            <w:hideMark/>
          </w:tcPr>
          <w:p w14:paraId="62B76D56" w14:textId="77777777" w:rsidR="000D115A" w:rsidRPr="000D115A" w:rsidRDefault="000D115A" w:rsidP="00B839F5">
            <w:pPr>
              <w:ind w:right="113"/>
              <w:jc w:val="right"/>
              <w:rPr>
                <w:rFonts w:eastAsia="Times New Roman" w:cs="Arial"/>
                <w:sz w:val="18"/>
                <w:szCs w:val="18"/>
                <w:lang w:eastAsia="en-AU"/>
              </w:rPr>
            </w:pPr>
          </w:p>
        </w:tc>
        <w:tc>
          <w:tcPr>
            <w:tcW w:w="953" w:type="dxa"/>
            <w:tcBorders>
              <w:top w:val="single" w:sz="4" w:space="0" w:color="auto"/>
              <w:left w:val="nil"/>
              <w:bottom w:val="single" w:sz="4" w:space="0" w:color="auto"/>
              <w:right w:val="nil"/>
            </w:tcBorders>
            <w:shd w:val="clear" w:color="auto" w:fill="auto"/>
            <w:vAlign w:val="center"/>
            <w:hideMark/>
          </w:tcPr>
          <w:p w14:paraId="31EA6EE2" w14:textId="77777777" w:rsidR="000D115A" w:rsidRPr="000D115A" w:rsidRDefault="000D115A" w:rsidP="00B839F5">
            <w:pPr>
              <w:ind w:right="113"/>
              <w:jc w:val="right"/>
              <w:rPr>
                <w:rFonts w:eastAsia="Times New Roman" w:cs="Arial"/>
                <w:sz w:val="18"/>
                <w:szCs w:val="18"/>
                <w:lang w:eastAsia="en-AU"/>
              </w:rPr>
            </w:pPr>
          </w:p>
        </w:tc>
        <w:tc>
          <w:tcPr>
            <w:tcW w:w="3127" w:type="dxa"/>
            <w:tcBorders>
              <w:top w:val="single" w:sz="4" w:space="0" w:color="auto"/>
              <w:left w:val="nil"/>
              <w:bottom w:val="single" w:sz="4" w:space="0" w:color="auto"/>
              <w:right w:val="nil"/>
            </w:tcBorders>
            <w:shd w:val="clear" w:color="auto" w:fill="auto"/>
            <w:vAlign w:val="center"/>
            <w:hideMark/>
          </w:tcPr>
          <w:p w14:paraId="09ACAA7F" w14:textId="77777777" w:rsidR="000D115A" w:rsidRPr="00F859F0" w:rsidRDefault="000D115A" w:rsidP="00F859F0">
            <w:pPr>
              <w:rPr>
                <w:rFonts w:eastAsia="Times New Roman" w:cs="Arial"/>
                <w:color w:val="000000"/>
                <w:sz w:val="18"/>
                <w:szCs w:val="18"/>
                <w:lang w:eastAsia="en-AU"/>
              </w:rPr>
            </w:pPr>
          </w:p>
        </w:tc>
      </w:tr>
      <w:tr w:rsidR="007A7A2C" w:rsidRPr="0032431B" w14:paraId="3911EE40"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15FC0521" w14:textId="32ACE29A" w:rsidR="0032431B" w:rsidRPr="000D115A" w:rsidRDefault="0032431B"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 xml:space="preserve">Balcatta Senior High School </w:t>
            </w:r>
            <w:r w:rsidR="009F69DA">
              <w:rPr>
                <w:rFonts w:eastAsia="Times New Roman" w:cs="Arial"/>
                <w:color w:val="000000"/>
                <w:sz w:val="18"/>
                <w:szCs w:val="18"/>
                <w:lang w:eastAsia="en-AU"/>
              </w:rPr>
              <w:t xml:space="preserve">– </w:t>
            </w:r>
            <w:r w:rsidRPr="000D115A">
              <w:rPr>
                <w:rFonts w:eastAsia="Times New Roman" w:cs="Arial"/>
                <w:color w:val="000000"/>
                <w:sz w:val="18"/>
                <w:szCs w:val="18"/>
                <w:lang w:eastAsia="en-AU"/>
              </w:rPr>
              <w:t>Redevelopment</w:t>
            </w:r>
          </w:p>
        </w:tc>
        <w:tc>
          <w:tcPr>
            <w:tcW w:w="1177" w:type="dxa"/>
            <w:tcBorders>
              <w:top w:val="single" w:sz="4" w:space="0" w:color="auto"/>
              <w:left w:val="nil"/>
              <w:bottom w:val="single" w:sz="4" w:space="0" w:color="auto"/>
              <w:right w:val="nil"/>
            </w:tcBorders>
            <w:shd w:val="clear" w:color="auto" w:fill="auto"/>
            <w:vAlign w:val="center"/>
            <w:hideMark/>
          </w:tcPr>
          <w:p w14:paraId="005D7FFC"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2021</w:t>
            </w:r>
          </w:p>
        </w:tc>
        <w:tc>
          <w:tcPr>
            <w:tcW w:w="1018" w:type="dxa"/>
            <w:tcBorders>
              <w:top w:val="single" w:sz="4" w:space="0" w:color="auto"/>
              <w:left w:val="nil"/>
              <w:bottom w:val="single" w:sz="4" w:space="0" w:color="auto"/>
              <w:right w:val="nil"/>
            </w:tcBorders>
            <w:shd w:val="clear" w:color="auto" w:fill="auto"/>
            <w:vAlign w:val="center"/>
            <w:hideMark/>
          </w:tcPr>
          <w:p w14:paraId="1E03947B" w14:textId="399CD8DD"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50</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000</w:t>
            </w:r>
          </w:p>
        </w:tc>
        <w:tc>
          <w:tcPr>
            <w:tcW w:w="1016" w:type="dxa"/>
            <w:tcBorders>
              <w:top w:val="single" w:sz="4" w:space="0" w:color="auto"/>
              <w:left w:val="nil"/>
              <w:bottom w:val="single" w:sz="4" w:space="0" w:color="auto"/>
              <w:right w:val="nil"/>
            </w:tcBorders>
            <w:shd w:val="clear" w:color="auto" w:fill="auto"/>
            <w:vAlign w:val="center"/>
            <w:hideMark/>
          </w:tcPr>
          <w:p w14:paraId="0A63F36D" w14:textId="6E26645B"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50</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000</w:t>
            </w:r>
          </w:p>
        </w:tc>
        <w:tc>
          <w:tcPr>
            <w:tcW w:w="1077" w:type="dxa"/>
            <w:tcBorders>
              <w:top w:val="single" w:sz="4" w:space="0" w:color="auto"/>
              <w:left w:val="nil"/>
              <w:bottom w:val="single" w:sz="4" w:space="0" w:color="auto"/>
              <w:right w:val="nil"/>
            </w:tcBorders>
            <w:shd w:val="clear" w:color="auto" w:fill="auto"/>
            <w:vAlign w:val="center"/>
            <w:hideMark/>
          </w:tcPr>
          <w:p w14:paraId="377E5C10" w14:textId="477694C3"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46</w:t>
            </w:r>
            <w:r w:rsidR="00B52BF1">
              <w:rPr>
                <w:rFonts w:eastAsia="Times New Roman" w:cs="Arial"/>
                <w:sz w:val="18"/>
                <w:szCs w:val="18"/>
                <w:lang w:eastAsia="en-AU"/>
              </w:rPr>
              <w:t>,</w:t>
            </w:r>
            <w:r w:rsidRPr="000D115A">
              <w:rPr>
                <w:rFonts w:eastAsia="Times New Roman" w:cs="Arial"/>
                <w:sz w:val="18"/>
                <w:szCs w:val="18"/>
                <w:lang w:eastAsia="en-AU"/>
              </w:rPr>
              <w:t>508</w:t>
            </w:r>
          </w:p>
        </w:tc>
        <w:tc>
          <w:tcPr>
            <w:tcW w:w="1100" w:type="dxa"/>
            <w:tcBorders>
              <w:top w:val="single" w:sz="4" w:space="0" w:color="auto"/>
              <w:left w:val="nil"/>
              <w:bottom w:val="single" w:sz="4" w:space="0" w:color="auto"/>
              <w:right w:val="nil"/>
            </w:tcBorders>
            <w:shd w:val="clear" w:color="auto" w:fill="auto"/>
            <w:vAlign w:val="center"/>
            <w:hideMark/>
          </w:tcPr>
          <w:p w14:paraId="059EA5E3" w14:textId="7B884B0D"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w:t>
            </w:r>
          </w:p>
        </w:tc>
        <w:tc>
          <w:tcPr>
            <w:tcW w:w="953" w:type="dxa"/>
            <w:tcBorders>
              <w:top w:val="single" w:sz="4" w:space="0" w:color="auto"/>
              <w:left w:val="nil"/>
              <w:bottom w:val="single" w:sz="4" w:space="0" w:color="auto"/>
              <w:right w:val="nil"/>
            </w:tcBorders>
            <w:shd w:val="clear" w:color="auto" w:fill="auto"/>
            <w:vAlign w:val="center"/>
            <w:hideMark/>
          </w:tcPr>
          <w:p w14:paraId="324EA14D" w14:textId="60BEB3C2"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0.0</w:t>
            </w:r>
          </w:p>
        </w:tc>
        <w:tc>
          <w:tcPr>
            <w:tcW w:w="3127" w:type="dxa"/>
            <w:tcBorders>
              <w:top w:val="single" w:sz="4" w:space="0" w:color="auto"/>
              <w:left w:val="nil"/>
              <w:bottom w:val="single" w:sz="4" w:space="0" w:color="auto"/>
              <w:right w:val="nil"/>
            </w:tcBorders>
            <w:shd w:val="clear" w:color="auto" w:fill="auto"/>
            <w:hideMark/>
          </w:tcPr>
          <w:p w14:paraId="0D8EC46B" w14:textId="77777777" w:rsidR="0032431B" w:rsidRPr="000D115A" w:rsidRDefault="0032431B" w:rsidP="00F859F0">
            <w:pPr>
              <w:rPr>
                <w:rFonts w:eastAsia="Times New Roman" w:cs="Arial"/>
                <w:color w:val="000000"/>
                <w:sz w:val="18"/>
                <w:szCs w:val="18"/>
                <w:lang w:eastAsia="en-AU"/>
              </w:rPr>
            </w:pPr>
          </w:p>
        </w:tc>
      </w:tr>
      <w:tr w:rsidR="007A7A2C" w:rsidRPr="0032431B" w14:paraId="2932EAFA"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7FEDDB9F" w14:textId="55289FD5" w:rsidR="0032431B" w:rsidRPr="000D115A" w:rsidRDefault="0032431B"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 xml:space="preserve">Ballajura </w:t>
            </w:r>
            <w:r w:rsidR="00296865">
              <w:rPr>
                <w:rFonts w:eastAsia="Times New Roman" w:cs="Arial"/>
                <w:color w:val="000000"/>
                <w:sz w:val="18"/>
                <w:szCs w:val="18"/>
                <w:lang w:eastAsia="en-AU"/>
              </w:rPr>
              <w:t xml:space="preserve">Community </w:t>
            </w:r>
            <w:r w:rsidRPr="000D115A">
              <w:rPr>
                <w:rFonts w:eastAsia="Times New Roman" w:cs="Arial"/>
                <w:color w:val="000000"/>
                <w:sz w:val="18"/>
                <w:szCs w:val="18"/>
                <w:lang w:eastAsia="en-AU"/>
              </w:rPr>
              <w:t>College</w:t>
            </w:r>
            <w:r w:rsidR="00296865">
              <w:rPr>
                <w:rFonts w:eastAsia="Times New Roman" w:cs="Arial"/>
                <w:color w:val="000000"/>
                <w:sz w:val="18"/>
                <w:szCs w:val="18"/>
                <w:lang w:eastAsia="en-AU"/>
              </w:rPr>
              <w:t xml:space="preserve"> –</w:t>
            </w:r>
            <w:r w:rsidRPr="000D115A">
              <w:rPr>
                <w:rFonts w:eastAsia="Times New Roman" w:cs="Arial"/>
                <w:color w:val="000000"/>
                <w:sz w:val="18"/>
                <w:szCs w:val="18"/>
                <w:lang w:eastAsia="en-AU"/>
              </w:rPr>
              <w:t xml:space="preserve"> Performing Arts Centre</w:t>
            </w:r>
          </w:p>
        </w:tc>
        <w:tc>
          <w:tcPr>
            <w:tcW w:w="1177" w:type="dxa"/>
            <w:tcBorders>
              <w:top w:val="single" w:sz="4" w:space="0" w:color="auto"/>
              <w:left w:val="nil"/>
              <w:bottom w:val="single" w:sz="4" w:space="0" w:color="auto"/>
              <w:right w:val="nil"/>
            </w:tcBorders>
            <w:shd w:val="clear" w:color="auto" w:fill="auto"/>
            <w:vAlign w:val="center"/>
            <w:hideMark/>
          </w:tcPr>
          <w:p w14:paraId="630F62D0"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2020</w:t>
            </w:r>
          </w:p>
        </w:tc>
        <w:tc>
          <w:tcPr>
            <w:tcW w:w="1018" w:type="dxa"/>
            <w:tcBorders>
              <w:top w:val="single" w:sz="4" w:space="0" w:color="auto"/>
              <w:left w:val="nil"/>
              <w:bottom w:val="single" w:sz="4" w:space="0" w:color="auto"/>
              <w:right w:val="nil"/>
            </w:tcBorders>
            <w:shd w:val="clear" w:color="auto" w:fill="auto"/>
            <w:vAlign w:val="center"/>
            <w:hideMark/>
          </w:tcPr>
          <w:p w14:paraId="604EAFBC" w14:textId="0DBD057D" w:rsidR="0032431B" w:rsidRPr="000D115A" w:rsidRDefault="00084822" w:rsidP="00B839F5">
            <w:pPr>
              <w:ind w:right="113"/>
              <w:jc w:val="right"/>
              <w:rPr>
                <w:rFonts w:eastAsia="Times New Roman" w:cs="Arial"/>
                <w:color w:val="000000"/>
                <w:sz w:val="18"/>
                <w:szCs w:val="18"/>
                <w:lang w:eastAsia="en-AU"/>
              </w:rPr>
            </w:pPr>
            <w:r>
              <w:rPr>
                <w:rFonts w:eastAsia="Times New Roman" w:cs="Arial"/>
                <w:color w:val="000000"/>
                <w:sz w:val="18"/>
                <w:szCs w:val="18"/>
                <w:lang w:eastAsia="en-AU"/>
              </w:rPr>
              <w:t>5,0</w:t>
            </w:r>
            <w:r w:rsidR="0032431B" w:rsidRPr="000D115A">
              <w:rPr>
                <w:rFonts w:eastAsia="Times New Roman" w:cs="Arial"/>
                <w:color w:val="000000"/>
                <w:sz w:val="18"/>
                <w:szCs w:val="18"/>
                <w:lang w:eastAsia="en-AU"/>
              </w:rPr>
              <w:t>00</w:t>
            </w:r>
          </w:p>
        </w:tc>
        <w:tc>
          <w:tcPr>
            <w:tcW w:w="1016" w:type="dxa"/>
            <w:tcBorders>
              <w:top w:val="single" w:sz="4" w:space="0" w:color="auto"/>
              <w:left w:val="nil"/>
              <w:bottom w:val="single" w:sz="4" w:space="0" w:color="auto"/>
              <w:right w:val="nil"/>
            </w:tcBorders>
            <w:shd w:val="clear" w:color="auto" w:fill="auto"/>
            <w:vAlign w:val="center"/>
            <w:hideMark/>
          </w:tcPr>
          <w:p w14:paraId="45B8A7E6" w14:textId="641191FF" w:rsidR="0032431B" w:rsidRPr="000D115A" w:rsidRDefault="00084822" w:rsidP="007042F9">
            <w:pPr>
              <w:ind w:right="113"/>
              <w:jc w:val="right"/>
              <w:rPr>
                <w:rFonts w:eastAsia="Times New Roman" w:cs="Arial"/>
                <w:color w:val="000000"/>
                <w:sz w:val="18"/>
                <w:szCs w:val="18"/>
                <w:lang w:eastAsia="en-AU"/>
              </w:rPr>
            </w:pPr>
            <w:r>
              <w:rPr>
                <w:rFonts w:eastAsia="Times New Roman" w:cs="Arial"/>
                <w:color w:val="000000"/>
                <w:sz w:val="18"/>
                <w:szCs w:val="18"/>
                <w:lang w:eastAsia="en-AU"/>
              </w:rPr>
              <w:t>5,0</w:t>
            </w:r>
            <w:r w:rsidR="0032431B" w:rsidRPr="000D115A">
              <w:rPr>
                <w:rFonts w:eastAsia="Times New Roman" w:cs="Arial"/>
                <w:color w:val="000000"/>
                <w:sz w:val="18"/>
                <w:szCs w:val="18"/>
                <w:lang w:eastAsia="en-AU"/>
              </w:rPr>
              <w:t>00</w:t>
            </w:r>
          </w:p>
        </w:tc>
        <w:tc>
          <w:tcPr>
            <w:tcW w:w="1077" w:type="dxa"/>
            <w:tcBorders>
              <w:top w:val="single" w:sz="4" w:space="0" w:color="auto"/>
              <w:left w:val="nil"/>
              <w:bottom w:val="single" w:sz="4" w:space="0" w:color="auto"/>
              <w:right w:val="nil"/>
            </w:tcBorders>
            <w:shd w:val="clear" w:color="auto" w:fill="auto"/>
            <w:vAlign w:val="center"/>
            <w:hideMark/>
          </w:tcPr>
          <w:p w14:paraId="580DEBE9" w14:textId="455CEE20"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3</w:t>
            </w:r>
            <w:r w:rsidR="00B52BF1">
              <w:rPr>
                <w:rFonts w:eastAsia="Times New Roman" w:cs="Arial"/>
                <w:sz w:val="18"/>
                <w:szCs w:val="18"/>
                <w:lang w:eastAsia="en-AU"/>
              </w:rPr>
              <w:t>,</w:t>
            </w:r>
            <w:r w:rsidRPr="000D115A">
              <w:rPr>
                <w:rFonts w:eastAsia="Times New Roman" w:cs="Arial"/>
                <w:sz w:val="18"/>
                <w:szCs w:val="18"/>
                <w:lang w:eastAsia="en-AU"/>
              </w:rPr>
              <w:t>796</w:t>
            </w:r>
          </w:p>
        </w:tc>
        <w:tc>
          <w:tcPr>
            <w:tcW w:w="1100" w:type="dxa"/>
            <w:tcBorders>
              <w:top w:val="single" w:sz="4" w:space="0" w:color="auto"/>
              <w:left w:val="nil"/>
              <w:bottom w:val="single" w:sz="4" w:space="0" w:color="auto"/>
              <w:right w:val="nil"/>
            </w:tcBorders>
            <w:shd w:val="clear" w:color="auto" w:fill="auto"/>
            <w:vAlign w:val="center"/>
            <w:hideMark/>
          </w:tcPr>
          <w:p w14:paraId="29201CD1" w14:textId="1727E7E6"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w:t>
            </w:r>
          </w:p>
        </w:tc>
        <w:tc>
          <w:tcPr>
            <w:tcW w:w="953" w:type="dxa"/>
            <w:tcBorders>
              <w:top w:val="single" w:sz="4" w:space="0" w:color="auto"/>
              <w:left w:val="nil"/>
              <w:bottom w:val="single" w:sz="4" w:space="0" w:color="auto"/>
              <w:right w:val="nil"/>
            </w:tcBorders>
            <w:shd w:val="clear" w:color="auto" w:fill="auto"/>
            <w:vAlign w:val="center"/>
            <w:hideMark/>
          </w:tcPr>
          <w:p w14:paraId="4FFE493A" w14:textId="3FB4498F"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0.0</w:t>
            </w:r>
          </w:p>
        </w:tc>
        <w:tc>
          <w:tcPr>
            <w:tcW w:w="3127" w:type="dxa"/>
            <w:tcBorders>
              <w:top w:val="single" w:sz="4" w:space="0" w:color="auto"/>
              <w:left w:val="nil"/>
              <w:bottom w:val="single" w:sz="4" w:space="0" w:color="auto"/>
              <w:right w:val="nil"/>
            </w:tcBorders>
            <w:shd w:val="clear" w:color="auto" w:fill="auto"/>
            <w:hideMark/>
          </w:tcPr>
          <w:p w14:paraId="694C24F6" w14:textId="77777777" w:rsidR="0032431B" w:rsidRPr="000D115A" w:rsidRDefault="0032431B" w:rsidP="00F859F0">
            <w:pPr>
              <w:rPr>
                <w:rFonts w:eastAsia="Times New Roman" w:cs="Arial"/>
                <w:color w:val="000000"/>
                <w:sz w:val="18"/>
                <w:szCs w:val="18"/>
                <w:lang w:eastAsia="en-AU"/>
              </w:rPr>
            </w:pPr>
          </w:p>
        </w:tc>
      </w:tr>
      <w:tr w:rsidR="007A7A2C" w:rsidRPr="0032431B" w14:paraId="48A4AF21"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216D4B18" w14:textId="3B5F99DE" w:rsidR="0032431B" w:rsidRPr="000D115A" w:rsidRDefault="0032431B"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Belmont City College</w:t>
            </w:r>
            <w:r w:rsidR="00296865">
              <w:rPr>
                <w:rFonts w:eastAsia="Times New Roman" w:cs="Arial"/>
                <w:color w:val="000000"/>
                <w:sz w:val="18"/>
                <w:szCs w:val="18"/>
                <w:lang w:eastAsia="en-AU"/>
              </w:rPr>
              <w:t xml:space="preserve"> –</w:t>
            </w:r>
            <w:r w:rsidRPr="000D115A">
              <w:rPr>
                <w:rFonts w:eastAsia="Times New Roman" w:cs="Arial"/>
                <w:color w:val="000000"/>
                <w:sz w:val="18"/>
                <w:szCs w:val="18"/>
                <w:lang w:eastAsia="en-AU"/>
              </w:rPr>
              <w:t xml:space="preserve"> Performing Arts Centre</w:t>
            </w:r>
          </w:p>
        </w:tc>
        <w:tc>
          <w:tcPr>
            <w:tcW w:w="1177" w:type="dxa"/>
            <w:tcBorders>
              <w:top w:val="single" w:sz="4" w:space="0" w:color="auto"/>
              <w:left w:val="nil"/>
              <w:bottom w:val="single" w:sz="4" w:space="0" w:color="auto"/>
              <w:right w:val="nil"/>
            </w:tcBorders>
            <w:shd w:val="clear" w:color="auto" w:fill="auto"/>
            <w:vAlign w:val="center"/>
            <w:hideMark/>
          </w:tcPr>
          <w:p w14:paraId="78E69C20"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2020</w:t>
            </w:r>
          </w:p>
        </w:tc>
        <w:tc>
          <w:tcPr>
            <w:tcW w:w="1018" w:type="dxa"/>
            <w:tcBorders>
              <w:top w:val="single" w:sz="4" w:space="0" w:color="auto"/>
              <w:left w:val="nil"/>
              <w:bottom w:val="single" w:sz="4" w:space="0" w:color="auto"/>
              <w:right w:val="nil"/>
            </w:tcBorders>
            <w:shd w:val="clear" w:color="auto" w:fill="auto"/>
            <w:vAlign w:val="center"/>
            <w:hideMark/>
          </w:tcPr>
          <w:p w14:paraId="4200719C" w14:textId="072A0D7B" w:rsidR="0032431B" w:rsidRPr="000D115A" w:rsidRDefault="00084822" w:rsidP="00B839F5">
            <w:pPr>
              <w:ind w:right="113"/>
              <w:jc w:val="right"/>
              <w:rPr>
                <w:rFonts w:eastAsia="Times New Roman" w:cs="Arial"/>
                <w:color w:val="000000"/>
                <w:sz w:val="18"/>
                <w:szCs w:val="18"/>
                <w:lang w:eastAsia="en-AU"/>
              </w:rPr>
            </w:pPr>
            <w:r>
              <w:rPr>
                <w:rFonts w:eastAsia="Times New Roman" w:cs="Arial"/>
                <w:color w:val="000000"/>
                <w:sz w:val="18"/>
                <w:szCs w:val="18"/>
                <w:lang w:eastAsia="en-AU"/>
              </w:rPr>
              <w:t>5,0</w:t>
            </w:r>
            <w:r w:rsidR="0032431B" w:rsidRPr="000D115A">
              <w:rPr>
                <w:rFonts w:eastAsia="Times New Roman" w:cs="Arial"/>
                <w:color w:val="000000"/>
                <w:sz w:val="18"/>
                <w:szCs w:val="18"/>
                <w:lang w:eastAsia="en-AU"/>
              </w:rPr>
              <w:t>00</w:t>
            </w:r>
          </w:p>
        </w:tc>
        <w:tc>
          <w:tcPr>
            <w:tcW w:w="1016" w:type="dxa"/>
            <w:tcBorders>
              <w:top w:val="single" w:sz="4" w:space="0" w:color="auto"/>
              <w:left w:val="nil"/>
              <w:bottom w:val="single" w:sz="4" w:space="0" w:color="auto"/>
              <w:right w:val="nil"/>
            </w:tcBorders>
            <w:shd w:val="clear" w:color="auto" w:fill="auto"/>
            <w:vAlign w:val="center"/>
            <w:hideMark/>
          </w:tcPr>
          <w:p w14:paraId="26133C6C" w14:textId="25F1F0FB" w:rsidR="0032431B" w:rsidRPr="000D115A" w:rsidRDefault="00084822" w:rsidP="007042F9">
            <w:pPr>
              <w:ind w:right="113"/>
              <w:jc w:val="right"/>
              <w:rPr>
                <w:rFonts w:eastAsia="Times New Roman" w:cs="Arial"/>
                <w:color w:val="000000"/>
                <w:sz w:val="18"/>
                <w:szCs w:val="18"/>
                <w:lang w:eastAsia="en-AU"/>
              </w:rPr>
            </w:pPr>
            <w:r>
              <w:rPr>
                <w:rFonts w:eastAsia="Times New Roman" w:cs="Arial"/>
                <w:color w:val="000000"/>
                <w:sz w:val="18"/>
                <w:szCs w:val="18"/>
                <w:lang w:eastAsia="en-AU"/>
              </w:rPr>
              <w:t>5,0</w:t>
            </w:r>
            <w:r w:rsidR="0032431B" w:rsidRPr="000D115A">
              <w:rPr>
                <w:rFonts w:eastAsia="Times New Roman" w:cs="Arial"/>
                <w:color w:val="000000"/>
                <w:sz w:val="18"/>
                <w:szCs w:val="18"/>
                <w:lang w:eastAsia="en-AU"/>
              </w:rPr>
              <w:t>00</w:t>
            </w:r>
          </w:p>
        </w:tc>
        <w:tc>
          <w:tcPr>
            <w:tcW w:w="1077" w:type="dxa"/>
            <w:tcBorders>
              <w:top w:val="single" w:sz="4" w:space="0" w:color="auto"/>
              <w:left w:val="nil"/>
              <w:bottom w:val="single" w:sz="4" w:space="0" w:color="auto"/>
              <w:right w:val="nil"/>
            </w:tcBorders>
            <w:shd w:val="clear" w:color="auto" w:fill="auto"/>
            <w:vAlign w:val="center"/>
            <w:hideMark/>
          </w:tcPr>
          <w:p w14:paraId="4B01D167" w14:textId="7672F992"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4</w:t>
            </w:r>
            <w:r w:rsidR="00B52BF1">
              <w:rPr>
                <w:rFonts w:eastAsia="Times New Roman" w:cs="Arial"/>
                <w:sz w:val="18"/>
                <w:szCs w:val="18"/>
                <w:lang w:eastAsia="en-AU"/>
              </w:rPr>
              <w:t>,</w:t>
            </w:r>
            <w:r w:rsidRPr="000D115A">
              <w:rPr>
                <w:rFonts w:eastAsia="Times New Roman" w:cs="Arial"/>
                <w:sz w:val="18"/>
                <w:szCs w:val="18"/>
                <w:lang w:eastAsia="en-AU"/>
              </w:rPr>
              <w:t>976</w:t>
            </w:r>
          </w:p>
        </w:tc>
        <w:tc>
          <w:tcPr>
            <w:tcW w:w="1100" w:type="dxa"/>
            <w:tcBorders>
              <w:top w:val="single" w:sz="4" w:space="0" w:color="auto"/>
              <w:left w:val="nil"/>
              <w:bottom w:val="single" w:sz="4" w:space="0" w:color="auto"/>
              <w:right w:val="nil"/>
            </w:tcBorders>
            <w:shd w:val="clear" w:color="auto" w:fill="auto"/>
            <w:vAlign w:val="center"/>
            <w:hideMark/>
          </w:tcPr>
          <w:p w14:paraId="1FCB31EA" w14:textId="4E330795"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w:t>
            </w:r>
          </w:p>
        </w:tc>
        <w:tc>
          <w:tcPr>
            <w:tcW w:w="953" w:type="dxa"/>
            <w:tcBorders>
              <w:top w:val="single" w:sz="4" w:space="0" w:color="auto"/>
              <w:left w:val="nil"/>
              <w:bottom w:val="single" w:sz="4" w:space="0" w:color="auto"/>
              <w:right w:val="nil"/>
            </w:tcBorders>
            <w:shd w:val="clear" w:color="auto" w:fill="auto"/>
            <w:vAlign w:val="center"/>
            <w:hideMark/>
          </w:tcPr>
          <w:p w14:paraId="51469B26" w14:textId="634F6902"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0.0</w:t>
            </w:r>
          </w:p>
        </w:tc>
        <w:tc>
          <w:tcPr>
            <w:tcW w:w="3127" w:type="dxa"/>
            <w:tcBorders>
              <w:top w:val="single" w:sz="4" w:space="0" w:color="auto"/>
              <w:left w:val="nil"/>
              <w:bottom w:val="single" w:sz="4" w:space="0" w:color="auto"/>
              <w:right w:val="nil"/>
            </w:tcBorders>
            <w:shd w:val="clear" w:color="auto" w:fill="auto"/>
            <w:hideMark/>
          </w:tcPr>
          <w:p w14:paraId="1CBAE30A" w14:textId="77777777" w:rsidR="0032431B" w:rsidRPr="000D115A" w:rsidRDefault="0032431B" w:rsidP="00F859F0">
            <w:pPr>
              <w:rPr>
                <w:rFonts w:eastAsia="Times New Roman" w:cs="Arial"/>
                <w:color w:val="000000"/>
                <w:sz w:val="18"/>
                <w:szCs w:val="18"/>
                <w:lang w:eastAsia="en-AU"/>
              </w:rPr>
            </w:pPr>
          </w:p>
        </w:tc>
      </w:tr>
      <w:tr w:rsidR="007A7A2C" w:rsidRPr="0032431B" w14:paraId="6E436812"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70DF5D2D" w14:textId="63E9049E" w:rsidR="0032431B" w:rsidRPr="000D115A" w:rsidRDefault="0032431B" w:rsidP="00F859F0">
            <w:pPr>
              <w:ind w:left="170"/>
              <w:rPr>
                <w:rFonts w:eastAsia="Times New Roman" w:cs="Arial"/>
                <w:color w:val="000000"/>
                <w:sz w:val="18"/>
                <w:szCs w:val="18"/>
                <w:lang w:eastAsia="en-AU"/>
              </w:rPr>
            </w:pPr>
            <w:proofErr w:type="spellStart"/>
            <w:r w:rsidRPr="000D115A">
              <w:rPr>
                <w:rFonts w:eastAsia="Times New Roman" w:cs="Arial"/>
                <w:color w:val="000000"/>
                <w:sz w:val="18"/>
                <w:szCs w:val="18"/>
                <w:lang w:eastAsia="en-AU"/>
              </w:rPr>
              <w:t>Belridge</w:t>
            </w:r>
            <w:proofErr w:type="spellEnd"/>
            <w:r w:rsidRPr="000D115A">
              <w:rPr>
                <w:rFonts w:eastAsia="Times New Roman" w:cs="Arial"/>
                <w:color w:val="000000"/>
                <w:sz w:val="18"/>
                <w:szCs w:val="18"/>
                <w:lang w:eastAsia="en-AU"/>
              </w:rPr>
              <w:t xml:space="preserve"> Secondary College</w:t>
            </w:r>
            <w:r w:rsidR="00296865">
              <w:rPr>
                <w:rFonts w:eastAsia="Times New Roman" w:cs="Arial"/>
                <w:color w:val="000000"/>
                <w:sz w:val="18"/>
                <w:szCs w:val="18"/>
                <w:lang w:eastAsia="en-AU"/>
              </w:rPr>
              <w:t xml:space="preserve"> –</w:t>
            </w:r>
            <w:r w:rsidRPr="000D115A">
              <w:rPr>
                <w:rFonts w:eastAsia="Times New Roman" w:cs="Arial"/>
                <w:color w:val="000000"/>
                <w:sz w:val="18"/>
                <w:szCs w:val="18"/>
                <w:lang w:eastAsia="en-AU"/>
              </w:rPr>
              <w:t xml:space="preserve"> Performing Arts Centre</w:t>
            </w:r>
          </w:p>
        </w:tc>
        <w:tc>
          <w:tcPr>
            <w:tcW w:w="1177" w:type="dxa"/>
            <w:tcBorders>
              <w:top w:val="single" w:sz="4" w:space="0" w:color="auto"/>
              <w:left w:val="nil"/>
              <w:bottom w:val="single" w:sz="4" w:space="0" w:color="auto"/>
              <w:right w:val="nil"/>
            </w:tcBorders>
            <w:shd w:val="clear" w:color="auto" w:fill="auto"/>
            <w:vAlign w:val="center"/>
            <w:hideMark/>
          </w:tcPr>
          <w:p w14:paraId="44067F88"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2020</w:t>
            </w:r>
          </w:p>
        </w:tc>
        <w:tc>
          <w:tcPr>
            <w:tcW w:w="1018" w:type="dxa"/>
            <w:tcBorders>
              <w:top w:val="single" w:sz="4" w:space="0" w:color="auto"/>
              <w:left w:val="nil"/>
              <w:bottom w:val="single" w:sz="4" w:space="0" w:color="auto"/>
              <w:right w:val="nil"/>
            </w:tcBorders>
            <w:shd w:val="clear" w:color="auto" w:fill="auto"/>
            <w:vAlign w:val="center"/>
            <w:hideMark/>
          </w:tcPr>
          <w:p w14:paraId="48576BBB" w14:textId="682B865B" w:rsidR="0032431B" w:rsidRPr="000D115A" w:rsidRDefault="00084822" w:rsidP="00B839F5">
            <w:pPr>
              <w:ind w:right="113"/>
              <w:jc w:val="right"/>
              <w:rPr>
                <w:rFonts w:eastAsia="Times New Roman" w:cs="Arial"/>
                <w:color w:val="000000"/>
                <w:sz w:val="18"/>
                <w:szCs w:val="18"/>
                <w:lang w:eastAsia="en-AU"/>
              </w:rPr>
            </w:pPr>
            <w:r>
              <w:rPr>
                <w:rFonts w:eastAsia="Times New Roman" w:cs="Arial"/>
                <w:color w:val="000000"/>
                <w:sz w:val="18"/>
                <w:szCs w:val="18"/>
                <w:lang w:eastAsia="en-AU"/>
              </w:rPr>
              <w:t>5,0</w:t>
            </w:r>
            <w:r w:rsidR="0032431B" w:rsidRPr="000D115A">
              <w:rPr>
                <w:rFonts w:eastAsia="Times New Roman" w:cs="Arial"/>
                <w:color w:val="000000"/>
                <w:sz w:val="18"/>
                <w:szCs w:val="18"/>
                <w:lang w:eastAsia="en-AU"/>
              </w:rPr>
              <w:t>00</w:t>
            </w:r>
          </w:p>
        </w:tc>
        <w:tc>
          <w:tcPr>
            <w:tcW w:w="1016" w:type="dxa"/>
            <w:tcBorders>
              <w:top w:val="single" w:sz="4" w:space="0" w:color="auto"/>
              <w:left w:val="nil"/>
              <w:bottom w:val="single" w:sz="4" w:space="0" w:color="auto"/>
              <w:right w:val="nil"/>
            </w:tcBorders>
            <w:shd w:val="clear" w:color="auto" w:fill="auto"/>
            <w:vAlign w:val="center"/>
            <w:hideMark/>
          </w:tcPr>
          <w:p w14:paraId="5CCCD147" w14:textId="44AE7F44" w:rsidR="0032431B" w:rsidRPr="000D115A" w:rsidRDefault="00084822" w:rsidP="007042F9">
            <w:pPr>
              <w:ind w:right="113"/>
              <w:jc w:val="right"/>
              <w:rPr>
                <w:rFonts w:eastAsia="Times New Roman" w:cs="Arial"/>
                <w:color w:val="000000"/>
                <w:sz w:val="18"/>
                <w:szCs w:val="18"/>
                <w:lang w:eastAsia="en-AU"/>
              </w:rPr>
            </w:pPr>
            <w:r>
              <w:rPr>
                <w:rFonts w:eastAsia="Times New Roman" w:cs="Arial"/>
                <w:color w:val="000000"/>
                <w:sz w:val="18"/>
                <w:szCs w:val="18"/>
                <w:lang w:eastAsia="en-AU"/>
              </w:rPr>
              <w:t>5,0</w:t>
            </w:r>
            <w:r w:rsidR="0032431B" w:rsidRPr="000D115A">
              <w:rPr>
                <w:rFonts w:eastAsia="Times New Roman" w:cs="Arial"/>
                <w:color w:val="000000"/>
                <w:sz w:val="18"/>
                <w:szCs w:val="18"/>
                <w:lang w:eastAsia="en-AU"/>
              </w:rPr>
              <w:t>00</w:t>
            </w:r>
          </w:p>
        </w:tc>
        <w:tc>
          <w:tcPr>
            <w:tcW w:w="1077" w:type="dxa"/>
            <w:tcBorders>
              <w:top w:val="single" w:sz="4" w:space="0" w:color="auto"/>
              <w:left w:val="nil"/>
              <w:bottom w:val="single" w:sz="4" w:space="0" w:color="auto"/>
              <w:right w:val="nil"/>
            </w:tcBorders>
            <w:shd w:val="clear" w:color="auto" w:fill="auto"/>
            <w:vAlign w:val="center"/>
            <w:hideMark/>
          </w:tcPr>
          <w:p w14:paraId="388583A9" w14:textId="4383E540"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4</w:t>
            </w:r>
            <w:r w:rsidR="00B52BF1">
              <w:rPr>
                <w:rFonts w:eastAsia="Times New Roman" w:cs="Arial"/>
                <w:sz w:val="18"/>
                <w:szCs w:val="18"/>
                <w:lang w:eastAsia="en-AU"/>
              </w:rPr>
              <w:t>,</w:t>
            </w:r>
            <w:r w:rsidRPr="000D115A">
              <w:rPr>
                <w:rFonts w:eastAsia="Times New Roman" w:cs="Arial"/>
                <w:sz w:val="18"/>
                <w:szCs w:val="18"/>
                <w:lang w:eastAsia="en-AU"/>
              </w:rPr>
              <w:t>975</w:t>
            </w:r>
          </w:p>
        </w:tc>
        <w:tc>
          <w:tcPr>
            <w:tcW w:w="1100" w:type="dxa"/>
            <w:tcBorders>
              <w:top w:val="single" w:sz="4" w:space="0" w:color="auto"/>
              <w:left w:val="nil"/>
              <w:bottom w:val="single" w:sz="4" w:space="0" w:color="auto"/>
              <w:right w:val="nil"/>
            </w:tcBorders>
            <w:shd w:val="clear" w:color="auto" w:fill="auto"/>
            <w:vAlign w:val="center"/>
            <w:hideMark/>
          </w:tcPr>
          <w:p w14:paraId="7518AF53" w14:textId="694667CE"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w:t>
            </w:r>
          </w:p>
        </w:tc>
        <w:tc>
          <w:tcPr>
            <w:tcW w:w="953" w:type="dxa"/>
            <w:tcBorders>
              <w:top w:val="single" w:sz="4" w:space="0" w:color="auto"/>
              <w:left w:val="nil"/>
              <w:bottom w:val="single" w:sz="4" w:space="0" w:color="auto"/>
              <w:right w:val="nil"/>
            </w:tcBorders>
            <w:shd w:val="clear" w:color="auto" w:fill="auto"/>
            <w:vAlign w:val="center"/>
            <w:hideMark/>
          </w:tcPr>
          <w:p w14:paraId="4F0B078D" w14:textId="61D071D8"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0.0</w:t>
            </w:r>
          </w:p>
        </w:tc>
        <w:tc>
          <w:tcPr>
            <w:tcW w:w="3127" w:type="dxa"/>
            <w:tcBorders>
              <w:top w:val="single" w:sz="4" w:space="0" w:color="auto"/>
              <w:left w:val="nil"/>
              <w:bottom w:val="single" w:sz="4" w:space="0" w:color="auto"/>
              <w:right w:val="nil"/>
            </w:tcBorders>
            <w:shd w:val="clear" w:color="auto" w:fill="auto"/>
            <w:hideMark/>
          </w:tcPr>
          <w:p w14:paraId="752D848F" w14:textId="77777777" w:rsidR="0032431B" w:rsidRPr="000D115A" w:rsidRDefault="0032431B" w:rsidP="00F859F0">
            <w:pPr>
              <w:rPr>
                <w:rFonts w:eastAsia="Times New Roman" w:cs="Arial"/>
                <w:color w:val="000000"/>
                <w:sz w:val="18"/>
                <w:szCs w:val="18"/>
                <w:lang w:eastAsia="en-AU"/>
              </w:rPr>
            </w:pPr>
          </w:p>
        </w:tc>
      </w:tr>
      <w:tr w:rsidR="007A7A2C" w:rsidRPr="0032431B" w14:paraId="061D65D7"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2AFC59C6" w14:textId="77777777" w:rsidR="0032431B" w:rsidRPr="000D115A" w:rsidRDefault="0032431B"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Carine Senior High School</w:t>
            </w:r>
          </w:p>
        </w:tc>
        <w:tc>
          <w:tcPr>
            <w:tcW w:w="1177" w:type="dxa"/>
            <w:tcBorders>
              <w:top w:val="single" w:sz="4" w:space="0" w:color="auto"/>
              <w:left w:val="nil"/>
              <w:bottom w:val="single" w:sz="4" w:space="0" w:color="auto"/>
              <w:right w:val="nil"/>
            </w:tcBorders>
            <w:shd w:val="clear" w:color="auto" w:fill="auto"/>
            <w:vAlign w:val="center"/>
            <w:hideMark/>
          </w:tcPr>
          <w:p w14:paraId="2E0CD5AD"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2019</w:t>
            </w:r>
          </w:p>
        </w:tc>
        <w:tc>
          <w:tcPr>
            <w:tcW w:w="1018" w:type="dxa"/>
            <w:tcBorders>
              <w:top w:val="single" w:sz="4" w:space="0" w:color="auto"/>
              <w:left w:val="nil"/>
              <w:bottom w:val="single" w:sz="4" w:space="0" w:color="auto"/>
              <w:right w:val="nil"/>
            </w:tcBorders>
            <w:shd w:val="clear" w:color="auto" w:fill="auto"/>
            <w:vAlign w:val="center"/>
            <w:hideMark/>
          </w:tcPr>
          <w:p w14:paraId="3D6E1208" w14:textId="0419EF02"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18</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770</w:t>
            </w:r>
          </w:p>
        </w:tc>
        <w:tc>
          <w:tcPr>
            <w:tcW w:w="1016" w:type="dxa"/>
            <w:tcBorders>
              <w:top w:val="single" w:sz="4" w:space="0" w:color="auto"/>
              <w:left w:val="nil"/>
              <w:bottom w:val="single" w:sz="4" w:space="0" w:color="auto"/>
              <w:right w:val="nil"/>
            </w:tcBorders>
            <w:shd w:val="clear" w:color="auto" w:fill="auto"/>
            <w:vAlign w:val="center"/>
            <w:hideMark/>
          </w:tcPr>
          <w:p w14:paraId="42B6A1FC" w14:textId="0AC482B9"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18</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770</w:t>
            </w:r>
          </w:p>
        </w:tc>
        <w:tc>
          <w:tcPr>
            <w:tcW w:w="1077" w:type="dxa"/>
            <w:tcBorders>
              <w:top w:val="single" w:sz="4" w:space="0" w:color="auto"/>
              <w:left w:val="nil"/>
              <w:bottom w:val="single" w:sz="4" w:space="0" w:color="auto"/>
              <w:right w:val="nil"/>
            </w:tcBorders>
            <w:shd w:val="clear" w:color="auto" w:fill="auto"/>
            <w:vAlign w:val="center"/>
            <w:hideMark/>
          </w:tcPr>
          <w:p w14:paraId="73711BA8" w14:textId="4BD762B8"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2</w:t>
            </w:r>
            <w:r w:rsidR="00B52BF1">
              <w:rPr>
                <w:rFonts w:eastAsia="Times New Roman" w:cs="Arial"/>
                <w:sz w:val="18"/>
                <w:szCs w:val="18"/>
                <w:lang w:eastAsia="en-AU"/>
              </w:rPr>
              <w:t>,</w:t>
            </w:r>
            <w:r w:rsidRPr="000D115A">
              <w:rPr>
                <w:rFonts w:eastAsia="Times New Roman" w:cs="Arial"/>
                <w:sz w:val="18"/>
                <w:szCs w:val="18"/>
                <w:lang w:eastAsia="en-AU"/>
              </w:rPr>
              <w:t>501</w:t>
            </w:r>
          </w:p>
        </w:tc>
        <w:tc>
          <w:tcPr>
            <w:tcW w:w="1100" w:type="dxa"/>
            <w:tcBorders>
              <w:top w:val="single" w:sz="4" w:space="0" w:color="auto"/>
              <w:left w:val="nil"/>
              <w:bottom w:val="single" w:sz="4" w:space="0" w:color="auto"/>
              <w:right w:val="nil"/>
            </w:tcBorders>
            <w:shd w:val="clear" w:color="auto" w:fill="auto"/>
            <w:vAlign w:val="center"/>
            <w:hideMark/>
          </w:tcPr>
          <w:p w14:paraId="553EF770" w14:textId="2FB5A45C"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w:t>
            </w:r>
          </w:p>
        </w:tc>
        <w:tc>
          <w:tcPr>
            <w:tcW w:w="953" w:type="dxa"/>
            <w:tcBorders>
              <w:top w:val="single" w:sz="4" w:space="0" w:color="auto"/>
              <w:left w:val="nil"/>
              <w:bottom w:val="single" w:sz="4" w:space="0" w:color="auto"/>
              <w:right w:val="nil"/>
            </w:tcBorders>
            <w:shd w:val="clear" w:color="auto" w:fill="auto"/>
            <w:vAlign w:val="center"/>
            <w:hideMark/>
          </w:tcPr>
          <w:p w14:paraId="6BA763D1" w14:textId="666CD76F"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0.0</w:t>
            </w:r>
          </w:p>
        </w:tc>
        <w:tc>
          <w:tcPr>
            <w:tcW w:w="3127" w:type="dxa"/>
            <w:tcBorders>
              <w:top w:val="single" w:sz="4" w:space="0" w:color="auto"/>
              <w:left w:val="nil"/>
              <w:bottom w:val="single" w:sz="4" w:space="0" w:color="auto"/>
              <w:right w:val="nil"/>
            </w:tcBorders>
            <w:shd w:val="clear" w:color="auto" w:fill="auto"/>
            <w:hideMark/>
          </w:tcPr>
          <w:p w14:paraId="0FAD4ADB" w14:textId="77777777" w:rsidR="0032431B" w:rsidRPr="000D115A" w:rsidRDefault="0032431B" w:rsidP="00F859F0">
            <w:pPr>
              <w:rPr>
                <w:rFonts w:eastAsia="Times New Roman" w:cs="Arial"/>
                <w:color w:val="000000"/>
                <w:sz w:val="18"/>
                <w:szCs w:val="18"/>
                <w:lang w:eastAsia="en-AU"/>
              </w:rPr>
            </w:pPr>
          </w:p>
        </w:tc>
      </w:tr>
      <w:tr w:rsidR="007A7A2C" w:rsidRPr="0032431B" w14:paraId="6ED99984"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30D89803" w14:textId="4648FA4E" w:rsidR="0032431B" w:rsidRPr="000D115A" w:rsidRDefault="0032431B"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 xml:space="preserve">Darling Range Sports College </w:t>
            </w:r>
            <w:r w:rsidR="00296865">
              <w:rPr>
                <w:rFonts w:eastAsia="Times New Roman" w:cs="Arial"/>
                <w:color w:val="000000"/>
                <w:sz w:val="18"/>
                <w:szCs w:val="18"/>
                <w:lang w:eastAsia="en-AU"/>
              </w:rPr>
              <w:t xml:space="preserve">– </w:t>
            </w:r>
            <w:r w:rsidRPr="000D115A">
              <w:rPr>
                <w:rFonts w:eastAsia="Times New Roman" w:cs="Arial"/>
                <w:color w:val="000000"/>
                <w:sz w:val="18"/>
                <w:szCs w:val="18"/>
                <w:lang w:eastAsia="en-AU"/>
              </w:rPr>
              <w:t>New and upgraded facilities</w:t>
            </w:r>
          </w:p>
        </w:tc>
        <w:tc>
          <w:tcPr>
            <w:tcW w:w="1177" w:type="dxa"/>
            <w:tcBorders>
              <w:top w:val="single" w:sz="4" w:space="0" w:color="auto"/>
              <w:left w:val="nil"/>
              <w:bottom w:val="single" w:sz="4" w:space="0" w:color="auto"/>
              <w:right w:val="nil"/>
            </w:tcBorders>
            <w:shd w:val="clear" w:color="auto" w:fill="auto"/>
            <w:vAlign w:val="center"/>
            <w:hideMark/>
          </w:tcPr>
          <w:p w14:paraId="004C79B2"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2021</w:t>
            </w:r>
          </w:p>
        </w:tc>
        <w:tc>
          <w:tcPr>
            <w:tcW w:w="1018" w:type="dxa"/>
            <w:tcBorders>
              <w:top w:val="single" w:sz="4" w:space="0" w:color="auto"/>
              <w:left w:val="nil"/>
              <w:bottom w:val="single" w:sz="4" w:space="0" w:color="auto"/>
              <w:right w:val="nil"/>
            </w:tcBorders>
            <w:shd w:val="clear" w:color="auto" w:fill="auto"/>
            <w:vAlign w:val="center"/>
            <w:hideMark/>
          </w:tcPr>
          <w:p w14:paraId="10E54389" w14:textId="466050C4"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10</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000</w:t>
            </w:r>
          </w:p>
        </w:tc>
        <w:tc>
          <w:tcPr>
            <w:tcW w:w="1016" w:type="dxa"/>
            <w:tcBorders>
              <w:top w:val="single" w:sz="4" w:space="0" w:color="auto"/>
              <w:left w:val="nil"/>
              <w:bottom w:val="single" w:sz="4" w:space="0" w:color="auto"/>
              <w:right w:val="nil"/>
            </w:tcBorders>
            <w:shd w:val="clear" w:color="auto" w:fill="auto"/>
            <w:vAlign w:val="center"/>
            <w:hideMark/>
          </w:tcPr>
          <w:p w14:paraId="465C9625" w14:textId="1ADEBF2C"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10</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000</w:t>
            </w:r>
          </w:p>
        </w:tc>
        <w:tc>
          <w:tcPr>
            <w:tcW w:w="1077" w:type="dxa"/>
            <w:tcBorders>
              <w:top w:val="single" w:sz="4" w:space="0" w:color="auto"/>
              <w:left w:val="nil"/>
              <w:bottom w:val="single" w:sz="4" w:space="0" w:color="auto"/>
              <w:right w:val="nil"/>
            </w:tcBorders>
            <w:shd w:val="clear" w:color="auto" w:fill="auto"/>
            <w:vAlign w:val="center"/>
            <w:hideMark/>
          </w:tcPr>
          <w:p w14:paraId="68F8D433" w14:textId="3CA5A00B"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9</w:t>
            </w:r>
            <w:r w:rsidR="00B52BF1">
              <w:rPr>
                <w:rFonts w:eastAsia="Times New Roman" w:cs="Arial"/>
                <w:sz w:val="18"/>
                <w:szCs w:val="18"/>
                <w:lang w:eastAsia="en-AU"/>
              </w:rPr>
              <w:t>,</w:t>
            </w:r>
            <w:r w:rsidRPr="000D115A">
              <w:rPr>
                <w:rFonts w:eastAsia="Times New Roman" w:cs="Arial"/>
                <w:sz w:val="18"/>
                <w:szCs w:val="18"/>
                <w:lang w:eastAsia="en-AU"/>
              </w:rPr>
              <w:t>679</w:t>
            </w:r>
          </w:p>
        </w:tc>
        <w:tc>
          <w:tcPr>
            <w:tcW w:w="1100" w:type="dxa"/>
            <w:tcBorders>
              <w:top w:val="single" w:sz="4" w:space="0" w:color="auto"/>
              <w:left w:val="nil"/>
              <w:bottom w:val="single" w:sz="4" w:space="0" w:color="auto"/>
              <w:right w:val="nil"/>
            </w:tcBorders>
            <w:shd w:val="clear" w:color="auto" w:fill="auto"/>
            <w:vAlign w:val="center"/>
            <w:hideMark/>
          </w:tcPr>
          <w:p w14:paraId="2CF194E0" w14:textId="2941046B"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w:t>
            </w:r>
          </w:p>
        </w:tc>
        <w:tc>
          <w:tcPr>
            <w:tcW w:w="953" w:type="dxa"/>
            <w:tcBorders>
              <w:top w:val="single" w:sz="4" w:space="0" w:color="auto"/>
              <w:left w:val="nil"/>
              <w:bottom w:val="single" w:sz="4" w:space="0" w:color="auto"/>
              <w:right w:val="nil"/>
            </w:tcBorders>
            <w:shd w:val="clear" w:color="auto" w:fill="auto"/>
            <w:vAlign w:val="center"/>
            <w:hideMark/>
          </w:tcPr>
          <w:p w14:paraId="4AE921E0" w14:textId="4BD0EAEA"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0.0</w:t>
            </w:r>
          </w:p>
        </w:tc>
        <w:tc>
          <w:tcPr>
            <w:tcW w:w="3127" w:type="dxa"/>
            <w:tcBorders>
              <w:top w:val="single" w:sz="4" w:space="0" w:color="auto"/>
              <w:left w:val="nil"/>
              <w:bottom w:val="single" w:sz="4" w:space="0" w:color="auto"/>
              <w:right w:val="nil"/>
            </w:tcBorders>
            <w:shd w:val="clear" w:color="auto" w:fill="auto"/>
            <w:hideMark/>
          </w:tcPr>
          <w:p w14:paraId="6CC579AB" w14:textId="77777777" w:rsidR="0032431B" w:rsidRPr="000D115A" w:rsidRDefault="0032431B" w:rsidP="00F859F0">
            <w:pPr>
              <w:rPr>
                <w:rFonts w:eastAsia="Times New Roman" w:cs="Arial"/>
                <w:color w:val="000000"/>
                <w:sz w:val="18"/>
                <w:szCs w:val="18"/>
                <w:lang w:eastAsia="en-AU"/>
              </w:rPr>
            </w:pPr>
          </w:p>
        </w:tc>
      </w:tr>
      <w:tr w:rsidR="007A7A2C" w:rsidRPr="0032431B" w14:paraId="1E57D38D"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2CE35BA9" w14:textId="568931F6" w:rsidR="0032431B" w:rsidRPr="000D115A" w:rsidRDefault="0032431B"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John Forrest Secondary College</w:t>
            </w:r>
            <w:r w:rsidR="005D145D">
              <w:rPr>
                <w:rFonts w:eastAsia="Times New Roman" w:cs="Arial"/>
                <w:color w:val="000000"/>
                <w:sz w:val="18"/>
                <w:szCs w:val="18"/>
                <w:lang w:eastAsia="en-AU"/>
              </w:rPr>
              <w:t xml:space="preserve"> –</w:t>
            </w:r>
            <w:r w:rsidRPr="000D115A">
              <w:rPr>
                <w:rFonts w:eastAsia="Times New Roman" w:cs="Arial"/>
                <w:color w:val="000000"/>
                <w:sz w:val="18"/>
                <w:szCs w:val="18"/>
                <w:lang w:eastAsia="en-AU"/>
              </w:rPr>
              <w:t xml:space="preserve"> Redevelopment</w:t>
            </w:r>
          </w:p>
        </w:tc>
        <w:tc>
          <w:tcPr>
            <w:tcW w:w="1177" w:type="dxa"/>
            <w:tcBorders>
              <w:top w:val="single" w:sz="4" w:space="0" w:color="auto"/>
              <w:left w:val="nil"/>
              <w:bottom w:val="single" w:sz="4" w:space="0" w:color="auto"/>
              <w:right w:val="nil"/>
            </w:tcBorders>
            <w:shd w:val="clear" w:color="auto" w:fill="auto"/>
            <w:vAlign w:val="center"/>
            <w:hideMark/>
          </w:tcPr>
          <w:p w14:paraId="29401BDE"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2023</w:t>
            </w:r>
          </w:p>
        </w:tc>
        <w:tc>
          <w:tcPr>
            <w:tcW w:w="1018" w:type="dxa"/>
            <w:tcBorders>
              <w:top w:val="single" w:sz="4" w:space="0" w:color="auto"/>
              <w:left w:val="nil"/>
              <w:bottom w:val="single" w:sz="4" w:space="0" w:color="auto"/>
              <w:right w:val="nil"/>
            </w:tcBorders>
            <w:shd w:val="clear" w:color="auto" w:fill="auto"/>
            <w:vAlign w:val="center"/>
            <w:hideMark/>
          </w:tcPr>
          <w:p w14:paraId="1B79D357" w14:textId="4E75EAE4"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50</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000</w:t>
            </w:r>
          </w:p>
        </w:tc>
        <w:tc>
          <w:tcPr>
            <w:tcW w:w="1016" w:type="dxa"/>
            <w:tcBorders>
              <w:top w:val="single" w:sz="4" w:space="0" w:color="auto"/>
              <w:left w:val="nil"/>
              <w:bottom w:val="single" w:sz="4" w:space="0" w:color="auto"/>
              <w:right w:val="nil"/>
            </w:tcBorders>
            <w:shd w:val="clear" w:color="auto" w:fill="auto"/>
            <w:vAlign w:val="center"/>
            <w:hideMark/>
          </w:tcPr>
          <w:p w14:paraId="2BAD7338" w14:textId="4B3B623C"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50</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000</w:t>
            </w:r>
          </w:p>
        </w:tc>
        <w:tc>
          <w:tcPr>
            <w:tcW w:w="1077" w:type="dxa"/>
            <w:tcBorders>
              <w:top w:val="single" w:sz="4" w:space="0" w:color="auto"/>
              <w:left w:val="nil"/>
              <w:bottom w:val="single" w:sz="4" w:space="0" w:color="auto"/>
              <w:right w:val="nil"/>
            </w:tcBorders>
            <w:shd w:val="clear" w:color="auto" w:fill="auto"/>
            <w:vAlign w:val="center"/>
            <w:hideMark/>
          </w:tcPr>
          <w:p w14:paraId="3829F12D" w14:textId="05AB9A9C"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49</w:t>
            </w:r>
            <w:r w:rsidR="00B52BF1">
              <w:rPr>
                <w:rFonts w:eastAsia="Times New Roman" w:cs="Arial"/>
                <w:sz w:val="18"/>
                <w:szCs w:val="18"/>
                <w:lang w:eastAsia="en-AU"/>
              </w:rPr>
              <w:t>,</w:t>
            </w:r>
            <w:r w:rsidRPr="000D115A">
              <w:rPr>
                <w:rFonts w:eastAsia="Times New Roman" w:cs="Arial"/>
                <w:sz w:val="18"/>
                <w:szCs w:val="18"/>
                <w:lang w:eastAsia="en-AU"/>
              </w:rPr>
              <w:t>976</w:t>
            </w:r>
          </w:p>
        </w:tc>
        <w:tc>
          <w:tcPr>
            <w:tcW w:w="1100" w:type="dxa"/>
            <w:tcBorders>
              <w:top w:val="single" w:sz="4" w:space="0" w:color="auto"/>
              <w:left w:val="nil"/>
              <w:bottom w:val="single" w:sz="4" w:space="0" w:color="auto"/>
              <w:right w:val="nil"/>
            </w:tcBorders>
            <w:shd w:val="clear" w:color="auto" w:fill="auto"/>
            <w:vAlign w:val="center"/>
            <w:hideMark/>
          </w:tcPr>
          <w:p w14:paraId="3C163047" w14:textId="68FFD8CC"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w:t>
            </w:r>
          </w:p>
        </w:tc>
        <w:tc>
          <w:tcPr>
            <w:tcW w:w="953" w:type="dxa"/>
            <w:tcBorders>
              <w:top w:val="single" w:sz="4" w:space="0" w:color="auto"/>
              <w:left w:val="nil"/>
              <w:bottom w:val="single" w:sz="4" w:space="0" w:color="auto"/>
              <w:right w:val="nil"/>
            </w:tcBorders>
            <w:shd w:val="clear" w:color="auto" w:fill="auto"/>
            <w:vAlign w:val="center"/>
            <w:hideMark/>
          </w:tcPr>
          <w:p w14:paraId="3A46E0F8" w14:textId="2F2E13A1"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0.0</w:t>
            </w:r>
          </w:p>
        </w:tc>
        <w:tc>
          <w:tcPr>
            <w:tcW w:w="3127" w:type="dxa"/>
            <w:tcBorders>
              <w:top w:val="single" w:sz="4" w:space="0" w:color="auto"/>
              <w:left w:val="nil"/>
              <w:bottom w:val="single" w:sz="4" w:space="0" w:color="auto"/>
              <w:right w:val="nil"/>
            </w:tcBorders>
            <w:shd w:val="clear" w:color="auto" w:fill="auto"/>
            <w:hideMark/>
          </w:tcPr>
          <w:p w14:paraId="4C316761" w14:textId="77777777" w:rsidR="0032431B" w:rsidRPr="000D115A" w:rsidRDefault="0032431B" w:rsidP="00F859F0">
            <w:pPr>
              <w:rPr>
                <w:rFonts w:eastAsia="Times New Roman" w:cs="Arial"/>
                <w:color w:val="000000"/>
                <w:sz w:val="18"/>
                <w:szCs w:val="18"/>
                <w:lang w:eastAsia="en-AU"/>
              </w:rPr>
            </w:pPr>
          </w:p>
        </w:tc>
      </w:tr>
      <w:tr w:rsidR="007A7A2C" w:rsidRPr="0032431B" w14:paraId="38E32326"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2A5B7D80" w14:textId="77777777" w:rsidR="0032431B" w:rsidRPr="000D115A" w:rsidRDefault="0032431B"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Kiara College</w:t>
            </w:r>
          </w:p>
        </w:tc>
        <w:tc>
          <w:tcPr>
            <w:tcW w:w="1177" w:type="dxa"/>
            <w:tcBorders>
              <w:top w:val="single" w:sz="4" w:space="0" w:color="auto"/>
              <w:left w:val="nil"/>
              <w:bottom w:val="single" w:sz="4" w:space="0" w:color="auto"/>
              <w:right w:val="nil"/>
            </w:tcBorders>
            <w:shd w:val="clear" w:color="auto" w:fill="auto"/>
            <w:vAlign w:val="center"/>
            <w:hideMark/>
          </w:tcPr>
          <w:p w14:paraId="12EA5099"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2021</w:t>
            </w:r>
          </w:p>
        </w:tc>
        <w:tc>
          <w:tcPr>
            <w:tcW w:w="1018" w:type="dxa"/>
            <w:tcBorders>
              <w:top w:val="single" w:sz="4" w:space="0" w:color="auto"/>
              <w:left w:val="nil"/>
              <w:bottom w:val="single" w:sz="4" w:space="0" w:color="auto"/>
              <w:right w:val="nil"/>
            </w:tcBorders>
            <w:shd w:val="clear" w:color="auto" w:fill="auto"/>
            <w:vAlign w:val="center"/>
            <w:hideMark/>
          </w:tcPr>
          <w:p w14:paraId="4222C0CB" w14:textId="6513070B"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12</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000</w:t>
            </w:r>
          </w:p>
        </w:tc>
        <w:tc>
          <w:tcPr>
            <w:tcW w:w="1016" w:type="dxa"/>
            <w:tcBorders>
              <w:top w:val="single" w:sz="4" w:space="0" w:color="auto"/>
              <w:left w:val="nil"/>
              <w:bottom w:val="single" w:sz="4" w:space="0" w:color="auto"/>
              <w:right w:val="nil"/>
            </w:tcBorders>
            <w:shd w:val="clear" w:color="auto" w:fill="auto"/>
            <w:vAlign w:val="center"/>
            <w:hideMark/>
          </w:tcPr>
          <w:p w14:paraId="4A4B02F6" w14:textId="38E0B5B0"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12</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000</w:t>
            </w:r>
          </w:p>
        </w:tc>
        <w:tc>
          <w:tcPr>
            <w:tcW w:w="1077" w:type="dxa"/>
            <w:tcBorders>
              <w:top w:val="single" w:sz="4" w:space="0" w:color="auto"/>
              <w:left w:val="nil"/>
              <w:bottom w:val="single" w:sz="4" w:space="0" w:color="auto"/>
              <w:right w:val="nil"/>
            </w:tcBorders>
            <w:shd w:val="clear" w:color="auto" w:fill="auto"/>
            <w:vAlign w:val="center"/>
            <w:hideMark/>
          </w:tcPr>
          <w:p w14:paraId="3ABD81B1" w14:textId="652A4080"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12</w:t>
            </w:r>
            <w:r w:rsidR="00B52BF1">
              <w:rPr>
                <w:rFonts w:eastAsia="Times New Roman" w:cs="Arial"/>
                <w:sz w:val="18"/>
                <w:szCs w:val="18"/>
                <w:lang w:eastAsia="en-AU"/>
              </w:rPr>
              <w:t>,</w:t>
            </w:r>
            <w:r w:rsidRPr="000D115A">
              <w:rPr>
                <w:rFonts w:eastAsia="Times New Roman" w:cs="Arial"/>
                <w:sz w:val="18"/>
                <w:szCs w:val="18"/>
                <w:lang w:eastAsia="en-AU"/>
              </w:rPr>
              <w:t>000</w:t>
            </w:r>
          </w:p>
        </w:tc>
        <w:tc>
          <w:tcPr>
            <w:tcW w:w="1100" w:type="dxa"/>
            <w:tcBorders>
              <w:top w:val="single" w:sz="4" w:space="0" w:color="auto"/>
              <w:left w:val="nil"/>
              <w:bottom w:val="single" w:sz="4" w:space="0" w:color="auto"/>
              <w:right w:val="nil"/>
            </w:tcBorders>
            <w:shd w:val="clear" w:color="auto" w:fill="auto"/>
            <w:vAlign w:val="center"/>
            <w:hideMark/>
          </w:tcPr>
          <w:p w14:paraId="1325337A" w14:textId="46DAF8E3"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w:t>
            </w:r>
          </w:p>
        </w:tc>
        <w:tc>
          <w:tcPr>
            <w:tcW w:w="953" w:type="dxa"/>
            <w:tcBorders>
              <w:top w:val="single" w:sz="4" w:space="0" w:color="auto"/>
              <w:left w:val="nil"/>
              <w:bottom w:val="single" w:sz="4" w:space="0" w:color="auto"/>
              <w:right w:val="nil"/>
            </w:tcBorders>
            <w:shd w:val="clear" w:color="auto" w:fill="auto"/>
            <w:vAlign w:val="center"/>
            <w:hideMark/>
          </w:tcPr>
          <w:p w14:paraId="15349070" w14:textId="37A6C433"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0.0</w:t>
            </w:r>
          </w:p>
        </w:tc>
        <w:tc>
          <w:tcPr>
            <w:tcW w:w="3127" w:type="dxa"/>
            <w:tcBorders>
              <w:top w:val="single" w:sz="4" w:space="0" w:color="auto"/>
              <w:left w:val="nil"/>
              <w:bottom w:val="single" w:sz="4" w:space="0" w:color="auto"/>
              <w:right w:val="nil"/>
            </w:tcBorders>
            <w:shd w:val="clear" w:color="auto" w:fill="auto"/>
            <w:hideMark/>
          </w:tcPr>
          <w:p w14:paraId="1C95C63F" w14:textId="77777777" w:rsidR="0032431B" w:rsidRPr="000D115A" w:rsidRDefault="0032431B" w:rsidP="00F859F0">
            <w:pPr>
              <w:rPr>
                <w:rFonts w:eastAsia="Times New Roman" w:cs="Arial"/>
                <w:color w:val="000000"/>
                <w:sz w:val="18"/>
                <w:szCs w:val="18"/>
                <w:lang w:eastAsia="en-AU"/>
              </w:rPr>
            </w:pPr>
          </w:p>
        </w:tc>
      </w:tr>
      <w:tr w:rsidR="007A7A2C" w:rsidRPr="0032431B" w14:paraId="6B587EEF"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7CC82E7C" w14:textId="68BADCB8" w:rsidR="0032431B" w:rsidRPr="000D115A" w:rsidRDefault="0032431B"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Ocean Reef Senior High School</w:t>
            </w:r>
            <w:r w:rsidR="005D145D">
              <w:rPr>
                <w:rFonts w:eastAsia="Times New Roman" w:cs="Arial"/>
                <w:color w:val="000000"/>
                <w:sz w:val="18"/>
                <w:szCs w:val="18"/>
                <w:lang w:eastAsia="en-AU"/>
              </w:rPr>
              <w:t xml:space="preserve"> –</w:t>
            </w:r>
            <w:r w:rsidRPr="000D115A">
              <w:rPr>
                <w:rFonts w:eastAsia="Times New Roman" w:cs="Arial"/>
                <w:color w:val="000000"/>
                <w:sz w:val="18"/>
                <w:szCs w:val="18"/>
                <w:lang w:eastAsia="en-AU"/>
              </w:rPr>
              <w:t xml:space="preserve"> Performing Arts Centre</w:t>
            </w:r>
          </w:p>
        </w:tc>
        <w:tc>
          <w:tcPr>
            <w:tcW w:w="1177" w:type="dxa"/>
            <w:tcBorders>
              <w:top w:val="single" w:sz="4" w:space="0" w:color="auto"/>
              <w:left w:val="nil"/>
              <w:bottom w:val="single" w:sz="4" w:space="0" w:color="auto"/>
              <w:right w:val="nil"/>
            </w:tcBorders>
            <w:shd w:val="clear" w:color="auto" w:fill="auto"/>
            <w:vAlign w:val="center"/>
            <w:hideMark/>
          </w:tcPr>
          <w:p w14:paraId="26AC4867"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2020</w:t>
            </w:r>
          </w:p>
        </w:tc>
        <w:tc>
          <w:tcPr>
            <w:tcW w:w="1018" w:type="dxa"/>
            <w:tcBorders>
              <w:top w:val="single" w:sz="4" w:space="0" w:color="auto"/>
              <w:left w:val="nil"/>
              <w:bottom w:val="single" w:sz="4" w:space="0" w:color="auto"/>
              <w:right w:val="nil"/>
            </w:tcBorders>
            <w:shd w:val="clear" w:color="auto" w:fill="auto"/>
            <w:vAlign w:val="center"/>
            <w:hideMark/>
          </w:tcPr>
          <w:p w14:paraId="3A626CE9" w14:textId="79EA5479" w:rsidR="0032431B" w:rsidRPr="000D115A" w:rsidRDefault="00B52BF1" w:rsidP="00B839F5">
            <w:pPr>
              <w:ind w:right="113"/>
              <w:jc w:val="right"/>
              <w:rPr>
                <w:rFonts w:eastAsia="Times New Roman" w:cs="Arial"/>
                <w:color w:val="000000"/>
                <w:sz w:val="18"/>
                <w:szCs w:val="18"/>
                <w:lang w:eastAsia="en-AU"/>
              </w:rPr>
            </w:pPr>
            <w:r>
              <w:rPr>
                <w:rFonts w:eastAsia="Times New Roman" w:cs="Arial"/>
                <w:color w:val="000000"/>
                <w:sz w:val="18"/>
                <w:szCs w:val="18"/>
                <w:lang w:eastAsia="en-AU"/>
              </w:rPr>
              <w:t>5,</w:t>
            </w:r>
            <w:r w:rsidR="00084822">
              <w:rPr>
                <w:rFonts w:eastAsia="Times New Roman" w:cs="Arial"/>
                <w:color w:val="000000"/>
                <w:sz w:val="18"/>
                <w:szCs w:val="18"/>
                <w:lang w:eastAsia="en-AU"/>
              </w:rPr>
              <w:t>0</w:t>
            </w:r>
            <w:r w:rsidR="0032431B" w:rsidRPr="000D115A">
              <w:rPr>
                <w:rFonts w:eastAsia="Times New Roman" w:cs="Arial"/>
                <w:color w:val="000000"/>
                <w:sz w:val="18"/>
                <w:szCs w:val="18"/>
                <w:lang w:eastAsia="en-AU"/>
              </w:rPr>
              <w:t>00</w:t>
            </w:r>
          </w:p>
        </w:tc>
        <w:tc>
          <w:tcPr>
            <w:tcW w:w="1016" w:type="dxa"/>
            <w:tcBorders>
              <w:top w:val="single" w:sz="4" w:space="0" w:color="auto"/>
              <w:left w:val="nil"/>
              <w:bottom w:val="single" w:sz="4" w:space="0" w:color="auto"/>
              <w:right w:val="nil"/>
            </w:tcBorders>
            <w:shd w:val="clear" w:color="auto" w:fill="auto"/>
            <w:vAlign w:val="center"/>
            <w:hideMark/>
          </w:tcPr>
          <w:p w14:paraId="6CF90A26" w14:textId="4FE31E76" w:rsidR="0032431B" w:rsidRPr="000D115A" w:rsidRDefault="00084822" w:rsidP="007042F9">
            <w:pPr>
              <w:ind w:right="113"/>
              <w:jc w:val="right"/>
              <w:rPr>
                <w:rFonts w:eastAsia="Times New Roman" w:cs="Arial"/>
                <w:color w:val="000000"/>
                <w:sz w:val="18"/>
                <w:szCs w:val="18"/>
                <w:lang w:eastAsia="en-AU"/>
              </w:rPr>
            </w:pPr>
            <w:r>
              <w:rPr>
                <w:rFonts w:eastAsia="Times New Roman" w:cs="Arial"/>
                <w:color w:val="000000"/>
                <w:sz w:val="18"/>
                <w:szCs w:val="18"/>
                <w:lang w:eastAsia="en-AU"/>
              </w:rPr>
              <w:t>5,0</w:t>
            </w:r>
            <w:r w:rsidR="0032431B" w:rsidRPr="000D115A">
              <w:rPr>
                <w:rFonts w:eastAsia="Times New Roman" w:cs="Arial"/>
                <w:color w:val="000000"/>
                <w:sz w:val="18"/>
                <w:szCs w:val="18"/>
                <w:lang w:eastAsia="en-AU"/>
              </w:rPr>
              <w:t>00</w:t>
            </w:r>
          </w:p>
        </w:tc>
        <w:tc>
          <w:tcPr>
            <w:tcW w:w="1077" w:type="dxa"/>
            <w:tcBorders>
              <w:top w:val="single" w:sz="4" w:space="0" w:color="auto"/>
              <w:left w:val="nil"/>
              <w:bottom w:val="single" w:sz="4" w:space="0" w:color="auto"/>
              <w:right w:val="nil"/>
            </w:tcBorders>
            <w:shd w:val="clear" w:color="auto" w:fill="auto"/>
            <w:vAlign w:val="center"/>
            <w:hideMark/>
          </w:tcPr>
          <w:p w14:paraId="2907360A" w14:textId="51405004"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4</w:t>
            </w:r>
            <w:r w:rsidR="00B52BF1">
              <w:rPr>
                <w:rFonts w:eastAsia="Times New Roman" w:cs="Arial"/>
                <w:sz w:val="18"/>
                <w:szCs w:val="18"/>
                <w:lang w:eastAsia="en-AU"/>
              </w:rPr>
              <w:t>,</w:t>
            </w:r>
            <w:r w:rsidRPr="000D115A">
              <w:rPr>
                <w:rFonts w:eastAsia="Times New Roman" w:cs="Arial"/>
                <w:sz w:val="18"/>
                <w:szCs w:val="18"/>
                <w:lang w:eastAsia="en-AU"/>
              </w:rPr>
              <w:t>728</w:t>
            </w:r>
          </w:p>
        </w:tc>
        <w:tc>
          <w:tcPr>
            <w:tcW w:w="1100" w:type="dxa"/>
            <w:tcBorders>
              <w:top w:val="single" w:sz="4" w:space="0" w:color="auto"/>
              <w:left w:val="nil"/>
              <w:bottom w:val="single" w:sz="4" w:space="0" w:color="auto"/>
              <w:right w:val="nil"/>
            </w:tcBorders>
            <w:shd w:val="clear" w:color="auto" w:fill="auto"/>
            <w:vAlign w:val="center"/>
            <w:hideMark/>
          </w:tcPr>
          <w:p w14:paraId="14B0D635" w14:textId="40D0782D"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w:t>
            </w:r>
          </w:p>
        </w:tc>
        <w:tc>
          <w:tcPr>
            <w:tcW w:w="953" w:type="dxa"/>
            <w:tcBorders>
              <w:top w:val="single" w:sz="4" w:space="0" w:color="auto"/>
              <w:left w:val="nil"/>
              <w:bottom w:val="single" w:sz="4" w:space="0" w:color="auto"/>
              <w:right w:val="nil"/>
            </w:tcBorders>
            <w:shd w:val="clear" w:color="auto" w:fill="auto"/>
            <w:vAlign w:val="center"/>
            <w:hideMark/>
          </w:tcPr>
          <w:p w14:paraId="5F16680C" w14:textId="54563292"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0.0</w:t>
            </w:r>
          </w:p>
        </w:tc>
        <w:tc>
          <w:tcPr>
            <w:tcW w:w="3127" w:type="dxa"/>
            <w:tcBorders>
              <w:top w:val="single" w:sz="4" w:space="0" w:color="auto"/>
              <w:left w:val="nil"/>
              <w:bottom w:val="single" w:sz="4" w:space="0" w:color="auto"/>
              <w:right w:val="nil"/>
            </w:tcBorders>
            <w:shd w:val="clear" w:color="auto" w:fill="auto"/>
            <w:hideMark/>
          </w:tcPr>
          <w:p w14:paraId="79A2886C" w14:textId="77777777" w:rsidR="0032431B" w:rsidRPr="000D115A" w:rsidRDefault="0032431B" w:rsidP="00F859F0">
            <w:pPr>
              <w:rPr>
                <w:rFonts w:eastAsia="Times New Roman" w:cs="Arial"/>
                <w:color w:val="000000"/>
                <w:sz w:val="18"/>
                <w:szCs w:val="18"/>
                <w:lang w:eastAsia="en-AU"/>
              </w:rPr>
            </w:pPr>
          </w:p>
        </w:tc>
      </w:tr>
      <w:tr w:rsidR="007A7A2C" w:rsidRPr="0032431B" w14:paraId="12EAC250"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3D0A7FA6" w14:textId="1D9C1FFB" w:rsidR="0032431B" w:rsidRPr="000D115A" w:rsidRDefault="0032431B"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Southern River College</w:t>
            </w:r>
            <w:r w:rsidR="005D145D">
              <w:rPr>
                <w:rFonts w:eastAsia="Times New Roman" w:cs="Arial"/>
                <w:color w:val="000000"/>
                <w:sz w:val="18"/>
                <w:szCs w:val="18"/>
                <w:lang w:eastAsia="en-AU"/>
              </w:rPr>
              <w:t xml:space="preserve"> –</w:t>
            </w:r>
            <w:r w:rsidRPr="000D115A">
              <w:rPr>
                <w:rFonts w:eastAsia="Times New Roman" w:cs="Arial"/>
                <w:color w:val="000000"/>
                <w:sz w:val="18"/>
                <w:szCs w:val="18"/>
                <w:lang w:eastAsia="en-AU"/>
              </w:rPr>
              <w:t xml:space="preserve"> New and upgraded facilities</w:t>
            </w:r>
          </w:p>
        </w:tc>
        <w:tc>
          <w:tcPr>
            <w:tcW w:w="1177" w:type="dxa"/>
            <w:tcBorders>
              <w:top w:val="single" w:sz="4" w:space="0" w:color="auto"/>
              <w:left w:val="nil"/>
              <w:bottom w:val="single" w:sz="4" w:space="0" w:color="auto"/>
              <w:right w:val="nil"/>
            </w:tcBorders>
            <w:shd w:val="clear" w:color="auto" w:fill="auto"/>
            <w:vAlign w:val="center"/>
            <w:hideMark/>
          </w:tcPr>
          <w:p w14:paraId="56CFE1A3"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2020</w:t>
            </w:r>
          </w:p>
        </w:tc>
        <w:tc>
          <w:tcPr>
            <w:tcW w:w="1018" w:type="dxa"/>
            <w:tcBorders>
              <w:top w:val="single" w:sz="4" w:space="0" w:color="auto"/>
              <w:left w:val="nil"/>
              <w:bottom w:val="single" w:sz="4" w:space="0" w:color="auto"/>
              <w:right w:val="nil"/>
            </w:tcBorders>
            <w:shd w:val="clear" w:color="auto" w:fill="auto"/>
            <w:vAlign w:val="center"/>
            <w:hideMark/>
          </w:tcPr>
          <w:p w14:paraId="00101E5C" w14:textId="57FCA611"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8</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400</w:t>
            </w:r>
          </w:p>
        </w:tc>
        <w:tc>
          <w:tcPr>
            <w:tcW w:w="1016" w:type="dxa"/>
            <w:tcBorders>
              <w:top w:val="single" w:sz="4" w:space="0" w:color="auto"/>
              <w:left w:val="nil"/>
              <w:bottom w:val="single" w:sz="4" w:space="0" w:color="auto"/>
              <w:right w:val="nil"/>
            </w:tcBorders>
            <w:shd w:val="clear" w:color="auto" w:fill="auto"/>
            <w:vAlign w:val="center"/>
            <w:hideMark/>
          </w:tcPr>
          <w:p w14:paraId="0569515E" w14:textId="43BF6E10"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8</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400</w:t>
            </w:r>
          </w:p>
        </w:tc>
        <w:tc>
          <w:tcPr>
            <w:tcW w:w="1077" w:type="dxa"/>
            <w:tcBorders>
              <w:top w:val="single" w:sz="4" w:space="0" w:color="auto"/>
              <w:left w:val="nil"/>
              <w:bottom w:val="single" w:sz="4" w:space="0" w:color="auto"/>
              <w:right w:val="nil"/>
            </w:tcBorders>
            <w:shd w:val="clear" w:color="auto" w:fill="auto"/>
            <w:vAlign w:val="center"/>
            <w:hideMark/>
          </w:tcPr>
          <w:p w14:paraId="3463417E" w14:textId="500DBD38"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4</w:t>
            </w:r>
            <w:r w:rsidR="00B52BF1">
              <w:rPr>
                <w:rFonts w:eastAsia="Times New Roman" w:cs="Arial"/>
                <w:sz w:val="18"/>
                <w:szCs w:val="18"/>
                <w:lang w:eastAsia="en-AU"/>
              </w:rPr>
              <w:t>,</w:t>
            </w:r>
            <w:r w:rsidRPr="000D115A">
              <w:rPr>
                <w:rFonts w:eastAsia="Times New Roman" w:cs="Arial"/>
                <w:sz w:val="18"/>
                <w:szCs w:val="18"/>
                <w:lang w:eastAsia="en-AU"/>
              </w:rPr>
              <w:t>645</w:t>
            </w:r>
          </w:p>
        </w:tc>
        <w:tc>
          <w:tcPr>
            <w:tcW w:w="1100" w:type="dxa"/>
            <w:tcBorders>
              <w:top w:val="single" w:sz="4" w:space="0" w:color="auto"/>
              <w:left w:val="nil"/>
              <w:bottom w:val="single" w:sz="4" w:space="0" w:color="auto"/>
              <w:right w:val="nil"/>
            </w:tcBorders>
            <w:shd w:val="clear" w:color="auto" w:fill="auto"/>
            <w:vAlign w:val="center"/>
            <w:hideMark/>
          </w:tcPr>
          <w:p w14:paraId="5ED444B3" w14:textId="584BB454"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w:t>
            </w:r>
          </w:p>
        </w:tc>
        <w:tc>
          <w:tcPr>
            <w:tcW w:w="953" w:type="dxa"/>
            <w:tcBorders>
              <w:top w:val="single" w:sz="4" w:space="0" w:color="auto"/>
              <w:left w:val="nil"/>
              <w:bottom w:val="single" w:sz="4" w:space="0" w:color="auto"/>
              <w:right w:val="nil"/>
            </w:tcBorders>
            <w:shd w:val="clear" w:color="auto" w:fill="auto"/>
            <w:vAlign w:val="center"/>
            <w:hideMark/>
          </w:tcPr>
          <w:p w14:paraId="105C6B0F" w14:textId="03649D34"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0.0</w:t>
            </w:r>
          </w:p>
        </w:tc>
        <w:tc>
          <w:tcPr>
            <w:tcW w:w="3127" w:type="dxa"/>
            <w:tcBorders>
              <w:top w:val="single" w:sz="4" w:space="0" w:color="auto"/>
              <w:left w:val="nil"/>
              <w:bottom w:val="single" w:sz="4" w:space="0" w:color="auto"/>
              <w:right w:val="nil"/>
            </w:tcBorders>
            <w:shd w:val="clear" w:color="auto" w:fill="auto"/>
            <w:hideMark/>
          </w:tcPr>
          <w:p w14:paraId="4483E4BB" w14:textId="77777777" w:rsidR="0032431B" w:rsidRPr="000D115A" w:rsidRDefault="0032431B" w:rsidP="00F859F0">
            <w:pPr>
              <w:rPr>
                <w:rFonts w:eastAsia="Times New Roman" w:cs="Arial"/>
                <w:color w:val="000000"/>
                <w:sz w:val="18"/>
                <w:szCs w:val="18"/>
                <w:lang w:eastAsia="en-AU"/>
              </w:rPr>
            </w:pPr>
          </w:p>
        </w:tc>
      </w:tr>
      <w:tr w:rsidR="007A7A2C" w:rsidRPr="0032431B" w14:paraId="1608A097"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hideMark/>
          </w:tcPr>
          <w:p w14:paraId="532D2B83" w14:textId="67687D25" w:rsidR="0032431B" w:rsidRPr="000D115A" w:rsidRDefault="0032431B"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Wanneroo Secondary College</w:t>
            </w:r>
            <w:r w:rsidR="005D145D">
              <w:rPr>
                <w:rFonts w:eastAsia="Times New Roman" w:cs="Arial"/>
                <w:color w:val="000000"/>
                <w:sz w:val="18"/>
                <w:szCs w:val="18"/>
                <w:lang w:eastAsia="en-AU"/>
              </w:rPr>
              <w:t xml:space="preserve"> –</w:t>
            </w:r>
            <w:r w:rsidRPr="000D115A">
              <w:rPr>
                <w:rFonts w:eastAsia="Times New Roman" w:cs="Arial"/>
                <w:color w:val="000000"/>
                <w:sz w:val="18"/>
                <w:szCs w:val="18"/>
                <w:lang w:eastAsia="en-AU"/>
              </w:rPr>
              <w:t xml:space="preserve"> Upgrades</w:t>
            </w:r>
          </w:p>
        </w:tc>
        <w:tc>
          <w:tcPr>
            <w:tcW w:w="1177" w:type="dxa"/>
            <w:tcBorders>
              <w:top w:val="single" w:sz="4" w:space="0" w:color="auto"/>
              <w:left w:val="nil"/>
              <w:bottom w:val="single" w:sz="4" w:space="0" w:color="auto"/>
              <w:right w:val="nil"/>
            </w:tcBorders>
            <w:shd w:val="clear" w:color="auto" w:fill="auto"/>
            <w:vAlign w:val="center"/>
            <w:hideMark/>
          </w:tcPr>
          <w:p w14:paraId="06EB2021" w14:textId="77777777" w:rsidR="0032431B" w:rsidRPr="000D115A" w:rsidRDefault="0032431B"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2020</w:t>
            </w:r>
          </w:p>
        </w:tc>
        <w:tc>
          <w:tcPr>
            <w:tcW w:w="1018" w:type="dxa"/>
            <w:tcBorders>
              <w:top w:val="single" w:sz="4" w:space="0" w:color="auto"/>
              <w:left w:val="nil"/>
              <w:bottom w:val="single" w:sz="4" w:space="0" w:color="auto"/>
              <w:right w:val="nil"/>
            </w:tcBorders>
            <w:shd w:val="clear" w:color="auto" w:fill="auto"/>
            <w:vAlign w:val="center"/>
            <w:hideMark/>
          </w:tcPr>
          <w:p w14:paraId="053C35CF" w14:textId="08E01B39" w:rsidR="0032431B" w:rsidRPr="000D115A" w:rsidRDefault="00084822" w:rsidP="00B839F5">
            <w:pPr>
              <w:ind w:right="113"/>
              <w:jc w:val="right"/>
              <w:rPr>
                <w:rFonts w:eastAsia="Times New Roman" w:cs="Arial"/>
                <w:color w:val="000000"/>
                <w:sz w:val="18"/>
                <w:szCs w:val="18"/>
                <w:lang w:eastAsia="en-AU"/>
              </w:rPr>
            </w:pPr>
            <w:r>
              <w:rPr>
                <w:rFonts w:eastAsia="Times New Roman" w:cs="Arial"/>
                <w:color w:val="000000"/>
                <w:sz w:val="18"/>
                <w:szCs w:val="18"/>
                <w:lang w:eastAsia="en-AU"/>
              </w:rPr>
              <w:t>5,0</w:t>
            </w:r>
            <w:r w:rsidR="0032431B" w:rsidRPr="000D115A">
              <w:rPr>
                <w:rFonts w:eastAsia="Times New Roman" w:cs="Arial"/>
                <w:color w:val="000000"/>
                <w:sz w:val="18"/>
                <w:szCs w:val="18"/>
                <w:lang w:eastAsia="en-AU"/>
              </w:rPr>
              <w:t>00</w:t>
            </w:r>
          </w:p>
        </w:tc>
        <w:tc>
          <w:tcPr>
            <w:tcW w:w="1016" w:type="dxa"/>
            <w:tcBorders>
              <w:top w:val="single" w:sz="4" w:space="0" w:color="auto"/>
              <w:left w:val="nil"/>
              <w:bottom w:val="single" w:sz="4" w:space="0" w:color="auto"/>
              <w:right w:val="nil"/>
            </w:tcBorders>
            <w:shd w:val="clear" w:color="auto" w:fill="auto"/>
            <w:vAlign w:val="center"/>
            <w:hideMark/>
          </w:tcPr>
          <w:p w14:paraId="71E8F2EE" w14:textId="78313C65" w:rsidR="0032431B" w:rsidRPr="000D115A" w:rsidRDefault="00084822" w:rsidP="007042F9">
            <w:pPr>
              <w:ind w:right="113"/>
              <w:jc w:val="right"/>
              <w:rPr>
                <w:rFonts w:eastAsia="Times New Roman" w:cs="Arial"/>
                <w:color w:val="000000"/>
                <w:sz w:val="18"/>
                <w:szCs w:val="18"/>
                <w:lang w:eastAsia="en-AU"/>
              </w:rPr>
            </w:pPr>
            <w:r>
              <w:rPr>
                <w:rFonts w:eastAsia="Times New Roman" w:cs="Arial"/>
                <w:color w:val="000000"/>
                <w:sz w:val="18"/>
                <w:szCs w:val="18"/>
                <w:lang w:eastAsia="en-AU"/>
              </w:rPr>
              <w:t>5,0</w:t>
            </w:r>
            <w:r w:rsidR="0032431B" w:rsidRPr="000D115A">
              <w:rPr>
                <w:rFonts w:eastAsia="Times New Roman" w:cs="Arial"/>
                <w:color w:val="000000"/>
                <w:sz w:val="18"/>
                <w:szCs w:val="18"/>
                <w:lang w:eastAsia="en-AU"/>
              </w:rPr>
              <w:t>00</w:t>
            </w:r>
          </w:p>
        </w:tc>
        <w:tc>
          <w:tcPr>
            <w:tcW w:w="1077" w:type="dxa"/>
            <w:tcBorders>
              <w:top w:val="single" w:sz="4" w:space="0" w:color="auto"/>
              <w:left w:val="nil"/>
              <w:bottom w:val="single" w:sz="4" w:space="0" w:color="auto"/>
              <w:right w:val="nil"/>
            </w:tcBorders>
            <w:shd w:val="clear" w:color="auto" w:fill="auto"/>
            <w:vAlign w:val="center"/>
            <w:hideMark/>
          </w:tcPr>
          <w:p w14:paraId="10BC7F29" w14:textId="27DF89C2" w:rsidR="0032431B" w:rsidRPr="000D115A" w:rsidRDefault="0032431B" w:rsidP="007042F9">
            <w:pPr>
              <w:ind w:right="113"/>
              <w:jc w:val="right"/>
              <w:rPr>
                <w:rFonts w:eastAsia="Times New Roman" w:cs="Arial"/>
                <w:sz w:val="18"/>
                <w:szCs w:val="18"/>
                <w:lang w:eastAsia="en-AU"/>
              </w:rPr>
            </w:pPr>
            <w:r w:rsidRPr="000D115A">
              <w:rPr>
                <w:rFonts w:eastAsia="Times New Roman" w:cs="Arial"/>
                <w:sz w:val="18"/>
                <w:szCs w:val="18"/>
                <w:lang w:eastAsia="en-AU"/>
              </w:rPr>
              <w:t>4</w:t>
            </w:r>
            <w:r w:rsidR="00B52BF1">
              <w:rPr>
                <w:rFonts w:eastAsia="Times New Roman" w:cs="Arial"/>
                <w:sz w:val="18"/>
                <w:szCs w:val="18"/>
                <w:lang w:eastAsia="en-AU"/>
              </w:rPr>
              <w:t>,</w:t>
            </w:r>
            <w:r w:rsidRPr="000D115A">
              <w:rPr>
                <w:rFonts w:eastAsia="Times New Roman" w:cs="Arial"/>
                <w:sz w:val="18"/>
                <w:szCs w:val="18"/>
                <w:lang w:eastAsia="en-AU"/>
              </w:rPr>
              <w:t>796</w:t>
            </w:r>
          </w:p>
        </w:tc>
        <w:tc>
          <w:tcPr>
            <w:tcW w:w="1100" w:type="dxa"/>
            <w:tcBorders>
              <w:top w:val="single" w:sz="4" w:space="0" w:color="auto"/>
              <w:left w:val="nil"/>
              <w:bottom w:val="single" w:sz="4" w:space="0" w:color="auto"/>
              <w:right w:val="nil"/>
            </w:tcBorders>
            <w:shd w:val="clear" w:color="auto" w:fill="auto"/>
            <w:vAlign w:val="center"/>
            <w:hideMark/>
          </w:tcPr>
          <w:p w14:paraId="2A67148C" w14:textId="3F4621FB" w:rsidR="0032431B" w:rsidRPr="000D115A" w:rsidRDefault="0032431B"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w:t>
            </w:r>
          </w:p>
        </w:tc>
        <w:tc>
          <w:tcPr>
            <w:tcW w:w="953" w:type="dxa"/>
            <w:tcBorders>
              <w:top w:val="single" w:sz="4" w:space="0" w:color="auto"/>
              <w:left w:val="nil"/>
              <w:bottom w:val="single" w:sz="4" w:space="0" w:color="auto"/>
              <w:right w:val="nil"/>
            </w:tcBorders>
            <w:shd w:val="clear" w:color="auto" w:fill="auto"/>
            <w:vAlign w:val="center"/>
            <w:hideMark/>
          </w:tcPr>
          <w:p w14:paraId="4F8C11BB" w14:textId="061A78E1" w:rsidR="0032431B" w:rsidRPr="000D115A" w:rsidRDefault="0032431B"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0.0</w:t>
            </w:r>
          </w:p>
        </w:tc>
        <w:tc>
          <w:tcPr>
            <w:tcW w:w="3127" w:type="dxa"/>
            <w:tcBorders>
              <w:top w:val="single" w:sz="4" w:space="0" w:color="auto"/>
              <w:left w:val="nil"/>
              <w:bottom w:val="single" w:sz="4" w:space="0" w:color="auto"/>
              <w:right w:val="nil"/>
            </w:tcBorders>
            <w:shd w:val="clear" w:color="auto" w:fill="auto"/>
            <w:hideMark/>
          </w:tcPr>
          <w:p w14:paraId="4B9108BA" w14:textId="77777777" w:rsidR="0032431B" w:rsidRPr="000D115A" w:rsidRDefault="0032431B" w:rsidP="00F859F0">
            <w:pPr>
              <w:rPr>
                <w:rFonts w:eastAsia="Times New Roman" w:cs="Arial"/>
                <w:color w:val="000000"/>
                <w:sz w:val="18"/>
                <w:szCs w:val="18"/>
                <w:lang w:eastAsia="en-AU"/>
              </w:rPr>
            </w:pPr>
          </w:p>
        </w:tc>
      </w:tr>
      <w:tr w:rsidR="007A7A2C" w:rsidRPr="0032431B" w14:paraId="34B6EC21" w14:textId="77777777" w:rsidTr="00392E14">
        <w:trPr>
          <w:trHeight w:hRule="exact" w:val="142"/>
        </w:trPr>
        <w:tc>
          <w:tcPr>
            <w:tcW w:w="4716" w:type="dxa"/>
            <w:tcBorders>
              <w:top w:val="single" w:sz="4" w:space="0" w:color="auto"/>
              <w:left w:val="nil"/>
              <w:bottom w:val="single" w:sz="4" w:space="0" w:color="auto"/>
              <w:right w:val="nil"/>
            </w:tcBorders>
            <w:shd w:val="clear" w:color="auto" w:fill="auto"/>
            <w:vAlign w:val="center"/>
          </w:tcPr>
          <w:p w14:paraId="5A6E0956" w14:textId="77777777" w:rsidR="00A25520" w:rsidRPr="000D115A" w:rsidRDefault="00A25520" w:rsidP="00F859F0">
            <w:pPr>
              <w:ind w:left="170"/>
              <w:rPr>
                <w:rFonts w:eastAsia="Times New Roman" w:cs="Arial"/>
                <w:color w:val="000000"/>
                <w:sz w:val="18"/>
                <w:szCs w:val="18"/>
                <w:lang w:eastAsia="en-AU"/>
              </w:rPr>
            </w:pPr>
          </w:p>
        </w:tc>
        <w:tc>
          <w:tcPr>
            <w:tcW w:w="1177" w:type="dxa"/>
            <w:tcBorders>
              <w:top w:val="single" w:sz="4" w:space="0" w:color="auto"/>
              <w:left w:val="nil"/>
              <w:bottom w:val="single" w:sz="4" w:space="0" w:color="auto"/>
              <w:right w:val="nil"/>
            </w:tcBorders>
            <w:shd w:val="clear" w:color="auto" w:fill="auto"/>
            <w:vAlign w:val="center"/>
          </w:tcPr>
          <w:p w14:paraId="4A68FD36" w14:textId="77777777" w:rsidR="00A25520" w:rsidRPr="000D115A" w:rsidRDefault="00A25520" w:rsidP="00F859F0">
            <w:pPr>
              <w:jc w:val="center"/>
              <w:rPr>
                <w:rFonts w:eastAsia="Times New Roman" w:cs="Arial"/>
                <w:color w:val="000000"/>
                <w:sz w:val="18"/>
                <w:szCs w:val="18"/>
                <w:lang w:eastAsia="en-AU"/>
              </w:rPr>
            </w:pPr>
          </w:p>
        </w:tc>
        <w:tc>
          <w:tcPr>
            <w:tcW w:w="1018" w:type="dxa"/>
            <w:tcBorders>
              <w:top w:val="single" w:sz="4" w:space="0" w:color="auto"/>
              <w:left w:val="nil"/>
              <w:bottom w:val="single" w:sz="4" w:space="0" w:color="auto"/>
              <w:right w:val="nil"/>
            </w:tcBorders>
            <w:shd w:val="clear" w:color="auto" w:fill="auto"/>
            <w:vAlign w:val="center"/>
          </w:tcPr>
          <w:p w14:paraId="38C6D9B5" w14:textId="77777777" w:rsidR="00A25520" w:rsidRDefault="00A25520" w:rsidP="00B839F5">
            <w:pPr>
              <w:ind w:right="113"/>
              <w:jc w:val="right"/>
              <w:rPr>
                <w:rFonts w:eastAsia="Times New Roman" w:cs="Arial"/>
                <w:color w:val="000000"/>
                <w:sz w:val="18"/>
                <w:szCs w:val="18"/>
                <w:lang w:eastAsia="en-AU"/>
              </w:rPr>
            </w:pPr>
          </w:p>
        </w:tc>
        <w:tc>
          <w:tcPr>
            <w:tcW w:w="1016" w:type="dxa"/>
            <w:tcBorders>
              <w:top w:val="single" w:sz="4" w:space="0" w:color="auto"/>
              <w:left w:val="nil"/>
              <w:bottom w:val="single" w:sz="4" w:space="0" w:color="auto"/>
              <w:right w:val="nil"/>
            </w:tcBorders>
            <w:shd w:val="clear" w:color="auto" w:fill="auto"/>
            <w:vAlign w:val="center"/>
          </w:tcPr>
          <w:p w14:paraId="3F9ACD78" w14:textId="77777777" w:rsidR="00A25520" w:rsidRDefault="00A25520" w:rsidP="007042F9">
            <w:pPr>
              <w:ind w:right="113"/>
              <w:jc w:val="right"/>
              <w:rPr>
                <w:rFonts w:eastAsia="Times New Roman" w:cs="Arial"/>
                <w:color w:val="000000"/>
                <w:sz w:val="18"/>
                <w:szCs w:val="18"/>
                <w:lang w:eastAsia="en-AU"/>
              </w:rPr>
            </w:pPr>
          </w:p>
        </w:tc>
        <w:tc>
          <w:tcPr>
            <w:tcW w:w="1077" w:type="dxa"/>
            <w:tcBorders>
              <w:top w:val="single" w:sz="4" w:space="0" w:color="auto"/>
              <w:left w:val="nil"/>
              <w:bottom w:val="single" w:sz="4" w:space="0" w:color="auto"/>
              <w:right w:val="nil"/>
            </w:tcBorders>
            <w:shd w:val="clear" w:color="auto" w:fill="auto"/>
            <w:vAlign w:val="center"/>
          </w:tcPr>
          <w:p w14:paraId="30C950D5" w14:textId="77777777" w:rsidR="00A25520" w:rsidRPr="000D115A" w:rsidRDefault="00A25520" w:rsidP="007042F9">
            <w:pPr>
              <w:ind w:right="113"/>
              <w:jc w:val="right"/>
              <w:rPr>
                <w:rFonts w:eastAsia="Times New Roman" w:cs="Arial"/>
                <w:sz w:val="18"/>
                <w:szCs w:val="18"/>
                <w:lang w:eastAsia="en-AU"/>
              </w:rPr>
            </w:pPr>
          </w:p>
        </w:tc>
        <w:tc>
          <w:tcPr>
            <w:tcW w:w="1100" w:type="dxa"/>
            <w:tcBorders>
              <w:top w:val="single" w:sz="4" w:space="0" w:color="auto"/>
              <w:left w:val="nil"/>
              <w:bottom w:val="single" w:sz="4" w:space="0" w:color="auto"/>
              <w:right w:val="nil"/>
            </w:tcBorders>
            <w:shd w:val="clear" w:color="auto" w:fill="auto"/>
            <w:vAlign w:val="center"/>
          </w:tcPr>
          <w:p w14:paraId="362EC5DC" w14:textId="77777777" w:rsidR="00A25520" w:rsidRPr="000D115A" w:rsidRDefault="00A25520" w:rsidP="007042F9">
            <w:pPr>
              <w:ind w:right="113"/>
              <w:jc w:val="right"/>
              <w:rPr>
                <w:rFonts w:eastAsia="Times New Roman" w:cs="Arial"/>
                <w:color w:val="000000"/>
                <w:sz w:val="18"/>
                <w:szCs w:val="18"/>
                <w:lang w:eastAsia="en-AU"/>
              </w:rPr>
            </w:pPr>
          </w:p>
        </w:tc>
        <w:tc>
          <w:tcPr>
            <w:tcW w:w="953" w:type="dxa"/>
            <w:tcBorders>
              <w:top w:val="single" w:sz="4" w:space="0" w:color="auto"/>
              <w:left w:val="nil"/>
              <w:bottom w:val="single" w:sz="4" w:space="0" w:color="auto"/>
              <w:right w:val="nil"/>
            </w:tcBorders>
            <w:shd w:val="clear" w:color="auto" w:fill="auto"/>
            <w:vAlign w:val="center"/>
          </w:tcPr>
          <w:p w14:paraId="3B695187" w14:textId="77777777" w:rsidR="00A25520" w:rsidRPr="000D115A" w:rsidRDefault="00A25520" w:rsidP="00B839F5">
            <w:pPr>
              <w:ind w:right="113"/>
              <w:jc w:val="right"/>
              <w:rPr>
                <w:rFonts w:eastAsia="Times New Roman" w:cs="Arial"/>
                <w:color w:val="000000"/>
                <w:sz w:val="18"/>
                <w:szCs w:val="18"/>
                <w:lang w:eastAsia="en-AU"/>
              </w:rPr>
            </w:pPr>
          </w:p>
        </w:tc>
        <w:tc>
          <w:tcPr>
            <w:tcW w:w="3127" w:type="dxa"/>
            <w:tcBorders>
              <w:top w:val="single" w:sz="4" w:space="0" w:color="auto"/>
              <w:left w:val="nil"/>
              <w:bottom w:val="single" w:sz="4" w:space="0" w:color="auto"/>
              <w:right w:val="nil"/>
            </w:tcBorders>
            <w:shd w:val="clear" w:color="auto" w:fill="auto"/>
          </w:tcPr>
          <w:p w14:paraId="52698241" w14:textId="77777777" w:rsidR="00A25520" w:rsidRPr="000D115A" w:rsidRDefault="00A25520" w:rsidP="00F859F0">
            <w:pPr>
              <w:rPr>
                <w:rFonts w:eastAsia="Times New Roman" w:cs="Arial"/>
                <w:color w:val="000000"/>
                <w:sz w:val="18"/>
                <w:szCs w:val="18"/>
                <w:lang w:eastAsia="en-AU"/>
              </w:rPr>
            </w:pPr>
          </w:p>
        </w:tc>
      </w:tr>
      <w:tr w:rsidR="007A7A2C" w:rsidRPr="0032431B" w14:paraId="070CC350"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tcPr>
          <w:p w14:paraId="0E2C8397" w14:textId="672AB3A3" w:rsidR="00667A20" w:rsidRPr="000D115A" w:rsidRDefault="00667A20" w:rsidP="00F859F0">
            <w:pPr>
              <w:rPr>
                <w:rFonts w:eastAsia="Times New Roman" w:cs="Arial"/>
                <w:color w:val="000000"/>
                <w:sz w:val="18"/>
                <w:szCs w:val="18"/>
                <w:lang w:eastAsia="en-AU"/>
              </w:rPr>
            </w:pPr>
            <w:r w:rsidRPr="000D115A">
              <w:rPr>
                <w:rFonts w:eastAsia="Times New Roman" w:cs="Arial"/>
                <w:b/>
                <w:bCs/>
                <w:color w:val="000000"/>
                <w:sz w:val="18"/>
                <w:szCs w:val="18"/>
                <w:lang w:eastAsia="en-AU"/>
              </w:rPr>
              <w:t>New primary schools</w:t>
            </w:r>
          </w:p>
        </w:tc>
        <w:tc>
          <w:tcPr>
            <w:tcW w:w="1177" w:type="dxa"/>
            <w:tcBorders>
              <w:top w:val="single" w:sz="4" w:space="0" w:color="auto"/>
              <w:left w:val="nil"/>
              <w:bottom w:val="single" w:sz="4" w:space="0" w:color="auto"/>
              <w:right w:val="nil"/>
            </w:tcBorders>
            <w:shd w:val="clear" w:color="auto" w:fill="auto"/>
            <w:vAlign w:val="center"/>
          </w:tcPr>
          <w:p w14:paraId="5CC0FAC4" w14:textId="0C6CE8CE" w:rsidR="00667A20" w:rsidRPr="000D115A" w:rsidRDefault="00667A20" w:rsidP="00F859F0">
            <w:pPr>
              <w:jc w:val="center"/>
              <w:rPr>
                <w:rFonts w:eastAsia="Times New Roman" w:cs="Arial"/>
                <w:color w:val="000000"/>
                <w:sz w:val="18"/>
                <w:szCs w:val="18"/>
                <w:lang w:eastAsia="en-AU"/>
              </w:rPr>
            </w:pPr>
          </w:p>
        </w:tc>
        <w:tc>
          <w:tcPr>
            <w:tcW w:w="1018" w:type="dxa"/>
            <w:tcBorders>
              <w:top w:val="single" w:sz="4" w:space="0" w:color="auto"/>
              <w:left w:val="nil"/>
              <w:bottom w:val="single" w:sz="4" w:space="0" w:color="auto"/>
              <w:right w:val="nil"/>
            </w:tcBorders>
            <w:shd w:val="clear" w:color="auto" w:fill="auto"/>
            <w:vAlign w:val="center"/>
          </w:tcPr>
          <w:p w14:paraId="726112E8" w14:textId="62706203" w:rsidR="00667A20" w:rsidRPr="000D115A" w:rsidRDefault="00667A20" w:rsidP="00B839F5">
            <w:pPr>
              <w:ind w:right="113"/>
              <w:jc w:val="right"/>
              <w:rPr>
                <w:rFonts w:eastAsia="Times New Roman" w:cs="Arial"/>
                <w:color w:val="000000"/>
                <w:sz w:val="18"/>
                <w:szCs w:val="18"/>
                <w:lang w:eastAsia="en-AU"/>
              </w:rPr>
            </w:pPr>
          </w:p>
        </w:tc>
        <w:tc>
          <w:tcPr>
            <w:tcW w:w="1016" w:type="dxa"/>
            <w:tcBorders>
              <w:top w:val="single" w:sz="4" w:space="0" w:color="auto"/>
              <w:left w:val="nil"/>
              <w:bottom w:val="single" w:sz="4" w:space="0" w:color="auto"/>
              <w:right w:val="nil"/>
            </w:tcBorders>
            <w:shd w:val="clear" w:color="auto" w:fill="auto"/>
            <w:vAlign w:val="center"/>
          </w:tcPr>
          <w:p w14:paraId="111F4918" w14:textId="196F6B34" w:rsidR="00667A20" w:rsidRPr="000D115A" w:rsidRDefault="00667A20" w:rsidP="00B839F5">
            <w:pPr>
              <w:ind w:right="113"/>
              <w:jc w:val="right"/>
              <w:rPr>
                <w:rFonts w:eastAsia="Times New Roman" w:cs="Arial"/>
                <w:color w:val="000000"/>
                <w:sz w:val="18"/>
                <w:szCs w:val="18"/>
                <w:lang w:eastAsia="en-AU"/>
              </w:rPr>
            </w:pPr>
          </w:p>
        </w:tc>
        <w:tc>
          <w:tcPr>
            <w:tcW w:w="1077" w:type="dxa"/>
            <w:tcBorders>
              <w:top w:val="single" w:sz="4" w:space="0" w:color="auto"/>
              <w:left w:val="nil"/>
              <w:bottom w:val="single" w:sz="4" w:space="0" w:color="auto"/>
              <w:right w:val="nil"/>
            </w:tcBorders>
            <w:vAlign w:val="center"/>
          </w:tcPr>
          <w:p w14:paraId="63583CB1" w14:textId="77777777" w:rsidR="00667A20" w:rsidRPr="000D115A" w:rsidRDefault="00667A20" w:rsidP="00B839F5">
            <w:pPr>
              <w:ind w:right="113"/>
              <w:jc w:val="right"/>
              <w:rPr>
                <w:rFonts w:eastAsia="Times New Roman" w:cs="Arial"/>
                <w:sz w:val="18"/>
                <w:szCs w:val="18"/>
                <w:lang w:eastAsia="en-AU"/>
              </w:rPr>
            </w:pPr>
          </w:p>
        </w:tc>
        <w:tc>
          <w:tcPr>
            <w:tcW w:w="1100" w:type="dxa"/>
            <w:tcBorders>
              <w:top w:val="single" w:sz="4" w:space="0" w:color="auto"/>
              <w:left w:val="nil"/>
              <w:bottom w:val="single" w:sz="4" w:space="0" w:color="auto"/>
              <w:right w:val="nil"/>
            </w:tcBorders>
            <w:shd w:val="clear" w:color="auto" w:fill="auto"/>
            <w:vAlign w:val="center"/>
          </w:tcPr>
          <w:p w14:paraId="7843C61A" w14:textId="6BDB9E63" w:rsidR="00667A20" w:rsidRPr="000D115A" w:rsidRDefault="00667A20" w:rsidP="00B839F5">
            <w:pPr>
              <w:ind w:right="113"/>
              <w:jc w:val="right"/>
              <w:rPr>
                <w:rFonts w:eastAsia="Times New Roman" w:cs="Arial"/>
                <w:sz w:val="18"/>
                <w:szCs w:val="18"/>
                <w:lang w:eastAsia="en-AU"/>
              </w:rPr>
            </w:pPr>
          </w:p>
        </w:tc>
        <w:tc>
          <w:tcPr>
            <w:tcW w:w="953" w:type="dxa"/>
            <w:tcBorders>
              <w:top w:val="single" w:sz="4" w:space="0" w:color="auto"/>
              <w:left w:val="nil"/>
              <w:bottom w:val="single" w:sz="4" w:space="0" w:color="auto"/>
              <w:right w:val="nil"/>
            </w:tcBorders>
            <w:shd w:val="clear" w:color="auto" w:fill="auto"/>
            <w:vAlign w:val="center"/>
          </w:tcPr>
          <w:p w14:paraId="5B13CFFA" w14:textId="6694F4FD" w:rsidR="00667A20" w:rsidRPr="000D115A" w:rsidRDefault="00667A20" w:rsidP="00B839F5">
            <w:pPr>
              <w:ind w:right="113"/>
              <w:jc w:val="right"/>
              <w:rPr>
                <w:rFonts w:eastAsia="Times New Roman" w:cs="Arial"/>
                <w:sz w:val="18"/>
                <w:szCs w:val="18"/>
                <w:lang w:eastAsia="en-AU"/>
              </w:rPr>
            </w:pPr>
          </w:p>
        </w:tc>
        <w:tc>
          <w:tcPr>
            <w:tcW w:w="3127" w:type="dxa"/>
            <w:tcBorders>
              <w:top w:val="single" w:sz="4" w:space="0" w:color="auto"/>
              <w:left w:val="nil"/>
              <w:bottom w:val="single" w:sz="4" w:space="0" w:color="auto"/>
              <w:right w:val="nil"/>
            </w:tcBorders>
            <w:shd w:val="clear" w:color="auto" w:fill="auto"/>
          </w:tcPr>
          <w:p w14:paraId="221E7F77" w14:textId="16E83DBB" w:rsidR="00667A20" w:rsidRPr="000D115A" w:rsidRDefault="00667A20" w:rsidP="00F859F0">
            <w:pPr>
              <w:rPr>
                <w:rFonts w:eastAsia="Times New Roman" w:cs="Arial"/>
                <w:color w:val="000000"/>
                <w:sz w:val="18"/>
                <w:szCs w:val="18"/>
                <w:lang w:eastAsia="en-AU"/>
              </w:rPr>
            </w:pPr>
          </w:p>
        </w:tc>
      </w:tr>
      <w:tr w:rsidR="007A7A2C" w:rsidRPr="0032431B" w14:paraId="1A0125BE"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tcPr>
          <w:p w14:paraId="0FAD87B1" w14:textId="6C3A54B8" w:rsidR="00667A20" w:rsidRPr="000D115A" w:rsidRDefault="00667A20"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Baldivis North Primary School</w:t>
            </w:r>
          </w:p>
        </w:tc>
        <w:tc>
          <w:tcPr>
            <w:tcW w:w="1177" w:type="dxa"/>
            <w:tcBorders>
              <w:top w:val="single" w:sz="4" w:space="0" w:color="auto"/>
              <w:left w:val="nil"/>
              <w:bottom w:val="single" w:sz="4" w:space="0" w:color="auto"/>
              <w:right w:val="nil"/>
            </w:tcBorders>
            <w:shd w:val="clear" w:color="auto" w:fill="auto"/>
            <w:vAlign w:val="center"/>
          </w:tcPr>
          <w:p w14:paraId="0F3B4A8D" w14:textId="14D11540" w:rsidR="00667A20" w:rsidRPr="000D115A" w:rsidRDefault="00667A20"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2020</w:t>
            </w:r>
          </w:p>
        </w:tc>
        <w:tc>
          <w:tcPr>
            <w:tcW w:w="1018" w:type="dxa"/>
            <w:tcBorders>
              <w:top w:val="single" w:sz="4" w:space="0" w:color="auto"/>
              <w:left w:val="nil"/>
              <w:bottom w:val="single" w:sz="4" w:space="0" w:color="auto"/>
              <w:right w:val="nil"/>
            </w:tcBorders>
            <w:shd w:val="clear" w:color="auto" w:fill="auto"/>
            <w:vAlign w:val="center"/>
          </w:tcPr>
          <w:p w14:paraId="70A7AE01" w14:textId="2263A5E0" w:rsidR="00667A20" w:rsidRPr="000D115A" w:rsidRDefault="00667A20"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15</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600</w:t>
            </w:r>
          </w:p>
        </w:tc>
        <w:tc>
          <w:tcPr>
            <w:tcW w:w="1016" w:type="dxa"/>
            <w:tcBorders>
              <w:top w:val="single" w:sz="4" w:space="0" w:color="auto"/>
              <w:left w:val="nil"/>
              <w:bottom w:val="single" w:sz="4" w:space="0" w:color="auto"/>
              <w:right w:val="nil"/>
            </w:tcBorders>
            <w:shd w:val="clear" w:color="auto" w:fill="auto"/>
            <w:vAlign w:val="center"/>
          </w:tcPr>
          <w:p w14:paraId="6BCB51B3" w14:textId="6D1FE032" w:rsidR="00667A20" w:rsidRPr="000D115A" w:rsidRDefault="00667A20"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16</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300</w:t>
            </w:r>
          </w:p>
        </w:tc>
        <w:tc>
          <w:tcPr>
            <w:tcW w:w="1077" w:type="dxa"/>
            <w:tcBorders>
              <w:top w:val="single" w:sz="4" w:space="0" w:color="auto"/>
              <w:left w:val="nil"/>
              <w:bottom w:val="single" w:sz="4" w:space="0" w:color="auto"/>
              <w:right w:val="nil"/>
            </w:tcBorders>
            <w:vAlign w:val="center"/>
          </w:tcPr>
          <w:p w14:paraId="398F2E9D" w14:textId="5321C834" w:rsidR="00667A20" w:rsidRPr="000D115A" w:rsidRDefault="00667A20" w:rsidP="007042F9">
            <w:pPr>
              <w:ind w:right="113"/>
              <w:jc w:val="right"/>
              <w:rPr>
                <w:rFonts w:eastAsia="Times New Roman" w:cs="Arial"/>
                <w:sz w:val="18"/>
                <w:szCs w:val="18"/>
                <w:lang w:eastAsia="en-AU"/>
              </w:rPr>
            </w:pPr>
            <w:r w:rsidRPr="000D115A">
              <w:rPr>
                <w:rFonts w:eastAsia="Times New Roman" w:cs="Arial"/>
                <w:sz w:val="18"/>
                <w:szCs w:val="18"/>
                <w:lang w:eastAsia="en-AU"/>
              </w:rPr>
              <w:t>10</w:t>
            </w:r>
            <w:r w:rsidR="00B52BF1">
              <w:rPr>
                <w:rFonts w:eastAsia="Times New Roman" w:cs="Arial"/>
                <w:sz w:val="18"/>
                <w:szCs w:val="18"/>
                <w:lang w:eastAsia="en-AU"/>
              </w:rPr>
              <w:t>,</w:t>
            </w:r>
            <w:r w:rsidRPr="000D115A">
              <w:rPr>
                <w:rFonts w:eastAsia="Times New Roman" w:cs="Arial"/>
                <w:sz w:val="18"/>
                <w:szCs w:val="18"/>
                <w:lang w:eastAsia="en-AU"/>
              </w:rPr>
              <w:t>945</w:t>
            </w:r>
          </w:p>
        </w:tc>
        <w:tc>
          <w:tcPr>
            <w:tcW w:w="1100" w:type="dxa"/>
            <w:tcBorders>
              <w:top w:val="single" w:sz="4" w:space="0" w:color="auto"/>
              <w:left w:val="nil"/>
              <w:bottom w:val="single" w:sz="4" w:space="0" w:color="auto"/>
              <w:right w:val="nil"/>
            </w:tcBorders>
            <w:shd w:val="clear" w:color="auto" w:fill="auto"/>
            <w:vAlign w:val="center"/>
          </w:tcPr>
          <w:p w14:paraId="720A2B3F" w14:textId="5186EE6C" w:rsidR="00667A20" w:rsidRPr="000D115A" w:rsidRDefault="00667A20"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700</w:t>
            </w:r>
          </w:p>
        </w:tc>
        <w:tc>
          <w:tcPr>
            <w:tcW w:w="953" w:type="dxa"/>
            <w:tcBorders>
              <w:top w:val="single" w:sz="4" w:space="0" w:color="auto"/>
              <w:left w:val="nil"/>
              <w:bottom w:val="single" w:sz="4" w:space="0" w:color="auto"/>
              <w:right w:val="nil"/>
            </w:tcBorders>
            <w:shd w:val="clear" w:color="auto" w:fill="auto"/>
            <w:vAlign w:val="center"/>
          </w:tcPr>
          <w:p w14:paraId="0B2A0D65" w14:textId="20D2C7B5" w:rsidR="00667A20" w:rsidRPr="000D115A" w:rsidRDefault="00667A20"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4.5</w:t>
            </w:r>
          </w:p>
        </w:tc>
        <w:tc>
          <w:tcPr>
            <w:tcW w:w="3127" w:type="dxa"/>
            <w:tcBorders>
              <w:top w:val="single" w:sz="4" w:space="0" w:color="auto"/>
              <w:left w:val="nil"/>
              <w:bottom w:val="single" w:sz="4" w:space="0" w:color="auto"/>
              <w:right w:val="nil"/>
            </w:tcBorders>
            <w:shd w:val="clear" w:color="auto" w:fill="auto"/>
          </w:tcPr>
          <w:p w14:paraId="675098C2" w14:textId="77777777" w:rsidR="00667A20" w:rsidRPr="000D115A" w:rsidRDefault="00667A20" w:rsidP="00F859F0">
            <w:pPr>
              <w:rPr>
                <w:rFonts w:eastAsia="Times New Roman" w:cs="Arial"/>
                <w:sz w:val="18"/>
                <w:szCs w:val="18"/>
                <w:lang w:eastAsia="en-AU"/>
              </w:rPr>
            </w:pPr>
          </w:p>
        </w:tc>
      </w:tr>
      <w:tr w:rsidR="007A7A2C" w:rsidRPr="0032431B" w14:paraId="0415D8E6"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tcPr>
          <w:p w14:paraId="3911A6A4" w14:textId="39F272BC" w:rsidR="00667A20" w:rsidRPr="000D115A" w:rsidRDefault="00667A20"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 xml:space="preserve">Byford South </w:t>
            </w:r>
            <w:r w:rsidR="00B6796E">
              <w:rPr>
                <w:rFonts w:eastAsia="Times New Roman" w:cs="Arial"/>
                <w:color w:val="000000"/>
                <w:sz w:val="18"/>
                <w:szCs w:val="18"/>
                <w:lang w:eastAsia="en-AU"/>
              </w:rPr>
              <w:t xml:space="preserve">East </w:t>
            </w:r>
            <w:r w:rsidRPr="000D115A">
              <w:rPr>
                <w:rFonts w:eastAsia="Times New Roman" w:cs="Arial"/>
                <w:color w:val="000000"/>
                <w:sz w:val="18"/>
                <w:szCs w:val="18"/>
                <w:lang w:eastAsia="en-AU"/>
              </w:rPr>
              <w:t>Primary School</w:t>
            </w:r>
          </w:p>
        </w:tc>
        <w:tc>
          <w:tcPr>
            <w:tcW w:w="1177" w:type="dxa"/>
            <w:tcBorders>
              <w:top w:val="single" w:sz="4" w:space="0" w:color="auto"/>
              <w:left w:val="nil"/>
              <w:bottom w:val="single" w:sz="4" w:space="0" w:color="auto"/>
              <w:right w:val="nil"/>
            </w:tcBorders>
            <w:shd w:val="clear" w:color="auto" w:fill="auto"/>
            <w:vAlign w:val="center"/>
          </w:tcPr>
          <w:p w14:paraId="7532B964" w14:textId="78D04F63" w:rsidR="00667A20" w:rsidRPr="000D115A" w:rsidRDefault="00667A20"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2020</w:t>
            </w:r>
          </w:p>
        </w:tc>
        <w:tc>
          <w:tcPr>
            <w:tcW w:w="1018" w:type="dxa"/>
            <w:tcBorders>
              <w:top w:val="single" w:sz="4" w:space="0" w:color="auto"/>
              <w:left w:val="nil"/>
              <w:bottom w:val="single" w:sz="4" w:space="0" w:color="auto"/>
              <w:right w:val="nil"/>
            </w:tcBorders>
            <w:shd w:val="clear" w:color="auto" w:fill="auto"/>
            <w:vAlign w:val="center"/>
          </w:tcPr>
          <w:p w14:paraId="35FF2D09" w14:textId="23DC6E10" w:rsidR="00667A20" w:rsidRPr="000D115A" w:rsidRDefault="00667A20"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15</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600</w:t>
            </w:r>
          </w:p>
        </w:tc>
        <w:tc>
          <w:tcPr>
            <w:tcW w:w="1016" w:type="dxa"/>
            <w:tcBorders>
              <w:top w:val="single" w:sz="4" w:space="0" w:color="auto"/>
              <w:left w:val="nil"/>
              <w:bottom w:val="single" w:sz="4" w:space="0" w:color="auto"/>
              <w:right w:val="nil"/>
            </w:tcBorders>
            <w:shd w:val="clear" w:color="auto" w:fill="auto"/>
            <w:vAlign w:val="center"/>
          </w:tcPr>
          <w:p w14:paraId="196F87EA" w14:textId="712CA138" w:rsidR="00667A20" w:rsidRPr="000D115A" w:rsidRDefault="00667A20"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18</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900</w:t>
            </w:r>
          </w:p>
        </w:tc>
        <w:tc>
          <w:tcPr>
            <w:tcW w:w="1077" w:type="dxa"/>
            <w:tcBorders>
              <w:top w:val="single" w:sz="4" w:space="0" w:color="auto"/>
              <w:left w:val="nil"/>
              <w:bottom w:val="single" w:sz="4" w:space="0" w:color="auto"/>
              <w:right w:val="nil"/>
            </w:tcBorders>
            <w:vAlign w:val="center"/>
          </w:tcPr>
          <w:p w14:paraId="13713ECB" w14:textId="56868372" w:rsidR="00667A20" w:rsidRPr="000D115A" w:rsidRDefault="00667A20" w:rsidP="007042F9">
            <w:pPr>
              <w:ind w:right="113"/>
              <w:jc w:val="right"/>
              <w:rPr>
                <w:rFonts w:eastAsia="Times New Roman" w:cs="Arial"/>
                <w:sz w:val="18"/>
                <w:szCs w:val="18"/>
                <w:lang w:eastAsia="en-AU"/>
              </w:rPr>
            </w:pPr>
            <w:r w:rsidRPr="000D115A">
              <w:rPr>
                <w:rFonts w:eastAsia="Times New Roman" w:cs="Arial"/>
                <w:sz w:val="18"/>
                <w:szCs w:val="18"/>
                <w:lang w:eastAsia="en-AU"/>
              </w:rPr>
              <w:t>12</w:t>
            </w:r>
            <w:r w:rsidR="00B52BF1">
              <w:rPr>
                <w:rFonts w:eastAsia="Times New Roman" w:cs="Arial"/>
                <w:sz w:val="18"/>
                <w:szCs w:val="18"/>
                <w:lang w:eastAsia="en-AU"/>
              </w:rPr>
              <w:t>,</w:t>
            </w:r>
            <w:r w:rsidRPr="000D115A">
              <w:rPr>
                <w:rFonts w:eastAsia="Times New Roman" w:cs="Arial"/>
                <w:sz w:val="18"/>
                <w:szCs w:val="18"/>
                <w:lang w:eastAsia="en-AU"/>
              </w:rPr>
              <w:t>720</w:t>
            </w:r>
          </w:p>
        </w:tc>
        <w:tc>
          <w:tcPr>
            <w:tcW w:w="1100" w:type="dxa"/>
            <w:tcBorders>
              <w:top w:val="single" w:sz="4" w:space="0" w:color="auto"/>
              <w:left w:val="nil"/>
              <w:bottom w:val="single" w:sz="4" w:space="0" w:color="auto"/>
              <w:right w:val="nil"/>
            </w:tcBorders>
            <w:shd w:val="clear" w:color="auto" w:fill="auto"/>
            <w:vAlign w:val="center"/>
          </w:tcPr>
          <w:p w14:paraId="66BDE715" w14:textId="53B35814" w:rsidR="00667A20" w:rsidRPr="000D115A" w:rsidRDefault="00667A20"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3</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300</w:t>
            </w:r>
          </w:p>
        </w:tc>
        <w:tc>
          <w:tcPr>
            <w:tcW w:w="953" w:type="dxa"/>
            <w:tcBorders>
              <w:top w:val="single" w:sz="4" w:space="0" w:color="auto"/>
              <w:left w:val="nil"/>
              <w:bottom w:val="single" w:sz="4" w:space="0" w:color="auto"/>
              <w:right w:val="nil"/>
            </w:tcBorders>
            <w:shd w:val="clear" w:color="auto" w:fill="auto"/>
            <w:vAlign w:val="center"/>
          </w:tcPr>
          <w:p w14:paraId="1E5710FC" w14:textId="1FF37E40" w:rsidR="00667A20" w:rsidRPr="000D115A" w:rsidRDefault="00667A20"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21.2</w:t>
            </w:r>
          </w:p>
        </w:tc>
        <w:tc>
          <w:tcPr>
            <w:tcW w:w="3127" w:type="dxa"/>
            <w:tcBorders>
              <w:top w:val="single" w:sz="4" w:space="0" w:color="auto"/>
              <w:left w:val="nil"/>
              <w:bottom w:val="single" w:sz="4" w:space="0" w:color="auto"/>
              <w:right w:val="nil"/>
            </w:tcBorders>
            <w:shd w:val="clear" w:color="auto" w:fill="auto"/>
            <w:vAlign w:val="center"/>
          </w:tcPr>
          <w:p w14:paraId="0D334CCC" w14:textId="3B2F632E" w:rsidR="00667A20" w:rsidRPr="000D115A" w:rsidRDefault="00667A20" w:rsidP="00F859F0">
            <w:pPr>
              <w:rPr>
                <w:rFonts w:eastAsia="Times New Roman" w:cs="Arial"/>
                <w:color w:val="000000"/>
                <w:sz w:val="18"/>
                <w:szCs w:val="18"/>
                <w:lang w:eastAsia="en-AU"/>
              </w:rPr>
            </w:pPr>
            <w:r w:rsidRPr="000D115A">
              <w:rPr>
                <w:rFonts w:eastAsia="Times New Roman" w:cs="Arial"/>
                <w:color w:val="000000"/>
                <w:sz w:val="18"/>
                <w:szCs w:val="18"/>
                <w:lang w:eastAsia="en-AU"/>
              </w:rPr>
              <w:t>Includes earthworks and additional classroom building</w:t>
            </w:r>
          </w:p>
        </w:tc>
      </w:tr>
      <w:tr w:rsidR="007A7A2C" w:rsidRPr="0032431B" w14:paraId="52DAA7A9" w14:textId="77777777" w:rsidTr="00392E14">
        <w:trPr>
          <w:trHeight w:val="227"/>
        </w:trPr>
        <w:tc>
          <w:tcPr>
            <w:tcW w:w="4716" w:type="dxa"/>
            <w:tcBorders>
              <w:top w:val="single" w:sz="4" w:space="0" w:color="auto"/>
              <w:left w:val="nil"/>
              <w:bottom w:val="single" w:sz="4" w:space="0" w:color="auto"/>
              <w:right w:val="nil"/>
            </w:tcBorders>
            <w:shd w:val="clear" w:color="auto" w:fill="auto"/>
            <w:vAlign w:val="center"/>
          </w:tcPr>
          <w:p w14:paraId="4EF81833" w14:textId="4B941455" w:rsidR="00667A20" w:rsidRPr="000D115A" w:rsidRDefault="00667A20" w:rsidP="00F859F0">
            <w:pPr>
              <w:ind w:left="170"/>
              <w:rPr>
                <w:rFonts w:eastAsia="Times New Roman" w:cs="Arial"/>
                <w:color w:val="000000"/>
                <w:sz w:val="18"/>
                <w:szCs w:val="18"/>
                <w:lang w:eastAsia="en-AU"/>
              </w:rPr>
            </w:pPr>
            <w:r w:rsidRPr="000D115A">
              <w:rPr>
                <w:rFonts w:eastAsia="Times New Roman" w:cs="Arial"/>
                <w:color w:val="000000"/>
                <w:sz w:val="18"/>
                <w:szCs w:val="18"/>
                <w:lang w:eastAsia="en-AU"/>
              </w:rPr>
              <w:t>Caversham South Primary School</w:t>
            </w:r>
          </w:p>
        </w:tc>
        <w:tc>
          <w:tcPr>
            <w:tcW w:w="1177" w:type="dxa"/>
            <w:tcBorders>
              <w:top w:val="single" w:sz="4" w:space="0" w:color="auto"/>
              <w:left w:val="nil"/>
              <w:bottom w:val="single" w:sz="4" w:space="0" w:color="auto"/>
              <w:right w:val="nil"/>
            </w:tcBorders>
            <w:shd w:val="clear" w:color="auto" w:fill="auto"/>
            <w:vAlign w:val="center"/>
          </w:tcPr>
          <w:p w14:paraId="1EC54774" w14:textId="0ADCD879" w:rsidR="00667A20" w:rsidRPr="000D115A" w:rsidRDefault="00667A20"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2020</w:t>
            </w:r>
          </w:p>
        </w:tc>
        <w:tc>
          <w:tcPr>
            <w:tcW w:w="1018" w:type="dxa"/>
            <w:tcBorders>
              <w:top w:val="single" w:sz="4" w:space="0" w:color="auto"/>
              <w:left w:val="nil"/>
              <w:bottom w:val="single" w:sz="4" w:space="0" w:color="auto"/>
              <w:right w:val="nil"/>
            </w:tcBorders>
            <w:shd w:val="clear" w:color="auto" w:fill="auto"/>
            <w:vAlign w:val="center"/>
          </w:tcPr>
          <w:p w14:paraId="1152E856" w14:textId="38FCB0A2" w:rsidR="00667A20" w:rsidRPr="000D115A" w:rsidRDefault="00667A20"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15</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600</w:t>
            </w:r>
          </w:p>
        </w:tc>
        <w:tc>
          <w:tcPr>
            <w:tcW w:w="1016" w:type="dxa"/>
            <w:tcBorders>
              <w:top w:val="single" w:sz="4" w:space="0" w:color="auto"/>
              <w:left w:val="nil"/>
              <w:bottom w:val="single" w:sz="4" w:space="0" w:color="auto"/>
              <w:right w:val="nil"/>
            </w:tcBorders>
            <w:shd w:val="clear" w:color="auto" w:fill="auto"/>
            <w:vAlign w:val="center"/>
          </w:tcPr>
          <w:p w14:paraId="34A7F1C0" w14:textId="6EB069AB" w:rsidR="00667A20" w:rsidRPr="000D115A" w:rsidRDefault="00667A20"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17</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300</w:t>
            </w:r>
          </w:p>
        </w:tc>
        <w:tc>
          <w:tcPr>
            <w:tcW w:w="1077" w:type="dxa"/>
            <w:tcBorders>
              <w:top w:val="single" w:sz="4" w:space="0" w:color="auto"/>
              <w:left w:val="nil"/>
              <w:bottom w:val="single" w:sz="4" w:space="0" w:color="auto"/>
              <w:right w:val="nil"/>
            </w:tcBorders>
            <w:vAlign w:val="center"/>
          </w:tcPr>
          <w:p w14:paraId="29F229AB" w14:textId="2E3B672A" w:rsidR="00667A20" w:rsidRPr="000D115A" w:rsidRDefault="00667A20" w:rsidP="007042F9">
            <w:pPr>
              <w:ind w:right="113"/>
              <w:jc w:val="right"/>
              <w:rPr>
                <w:rFonts w:eastAsia="Times New Roman" w:cs="Arial"/>
                <w:sz w:val="18"/>
                <w:szCs w:val="18"/>
                <w:lang w:eastAsia="en-AU"/>
              </w:rPr>
            </w:pPr>
            <w:r w:rsidRPr="000D115A">
              <w:rPr>
                <w:rFonts w:eastAsia="Times New Roman" w:cs="Arial"/>
                <w:sz w:val="18"/>
                <w:szCs w:val="18"/>
                <w:lang w:eastAsia="en-AU"/>
              </w:rPr>
              <w:t>10</w:t>
            </w:r>
            <w:r w:rsidR="00B52BF1">
              <w:rPr>
                <w:rFonts w:eastAsia="Times New Roman" w:cs="Arial"/>
                <w:sz w:val="18"/>
                <w:szCs w:val="18"/>
                <w:lang w:eastAsia="en-AU"/>
              </w:rPr>
              <w:t>,</w:t>
            </w:r>
            <w:r w:rsidRPr="000D115A">
              <w:rPr>
                <w:rFonts w:eastAsia="Times New Roman" w:cs="Arial"/>
                <w:sz w:val="18"/>
                <w:szCs w:val="18"/>
                <w:lang w:eastAsia="en-AU"/>
              </w:rPr>
              <w:t>668</w:t>
            </w:r>
          </w:p>
        </w:tc>
        <w:tc>
          <w:tcPr>
            <w:tcW w:w="1100" w:type="dxa"/>
            <w:tcBorders>
              <w:top w:val="single" w:sz="4" w:space="0" w:color="auto"/>
              <w:left w:val="nil"/>
              <w:bottom w:val="single" w:sz="4" w:space="0" w:color="auto"/>
              <w:right w:val="nil"/>
            </w:tcBorders>
            <w:shd w:val="clear" w:color="auto" w:fill="auto"/>
            <w:vAlign w:val="center"/>
          </w:tcPr>
          <w:p w14:paraId="4A355392" w14:textId="0310D071" w:rsidR="00667A20" w:rsidRPr="000D115A" w:rsidRDefault="00667A20"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700</w:t>
            </w:r>
          </w:p>
        </w:tc>
        <w:tc>
          <w:tcPr>
            <w:tcW w:w="953" w:type="dxa"/>
            <w:tcBorders>
              <w:top w:val="single" w:sz="4" w:space="0" w:color="auto"/>
              <w:left w:val="nil"/>
              <w:bottom w:val="single" w:sz="4" w:space="0" w:color="auto"/>
              <w:right w:val="nil"/>
            </w:tcBorders>
            <w:shd w:val="clear" w:color="auto" w:fill="auto"/>
            <w:vAlign w:val="center"/>
          </w:tcPr>
          <w:p w14:paraId="7AD3E8B1" w14:textId="02F6F3B6" w:rsidR="00667A20" w:rsidRPr="000D115A" w:rsidRDefault="00667A20" w:rsidP="00B839F5">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10.9</w:t>
            </w:r>
          </w:p>
        </w:tc>
        <w:tc>
          <w:tcPr>
            <w:tcW w:w="3127" w:type="dxa"/>
            <w:tcBorders>
              <w:top w:val="single" w:sz="4" w:space="0" w:color="auto"/>
              <w:left w:val="nil"/>
              <w:bottom w:val="single" w:sz="4" w:space="0" w:color="auto"/>
              <w:right w:val="nil"/>
            </w:tcBorders>
            <w:shd w:val="clear" w:color="auto" w:fill="auto"/>
            <w:vAlign w:val="center"/>
          </w:tcPr>
          <w:p w14:paraId="2E92DAA5" w14:textId="4F6F259F" w:rsidR="00667A20" w:rsidRPr="000D115A" w:rsidRDefault="00383CE6" w:rsidP="00F859F0">
            <w:pPr>
              <w:rPr>
                <w:rFonts w:eastAsia="Times New Roman" w:cs="Arial"/>
                <w:color w:val="000000"/>
                <w:sz w:val="18"/>
                <w:szCs w:val="18"/>
                <w:lang w:eastAsia="en-AU"/>
              </w:rPr>
            </w:pPr>
            <w:r>
              <w:rPr>
                <w:rFonts w:eastAsia="Times New Roman" w:cs="Arial"/>
                <w:color w:val="000000"/>
                <w:sz w:val="18"/>
                <w:szCs w:val="18"/>
                <w:lang w:eastAsia="en-AU"/>
              </w:rPr>
              <w:t>I</w:t>
            </w:r>
            <w:r w:rsidR="00667A20" w:rsidRPr="000D115A">
              <w:rPr>
                <w:rFonts w:eastAsia="Times New Roman" w:cs="Arial"/>
                <w:color w:val="000000"/>
                <w:sz w:val="18"/>
                <w:szCs w:val="18"/>
                <w:lang w:eastAsia="en-AU"/>
              </w:rPr>
              <w:t>ncludes earthworks</w:t>
            </w:r>
          </w:p>
        </w:tc>
      </w:tr>
      <w:tr w:rsidR="007A7A2C" w:rsidRPr="0032431B" w14:paraId="66DDA98D" w14:textId="77777777" w:rsidTr="00392E14">
        <w:trPr>
          <w:trHeight w:val="227"/>
        </w:trPr>
        <w:tc>
          <w:tcPr>
            <w:tcW w:w="4716" w:type="dxa"/>
            <w:tcBorders>
              <w:top w:val="single" w:sz="4" w:space="0" w:color="auto"/>
              <w:left w:val="nil"/>
              <w:bottom w:val="single" w:sz="4" w:space="0" w:color="auto"/>
            </w:tcBorders>
            <w:shd w:val="clear" w:color="auto" w:fill="auto"/>
            <w:vAlign w:val="center"/>
          </w:tcPr>
          <w:p w14:paraId="6BF09BB6" w14:textId="147A276C" w:rsidR="00667A20" w:rsidRPr="000D115A" w:rsidRDefault="00667A20" w:rsidP="0009674C">
            <w:pPr>
              <w:ind w:left="170"/>
              <w:rPr>
                <w:rFonts w:eastAsia="Times New Roman" w:cs="Arial"/>
                <w:color w:val="000000"/>
                <w:sz w:val="18"/>
                <w:szCs w:val="18"/>
                <w:lang w:eastAsia="en-AU"/>
              </w:rPr>
            </w:pPr>
            <w:r w:rsidRPr="000D115A">
              <w:rPr>
                <w:rFonts w:eastAsia="Times New Roman" w:cs="Arial"/>
                <w:color w:val="000000"/>
                <w:sz w:val="18"/>
                <w:szCs w:val="18"/>
                <w:lang w:eastAsia="en-AU"/>
              </w:rPr>
              <w:t xml:space="preserve">Grandis </w:t>
            </w:r>
            <w:r w:rsidR="0009674C">
              <w:rPr>
                <w:rFonts w:eastAsia="Times New Roman" w:cs="Arial"/>
                <w:color w:val="000000"/>
                <w:sz w:val="18"/>
                <w:szCs w:val="18"/>
                <w:lang w:eastAsia="en-AU"/>
              </w:rPr>
              <w:t xml:space="preserve">(Banksia Grove East) </w:t>
            </w:r>
            <w:r w:rsidRPr="000D115A">
              <w:rPr>
                <w:rFonts w:eastAsia="Times New Roman" w:cs="Arial"/>
                <w:color w:val="000000"/>
                <w:sz w:val="18"/>
                <w:szCs w:val="18"/>
                <w:lang w:eastAsia="en-AU"/>
              </w:rPr>
              <w:t xml:space="preserve">Primary School </w:t>
            </w:r>
            <w:r w:rsidR="0009674C">
              <w:rPr>
                <w:rFonts w:eastAsia="Times New Roman" w:cs="Arial"/>
                <w:color w:val="000000"/>
                <w:sz w:val="18"/>
                <w:szCs w:val="18"/>
                <w:lang w:eastAsia="en-AU"/>
              </w:rPr>
              <w:t>(including early childhood annex)</w:t>
            </w:r>
          </w:p>
        </w:tc>
        <w:tc>
          <w:tcPr>
            <w:tcW w:w="1177" w:type="dxa"/>
            <w:tcBorders>
              <w:top w:val="single" w:sz="4" w:space="0" w:color="auto"/>
              <w:bottom w:val="single" w:sz="4" w:space="0" w:color="auto"/>
            </w:tcBorders>
            <w:shd w:val="clear" w:color="auto" w:fill="auto"/>
            <w:vAlign w:val="center"/>
          </w:tcPr>
          <w:p w14:paraId="089279AD" w14:textId="1290AFB6" w:rsidR="00667A20" w:rsidRPr="000D115A" w:rsidRDefault="00667A20" w:rsidP="00F859F0">
            <w:pPr>
              <w:jc w:val="center"/>
              <w:rPr>
                <w:rFonts w:eastAsia="Times New Roman" w:cs="Arial"/>
                <w:color w:val="000000"/>
                <w:sz w:val="18"/>
                <w:szCs w:val="18"/>
                <w:lang w:eastAsia="en-AU"/>
              </w:rPr>
            </w:pPr>
            <w:r w:rsidRPr="000D115A">
              <w:rPr>
                <w:rFonts w:eastAsia="Times New Roman" w:cs="Arial"/>
                <w:color w:val="000000"/>
                <w:sz w:val="18"/>
                <w:szCs w:val="18"/>
                <w:lang w:eastAsia="en-AU"/>
              </w:rPr>
              <w:t>2020</w:t>
            </w:r>
          </w:p>
        </w:tc>
        <w:tc>
          <w:tcPr>
            <w:tcW w:w="1018" w:type="dxa"/>
            <w:tcBorders>
              <w:top w:val="single" w:sz="4" w:space="0" w:color="auto"/>
              <w:bottom w:val="single" w:sz="4" w:space="0" w:color="auto"/>
            </w:tcBorders>
            <w:shd w:val="clear" w:color="auto" w:fill="auto"/>
            <w:vAlign w:val="center"/>
          </w:tcPr>
          <w:p w14:paraId="76528C54" w14:textId="0A7B38EC" w:rsidR="00667A20" w:rsidRPr="000D115A" w:rsidRDefault="00C0522F" w:rsidP="00C0522F">
            <w:pPr>
              <w:ind w:right="113"/>
              <w:jc w:val="right"/>
              <w:rPr>
                <w:rFonts w:eastAsia="Times New Roman" w:cs="Arial"/>
                <w:color w:val="000000"/>
                <w:sz w:val="18"/>
                <w:szCs w:val="18"/>
                <w:lang w:eastAsia="en-AU"/>
              </w:rPr>
            </w:pPr>
            <w:r>
              <w:rPr>
                <w:rFonts w:eastAsia="Times New Roman" w:cs="Arial"/>
                <w:color w:val="000000"/>
                <w:sz w:val="18"/>
                <w:szCs w:val="18"/>
                <w:lang w:eastAsia="en-AU"/>
              </w:rPr>
              <w:t>18,800</w:t>
            </w:r>
          </w:p>
        </w:tc>
        <w:tc>
          <w:tcPr>
            <w:tcW w:w="1016" w:type="dxa"/>
            <w:tcBorders>
              <w:top w:val="single" w:sz="4" w:space="0" w:color="auto"/>
              <w:bottom w:val="single" w:sz="4" w:space="0" w:color="auto"/>
            </w:tcBorders>
            <w:shd w:val="clear" w:color="auto" w:fill="auto"/>
            <w:vAlign w:val="center"/>
          </w:tcPr>
          <w:p w14:paraId="57DE7258" w14:textId="032D849C" w:rsidR="00667A20" w:rsidRPr="000D115A" w:rsidRDefault="00667A20" w:rsidP="007042F9">
            <w:pPr>
              <w:ind w:right="113"/>
              <w:jc w:val="right"/>
              <w:rPr>
                <w:rFonts w:eastAsia="Times New Roman" w:cs="Arial"/>
                <w:color w:val="000000"/>
                <w:sz w:val="18"/>
                <w:szCs w:val="18"/>
                <w:lang w:eastAsia="en-AU"/>
              </w:rPr>
            </w:pPr>
            <w:r w:rsidRPr="000D115A">
              <w:rPr>
                <w:rFonts w:eastAsia="Times New Roman" w:cs="Arial"/>
                <w:color w:val="000000"/>
                <w:sz w:val="18"/>
                <w:szCs w:val="18"/>
                <w:lang w:eastAsia="en-AU"/>
              </w:rPr>
              <w:t>20</w:t>
            </w:r>
            <w:r w:rsidR="00B52BF1">
              <w:rPr>
                <w:rFonts w:eastAsia="Times New Roman" w:cs="Arial"/>
                <w:color w:val="000000"/>
                <w:sz w:val="18"/>
                <w:szCs w:val="18"/>
                <w:lang w:eastAsia="en-AU"/>
              </w:rPr>
              <w:t>,</w:t>
            </w:r>
            <w:r w:rsidRPr="000D115A">
              <w:rPr>
                <w:rFonts w:eastAsia="Times New Roman" w:cs="Arial"/>
                <w:color w:val="000000"/>
                <w:sz w:val="18"/>
                <w:szCs w:val="18"/>
                <w:lang w:eastAsia="en-AU"/>
              </w:rPr>
              <w:t>000</w:t>
            </w:r>
          </w:p>
        </w:tc>
        <w:tc>
          <w:tcPr>
            <w:tcW w:w="1077" w:type="dxa"/>
            <w:tcBorders>
              <w:top w:val="single" w:sz="4" w:space="0" w:color="auto"/>
              <w:bottom w:val="single" w:sz="4" w:space="0" w:color="auto"/>
            </w:tcBorders>
            <w:vAlign w:val="center"/>
          </w:tcPr>
          <w:p w14:paraId="0BD56F51" w14:textId="03E34C52" w:rsidR="00667A20" w:rsidRPr="000D115A" w:rsidRDefault="00667A20" w:rsidP="007042F9">
            <w:pPr>
              <w:ind w:right="113"/>
              <w:jc w:val="right"/>
              <w:rPr>
                <w:rFonts w:eastAsia="Times New Roman" w:cs="Arial"/>
                <w:sz w:val="18"/>
                <w:szCs w:val="18"/>
                <w:lang w:eastAsia="en-AU"/>
              </w:rPr>
            </w:pPr>
            <w:r w:rsidRPr="000D115A">
              <w:rPr>
                <w:rFonts w:eastAsia="Times New Roman" w:cs="Arial"/>
                <w:sz w:val="18"/>
                <w:szCs w:val="18"/>
                <w:lang w:eastAsia="en-AU"/>
              </w:rPr>
              <w:t>14</w:t>
            </w:r>
            <w:r w:rsidR="00B52BF1">
              <w:rPr>
                <w:rFonts w:eastAsia="Times New Roman" w:cs="Arial"/>
                <w:sz w:val="18"/>
                <w:szCs w:val="18"/>
                <w:lang w:eastAsia="en-AU"/>
              </w:rPr>
              <w:t>,</w:t>
            </w:r>
            <w:r w:rsidRPr="000D115A">
              <w:rPr>
                <w:rFonts w:eastAsia="Times New Roman" w:cs="Arial"/>
                <w:sz w:val="18"/>
                <w:szCs w:val="18"/>
                <w:lang w:eastAsia="en-AU"/>
              </w:rPr>
              <w:t>080</w:t>
            </w:r>
          </w:p>
        </w:tc>
        <w:tc>
          <w:tcPr>
            <w:tcW w:w="1100" w:type="dxa"/>
            <w:tcBorders>
              <w:top w:val="single" w:sz="4" w:space="0" w:color="auto"/>
              <w:bottom w:val="single" w:sz="4" w:space="0" w:color="auto"/>
            </w:tcBorders>
            <w:shd w:val="clear" w:color="auto" w:fill="auto"/>
            <w:vAlign w:val="center"/>
          </w:tcPr>
          <w:p w14:paraId="161C25A2" w14:textId="69110C89" w:rsidR="00667A20" w:rsidRPr="00392E14" w:rsidRDefault="007A7A2C" w:rsidP="00392E14">
            <w:pPr>
              <w:ind w:right="113"/>
              <w:jc w:val="right"/>
              <w:rPr>
                <w:rFonts w:eastAsia="Times New Roman" w:cs="Arial"/>
                <w:color w:val="000000"/>
                <w:sz w:val="18"/>
                <w:szCs w:val="18"/>
                <w:lang w:eastAsia="en-AU"/>
              </w:rPr>
            </w:pPr>
            <w:r w:rsidRPr="00392E14">
              <w:rPr>
                <w:rFonts w:eastAsia="Times New Roman" w:cs="Arial"/>
                <w:color w:val="000000"/>
                <w:sz w:val="18"/>
                <w:szCs w:val="18"/>
                <w:lang w:eastAsia="en-AU"/>
              </w:rPr>
              <w:t>1</w:t>
            </w:r>
            <w:r w:rsidR="00B52BF1" w:rsidRPr="00392E14">
              <w:rPr>
                <w:rFonts w:eastAsia="Times New Roman" w:cs="Arial"/>
                <w:color w:val="000000"/>
                <w:sz w:val="18"/>
                <w:szCs w:val="18"/>
                <w:lang w:eastAsia="en-AU"/>
              </w:rPr>
              <w:t>,</w:t>
            </w:r>
            <w:r w:rsidRPr="00392E14">
              <w:rPr>
                <w:rFonts w:eastAsia="Times New Roman" w:cs="Arial"/>
                <w:color w:val="000000"/>
                <w:sz w:val="18"/>
                <w:szCs w:val="18"/>
                <w:lang w:eastAsia="en-AU"/>
              </w:rPr>
              <w:t>2</w:t>
            </w:r>
            <w:r w:rsidR="00667A20" w:rsidRPr="00392E14">
              <w:rPr>
                <w:rFonts w:eastAsia="Times New Roman" w:cs="Arial"/>
                <w:color w:val="000000"/>
                <w:sz w:val="18"/>
                <w:szCs w:val="18"/>
                <w:lang w:eastAsia="en-AU"/>
              </w:rPr>
              <w:t>00</w:t>
            </w:r>
          </w:p>
        </w:tc>
        <w:tc>
          <w:tcPr>
            <w:tcW w:w="953" w:type="dxa"/>
            <w:tcBorders>
              <w:top w:val="single" w:sz="4" w:space="0" w:color="auto"/>
              <w:bottom w:val="single" w:sz="4" w:space="0" w:color="auto"/>
            </w:tcBorders>
            <w:shd w:val="clear" w:color="auto" w:fill="auto"/>
            <w:vAlign w:val="center"/>
          </w:tcPr>
          <w:p w14:paraId="50DC7BF6" w14:textId="53D26E5F" w:rsidR="00667A20" w:rsidRPr="00392E14" w:rsidRDefault="007A7A2C" w:rsidP="00392E14">
            <w:pPr>
              <w:ind w:right="113"/>
              <w:jc w:val="right"/>
              <w:rPr>
                <w:rFonts w:eastAsia="Times New Roman" w:cs="Arial"/>
                <w:color w:val="000000"/>
                <w:sz w:val="18"/>
                <w:szCs w:val="18"/>
                <w:lang w:eastAsia="en-AU"/>
              </w:rPr>
            </w:pPr>
            <w:r w:rsidRPr="00392E14">
              <w:rPr>
                <w:rFonts w:eastAsia="Times New Roman" w:cs="Arial"/>
                <w:color w:val="000000"/>
                <w:sz w:val="18"/>
                <w:szCs w:val="18"/>
                <w:lang w:eastAsia="en-AU"/>
              </w:rPr>
              <w:t>6.4</w:t>
            </w:r>
          </w:p>
        </w:tc>
        <w:tc>
          <w:tcPr>
            <w:tcW w:w="3127" w:type="dxa"/>
            <w:tcBorders>
              <w:top w:val="single" w:sz="4" w:space="0" w:color="auto"/>
              <w:bottom w:val="single" w:sz="4" w:space="0" w:color="auto"/>
              <w:right w:val="nil"/>
            </w:tcBorders>
            <w:shd w:val="clear" w:color="auto" w:fill="auto"/>
            <w:vAlign w:val="center"/>
          </w:tcPr>
          <w:p w14:paraId="358C6A7A" w14:textId="4AE11D95" w:rsidR="00667A20" w:rsidRPr="000D115A" w:rsidRDefault="008751A7" w:rsidP="008751A7">
            <w:pPr>
              <w:rPr>
                <w:rFonts w:eastAsia="Times New Roman" w:cs="Arial"/>
                <w:color w:val="000000"/>
                <w:sz w:val="18"/>
                <w:szCs w:val="18"/>
                <w:lang w:eastAsia="en-AU"/>
              </w:rPr>
            </w:pPr>
            <w:r>
              <w:rPr>
                <w:rFonts w:eastAsia="Times New Roman" w:cs="Arial"/>
                <w:color w:val="000000"/>
                <w:sz w:val="18"/>
                <w:szCs w:val="18"/>
                <w:lang w:eastAsia="en-AU"/>
              </w:rPr>
              <w:t>Scope changed to include additional classroom block</w:t>
            </w:r>
          </w:p>
        </w:tc>
      </w:tr>
      <w:tr w:rsidR="007A7A2C" w:rsidRPr="0032431B" w14:paraId="19B290BF" w14:textId="77777777" w:rsidTr="00392E14">
        <w:trPr>
          <w:trHeight w:val="227"/>
        </w:trPr>
        <w:tc>
          <w:tcPr>
            <w:tcW w:w="4716" w:type="dxa"/>
            <w:tcBorders>
              <w:top w:val="single" w:sz="4" w:space="0" w:color="auto"/>
              <w:left w:val="nil"/>
              <w:bottom w:val="single" w:sz="4" w:space="0" w:color="auto"/>
            </w:tcBorders>
            <w:shd w:val="clear" w:color="auto" w:fill="auto"/>
            <w:vAlign w:val="center"/>
          </w:tcPr>
          <w:p w14:paraId="5D5051F2" w14:textId="1634501C" w:rsidR="00805B51" w:rsidRPr="000D115A" w:rsidRDefault="00805B51" w:rsidP="00805B51">
            <w:pPr>
              <w:ind w:left="170"/>
              <w:rPr>
                <w:rFonts w:eastAsia="Times New Roman" w:cs="Arial"/>
                <w:color w:val="000000"/>
                <w:sz w:val="18"/>
                <w:szCs w:val="18"/>
                <w:lang w:eastAsia="en-AU"/>
              </w:rPr>
            </w:pPr>
            <w:r w:rsidRPr="00393401">
              <w:rPr>
                <w:rFonts w:eastAsia="Times New Roman" w:cs="Arial"/>
                <w:color w:val="000000"/>
                <w:sz w:val="18"/>
                <w:szCs w:val="18"/>
                <w:lang w:eastAsia="en-AU"/>
              </w:rPr>
              <w:t xml:space="preserve">Baldivis </w:t>
            </w:r>
            <w:r>
              <w:rPr>
                <w:rFonts w:eastAsia="Times New Roman" w:cs="Arial"/>
                <w:color w:val="000000"/>
                <w:sz w:val="18"/>
                <w:szCs w:val="18"/>
                <w:lang w:eastAsia="en-AU"/>
              </w:rPr>
              <w:t>South</w:t>
            </w:r>
            <w:r w:rsidRPr="00393401">
              <w:rPr>
                <w:rFonts w:eastAsia="Times New Roman" w:cs="Arial"/>
                <w:color w:val="000000"/>
                <w:sz w:val="18"/>
                <w:szCs w:val="18"/>
                <w:lang w:eastAsia="en-AU"/>
              </w:rPr>
              <w:t xml:space="preserve"> Primary School</w:t>
            </w:r>
          </w:p>
        </w:tc>
        <w:tc>
          <w:tcPr>
            <w:tcW w:w="1177" w:type="dxa"/>
            <w:tcBorders>
              <w:top w:val="single" w:sz="4" w:space="0" w:color="auto"/>
              <w:bottom w:val="single" w:sz="4" w:space="0" w:color="auto"/>
            </w:tcBorders>
            <w:shd w:val="clear" w:color="auto" w:fill="auto"/>
            <w:vAlign w:val="center"/>
          </w:tcPr>
          <w:p w14:paraId="6D648834" w14:textId="6FF20E5F" w:rsidR="00805B51" w:rsidRPr="000D115A" w:rsidRDefault="00805B51" w:rsidP="00805B51">
            <w:pPr>
              <w:jc w:val="center"/>
              <w:rPr>
                <w:rFonts w:eastAsia="Times New Roman" w:cs="Arial"/>
                <w:color w:val="000000"/>
                <w:sz w:val="18"/>
                <w:szCs w:val="18"/>
                <w:lang w:eastAsia="en-AU"/>
              </w:rPr>
            </w:pPr>
            <w:r w:rsidRPr="00393401">
              <w:rPr>
                <w:rFonts w:eastAsia="Times New Roman" w:cs="Arial"/>
                <w:color w:val="000000"/>
                <w:sz w:val="18"/>
                <w:szCs w:val="18"/>
                <w:lang w:eastAsia="en-AU"/>
              </w:rPr>
              <w:t>2021</w:t>
            </w:r>
          </w:p>
        </w:tc>
        <w:tc>
          <w:tcPr>
            <w:tcW w:w="1018" w:type="dxa"/>
            <w:tcBorders>
              <w:top w:val="single" w:sz="4" w:space="0" w:color="auto"/>
              <w:bottom w:val="single" w:sz="4" w:space="0" w:color="auto"/>
            </w:tcBorders>
            <w:shd w:val="clear" w:color="auto" w:fill="auto"/>
            <w:vAlign w:val="center"/>
          </w:tcPr>
          <w:p w14:paraId="44CA242F" w14:textId="341E484D" w:rsidR="00805B51" w:rsidRDefault="00805B51" w:rsidP="00805B51">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17</w:t>
            </w:r>
            <w:r>
              <w:rPr>
                <w:rFonts w:eastAsia="Times New Roman" w:cs="Arial"/>
                <w:color w:val="000000"/>
                <w:sz w:val="18"/>
                <w:szCs w:val="18"/>
                <w:lang w:eastAsia="en-AU"/>
              </w:rPr>
              <w:t>,</w:t>
            </w:r>
            <w:r w:rsidRPr="00393401">
              <w:rPr>
                <w:rFonts w:eastAsia="Times New Roman" w:cs="Arial"/>
                <w:color w:val="000000"/>
                <w:sz w:val="18"/>
                <w:szCs w:val="18"/>
                <w:lang w:eastAsia="en-AU"/>
              </w:rPr>
              <w:t>045</w:t>
            </w:r>
          </w:p>
        </w:tc>
        <w:tc>
          <w:tcPr>
            <w:tcW w:w="1016" w:type="dxa"/>
            <w:tcBorders>
              <w:top w:val="single" w:sz="4" w:space="0" w:color="auto"/>
              <w:bottom w:val="single" w:sz="4" w:space="0" w:color="auto"/>
            </w:tcBorders>
            <w:shd w:val="clear" w:color="auto" w:fill="auto"/>
            <w:vAlign w:val="center"/>
          </w:tcPr>
          <w:p w14:paraId="19DAEB21" w14:textId="08C87A22" w:rsidR="00805B51" w:rsidRPr="000D115A" w:rsidRDefault="00805B51" w:rsidP="00805B51">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17</w:t>
            </w:r>
            <w:r>
              <w:rPr>
                <w:rFonts w:eastAsia="Times New Roman" w:cs="Arial"/>
                <w:color w:val="000000"/>
                <w:sz w:val="18"/>
                <w:szCs w:val="18"/>
                <w:lang w:eastAsia="en-AU"/>
              </w:rPr>
              <w:t>,</w:t>
            </w:r>
            <w:r w:rsidRPr="00393401">
              <w:rPr>
                <w:rFonts w:eastAsia="Times New Roman" w:cs="Arial"/>
                <w:color w:val="000000"/>
                <w:sz w:val="18"/>
                <w:szCs w:val="18"/>
                <w:lang w:eastAsia="en-AU"/>
              </w:rPr>
              <w:t>045</w:t>
            </w:r>
          </w:p>
        </w:tc>
        <w:tc>
          <w:tcPr>
            <w:tcW w:w="1077" w:type="dxa"/>
            <w:tcBorders>
              <w:top w:val="single" w:sz="4" w:space="0" w:color="auto"/>
              <w:bottom w:val="single" w:sz="4" w:space="0" w:color="auto"/>
            </w:tcBorders>
            <w:vAlign w:val="center"/>
          </w:tcPr>
          <w:p w14:paraId="7E7B1279" w14:textId="0E021AC2" w:rsidR="00805B51" w:rsidRPr="000D115A" w:rsidRDefault="00805B51" w:rsidP="00805B51">
            <w:pPr>
              <w:ind w:right="113"/>
              <w:jc w:val="right"/>
              <w:rPr>
                <w:rFonts w:eastAsia="Times New Roman" w:cs="Arial"/>
                <w:sz w:val="18"/>
                <w:szCs w:val="18"/>
                <w:lang w:eastAsia="en-AU"/>
              </w:rPr>
            </w:pPr>
            <w:r w:rsidRPr="00393401">
              <w:rPr>
                <w:rFonts w:eastAsia="Times New Roman" w:cs="Arial"/>
                <w:sz w:val="18"/>
                <w:szCs w:val="18"/>
                <w:lang w:eastAsia="en-AU"/>
              </w:rPr>
              <w:t>16</w:t>
            </w:r>
            <w:r>
              <w:rPr>
                <w:rFonts w:eastAsia="Times New Roman" w:cs="Arial"/>
                <w:sz w:val="18"/>
                <w:szCs w:val="18"/>
                <w:lang w:eastAsia="en-AU"/>
              </w:rPr>
              <w:t>,</w:t>
            </w:r>
            <w:r w:rsidRPr="00393401">
              <w:rPr>
                <w:rFonts w:eastAsia="Times New Roman" w:cs="Arial"/>
                <w:sz w:val="18"/>
                <w:szCs w:val="18"/>
                <w:lang w:eastAsia="en-AU"/>
              </w:rPr>
              <w:t>788</w:t>
            </w:r>
          </w:p>
        </w:tc>
        <w:tc>
          <w:tcPr>
            <w:tcW w:w="1100" w:type="dxa"/>
            <w:tcBorders>
              <w:top w:val="single" w:sz="4" w:space="0" w:color="auto"/>
              <w:bottom w:val="single" w:sz="4" w:space="0" w:color="auto"/>
            </w:tcBorders>
            <w:shd w:val="clear" w:color="auto" w:fill="auto"/>
            <w:vAlign w:val="center"/>
          </w:tcPr>
          <w:p w14:paraId="5280A2B8" w14:textId="01C944FE" w:rsidR="00805B51" w:rsidRPr="00015F09" w:rsidRDefault="00805B51" w:rsidP="000A5284">
            <w:pPr>
              <w:ind w:right="113"/>
              <w:jc w:val="right"/>
              <w:rPr>
                <w:rFonts w:eastAsia="Times New Roman" w:cs="Arial"/>
                <w:sz w:val="18"/>
                <w:szCs w:val="18"/>
                <w:lang w:eastAsia="en-AU"/>
              </w:rPr>
            </w:pPr>
            <w:r w:rsidRPr="00015F09">
              <w:rPr>
                <w:rFonts w:eastAsia="Times New Roman" w:cs="Arial"/>
                <w:sz w:val="18"/>
                <w:szCs w:val="18"/>
                <w:lang w:eastAsia="en-AU"/>
              </w:rPr>
              <w:t>0</w:t>
            </w:r>
          </w:p>
        </w:tc>
        <w:tc>
          <w:tcPr>
            <w:tcW w:w="953" w:type="dxa"/>
            <w:tcBorders>
              <w:top w:val="single" w:sz="4" w:space="0" w:color="auto"/>
              <w:bottom w:val="single" w:sz="4" w:space="0" w:color="auto"/>
            </w:tcBorders>
            <w:shd w:val="clear" w:color="auto" w:fill="auto"/>
            <w:vAlign w:val="center"/>
          </w:tcPr>
          <w:p w14:paraId="2BEF42F0" w14:textId="216886D0" w:rsidR="00805B51" w:rsidRPr="00015F09" w:rsidRDefault="00805B51" w:rsidP="000A5284">
            <w:pPr>
              <w:ind w:right="113"/>
              <w:jc w:val="right"/>
              <w:rPr>
                <w:rFonts w:eastAsia="Times New Roman" w:cs="Arial"/>
                <w:sz w:val="18"/>
                <w:szCs w:val="18"/>
                <w:lang w:eastAsia="en-AU"/>
              </w:rPr>
            </w:pPr>
            <w:r w:rsidRPr="00015F09">
              <w:rPr>
                <w:rFonts w:eastAsia="Times New Roman" w:cs="Arial"/>
                <w:sz w:val="18"/>
                <w:szCs w:val="18"/>
                <w:lang w:eastAsia="en-AU"/>
              </w:rPr>
              <w:t>0.0</w:t>
            </w:r>
          </w:p>
        </w:tc>
        <w:tc>
          <w:tcPr>
            <w:tcW w:w="3127" w:type="dxa"/>
            <w:tcBorders>
              <w:top w:val="single" w:sz="4" w:space="0" w:color="auto"/>
              <w:bottom w:val="single" w:sz="4" w:space="0" w:color="auto"/>
              <w:right w:val="nil"/>
            </w:tcBorders>
            <w:shd w:val="clear" w:color="auto" w:fill="auto"/>
            <w:vAlign w:val="center"/>
          </w:tcPr>
          <w:p w14:paraId="14E7BFB7" w14:textId="77777777" w:rsidR="00805B51" w:rsidRDefault="00805B51" w:rsidP="00805B51">
            <w:pPr>
              <w:rPr>
                <w:rFonts w:eastAsia="Times New Roman" w:cs="Arial"/>
                <w:color w:val="000000"/>
                <w:sz w:val="18"/>
                <w:szCs w:val="18"/>
                <w:lang w:eastAsia="en-AU"/>
              </w:rPr>
            </w:pPr>
          </w:p>
        </w:tc>
      </w:tr>
      <w:tr w:rsidR="007A7A2C" w:rsidRPr="0032431B" w14:paraId="10D74338" w14:textId="77777777" w:rsidTr="00392E14">
        <w:trPr>
          <w:trHeight w:val="227"/>
        </w:trPr>
        <w:tc>
          <w:tcPr>
            <w:tcW w:w="4716" w:type="dxa"/>
            <w:tcBorders>
              <w:top w:val="single" w:sz="4" w:space="0" w:color="auto"/>
              <w:left w:val="nil"/>
              <w:bottom w:val="single" w:sz="4" w:space="0" w:color="auto"/>
            </w:tcBorders>
            <w:shd w:val="clear" w:color="auto" w:fill="auto"/>
            <w:vAlign w:val="center"/>
          </w:tcPr>
          <w:p w14:paraId="09287D0B" w14:textId="6E967E3E" w:rsidR="00805B51" w:rsidRPr="00393401" w:rsidRDefault="00805B51" w:rsidP="00805B51">
            <w:pPr>
              <w:ind w:left="170"/>
              <w:rPr>
                <w:rFonts w:eastAsia="Times New Roman" w:cs="Arial"/>
                <w:color w:val="000000"/>
                <w:sz w:val="18"/>
                <w:szCs w:val="18"/>
                <w:lang w:eastAsia="en-AU"/>
              </w:rPr>
            </w:pPr>
            <w:proofErr w:type="spellStart"/>
            <w:r w:rsidRPr="00393401">
              <w:rPr>
                <w:rFonts w:eastAsia="Times New Roman" w:cs="Arial"/>
                <w:color w:val="000000"/>
                <w:sz w:val="18"/>
                <w:szCs w:val="18"/>
                <w:lang w:eastAsia="en-AU"/>
              </w:rPr>
              <w:t>Brabham</w:t>
            </w:r>
            <w:proofErr w:type="spellEnd"/>
            <w:r w:rsidRPr="00393401">
              <w:rPr>
                <w:rFonts w:eastAsia="Times New Roman" w:cs="Arial"/>
                <w:color w:val="000000"/>
                <w:sz w:val="18"/>
                <w:szCs w:val="18"/>
                <w:lang w:eastAsia="en-AU"/>
              </w:rPr>
              <w:t xml:space="preserve"> Primary School</w:t>
            </w:r>
          </w:p>
        </w:tc>
        <w:tc>
          <w:tcPr>
            <w:tcW w:w="1177" w:type="dxa"/>
            <w:tcBorders>
              <w:top w:val="single" w:sz="4" w:space="0" w:color="auto"/>
              <w:bottom w:val="single" w:sz="4" w:space="0" w:color="auto"/>
            </w:tcBorders>
            <w:shd w:val="clear" w:color="auto" w:fill="auto"/>
            <w:vAlign w:val="center"/>
          </w:tcPr>
          <w:p w14:paraId="7151C192" w14:textId="1E75FE39" w:rsidR="00805B51" w:rsidRPr="00393401" w:rsidRDefault="00805B51" w:rsidP="00805B51">
            <w:pPr>
              <w:jc w:val="center"/>
              <w:rPr>
                <w:rFonts w:eastAsia="Times New Roman" w:cs="Arial"/>
                <w:color w:val="000000"/>
                <w:sz w:val="18"/>
                <w:szCs w:val="18"/>
                <w:lang w:eastAsia="en-AU"/>
              </w:rPr>
            </w:pPr>
            <w:r w:rsidRPr="00393401">
              <w:rPr>
                <w:rFonts w:eastAsia="Times New Roman" w:cs="Arial"/>
                <w:color w:val="000000"/>
                <w:sz w:val="18"/>
                <w:szCs w:val="18"/>
                <w:lang w:eastAsia="en-AU"/>
              </w:rPr>
              <w:t>2021</w:t>
            </w:r>
          </w:p>
        </w:tc>
        <w:tc>
          <w:tcPr>
            <w:tcW w:w="1018" w:type="dxa"/>
            <w:tcBorders>
              <w:top w:val="single" w:sz="4" w:space="0" w:color="auto"/>
              <w:bottom w:val="single" w:sz="4" w:space="0" w:color="auto"/>
            </w:tcBorders>
            <w:shd w:val="clear" w:color="auto" w:fill="auto"/>
            <w:vAlign w:val="center"/>
          </w:tcPr>
          <w:p w14:paraId="687BEF2E" w14:textId="2FA68130" w:rsidR="00805B51" w:rsidRPr="00393401" w:rsidRDefault="00805B51" w:rsidP="00805B51">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18</w:t>
            </w:r>
            <w:r>
              <w:rPr>
                <w:rFonts w:eastAsia="Times New Roman" w:cs="Arial"/>
                <w:color w:val="000000"/>
                <w:sz w:val="18"/>
                <w:szCs w:val="18"/>
                <w:lang w:eastAsia="en-AU"/>
              </w:rPr>
              <w:t>,</w:t>
            </w:r>
            <w:r w:rsidRPr="00393401">
              <w:rPr>
                <w:rFonts w:eastAsia="Times New Roman" w:cs="Arial"/>
                <w:color w:val="000000"/>
                <w:sz w:val="18"/>
                <w:szCs w:val="18"/>
                <w:lang w:eastAsia="en-AU"/>
              </w:rPr>
              <w:t>490</w:t>
            </w:r>
          </w:p>
        </w:tc>
        <w:tc>
          <w:tcPr>
            <w:tcW w:w="1016" w:type="dxa"/>
            <w:tcBorders>
              <w:top w:val="single" w:sz="4" w:space="0" w:color="auto"/>
              <w:bottom w:val="single" w:sz="4" w:space="0" w:color="auto"/>
            </w:tcBorders>
            <w:shd w:val="clear" w:color="auto" w:fill="auto"/>
            <w:vAlign w:val="center"/>
          </w:tcPr>
          <w:p w14:paraId="75939C56" w14:textId="21B6D5EC" w:rsidR="00805B51" w:rsidRPr="00393401" w:rsidRDefault="00805B51" w:rsidP="00805B51">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18</w:t>
            </w:r>
            <w:r>
              <w:rPr>
                <w:rFonts w:eastAsia="Times New Roman" w:cs="Arial"/>
                <w:color w:val="000000"/>
                <w:sz w:val="18"/>
                <w:szCs w:val="18"/>
                <w:lang w:eastAsia="en-AU"/>
              </w:rPr>
              <w:t>,</w:t>
            </w:r>
            <w:r w:rsidRPr="00393401">
              <w:rPr>
                <w:rFonts w:eastAsia="Times New Roman" w:cs="Arial"/>
                <w:color w:val="000000"/>
                <w:sz w:val="18"/>
                <w:szCs w:val="18"/>
                <w:lang w:eastAsia="en-AU"/>
              </w:rPr>
              <w:t>490</w:t>
            </w:r>
          </w:p>
        </w:tc>
        <w:tc>
          <w:tcPr>
            <w:tcW w:w="1077" w:type="dxa"/>
            <w:tcBorders>
              <w:top w:val="single" w:sz="4" w:space="0" w:color="auto"/>
              <w:bottom w:val="single" w:sz="4" w:space="0" w:color="auto"/>
            </w:tcBorders>
            <w:vAlign w:val="center"/>
          </w:tcPr>
          <w:p w14:paraId="3AE18D46" w14:textId="7E397D25" w:rsidR="00805B51" w:rsidRPr="00393401" w:rsidRDefault="00805B51" w:rsidP="00805B51">
            <w:pPr>
              <w:ind w:right="113"/>
              <w:jc w:val="right"/>
              <w:rPr>
                <w:rFonts w:eastAsia="Times New Roman" w:cs="Arial"/>
                <w:sz w:val="18"/>
                <w:szCs w:val="18"/>
                <w:lang w:eastAsia="en-AU"/>
              </w:rPr>
            </w:pPr>
            <w:r w:rsidRPr="00393401">
              <w:rPr>
                <w:rFonts w:eastAsia="Times New Roman" w:cs="Arial"/>
                <w:sz w:val="18"/>
                <w:szCs w:val="18"/>
                <w:lang w:eastAsia="en-AU"/>
              </w:rPr>
              <w:t>17</w:t>
            </w:r>
            <w:r>
              <w:rPr>
                <w:rFonts w:eastAsia="Times New Roman" w:cs="Arial"/>
                <w:sz w:val="18"/>
                <w:szCs w:val="18"/>
                <w:lang w:eastAsia="en-AU"/>
              </w:rPr>
              <w:t>,</w:t>
            </w:r>
            <w:r w:rsidRPr="00393401">
              <w:rPr>
                <w:rFonts w:eastAsia="Times New Roman" w:cs="Arial"/>
                <w:sz w:val="18"/>
                <w:szCs w:val="18"/>
                <w:lang w:eastAsia="en-AU"/>
              </w:rPr>
              <w:t>926</w:t>
            </w:r>
          </w:p>
        </w:tc>
        <w:tc>
          <w:tcPr>
            <w:tcW w:w="1100" w:type="dxa"/>
            <w:tcBorders>
              <w:top w:val="single" w:sz="4" w:space="0" w:color="auto"/>
              <w:bottom w:val="single" w:sz="4" w:space="0" w:color="auto"/>
            </w:tcBorders>
            <w:shd w:val="clear" w:color="auto" w:fill="auto"/>
            <w:vAlign w:val="center"/>
          </w:tcPr>
          <w:p w14:paraId="79F57DFC" w14:textId="7E830067" w:rsidR="00805B51" w:rsidRPr="00307CC0" w:rsidRDefault="00805B51" w:rsidP="000A5284">
            <w:pPr>
              <w:ind w:right="113"/>
              <w:jc w:val="right"/>
              <w:rPr>
                <w:rFonts w:eastAsia="Times New Roman" w:cs="Arial"/>
                <w:sz w:val="18"/>
                <w:szCs w:val="18"/>
                <w:lang w:eastAsia="en-AU"/>
              </w:rPr>
            </w:pPr>
            <w:r w:rsidRPr="00393401">
              <w:rPr>
                <w:rFonts w:eastAsia="Times New Roman" w:cs="Arial"/>
                <w:color w:val="000000"/>
                <w:sz w:val="18"/>
                <w:szCs w:val="18"/>
                <w:lang w:eastAsia="en-AU"/>
              </w:rPr>
              <w:t>0</w:t>
            </w:r>
          </w:p>
        </w:tc>
        <w:tc>
          <w:tcPr>
            <w:tcW w:w="953" w:type="dxa"/>
            <w:tcBorders>
              <w:top w:val="single" w:sz="4" w:space="0" w:color="auto"/>
              <w:bottom w:val="single" w:sz="4" w:space="0" w:color="auto"/>
            </w:tcBorders>
            <w:shd w:val="clear" w:color="auto" w:fill="auto"/>
            <w:vAlign w:val="center"/>
          </w:tcPr>
          <w:p w14:paraId="59EF184B" w14:textId="02B37B50" w:rsidR="00805B51" w:rsidRPr="00307CC0" w:rsidRDefault="00805B51" w:rsidP="000A5284">
            <w:pPr>
              <w:ind w:right="113"/>
              <w:jc w:val="right"/>
              <w:rPr>
                <w:rFonts w:eastAsia="Times New Roman" w:cs="Arial"/>
                <w:sz w:val="18"/>
                <w:szCs w:val="18"/>
                <w:lang w:eastAsia="en-AU"/>
              </w:rPr>
            </w:pPr>
            <w:r w:rsidRPr="00393401">
              <w:rPr>
                <w:rFonts w:eastAsia="Times New Roman" w:cs="Arial"/>
                <w:color w:val="000000"/>
                <w:sz w:val="18"/>
                <w:szCs w:val="18"/>
                <w:lang w:eastAsia="en-AU"/>
              </w:rPr>
              <w:t>0.0</w:t>
            </w:r>
          </w:p>
        </w:tc>
        <w:tc>
          <w:tcPr>
            <w:tcW w:w="3127" w:type="dxa"/>
            <w:tcBorders>
              <w:top w:val="single" w:sz="4" w:space="0" w:color="auto"/>
              <w:bottom w:val="single" w:sz="4" w:space="0" w:color="auto"/>
              <w:right w:val="nil"/>
            </w:tcBorders>
            <w:shd w:val="clear" w:color="auto" w:fill="auto"/>
            <w:vAlign w:val="center"/>
          </w:tcPr>
          <w:p w14:paraId="4483D6E1" w14:textId="77777777" w:rsidR="00805B51" w:rsidRDefault="00805B51" w:rsidP="00805B51">
            <w:pPr>
              <w:rPr>
                <w:rFonts w:eastAsia="Times New Roman" w:cs="Arial"/>
                <w:color w:val="000000"/>
                <w:sz w:val="18"/>
                <w:szCs w:val="18"/>
                <w:lang w:eastAsia="en-AU"/>
              </w:rPr>
            </w:pPr>
          </w:p>
        </w:tc>
      </w:tr>
      <w:tr w:rsidR="007A7A2C" w:rsidRPr="0032431B" w14:paraId="709D06CB" w14:textId="77777777" w:rsidTr="00392E14">
        <w:trPr>
          <w:trHeight w:val="227"/>
        </w:trPr>
        <w:tc>
          <w:tcPr>
            <w:tcW w:w="4716" w:type="dxa"/>
            <w:tcBorders>
              <w:top w:val="single" w:sz="4" w:space="0" w:color="auto"/>
              <w:left w:val="nil"/>
              <w:bottom w:val="single" w:sz="4" w:space="0" w:color="auto"/>
            </w:tcBorders>
            <w:shd w:val="clear" w:color="auto" w:fill="auto"/>
            <w:vAlign w:val="center"/>
          </w:tcPr>
          <w:p w14:paraId="307B3A07" w14:textId="655EB2A5" w:rsidR="00CC4557" w:rsidRPr="00393401" w:rsidRDefault="00CC4557" w:rsidP="00CC4557">
            <w:pPr>
              <w:ind w:left="170"/>
              <w:rPr>
                <w:rFonts w:eastAsia="Times New Roman" w:cs="Arial"/>
                <w:color w:val="000000"/>
                <w:sz w:val="18"/>
                <w:szCs w:val="18"/>
                <w:lang w:eastAsia="en-AU"/>
              </w:rPr>
            </w:pPr>
            <w:proofErr w:type="spellStart"/>
            <w:r w:rsidRPr="00393401">
              <w:rPr>
                <w:rFonts w:eastAsia="Times New Roman" w:cs="Arial"/>
                <w:color w:val="000000"/>
                <w:sz w:val="18"/>
                <w:szCs w:val="18"/>
                <w:lang w:eastAsia="en-AU"/>
              </w:rPr>
              <w:t>Harrisdale</w:t>
            </w:r>
            <w:proofErr w:type="spellEnd"/>
            <w:r w:rsidRPr="00393401">
              <w:rPr>
                <w:rFonts w:eastAsia="Times New Roman" w:cs="Arial"/>
                <w:color w:val="000000"/>
                <w:sz w:val="18"/>
                <w:szCs w:val="18"/>
                <w:lang w:eastAsia="en-AU"/>
              </w:rPr>
              <w:t xml:space="preserve"> North Primary School</w:t>
            </w:r>
          </w:p>
        </w:tc>
        <w:tc>
          <w:tcPr>
            <w:tcW w:w="1177" w:type="dxa"/>
            <w:tcBorders>
              <w:top w:val="single" w:sz="4" w:space="0" w:color="auto"/>
              <w:bottom w:val="single" w:sz="4" w:space="0" w:color="auto"/>
            </w:tcBorders>
            <w:shd w:val="clear" w:color="auto" w:fill="auto"/>
            <w:vAlign w:val="center"/>
          </w:tcPr>
          <w:p w14:paraId="026DE9DA" w14:textId="7CF8511C" w:rsidR="00CC4557" w:rsidRPr="00393401" w:rsidRDefault="00CC4557" w:rsidP="00CC4557">
            <w:pPr>
              <w:jc w:val="center"/>
              <w:rPr>
                <w:rFonts w:eastAsia="Times New Roman" w:cs="Arial"/>
                <w:color w:val="000000"/>
                <w:sz w:val="18"/>
                <w:szCs w:val="18"/>
                <w:lang w:eastAsia="en-AU"/>
              </w:rPr>
            </w:pPr>
            <w:r w:rsidRPr="00393401">
              <w:rPr>
                <w:rFonts w:eastAsia="Times New Roman" w:cs="Arial"/>
                <w:color w:val="000000"/>
                <w:sz w:val="18"/>
                <w:szCs w:val="18"/>
                <w:lang w:eastAsia="en-AU"/>
              </w:rPr>
              <w:t>2021</w:t>
            </w:r>
          </w:p>
        </w:tc>
        <w:tc>
          <w:tcPr>
            <w:tcW w:w="1018" w:type="dxa"/>
            <w:tcBorders>
              <w:top w:val="single" w:sz="4" w:space="0" w:color="auto"/>
              <w:bottom w:val="single" w:sz="4" w:space="0" w:color="auto"/>
            </w:tcBorders>
            <w:shd w:val="clear" w:color="auto" w:fill="auto"/>
            <w:vAlign w:val="center"/>
          </w:tcPr>
          <w:p w14:paraId="4DB0F25D" w14:textId="5D4C91F6" w:rsidR="00CC4557" w:rsidRPr="00393401" w:rsidRDefault="00CC4557" w:rsidP="00CC4557">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18</w:t>
            </w:r>
            <w:r>
              <w:rPr>
                <w:rFonts w:eastAsia="Times New Roman" w:cs="Arial"/>
                <w:color w:val="000000"/>
                <w:sz w:val="18"/>
                <w:szCs w:val="18"/>
                <w:lang w:eastAsia="en-AU"/>
              </w:rPr>
              <w:t>,</w:t>
            </w:r>
            <w:r w:rsidRPr="00393401">
              <w:rPr>
                <w:rFonts w:eastAsia="Times New Roman" w:cs="Arial"/>
                <w:color w:val="000000"/>
                <w:sz w:val="18"/>
                <w:szCs w:val="18"/>
                <w:lang w:eastAsia="en-AU"/>
              </w:rPr>
              <w:t>310</w:t>
            </w:r>
          </w:p>
        </w:tc>
        <w:tc>
          <w:tcPr>
            <w:tcW w:w="1016" w:type="dxa"/>
            <w:tcBorders>
              <w:top w:val="single" w:sz="4" w:space="0" w:color="auto"/>
              <w:bottom w:val="single" w:sz="4" w:space="0" w:color="auto"/>
            </w:tcBorders>
            <w:shd w:val="clear" w:color="auto" w:fill="auto"/>
            <w:vAlign w:val="center"/>
          </w:tcPr>
          <w:p w14:paraId="184EAD09" w14:textId="5D886EB2" w:rsidR="00CC4557" w:rsidRPr="00393401" w:rsidRDefault="00CC4557" w:rsidP="00CC4557">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18</w:t>
            </w:r>
            <w:r>
              <w:rPr>
                <w:rFonts w:eastAsia="Times New Roman" w:cs="Arial"/>
                <w:color w:val="000000"/>
                <w:sz w:val="18"/>
                <w:szCs w:val="18"/>
                <w:lang w:eastAsia="en-AU"/>
              </w:rPr>
              <w:t>,</w:t>
            </w:r>
            <w:r w:rsidRPr="00393401">
              <w:rPr>
                <w:rFonts w:eastAsia="Times New Roman" w:cs="Arial"/>
                <w:color w:val="000000"/>
                <w:sz w:val="18"/>
                <w:szCs w:val="18"/>
                <w:lang w:eastAsia="en-AU"/>
              </w:rPr>
              <w:t>310</w:t>
            </w:r>
          </w:p>
        </w:tc>
        <w:tc>
          <w:tcPr>
            <w:tcW w:w="1077" w:type="dxa"/>
            <w:tcBorders>
              <w:top w:val="single" w:sz="4" w:space="0" w:color="auto"/>
              <w:bottom w:val="single" w:sz="4" w:space="0" w:color="auto"/>
            </w:tcBorders>
            <w:vAlign w:val="center"/>
          </w:tcPr>
          <w:p w14:paraId="1D50F52F" w14:textId="560B84D2" w:rsidR="00CC4557" w:rsidRPr="00393401" w:rsidRDefault="00CC4557" w:rsidP="00CC4557">
            <w:pPr>
              <w:ind w:right="113"/>
              <w:jc w:val="right"/>
              <w:rPr>
                <w:rFonts w:eastAsia="Times New Roman" w:cs="Arial"/>
                <w:sz w:val="18"/>
                <w:szCs w:val="18"/>
                <w:lang w:eastAsia="en-AU"/>
              </w:rPr>
            </w:pPr>
            <w:r w:rsidRPr="00393401">
              <w:rPr>
                <w:rFonts w:eastAsia="Times New Roman" w:cs="Arial"/>
                <w:sz w:val="18"/>
                <w:szCs w:val="18"/>
                <w:lang w:eastAsia="en-AU"/>
              </w:rPr>
              <w:t>18</w:t>
            </w:r>
            <w:r>
              <w:rPr>
                <w:rFonts w:eastAsia="Times New Roman" w:cs="Arial"/>
                <w:sz w:val="18"/>
                <w:szCs w:val="18"/>
                <w:lang w:eastAsia="en-AU"/>
              </w:rPr>
              <w:t>,</w:t>
            </w:r>
            <w:r w:rsidRPr="00393401">
              <w:rPr>
                <w:rFonts w:eastAsia="Times New Roman" w:cs="Arial"/>
                <w:sz w:val="18"/>
                <w:szCs w:val="18"/>
                <w:lang w:eastAsia="en-AU"/>
              </w:rPr>
              <w:t>160</w:t>
            </w:r>
          </w:p>
        </w:tc>
        <w:tc>
          <w:tcPr>
            <w:tcW w:w="1100" w:type="dxa"/>
            <w:tcBorders>
              <w:top w:val="single" w:sz="4" w:space="0" w:color="auto"/>
              <w:bottom w:val="single" w:sz="4" w:space="0" w:color="auto"/>
            </w:tcBorders>
            <w:shd w:val="clear" w:color="auto" w:fill="auto"/>
            <w:vAlign w:val="center"/>
          </w:tcPr>
          <w:p w14:paraId="45DAC76B" w14:textId="12F3442F" w:rsidR="00CC4557" w:rsidRPr="00393401" w:rsidRDefault="00CC4557" w:rsidP="000A5284">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953" w:type="dxa"/>
            <w:tcBorders>
              <w:top w:val="single" w:sz="4" w:space="0" w:color="auto"/>
              <w:bottom w:val="single" w:sz="4" w:space="0" w:color="auto"/>
            </w:tcBorders>
            <w:shd w:val="clear" w:color="auto" w:fill="auto"/>
            <w:vAlign w:val="center"/>
          </w:tcPr>
          <w:p w14:paraId="75212850" w14:textId="198B7506" w:rsidR="00CC4557" w:rsidRPr="00393401" w:rsidRDefault="00CC4557" w:rsidP="000A5284">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127" w:type="dxa"/>
            <w:tcBorders>
              <w:top w:val="single" w:sz="4" w:space="0" w:color="auto"/>
              <w:bottom w:val="single" w:sz="4" w:space="0" w:color="auto"/>
              <w:right w:val="nil"/>
            </w:tcBorders>
            <w:shd w:val="clear" w:color="auto" w:fill="auto"/>
            <w:vAlign w:val="center"/>
          </w:tcPr>
          <w:p w14:paraId="14147A1A" w14:textId="77777777" w:rsidR="00CC4557" w:rsidRDefault="00CC4557" w:rsidP="00CC4557">
            <w:pPr>
              <w:rPr>
                <w:rFonts w:eastAsia="Times New Roman" w:cs="Arial"/>
                <w:color w:val="000000"/>
                <w:sz w:val="18"/>
                <w:szCs w:val="18"/>
                <w:lang w:eastAsia="en-AU"/>
              </w:rPr>
            </w:pPr>
          </w:p>
        </w:tc>
      </w:tr>
      <w:tr w:rsidR="007A7A2C" w:rsidRPr="0032431B" w14:paraId="5B6166AE" w14:textId="77777777" w:rsidTr="00392E14">
        <w:trPr>
          <w:trHeight w:val="227"/>
        </w:trPr>
        <w:tc>
          <w:tcPr>
            <w:tcW w:w="4716" w:type="dxa"/>
            <w:tcBorders>
              <w:top w:val="single" w:sz="4" w:space="0" w:color="auto"/>
              <w:left w:val="nil"/>
              <w:bottom w:val="single" w:sz="4" w:space="0" w:color="auto"/>
            </w:tcBorders>
            <w:shd w:val="clear" w:color="auto" w:fill="auto"/>
            <w:vAlign w:val="center"/>
          </w:tcPr>
          <w:p w14:paraId="7B0E5AF7" w14:textId="57F2C3AD" w:rsidR="00CC4557" w:rsidRPr="00393401" w:rsidRDefault="00CC4557" w:rsidP="00CC4557">
            <w:pPr>
              <w:ind w:left="170"/>
              <w:rPr>
                <w:rFonts w:eastAsia="Times New Roman" w:cs="Arial"/>
                <w:color w:val="000000"/>
                <w:sz w:val="18"/>
                <w:szCs w:val="18"/>
                <w:lang w:eastAsia="en-AU"/>
              </w:rPr>
            </w:pPr>
            <w:r w:rsidRPr="00393401">
              <w:rPr>
                <w:rFonts w:eastAsia="Times New Roman" w:cs="Arial"/>
                <w:color w:val="000000"/>
                <w:sz w:val="18"/>
                <w:szCs w:val="18"/>
                <w:lang w:eastAsia="en-AU"/>
              </w:rPr>
              <w:t>Southern River Precinct 3 Primary School</w:t>
            </w:r>
          </w:p>
        </w:tc>
        <w:tc>
          <w:tcPr>
            <w:tcW w:w="1177" w:type="dxa"/>
            <w:tcBorders>
              <w:top w:val="single" w:sz="4" w:space="0" w:color="auto"/>
              <w:bottom w:val="single" w:sz="4" w:space="0" w:color="auto"/>
            </w:tcBorders>
            <w:shd w:val="clear" w:color="auto" w:fill="auto"/>
            <w:vAlign w:val="center"/>
          </w:tcPr>
          <w:p w14:paraId="70C4A3CC" w14:textId="1749A662" w:rsidR="00CC4557" w:rsidRPr="00393401" w:rsidRDefault="00CC4557" w:rsidP="00CC4557">
            <w:pPr>
              <w:jc w:val="center"/>
              <w:rPr>
                <w:rFonts w:eastAsia="Times New Roman" w:cs="Arial"/>
                <w:color w:val="000000"/>
                <w:sz w:val="18"/>
                <w:szCs w:val="18"/>
                <w:lang w:eastAsia="en-AU"/>
              </w:rPr>
            </w:pPr>
            <w:r w:rsidRPr="00393401">
              <w:rPr>
                <w:rFonts w:eastAsia="Times New Roman" w:cs="Arial"/>
                <w:color w:val="000000"/>
                <w:sz w:val="18"/>
                <w:szCs w:val="18"/>
                <w:lang w:eastAsia="en-AU"/>
              </w:rPr>
              <w:t>2021</w:t>
            </w:r>
          </w:p>
        </w:tc>
        <w:tc>
          <w:tcPr>
            <w:tcW w:w="1018" w:type="dxa"/>
            <w:tcBorders>
              <w:top w:val="single" w:sz="4" w:space="0" w:color="auto"/>
              <w:bottom w:val="single" w:sz="4" w:space="0" w:color="auto"/>
            </w:tcBorders>
            <w:shd w:val="clear" w:color="auto" w:fill="auto"/>
            <w:vAlign w:val="center"/>
          </w:tcPr>
          <w:p w14:paraId="42CCC2DE" w14:textId="7F80AB9B" w:rsidR="00CC4557" w:rsidRPr="00393401" w:rsidRDefault="00CC4557" w:rsidP="00CC4557">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7</w:t>
            </w:r>
            <w:r>
              <w:rPr>
                <w:rFonts w:eastAsia="Times New Roman" w:cs="Arial"/>
                <w:color w:val="000000"/>
                <w:sz w:val="18"/>
                <w:szCs w:val="18"/>
                <w:lang w:eastAsia="en-AU"/>
              </w:rPr>
              <w:t>,</w:t>
            </w:r>
            <w:r w:rsidRPr="00393401">
              <w:rPr>
                <w:rFonts w:eastAsia="Times New Roman" w:cs="Arial"/>
                <w:color w:val="000000"/>
                <w:sz w:val="18"/>
                <w:szCs w:val="18"/>
                <w:lang w:eastAsia="en-AU"/>
              </w:rPr>
              <w:t>150</w:t>
            </w:r>
          </w:p>
        </w:tc>
        <w:tc>
          <w:tcPr>
            <w:tcW w:w="1016" w:type="dxa"/>
            <w:tcBorders>
              <w:top w:val="single" w:sz="4" w:space="0" w:color="auto"/>
              <w:bottom w:val="single" w:sz="4" w:space="0" w:color="auto"/>
            </w:tcBorders>
            <w:shd w:val="clear" w:color="auto" w:fill="auto"/>
            <w:vAlign w:val="center"/>
          </w:tcPr>
          <w:p w14:paraId="445C9EEE" w14:textId="06444762" w:rsidR="00CC4557" w:rsidRPr="00393401" w:rsidRDefault="00CC4557" w:rsidP="00CC4557">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7</w:t>
            </w:r>
            <w:r>
              <w:rPr>
                <w:rFonts w:eastAsia="Times New Roman" w:cs="Arial"/>
                <w:color w:val="000000"/>
                <w:sz w:val="18"/>
                <w:szCs w:val="18"/>
                <w:lang w:eastAsia="en-AU"/>
              </w:rPr>
              <w:t>,</w:t>
            </w:r>
            <w:r w:rsidRPr="00393401">
              <w:rPr>
                <w:rFonts w:eastAsia="Times New Roman" w:cs="Arial"/>
                <w:color w:val="000000"/>
                <w:sz w:val="18"/>
                <w:szCs w:val="18"/>
                <w:lang w:eastAsia="en-AU"/>
              </w:rPr>
              <w:t>150</w:t>
            </w:r>
          </w:p>
        </w:tc>
        <w:tc>
          <w:tcPr>
            <w:tcW w:w="1077" w:type="dxa"/>
            <w:tcBorders>
              <w:top w:val="single" w:sz="4" w:space="0" w:color="auto"/>
              <w:bottom w:val="single" w:sz="4" w:space="0" w:color="auto"/>
            </w:tcBorders>
            <w:vAlign w:val="center"/>
          </w:tcPr>
          <w:p w14:paraId="3049F9F6" w14:textId="047327A3" w:rsidR="00CC4557" w:rsidRPr="00393401" w:rsidRDefault="00CC4557" w:rsidP="00CC4557">
            <w:pPr>
              <w:ind w:right="113"/>
              <w:jc w:val="right"/>
              <w:rPr>
                <w:rFonts w:eastAsia="Times New Roman" w:cs="Arial"/>
                <w:sz w:val="18"/>
                <w:szCs w:val="18"/>
                <w:lang w:eastAsia="en-AU"/>
              </w:rPr>
            </w:pPr>
            <w:r w:rsidRPr="00393401">
              <w:rPr>
                <w:rFonts w:eastAsia="Times New Roman" w:cs="Arial"/>
                <w:sz w:val="18"/>
                <w:szCs w:val="18"/>
                <w:lang w:eastAsia="en-AU"/>
              </w:rPr>
              <w:t>6</w:t>
            </w:r>
            <w:r>
              <w:rPr>
                <w:rFonts w:eastAsia="Times New Roman" w:cs="Arial"/>
                <w:sz w:val="18"/>
                <w:szCs w:val="18"/>
                <w:lang w:eastAsia="en-AU"/>
              </w:rPr>
              <w:t>,</w:t>
            </w:r>
            <w:r w:rsidRPr="00393401">
              <w:rPr>
                <w:rFonts w:eastAsia="Times New Roman" w:cs="Arial"/>
                <w:sz w:val="18"/>
                <w:szCs w:val="18"/>
                <w:lang w:eastAsia="en-AU"/>
              </w:rPr>
              <w:t>979</w:t>
            </w:r>
          </w:p>
        </w:tc>
        <w:tc>
          <w:tcPr>
            <w:tcW w:w="1100" w:type="dxa"/>
            <w:tcBorders>
              <w:top w:val="single" w:sz="4" w:space="0" w:color="auto"/>
              <w:bottom w:val="single" w:sz="4" w:space="0" w:color="auto"/>
            </w:tcBorders>
            <w:shd w:val="clear" w:color="auto" w:fill="auto"/>
            <w:vAlign w:val="center"/>
          </w:tcPr>
          <w:p w14:paraId="2107229E" w14:textId="50C4520F" w:rsidR="00CC4557" w:rsidRPr="00393401" w:rsidRDefault="00CC4557" w:rsidP="000A5284">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953" w:type="dxa"/>
            <w:tcBorders>
              <w:top w:val="single" w:sz="4" w:space="0" w:color="auto"/>
              <w:bottom w:val="single" w:sz="4" w:space="0" w:color="auto"/>
            </w:tcBorders>
            <w:shd w:val="clear" w:color="auto" w:fill="auto"/>
            <w:vAlign w:val="center"/>
          </w:tcPr>
          <w:p w14:paraId="29C7CF7B" w14:textId="168CEBFC" w:rsidR="00CC4557" w:rsidRPr="00393401" w:rsidRDefault="00CC4557" w:rsidP="000A5284">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127" w:type="dxa"/>
            <w:tcBorders>
              <w:top w:val="single" w:sz="4" w:space="0" w:color="auto"/>
              <w:bottom w:val="single" w:sz="4" w:space="0" w:color="auto"/>
              <w:right w:val="nil"/>
            </w:tcBorders>
            <w:shd w:val="clear" w:color="auto" w:fill="auto"/>
            <w:vAlign w:val="center"/>
          </w:tcPr>
          <w:p w14:paraId="716F717B" w14:textId="77777777" w:rsidR="00CC4557" w:rsidRDefault="00CC4557" w:rsidP="00CC4557">
            <w:pPr>
              <w:rPr>
                <w:rFonts w:eastAsia="Times New Roman" w:cs="Arial"/>
                <w:color w:val="000000"/>
                <w:sz w:val="18"/>
                <w:szCs w:val="18"/>
                <w:lang w:eastAsia="en-AU"/>
              </w:rPr>
            </w:pPr>
          </w:p>
        </w:tc>
      </w:tr>
      <w:tr w:rsidR="007A7A2C" w:rsidRPr="0032431B" w14:paraId="49959AEA" w14:textId="77777777" w:rsidTr="00392E14">
        <w:trPr>
          <w:trHeight w:val="227"/>
        </w:trPr>
        <w:tc>
          <w:tcPr>
            <w:tcW w:w="4716" w:type="dxa"/>
            <w:tcBorders>
              <w:top w:val="single" w:sz="4" w:space="0" w:color="auto"/>
              <w:left w:val="nil"/>
              <w:bottom w:val="single" w:sz="4" w:space="0" w:color="auto"/>
            </w:tcBorders>
            <w:shd w:val="clear" w:color="auto" w:fill="auto"/>
            <w:vAlign w:val="center"/>
          </w:tcPr>
          <w:p w14:paraId="28DA9D41" w14:textId="79FD3CB6" w:rsidR="00CC4557" w:rsidRPr="00393401" w:rsidRDefault="00CC4557" w:rsidP="00CC4557">
            <w:pPr>
              <w:ind w:left="170"/>
              <w:rPr>
                <w:rFonts w:eastAsia="Times New Roman" w:cs="Arial"/>
                <w:color w:val="000000"/>
                <w:sz w:val="18"/>
                <w:szCs w:val="18"/>
                <w:lang w:eastAsia="en-AU"/>
              </w:rPr>
            </w:pPr>
            <w:proofErr w:type="spellStart"/>
            <w:r w:rsidRPr="00393401">
              <w:rPr>
                <w:rFonts w:eastAsia="Times New Roman" w:cs="Arial"/>
                <w:color w:val="000000"/>
                <w:sz w:val="18"/>
                <w:szCs w:val="18"/>
                <w:lang w:eastAsia="en-AU"/>
              </w:rPr>
              <w:t>Sunningdale</w:t>
            </w:r>
            <w:proofErr w:type="spellEnd"/>
            <w:r w:rsidRPr="00393401">
              <w:rPr>
                <w:rFonts w:eastAsia="Times New Roman" w:cs="Arial"/>
                <w:color w:val="000000"/>
                <w:sz w:val="18"/>
                <w:szCs w:val="18"/>
                <w:lang w:eastAsia="en-AU"/>
              </w:rPr>
              <w:t xml:space="preserve"> (Yanchep) Primary School</w:t>
            </w:r>
          </w:p>
        </w:tc>
        <w:tc>
          <w:tcPr>
            <w:tcW w:w="1177" w:type="dxa"/>
            <w:tcBorders>
              <w:top w:val="single" w:sz="4" w:space="0" w:color="auto"/>
              <w:bottom w:val="single" w:sz="4" w:space="0" w:color="auto"/>
            </w:tcBorders>
            <w:shd w:val="clear" w:color="auto" w:fill="auto"/>
            <w:vAlign w:val="center"/>
          </w:tcPr>
          <w:p w14:paraId="65CF8819" w14:textId="030F122C" w:rsidR="00CC4557" w:rsidRPr="00393401" w:rsidRDefault="00CC4557" w:rsidP="00CC4557">
            <w:pPr>
              <w:jc w:val="center"/>
              <w:rPr>
                <w:rFonts w:eastAsia="Times New Roman" w:cs="Arial"/>
                <w:color w:val="000000"/>
                <w:sz w:val="18"/>
                <w:szCs w:val="18"/>
                <w:lang w:eastAsia="en-AU"/>
              </w:rPr>
            </w:pPr>
            <w:r w:rsidRPr="00393401">
              <w:rPr>
                <w:rFonts w:eastAsia="Times New Roman" w:cs="Arial"/>
                <w:color w:val="000000"/>
                <w:sz w:val="18"/>
                <w:szCs w:val="18"/>
                <w:lang w:eastAsia="en-AU"/>
              </w:rPr>
              <w:t>2021</w:t>
            </w:r>
          </w:p>
        </w:tc>
        <w:tc>
          <w:tcPr>
            <w:tcW w:w="1018" w:type="dxa"/>
            <w:tcBorders>
              <w:top w:val="single" w:sz="4" w:space="0" w:color="auto"/>
              <w:bottom w:val="single" w:sz="4" w:space="0" w:color="auto"/>
            </w:tcBorders>
            <w:shd w:val="clear" w:color="auto" w:fill="auto"/>
            <w:vAlign w:val="center"/>
          </w:tcPr>
          <w:p w14:paraId="65A51DD7" w14:textId="7438E5CB" w:rsidR="00CC4557" w:rsidRPr="00393401" w:rsidRDefault="00CC4557" w:rsidP="00CC4557">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17</w:t>
            </w:r>
            <w:r>
              <w:rPr>
                <w:rFonts w:eastAsia="Times New Roman" w:cs="Arial"/>
                <w:color w:val="000000"/>
                <w:sz w:val="18"/>
                <w:szCs w:val="18"/>
                <w:lang w:eastAsia="en-AU"/>
              </w:rPr>
              <w:t>,</w:t>
            </w:r>
            <w:r w:rsidRPr="00393401">
              <w:rPr>
                <w:rFonts w:eastAsia="Times New Roman" w:cs="Arial"/>
                <w:color w:val="000000"/>
                <w:sz w:val="18"/>
                <w:szCs w:val="18"/>
                <w:lang w:eastAsia="en-AU"/>
              </w:rPr>
              <w:t>265</w:t>
            </w:r>
          </w:p>
        </w:tc>
        <w:tc>
          <w:tcPr>
            <w:tcW w:w="1016" w:type="dxa"/>
            <w:tcBorders>
              <w:top w:val="single" w:sz="4" w:space="0" w:color="auto"/>
              <w:bottom w:val="single" w:sz="4" w:space="0" w:color="auto"/>
            </w:tcBorders>
            <w:shd w:val="clear" w:color="auto" w:fill="auto"/>
            <w:vAlign w:val="center"/>
          </w:tcPr>
          <w:p w14:paraId="0A76BD7D" w14:textId="45D48559" w:rsidR="00CC4557" w:rsidRPr="00393401" w:rsidRDefault="00CC4557" w:rsidP="00CC4557">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17</w:t>
            </w:r>
            <w:r>
              <w:rPr>
                <w:rFonts w:eastAsia="Times New Roman" w:cs="Arial"/>
                <w:color w:val="000000"/>
                <w:sz w:val="18"/>
                <w:szCs w:val="18"/>
                <w:lang w:eastAsia="en-AU"/>
              </w:rPr>
              <w:t>,</w:t>
            </w:r>
            <w:r w:rsidRPr="00393401">
              <w:rPr>
                <w:rFonts w:eastAsia="Times New Roman" w:cs="Arial"/>
                <w:color w:val="000000"/>
                <w:sz w:val="18"/>
                <w:szCs w:val="18"/>
                <w:lang w:eastAsia="en-AU"/>
              </w:rPr>
              <w:t>265</w:t>
            </w:r>
          </w:p>
        </w:tc>
        <w:tc>
          <w:tcPr>
            <w:tcW w:w="1077" w:type="dxa"/>
            <w:tcBorders>
              <w:top w:val="single" w:sz="4" w:space="0" w:color="auto"/>
              <w:bottom w:val="single" w:sz="4" w:space="0" w:color="auto"/>
            </w:tcBorders>
            <w:vAlign w:val="center"/>
          </w:tcPr>
          <w:p w14:paraId="08502BF8" w14:textId="050C87C5" w:rsidR="00CC4557" w:rsidRPr="00393401" w:rsidRDefault="00CC4557" w:rsidP="00CC4557">
            <w:pPr>
              <w:ind w:right="113"/>
              <w:jc w:val="right"/>
              <w:rPr>
                <w:rFonts w:eastAsia="Times New Roman" w:cs="Arial"/>
                <w:sz w:val="18"/>
                <w:szCs w:val="18"/>
                <w:lang w:eastAsia="en-AU"/>
              </w:rPr>
            </w:pPr>
            <w:r w:rsidRPr="00393401">
              <w:rPr>
                <w:rFonts w:eastAsia="Times New Roman" w:cs="Arial"/>
                <w:sz w:val="18"/>
                <w:szCs w:val="18"/>
                <w:lang w:eastAsia="en-AU"/>
              </w:rPr>
              <w:t>16</w:t>
            </w:r>
            <w:r>
              <w:rPr>
                <w:rFonts w:eastAsia="Times New Roman" w:cs="Arial"/>
                <w:sz w:val="18"/>
                <w:szCs w:val="18"/>
                <w:lang w:eastAsia="en-AU"/>
              </w:rPr>
              <w:t>,</w:t>
            </w:r>
            <w:r w:rsidRPr="00393401">
              <w:rPr>
                <w:rFonts w:eastAsia="Times New Roman" w:cs="Arial"/>
                <w:sz w:val="18"/>
                <w:szCs w:val="18"/>
                <w:lang w:eastAsia="en-AU"/>
              </w:rPr>
              <w:t>940</w:t>
            </w:r>
          </w:p>
        </w:tc>
        <w:tc>
          <w:tcPr>
            <w:tcW w:w="1100" w:type="dxa"/>
            <w:tcBorders>
              <w:top w:val="single" w:sz="4" w:space="0" w:color="auto"/>
              <w:bottom w:val="single" w:sz="4" w:space="0" w:color="auto"/>
            </w:tcBorders>
            <w:shd w:val="clear" w:color="auto" w:fill="auto"/>
            <w:vAlign w:val="center"/>
          </w:tcPr>
          <w:p w14:paraId="06B38E7B" w14:textId="4CC13B46" w:rsidR="00CC4557" w:rsidRPr="00393401" w:rsidRDefault="00CC4557" w:rsidP="000A5284">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953" w:type="dxa"/>
            <w:tcBorders>
              <w:top w:val="single" w:sz="4" w:space="0" w:color="auto"/>
              <w:bottom w:val="single" w:sz="4" w:space="0" w:color="auto"/>
            </w:tcBorders>
            <w:shd w:val="clear" w:color="auto" w:fill="auto"/>
            <w:vAlign w:val="center"/>
          </w:tcPr>
          <w:p w14:paraId="316DBFCE" w14:textId="2C0BDACD" w:rsidR="00CC4557" w:rsidRPr="00393401" w:rsidRDefault="00CC4557" w:rsidP="000A5284">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127" w:type="dxa"/>
            <w:tcBorders>
              <w:top w:val="single" w:sz="4" w:space="0" w:color="auto"/>
              <w:bottom w:val="single" w:sz="4" w:space="0" w:color="auto"/>
              <w:right w:val="nil"/>
            </w:tcBorders>
            <w:shd w:val="clear" w:color="auto" w:fill="auto"/>
            <w:vAlign w:val="center"/>
          </w:tcPr>
          <w:p w14:paraId="5A640160" w14:textId="77777777" w:rsidR="00CC4557" w:rsidRDefault="00CC4557" w:rsidP="00CC4557">
            <w:pPr>
              <w:rPr>
                <w:rFonts w:eastAsia="Times New Roman" w:cs="Arial"/>
                <w:color w:val="000000"/>
                <w:sz w:val="18"/>
                <w:szCs w:val="18"/>
                <w:lang w:eastAsia="en-AU"/>
              </w:rPr>
            </w:pPr>
          </w:p>
        </w:tc>
      </w:tr>
      <w:tr w:rsidR="007A7A2C" w:rsidRPr="0032431B" w14:paraId="7D72CE8B" w14:textId="77777777" w:rsidTr="00392E14">
        <w:trPr>
          <w:trHeight w:val="227"/>
        </w:trPr>
        <w:tc>
          <w:tcPr>
            <w:tcW w:w="4716" w:type="dxa"/>
            <w:tcBorders>
              <w:top w:val="single" w:sz="4" w:space="0" w:color="auto"/>
              <w:left w:val="nil"/>
              <w:bottom w:val="single" w:sz="4" w:space="0" w:color="auto"/>
            </w:tcBorders>
            <w:shd w:val="clear" w:color="auto" w:fill="auto"/>
            <w:vAlign w:val="center"/>
          </w:tcPr>
          <w:p w14:paraId="6DAAFE4F" w14:textId="465C33CD" w:rsidR="00CC4557" w:rsidRPr="00393401" w:rsidRDefault="00CC4557" w:rsidP="00CC4557">
            <w:pPr>
              <w:ind w:left="170"/>
              <w:rPr>
                <w:rFonts w:eastAsia="Times New Roman" w:cs="Arial"/>
                <w:color w:val="000000"/>
                <w:sz w:val="18"/>
                <w:szCs w:val="18"/>
                <w:lang w:eastAsia="en-AU"/>
              </w:rPr>
            </w:pPr>
            <w:r w:rsidRPr="00393401">
              <w:rPr>
                <w:rFonts w:eastAsia="Times New Roman" w:cs="Arial"/>
                <w:color w:val="000000"/>
                <w:sz w:val="18"/>
                <w:szCs w:val="18"/>
                <w:lang w:eastAsia="en-AU"/>
              </w:rPr>
              <w:lastRenderedPageBreak/>
              <w:t xml:space="preserve">Yanchep Lagoon Primary School </w:t>
            </w:r>
            <w:r>
              <w:rPr>
                <w:rFonts w:eastAsia="Times New Roman" w:cs="Arial"/>
                <w:color w:val="000000"/>
                <w:sz w:val="18"/>
                <w:szCs w:val="18"/>
                <w:lang w:eastAsia="en-AU"/>
              </w:rPr>
              <w:t>– R</w:t>
            </w:r>
            <w:r w:rsidRPr="00393401">
              <w:rPr>
                <w:rFonts w:eastAsia="Times New Roman" w:cs="Arial"/>
                <w:color w:val="000000"/>
                <w:sz w:val="18"/>
                <w:szCs w:val="18"/>
                <w:lang w:eastAsia="en-AU"/>
              </w:rPr>
              <w:t>ebuild</w:t>
            </w:r>
          </w:p>
        </w:tc>
        <w:tc>
          <w:tcPr>
            <w:tcW w:w="1177" w:type="dxa"/>
            <w:tcBorders>
              <w:top w:val="single" w:sz="4" w:space="0" w:color="auto"/>
              <w:bottom w:val="single" w:sz="4" w:space="0" w:color="auto"/>
            </w:tcBorders>
            <w:shd w:val="clear" w:color="auto" w:fill="auto"/>
            <w:vAlign w:val="center"/>
          </w:tcPr>
          <w:p w14:paraId="53EB0034" w14:textId="5A3C29CB" w:rsidR="00CC4557" w:rsidRPr="00393401" w:rsidRDefault="00CC4557" w:rsidP="00CC4557">
            <w:pPr>
              <w:jc w:val="center"/>
              <w:rPr>
                <w:rFonts w:eastAsia="Times New Roman" w:cs="Arial"/>
                <w:color w:val="000000"/>
                <w:sz w:val="18"/>
                <w:szCs w:val="18"/>
                <w:lang w:eastAsia="en-AU"/>
              </w:rPr>
            </w:pPr>
            <w:r w:rsidRPr="00393401">
              <w:rPr>
                <w:rFonts w:eastAsia="Times New Roman" w:cs="Arial"/>
                <w:color w:val="000000"/>
                <w:sz w:val="18"/>
                <w:szCs w:val="18"/>
                <w:lang w:eastAsia="en-AU"/>
              </w:rPr>
              <w:t>2021</w:t>
            </w:r>
          </w:p>
        </w:tc>
        <w:tc>
          <w:tcPr>
            <w:tcW w:w="1018" w:type="dxa"/>
            <w:tcBorders>
              <w:top w:val="single" w:sz="4" w:space="0" w:color="auto"/>
              <w:bottom w:val="single" w:sz="4" w:space="0" w:color="auto"/>
            </w:tcBorders>
            <w:shd w:val="clear" w:color="auto" w:fill="auto"/>
            <w:vAlign w:val="center"/>
          </w:tcPr>
          <w:p w14:paraId="7973AD1E" w14:textId="511C4748" w:rsidR="00CC4557" w:rsidRPr="00393401" w:rsidRDefault="00CC4557" w:rsidP="00CC4557">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15</w:t>
            </w:r>
            <w:r>
              <w:rPr>
                <w:rFonts w:eastAsia="Times New Roman" w:cs="Arial"/>
                <w:color w:val="000000"/>
                <w:sz w:val="18"/>
                <w:szCs w:val="18"/>
                <w:lang w:eastAsia="en-AU"/>
              </w:rPr>
              <w:t>,</w:t>
            </w:r>
            <w:r w:rsidRPr="00393401">
              <w:rPr>
                <w:rFonts w:eastAsia="Times New Roman" w:cs="Arial"/>
                <w:color w:val="000000"/>
                <w:sz w:val="18"/>
                <w:szCs w:val="18"/>
                <w:lang w:eastAsia="en-AU"/>
              </w:rPr>
              <w:t>000</w:t>
            </w:r>
          </w:p>
        </w:tc>
        <w:tc>
          <w:tcPr>
            <w:tcW w:w="1016" w:type="dxa"/>
            <w:tcBorders>
              <w:top w:val="single" w:sz="4" w:space="0" w:color="auto"/>
              <w:bottom w:val="single" w:sz="4" w:space="0" w:color="auto"/>
            </w:tcBorders>
            <w:shd w:val="clear" w:color="auto" w:fill="auto"/>
            <w:vAlign w:val="center"/>
          </w:tcPr>
          <w:p w14:paraId="65C55D1E" w14:textId="44E77CA2" w:rsidR="00CC4557" w:rsidRPr="00393401" w:rsidRDefault="00CC4557" w:rsidP="00CC4557">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15</w:t>
            </w:r>
            <w:r>
              <w:rPr>
                <w:rFonts w:eastAsia="Times New Roman" w:cs="Arial"/>
                <w:color w:val="000000"/>
                <w:sz w:val="18"/>
                <w:szCs w:val="18"/>
                <w:lang w:eastAsia="en-AU"/>
              </w:rPr>
              <w:t>,</w:t>
            </w:r>
            <w:r w:rsidRPr="00393401">
              <w:rPr>
                <w:rFonts w:eastAsia="Times New Roman" w:cs="Arial"/>
                <w:color w:val="000000"/>
                <w:sz w:val="18"/>
                <w:szCs w:val="18"/>
                <w:lang w:eastAsia="en-AU"/>
              </w:rPr>
              <w:t>000</w:t>
            </w:r>
          </w:p>
        </w:tc>
        <w:tc>
          <w:tcPr>
            <w:tcW w:w="1077" w:type="dxa"/>
            <w:tcBorders>
              <w:top w:val="single" w:sz="4" w:space="0" w:color="auto"/>
              <w:bottom w:val="single" w:sz="4" w:space="0" w:color="auto"/>
            </w:tcBorders>
            <w:vAlign w:val="center"/>
          </w:tcPr>
          <w:p w14:paraId="5F92469A" w14:textId="7FA526C5" w:rsidR="00CC4557" w:rsidRPr="00393401" w:rsidRDefault="00CC4557" w:rsidP="00CC4557">
            <w:pPr>
              <w:ind w:right="113"/>
              <w:jc w:val="right"/>
              <w:rPr>
                <w:rFonts w:eastAsia="Times New Roman" w:cs="Arial"/>
                <w:sz w:val="18"/>
                <w:szCs w:val="18"/>
                <w:lang w:eastAsia="en-AU"/>
              </w:rPr>
            </w:pPr>
            <w:r w:rsidRPr="00393401">
              <w:rPr>
                <w:rFonts w:eastAsia="Times New Roman" w:cs="Arial"/>
                <w:sz w:val="18"/>
                <w:szCs w:val="18"/>
                <w:lang w:eastAsia="en-AU"/>
              </w:rPr>
              <w:t>13</w:t>
            </w:r>
            <w:r>
              <w:rPr>
                <w:rFonts w:eastAsia="Times New Roman" w:cs="Arial"/>
                <w:sz w:val="18"/>
                <w:szCs w:val="18"/>
                <w:lang w:eastAsia="en-AU"/>
              </w:rPr>
              <w:t>,</w:t>
            </w:r>
            <w:r w:rsidRPr="00393401">
              <w:rPr>
                <w:rFonts w:eastAsia="Times New Roman" w:cs="Arial"/>
                <w:sz w:val="18"/>
                <w:szCs w:val="18"/>
                <w:lang w:eastAsia="en-AU"/>
              </w:rPr>
              <w:t>270</w:t>
            </w:r>
          </w:p>
        </w:tc>
        <w:tc>
          <w:tcPr>
            <w:tcW w:w="1100" w:type="dxa"/>
            <w:tcBorders>
              <w:top w:val="single" w:sz="4" w:space="0" w:color="auto"/>
              <w:bottom w:val="single" w:sz="4" w:space="0" w:color="auto"/>
            </w:tcBorders>
            <w:shd w:val="clear" w:color="auto" w:fill="auto"/>
            <w:vAlign w:val="center"/>
          </w:tcPr>
          <w:p w14:paraId="09AB61B5" w14:textId="7DCD3E30" w:rsidR="00CC4557" w:rsidRPr="00393401" w:rsidRDefault="00CC4557" w:rsidP="000A5284">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953" w:type="dxa"/>
            <w:tcBorders>
              <w:top w:val="single" w:sz="4" w:space="0" w:color="auto"/>
              <w:bottom w:val="single" w:sz="4" w:space="0" w:color="auto"/>
            </w:tcBorders>
            <w:shd w:val="clear" w:color="auto" w:fill="auto"/>
            <w:vAlign w:val="center"/>
          </w:tcPr>
          <w:p w14:paraId="0ED0157A" w14:textId="45D7A38F" w:rsidR="00CC4557" w:rsidRPr="00393401" w:rsidRDefault="00CC4557" w:rsidP="000A5284">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127" w:type="dxa"/>
            <w:tcBorders>
              <w:top w:val="single" w:sz="4" w:space="0" w:color="auto"/>
              <w:bottom w:val="single" w:sz="4" w:space="0" w:color="auto"/>
              <w:right w:val="nil"/>
            </w:tcBorders>
            <w:shd w:val="clear" w:color="auto" w:fill="auto"/>
            <w:vAlign w:val="center"/>
          </w:tcPr>
          <w:p w14:paraId="5FD4B00D" w14:textId="77777777" w:rsidR="00CC4557" w:rsidRDefault="00CC4557" w:rsidP="00CC4557">
            <w:pPr>
              <w:rPr>
                <w:rFonts w:eastAsia="Times New Roman" w:cs="Arial"/>
                <w:color w:val="000000"/>
                <w:sz w:val="18"/>
                <w:szCs w:val="18"/>
                <w:lang w:eastAsia="en-AU"/>
              </w:rPr>
            </w:pPr>
          </w:p>
        </w:tc>
      </w:tr>
    </w:tbl>
    <w:p w14:paraId="4A5EA6E3" w14:textId="087C3D27" w:rsidR="00CC4557" w:rsidRPr="00CC4557" w:rsidRDefault="00CC4557" w:rsidP="005B62D2">
      <w:pPr>
        <w:rPr>
          <w:rFonts w:cs="Arial"/>
          <w:sz w:val="22"/>
          <w:szCs w:val="24"/>
        </w:rPr>
      </w:pPr>
      <w:r>
        <w:rPr>
          <w:rFonts w:cs="Arial"/>
          <w:sz w:val="22"/>
          <w:szCs w:val="24"/>
        </w:rPr>
        <w:t>(</w:t>
      </w:r>
      <w:r w:rsidRPr="00CC4557">
        <w:rPr>
          <w:rFonts w:cs="Arial"/>
          <w:sz w:val="22"/>
          <w:szCs w:val="24"/>
        </w:rPr>
        <w:t>Table 25 continued</w:t>
      </w:r>
      <w:r>
        <w:rPr>
          <w:rFonts w:cs="Arial"/>
          <w:sz w:val="22"/>
          <w:szCs w:val="24"/>
        </w:rPr>
        <w:t>)</w:t>
      </w:r>
    </w:p>
    <w:tbl>
      <w:tblPr>
        <w:tblW w:w="14189" w:type="dxa"/>
        <w:tblLayout w:type="fixed"/>
        <w:tblLook w:val="04A0" w:firstRow="1" w:lastRow="0" w:firstColumn="1" w:lastColumn="0" w:noHBand="0" w:noVBand="1"/>
        <w:tblCaption w:val="Major capital works in progress for the financial year (continued)"/>
        <w:tblDescription w:val="A table showing the expected completion year, original budget, revised budget, estimated remaining costs and variation between original and revised budget (with a reason for significant variation) for all major capital works in progress. For the 2018–19 major capital works in progress, the total original budget was $698.121 million, the total revised budget was $689.110 million and the total estimated remaining costs was $452.204 million. "/>
      </w:tblPr>
      <w:tblGrid>
        <w:gridCol w:w="4762"/>
        <w:gridCol w:w="1179"/>
        <w:gridCol w:w="1020"/>
        <w:gridCol w:w="1020"/>
        <w:gridCol w:w="1077"/>
        <w:gridCol w:w="1020"/>
        <w:gridCol w:w="1020"/>
        <w:gridCol w:w="3091"/>
      </w:tblGrid>
      <w:tr w:rsidR="00E875B0" w:rsidRPr="0032431B" w14:paraId="0957F78B" w14:textId="77777777" w:rsidTr="00DD6391">
        <w:trPr>
          <w:trHeight w:val="409"/>
        </w:trPr>
        <w:tc>
          <w:tcPr>
            <w:tcW w:w="4762" w:type="dxa"/>
            <w:vMerge w:val="restart"/>
            <w:tcBorders>
              <w:top w:val="nil"/>
              <w:left w:val="nil"/>
              <w:right w:val="nil"/>
            </w:tcBorders>
            <w:shd w:val="clear" w:color="auto" w:fill="660033"/>
            <w:vAlign w:val="center"/>
          </w:tcPr>
          <w:p w14:paraId="19A85C13" w14:textId="77777777" w:rsidR="00E875B0" w:rsidRPr="0032431B" w:rsidRDefault="00E875B0" w:rsidP="00E875B0">
            <w:pPr>
              <w:rPr>
                <w:rFonts w:eastAsia="Times New Roman" w:cs="Arial"/>
                <w:b/>
                <w:bCs/>
                <w:color w:val="000000"/>
                <w:sz w:val="18"/>
                <w:szCs w:val="18"/>
                <w:lang w:eastAsia="en-AU"/>
              </w:rPr>
            </w:pPr>
            <w:r w:rsidRPr="0032431B">
              <w:rPr>
                <w:rFonts w:cs="Arial"/>
                <w:b/>
                <w:color w:val="FFFFFF" w:themeColor="background1"/>
                <w:sz w:val="18"/>
                <w:szCs w:val="18"/>
              </w:rPr>
              <w:t>Project</w:t>
            </w:r>
          </w:p>
        </w:tc>
        <w:tc>
          <w:tcPr>
            <w:tcW w:w="1179" w:type="dxa"/>
            <w:vMerge w:val="restart"/>
            <w:tcBorders>
              <w:top w:val="nil"/>
              <w:left w:val="nil"/>
              <w:right w:val="nil"/>
            </w:tcBorders>
            <w:shd w:val="clear" w:color="auto" w:fill="660033"/>
            <w:vAlign w:val="center"/>
          </w:tcPr>
          <w:p w14:paraId="6AE104AA" w14:textId="77777777" w:rsidR="00E875B0" w:rsidRPr="0032431B" w:rsidRDefault="00E875B0" w:rsidP="00E875B0">
            <w:pPr>
              <w:jc w:val="center"/>
              <w:rPr>
                <w:rFonts w:eastAsia="Times New Roman" w:cs="Arial"/>
                <w:b/>
                <w:bCs/>
                <w:color w:val="000000"/>
                <w:sz w:val="18"/>
                <w:szCs w:val="18"/>
                <w:lang w:eastAsia="en-AU"/>
              </w:rPr>
            </w:pPr>
            <w:r>
              <w:rPr>
                <w:rFonts w:cs="Arial"/>
                <w:b/>
                <w:color w:val="FFFFFF" w:themeColor="background1"/>
                <w:sz w:val="18"/>
                <w:szCs w:val="18"/>
              </w:rPr>
              <w:t>Expected completion y</w:t>
            </w:r>
            <w:r w:rsidRPr="0032431B">
              <w:rPr>
                <w:rFonts w:cs="Arial"/>
                <w:b/>
                <w:color w:val="FFFFFF" w:themeColor="background1"/>
                <w:sz w:val="18"/>
                <w:szCs w:val="18"/>
              </w:rPr>
              <w:t>ear</w:t>
            </w:r>
          </w:p>
        </w:tc>
        <w:tc>
          <w:tcPr>
            <w:tcW w:w="1020" w:type="dxa"/>
            <w:vMerge w:val="restart"/>
            <w:tcBorders>
              <w:top w:val="nil"/>
              <w:left w:val="nil"/>
              <w:right w:val="nil"/>
            </w:tcBorders>
            <w:shd w:val="clear" w:color="auto" w:fill="660033"/>
            <w:vAlign w:val="center"/>
          </w:tcPr>
          <w:p w14:paraId="557CE934" w14:textId="77777777" w:rsidR="00E875B0" w:rsidRPr="0032431B" w:rsidRDefault="00E875B0" w:rsidP="00E875B0">
            <w:pPr>
              <w:keepNext/>
              <w:keepLines/>
              <w:jc w:val="center"/>
              <w:rPr>
                <w:rFonts w:cs="Arial"/>
                <w:b/>
                <w:color w:val="FFFFFF" w:themeColor="background1"/>
                <w:sz w:val="18"/>
                <w:szCs w:val="18"/>
              </w:rPr>
            </w:pPr>
            <w:r w:rsidRPr="0032431B">
              <w:rPr>
                <w:rFonts w:cs="Arial"/>
                <w:b/>
                <w:color w:val="FFFFFF" w:themeColor="background1"/>
                <w:sz w:val="18"/>
                <w:szCs w:val="18"/>
              </w:rPr>
              <w:t>Original budget</w:t>
            </w:r>
          </w:p>
          <w:p w14:paraId="340B404A" w14:textId="77777777" w:rsidR="00E875B0" w:rsidRPr="0032431B" w:rsidRDefault="00E875B0" w:rsidP="00E875B0">
            <w:pPr>
              <w:jc w:val="center"/>
              <w:rPr>
                <w:rFonts w:eastAsia="Times New Roman" w:cs="Arial"/>
                <w:sz w:val="18"/>
                <w:szCs w:val="18"/>
                <w:lang w:eastAsia="en-AU"/>
              </w:rPr>
            </w:pPr>
            <w:r w:rsidRPr="0032431B">
              <w:rPr>
                <w:rFonts w:cs="Arial"/>
                <w:b/>
                <w:color w:val="FFFFFF" w:themeColor="background1"/>
                <w:sz w:val="18"/>
                <w:szCs w:val="18"/>
              </w:rPr>
              <w:t>$’000</w:t>
            </w:r>
          </w:p>
        </w:tc>
        <w:tc>
          <w:tcPr>
            <w:tcW w:w="1020" w:type="dxa"/>
            <w:vMerge w:val="restart"/>
            <w:tcBorders>
              <w:top w:val="nil"/>
              <w:left w:val="nil"/>
              <w:right w:val="nil"/>
            </w:tcBorders>
            <w:shd w:val="clear" w:color="auto" w:fill="660033"/>
            <w:vAlign w:val="center"/>
          </w:tcPr>
          <w:p w14:paraId="2EAE2CE7" w14:textId="2A6C4662" w:rsidR="00E875B0" w:rsidRPr="0032431B" w:rsidRDefault="00E875B0" w:rsidP="00E875B0">
            <w:pPr>
              <w:keepNext/>
              <w:keepLines/>
              <w:jc w:val="center"/>
              <w:rPr>
                <w:rFonts w:cs="Arial"/>
                <w:b/>
                <w:color w:val="FFFFFF" w:themeColor="background1"/>
                <w:sz w:val="18"/>
                <w:szCs w:val="18"/>
                <w:vertAlign w:val="superscript"/>
              </w:rPr>
            </w:pPr>
            <w:r w:rsidRPr="0032431B">
              <w:rPr>
                <w:rFonts w:cs="Arial"/>
                <w:b/>
                <w:color w:val="FFFFFF" w:themeColor="background1"/>
                <w:sz w:val="18"/>
                <w:szCs w:val="18"/>
              </w:rPr>
              <w:t>Revised budget</w:t>
            </w:r>
            <w:r w:rsidRPr="0032431B">
              <w:rPr>
                <w:rFonts w:cs="Arial"/>
                <w:b/>
                <w:color w:val="FFFFFF" w:themeColor="background1"/>
                <w:sz w:val="18"/>
                <w:szCs w:val="18"/>
                <w:vertAlign w:val="superscript"/>
              </w:rPr>
              <w:t xml:space="preserve"> </w:t>
            </w:r>
            <w:r w:rsidR="008526D9" w:rsidRPr="008526D9">
              <w:rPr>
                <w:rFonts w:cs="Arial"/>
                <w:b/>
                <w:color w:val="FFFFFF" w:themeColor="background1"/>
                <w:sz w:val="18"/>
                <w:szCs w:val="18"/>
              </w:rPr>
              <w:t>(see note b)</w:t>
            </w:r>
          </w:p>
          <w:p w14:paraId="6AFD6179" w14:textId="77777777" w:rsidR="00E875B0" w:rsidRPr="0032431B" w:rsidRDefault="00E875B0" w:rsidP="00E875B0">
            <w:pPr>
              <w:jc w:val="center"/>
              <w:rPr>
                <w:rFonts w:eastAsia="Times New Roman" w:cs="Arial"/>
                <w:sz w:val="18"/>
                <w:szCs w:val="18"/>
                <w:lang w:eastAsia="en-AU"/>
              </w:rPr>
            </w:pPr>
            <w:r w:rsidRPr="0032431B">
              <w:rPr>
                <w:rFonts w:cs="Arial"/>
                <w:b/>
                <w:color w:val="FFFFFF" w:themeColor="background1"/>
                <w:sz w:val="18"/>
                <w:szCs w:val="18"/>
              </w:rPr>
              <w:t>$’000</w:t>
            </w:r>
          </w:p>
        </w:tc>
        <w:tc>
          <w:tcPr>
            <w:tcW w:w="1077" w:type="dxa"/>
            <w:vMerge w:val="restart"/>
            <w:tcBorders>
              <w:top w:val="nil"/>
              <w:left w:val="nil"/>
              <w:right w:val="nil"/>
            </w:tcBorders>
            <w:shd w:val="clear" w:color="auto" w:fill="660033"/>
            <w:vAlign w:val="center"/>
          </w:tcPr>
          <w:p w14:paraId="15914AB5" w14:textId="01C6CB81" w:rsidR="00E875B0" w:rsidRDefault="00E875B0" w:rsidP="00925FBA">
            <w:pPr>
              <w:jc w:val="center"/>
              <w:rPr>
                <w:rFonts w:cs="Arial"/>
                <w:b/>
                <w:color w:val="FFFFFF" w:themeColor="background1"/>
                <w:sz w:val="18"/>
                <w:szCs w:val="18"/>
                <w:vertAlign w:val="superscript"/>
              </w:rPr>
            </w:pPr>
            <w:r>
              <w:rPr>
                <w:rFonts w:cs="Arial"/>
                <w:b/>
                <w:color w:val="FFFFFF" w:themeColor="background1"/>
                <w:sz w:val="18"/>
                <w:szCs w:val="18"/>
              </w:rPr>
              <w:t>Estimated remaining costs</w:t>
            </w:r>
            <w:r>
              <w:rPr>
                <w:rFonts w:cs="Arial"/>
                <w:b/>
                <w:color w:val="FFFFFF" w:themeColor="background1"/>
                <w:sz w:val="18"/>
                <w:szCs w:val="18"/>
                <w:vertAlign w:val="superscript"/>
              </w:rPr>
              <w:t> </w:t>
            </w:r>
            <w:r w:rsidR="008526D9" w:rsidRPr="008526D9">
              <w:rPr>
                <w:rFonts w:cs="Arial"/>
                <w:b/>
                <w:color w:val="FFFFFF" w:themeColor="background1"/>
                <w:sz w:val="18"/>
                <w:szCs w:val="18"/>
              </w:rPr>
              <w:t>(see note b)</w:t>
            </w:r>
          </w:p>
          <w:p w14:paraId="01EBBD07" w14:textId="77777777" w:rsidR="00E875B0" w:rsidRPr="0032431B" w:rsidRDefault="00E875B0" w:rsidP="004F5467">
            <w:pPr>
              <w:jc w:val="center"/>
              <w:rPr>
                <w:rFonts w:cs="Arial"/>
                <w:b/>
                <w:color w:val="FFFFFF" w:themeColor="background1"/>
                <w:sz w:val="18"/>
                <w:szCs w:val="18"/>
              </w:rPr>
            </w:pPr>
            <w:r>
              <w:rPr>
                <w:rFonts w:cs="Arial"/>
                <w:b/>
                <w:color w:val="FFFFFF" w:themeColor="background1"/>
                <w:sz w:val="18"/>
                <w:szCs w:val="18"/>
              </w:rPr>
              <w:t>$’000</w:t>
            </w:r>
          </w:p>
        </w:tc>
        <w:tc>
          <w:tcPr>
            <w:tcW w:w="5131" w:type="dxa"/>
            <w:gridSpan w:val="3"/>
            <w:tcBorders>
              <w:top w:val="nil"/>
              <w:left w:val="nil"/>
              <w:bottom w:val="single" w:sz="4" w:space="0" w:color="FFFFFF" w:themeColor="background1"/>
              <w:right w:val="nil"/>
            </w:tcBorders>
            <w:shd w:val="clear" w:color="auto" w:fill="660033"/>
            <w:vAlign w:val="center"/>
          </w:tcPr>
          <w:p w14:paraId="7FFF89D7" w14:textId="0A759642" w:rsidR="00E875B0" w:rsidRPr="0032431B" w:rsidRDefault="00E875B0" w:rsidP="00E875B0">
            <w:pPr>
              <w:jc w:val="center"/>
              <w:rPr>
                <w:rFonts w:eastAsia="Times New Roman" w:cs="Arial"/>
                <w:sz w:val="18"/>
                <w:szCs w:val="18"/>
                <w:vertAlign w:val="superscript"/>
                <w:lang w:eastAsia="en-AU"/>
              </w:rPr>
            </w:pPr>
            <w:r w:rsidRPr="008D7F17">
              <w:rPr>
                <w:rFonts w:cs="Arial"/>
                <w:b/>
                <w:color w:val="FFFFFF" w:themeColor="background1"/>
                <w:sz w:val="18"/>
                <w:szCs w:val="18"/>
              </w:rPr>
              <w:t xml:space="preserve">Variation between original and </w:t>
            </w:r>
            <w:r w:rsidR="00A60EA4">
              <w:rPr>
                <w:rFonts w:cs="Arial"/>
                <w:b/>
                <w:color w:val="FFFFFF" w:themeColor="background1"/>
                <w:sz w:val="18"/>
                <w:szCs w:val="18"/>
              </w:rPr>
              <w:t xml:space="preserve">revised </w:t>
            </w:r>
            <w:r w:rsidRPr="008D7F17">
              <w:rPr>
                <w:rFonts w:cs="Arial"/>
                <w:b/>
                <w:color w:val="FFFFFF" w:themeColor="background1"/>
                <w:sz w:val="18"/>
                <w:szCs w:val="18"/>
              </w:rPr>
              <w:t>budget</w:t>
            </w:r>
          </w:p>
        </w:tc>
      </w:tr>
      <w:tr w:rsidR="00E875B0" w:rsidRPr="0032431B" w14:paraId="0E242F90" w14:textId="77777777" w:rsidTr="00D361C3">
        <w:trPr>
          <w:trHeight w:val="409"/>
        </w:trPr>
        <w:tc>
          <w:tcPr>
            <w:tcW w:w="4762" w:type="dxa"/>
            <w:vMerge/>
            <w:tcBorders>
              <w:left w:val="nil"/>
              <w:right w:val="nil"/>
            </w:tcBorders>
            <w:shd w:val="clear" w:color="auto" w:fill="660033"/>
            <w:vAlign w:val="center"/>
          </w:tcPr>
          <w:p w14:paraId="2814C6BF" w14:textId="77777777" w:rsidR="00E875B0" w:rsidRPr="0032431B" w:rsidRDefault="00E875B0" w:rsidP="00E875B0">
            <w:pPr>
              <w:rPr>
                <w:rFonts w:cs="Arial"/>
                <w:b/>
                <w:color w:val="FFFFFF" w:themeColor="background1"/>
                <w:sz w:val="18"/>
                <w:szCs w:val="18"/>
              </w:rPr>
            </w:pPr>
          </w:p>
        </w:tc>
        <w:tc>
          <w:tcPr>
            <w:tcW w:w="1179" w:type="dxa"/>
            <w:vMerge/>
            <w:tcBorders>
              <w:left w:val="nil"/>
              <w:right w:val="nil"/>
            </w:tcBorders>
            <w:shd w:val="clear" w:color="auto" w:fill="660033"/>
            <w:vAlign w:val="center"/>
          </w:tcPr>
          <w:p w14:paraId="401965A7" w14:textId="77777777" w:rsidR="00E875B0" w:rsidRDefault="00E875B0" w:rsidP="00E875B0">
            <w:pPr>
              <w:jc w:val="center"/>
              <w:rPr>
                <w:rFonts w:cs="Arial"/>
                <w:b/>
                <w:color w:val="FFFFFF" w:themeColor="background1"/>
                <w:sz w:val="18"/>
                <w:szCs w:val="18"/>
              </w:rPr>
            </w:pPr>
          </w:p>
        </w:tc>
        <w:tc>
          <w:tcPr>
            <w:tcW w:w="1020" w:type="dxa"/>
            <w:vMerge/>
            <w:tcBorders>
              <w:left w:val="nil"/>
              <w:right w:val="nil"/>
            </w:tcBorders>
            <w:shd w:val="clear" w:color="auto" w:fill="660033"/>
            <w:vAlign w:val="center"/>
          </w:tcPr>
          <w:p w14:paraId="295D9076" w14:textId="77777777" w:rsidR="00E875B0" w:rsidRPr="0032431B" w:rsidRDefault="00E875B0" w:rsidP="00E875B0">
            <w:pPr>
              <w:keepNext/>
              <w:keepLines/>
              <w:jc w:val="center"/>
              <w:rPr>
                <w:rFonts w:cs="Arial"/>
                <w:b/>
                <w:color w:val="FFFFFF" w:themeColor="background1"/>
                <w:sz w:val="18"/>
                <w:szCs w:val="18"/>
              </w:rPr>
            </w:pPr>
          </w:p>
        </w:tc>
        <w:tc>
          <w:tcPr>
            <w:tcW w:w="1020" w:type="dxa"/>
            <w:vMerge/>
            <w:tcBorders>
              <w:left w:val="nil"/>
              <w:right w:val="nil"/>
            </w:tcBorders>
            <w:shd w:val="clear" w:color="auto" w:fill="660033"/>
            <w:vAlign w:val="center"/>
          </w:tcPr>
          <w:p w14:paraId="057BBBB6" w14:textId="77777777" w:rsidR="00E875B0" w:rsidRPr="0032431B" w:rsidRDefault="00E875B0" w:rsidP="00E875B0">
            <w:pPr>
              <w:keepNext/>
              <w:keepLines/>
              <w:jc w:val="center"/>
              <w:rPr>
                <w:rFonts w:cs="Arial"/>
                <w:b/>
                <w:color w:val="FFFFFF" w:themeColor="background1"/>
                <w:sz w:val="18"/>
                <w:szCs w:val="18"/>
              </w:rPr>
            </w:pPr>
          </w:p>
        </w:tc>
        <w:tc>
          <w:tcPr>
            <w:tcW w:w="1077" w:type="dxa"/>
            <w:vMerge/>
            <w:tcBorders>
              <w:left w:val="nil"/>
              <w:right w:val="nil"/>
            </w:tcBorders>
            <w:shd w:val="clear" w:color="auto" w:fill="660033"/>
          </w:tcPr>
          <w:p w14:paraId="76DCFB79" w14:textId="77777777" w:rsidR="00E875B0" w:rsidRDefault="00E875B0" w:rsidP="00E875B0">
            <w:pPr>
              <w:jc w:val="center"/>
              <w:rPr>
                <w:rFonts w:cs="Arial"/>
                <w:b/>
                <w:color w:val="FFFFFF" w:themeColor="background1"/>
                <w:sz w:val="18"/>
                <w:szCs w:val="18"/>
              </w:rPr>
            </w:pPr>
          </w:p>
        </w:tc>
        <w:tc>
          <w:tcPr>
            <w:tcW w:w="1020" w:type="dxa"/>
            <w:tcBorders>
              <w:top w:val="nil"/>
              <w:left w:val="nil"/>
              <w:right w:val="nil"/>
            </w:tcBorders>
            <w:shd w:val="clear" w:color="auto" w:fill="660033"/>
            <w:vAlign w:val="center"/>
          </w:tcPr>
          <w:p w14:paraId="16A8404E" w14:textId="64852B76" w:rsidR="00E875B0" w:rsidRPr="0032431B" w:rsidRDefault="00E875B0" w:rsidP="001A0BA6">
            <w:pPr>
              <w:ind w:left="57" w:right="-57"/>
              <w:jc w:val="center"/>
              <w:rPr>
                <w:rFonts w:cs="Arial"/>
                <w:b/>
                <w:color w:val="FFFFFF" w:themeColor="background1"/>
                <w:sz w:val="18"/>
                <w:szCs w:val="18"/>
              </w:rPr>
            </w:pPr>
            <w:r w:rsidRPr="0032431B">
              <w:rPr>
                <w:rFonts w:cs="Arial"/>
                <w:b/>
                <w:color w:val="FFFFFF" w:themeColor="background1"/>
                <w:sz w:val="18"/>
                <w:szCs w:val="18"/>
              </w:rPr>
              <w:t>$’000</w:t>
            </w:r>
          </w:p>
        </w:tc>
        <w:tc>
          <w:tcPr>
            <w:tcW w:w="1020" w:type="dxa"/>
            <w:tcBorders>
              <w:left w:val="nil"/>
              <w:right w:val="nil"/>
            </w:tcBorders>
            <w:shd w:val="clear" w:color="auto" w:fill="660033"/>
            <w:vAlign w:val="center"/>
          </w:tcPr>
          <w:p w14:paraId="4FB7A0D0" w14:textId="39F989F9" w:rsidR="00E875B0" w:rsidRPr="0032431B" w:rsidRDefault="00E875B0" w:rsidP="001A0BA6">
            <w:pPr>
              <w:ind w:left="57" w:right="-284"/>
              <w:jc w:val="center"/>
              <w:rPr>
                <w:rFonts w:cs="Arial"/>
                <w:b/>
                <w:color w:val="FFFFFF" w:themeColor="background1"/>
                <w:sz w:val="18"/>
                <w:szCs w:val="18"/>
              </w:rPr>
            </w:pPr>
            <w:r w:rsidRPr="0032431B">
              <w:rPr>
                <w:rFonts w:cs="Arial"/>
                <w:b/>
                <w:color w:val="FFFFFF" w:themeColor="background1"/>
                <w:sz w:val="18"/>
                <w:szCs w:val="18"/>
              </w:rPr>
              <w:t>%</w:t>
            </w:r>
          </w:p>
        </w:tc>
        <w:tc>
          <w:tcPr>
            <w:tcW w:w="3091" w:type="dxa"/>
            <w:tcBorders>
              <w:left w:val="nil"/>
              <w:right w:val="nil"/>
            </w:tcBorders>
            <w:shd w:val="clear" w:color="auto" w:fill="660033"/>
            <w:vAlign w:val="center"/>
          </w:tcPr>
          <w:p w14:paraId="52A13968" w14:textId="13F86CE6" w:rsidR="00E875B0" w:rsidRPr="0032431B" w:rsidRDefault="00E875B0" w:rsidP="00E875B0">
            <w:pPr>
              <w:jc w:val="center"/>
              <w:rPr>
                <w:rFonts w:cs="Arial"/>
                <w:b/>
                <w:color w:val="FFFFFF" w:themeColor="background1"/>
                <w:sz w:val="18"/>
                <w:szCs w:val="18"/>
              </w:rPr>
            </w:pPr>
            <w:r w:rsidRPr="0032431B">
              <w:rPr>
                <w:rFonts w:cs="Arial"/>
                <w:b/>
                <w:color w:val="FFFFFF" w:themeColor="background1"/>
                <w:sz w:val="18"/>
                <w:szCs w:val="18"/>
              </w:rPr>
              <w:t>Reason for significant variation</w:t>
            </w:r>
            <w:r w:rsidRPr="0032431B">
              <w:rPr>
                <w:rFonts w:cs="Arial"/>
                <w:b/>
                <w:color w:val="FFFFFF" w:themeColor="background1"/>
                <w:sz w:val="18"/>
                <w:szCs w:val="18"/>
                <w:vertAlign w:val="superscript"/>
              </w:rPr>
              <w:t> </w:t>
            </w:r>
            <w:r w:rsidR="008526D9" w:rsidRPr="008526D9">
              <w:rPr>
                <w:rFonts w:cs="Arial"/>
                <w:b/>
                <w:color w:val="FFFFFF" w:themeColor="background1"/>
                <w:sz w:val="18"/>
                <w:szCs w:val="18"/>
              </w:rPr>
              <w:t>(see note c)</w:t>
            </w:r>
          </w:p>
        </w:tc>
      </w:tr>
      <w:tr w:rsidR="00805B51" w:rsidRPr="00393401" w14:paraId="78F0B2A0" w14:textId="77777777" w:rsidTr="00491C3A">
        <w:trPr>
          <w:trHeight w:val="255"/>
        </w:trPr>
        <w:tc>
          <w:tcPr>
            <w:tcW w:w="4762" w:type="dxa"/>
            <w:tcBorders>
              <w:left w:val="nil"/>
              <w:bottom w:val="single" w:sz="4" w:space="0" w:color="000000" w:themeColor="text1"/>
              <w:right w:val="nil"/>
            </w:tcBorders>
            <w:shd w:val="clear" w:color="auto" w:fill="auto"/>
            <w:vAlign w:val="center"/>
          </w:tcPr>
          <w:p w14:paraId="2532BA8D" w14:textId="77777777" w:rsidR="00805B51" w:rsidRPr="00393401" w:rsidRDefault="00805B51" w:rsidP="00222C54">
            <w:pPr>
              <w:ind w:left="170"/>
              <w:rPr>
                <w:rFonts w:eastAsia="Times New Roman" w:cs="Arial"/>
                <w:color w:val="000000"/>
                <w:sz w:val="18"/>
                <w:szCs w:val="18"/>
                <w:lang w:eastAsia="en-AU"/>
              </w:rPr>
            </w:pPr>
          </w:p>
        </w:tc>
        <w:tc>
          <w:tcPr>
            <w:tcW w:w="1179" w:type="dxa"/>
            <w:tcBorders>
              <w:left w:val="nil"/>
              <w:bottom w:val="single" w:sz="4" w:space="0" w:color="000000" w:themeColor="text1"/>
              <w:right w:val="nil"/>
            </w:tcBorders>
            <w:shd w:val="clear" w:color="auto" w:fill="auto"/>
            <w:vAlign w:val="center"/>
          </w:tcPr>
          <w:p w14:paraId="262B7A42" w14:textId="77777777" w:rsidR="00805B51" w:rsidRPr="00393401" w:rsidRDefault="00805B51" w:rsidP="00E875B0">
            <w:pPr>
              <w:jc w:val="center"/>
              <w:rPr>
                <w:rFonts w:eastAsia="Times New Roman" w:cs="Arial"/>
                <w:color w:val="000000"/>
                <w:sz w:val="18"/>
                <w:szCs w:val="18"/>
                <w:lang w:eastAsia="en-AU"/>
              </w:rPr>
            </w:pPr>
          </w:p>
        </w:tc>
        <w:tc>
          <w:tcPr>
            <w:tcW w:w="1020" w:type="dxa"/>
            <w:tcBorders>
              <w:left w:val="nil"/>
              <w:bottom w:val="single" w:sz="4" w:space="0" w:color="000000" w:themeColor="text1"/>
              <w:right w:val="nil"/>
            </w:tcBorders>
            <w:shd w:val="clear" w:color="auto" w:fill="auto"/>
            <w:vAlign w:val="center"/>
          </w:tcPr>
          <w:p w14:paraId="6CFDF0F1" w14:textId="77777777" w:rsidR="00805B51" w:rsidRPr="00393401" w:rsidRDefault="00805B51" w:rsidP="005D145D">
            <w:pPr>
              <w:ind w:right="113"/>
              <w:jc w:val="right"/>
              <w:rPr>
                <w:rFonts w:eastAsia="Times New Roman" w:cs="Arial"/>
                <w:color w:val="000000"/>
                <w:sz w:val="18"/>
                <w:szCs w:val="18"/>
                <w:lang w:eastAsia="en-AU"/>
              </w:rPr>
            </w:pPr>
          </w:p>
        </w:tc>
        <w:tc>
          <w:tcPr>
            <w:tcW w:w="1020" w:type="dxa"/>
            <w:tcBorders>
              <w:left w:val="nil"/>
              <w:bottom w:val="single" w:sz="4" w:space="0" w:color="000000" w:themeColor="text1"/>
              <w:right w:val="nil"/>
            </w:tcBorders>
            <w:shd w:val="clear" w:color="auto" w:fill="auto"/>
            <w:vAlign w:val="center"/>
          </w:tcPr>
          <w:p w14:paraId="65114BE1" w14:textId="77777777" w:rsidR="00805B51" w:rsidRPr="00393401" w:rsidRDefault="00805B51" w:rsidP="007042F9">
            <w:pPr>
              <w:ind w:right="113"/>
              <w:jc w:val="right"/>
              <w:rPr>
                <w:rFonts w:eastAsia="Times New Roman" w:cs="Arial"/>
                <w:color w:val="000000"/>
                <w:sz w:val="18"/>
                <w:szCs w:val="18"/>
                <w:lang w:eastAsia="en-AU"/>
              </w:rPr>
            </w:pPr>
          </w:p>
        </w:tc>
        <w:tc>
          <w:tcPr>
            <w:tcW w:w="1077" w:type="dxa"/>
            <w:tcBorders>
              <w:left w:val="nil"/>
              <w:bottom w:val="single" w:sz="4" w:space="0" w:color="000000" w:themeColor="text1"/>
              <w:right w:val="nil"/>
            </w:tcBorders>
            <w:shd w:val="clear" w:color="auto" w:fill="auto"/>
            <w:vAlign w:val="center"/>
          </w:tcPr>
          <w:p w14:paraId="6398DA2B" w14:textId="77777777" w:rsidR="00805B51" w:rsidRPr="00393401" w:rsidRDefault="00805B51" w:rsidP="007042F9">
            <w:pPr>
              <w:ind w:right="113"/>
              <w:jc w:val="right"/>
              <w:rPr>
                <w:rFonts w:eastAsia="Times New Roman" w:cs="Arial"/>
                <w:sz w:val="18"/>
                <w:szCs w:val="18"/>
                <w:lang w:eastAsia="en-AU"/>
              </w:rPr>
            </w:pPr>
          </w:p>
        </w:tc>
        <w:tc>
          <w:tcPr>
            <w:tcW w:w="1020" w:type="dxa"/>
            <w:tcBorders>
              <w:left w:val="nil"/>
              <w:bottom w:val="single" w:sz="4" w:space="0" w:color="000000" w:themeColor="text1"/>
              <w:right w:val="nil"/>
            </w:tcBorders>
            <w:shd w:val="clear" w:color="auto" w:fill="auto"/>
            <w:vAlign w:val="center"/>
          </w:tcPr>
          <w:p w14:paraId="79F67EE1" w14:textId="77777777" w:rsidR="00805B51" w:rsidRPr="00393401" w:rsidRDefault="00805B51" w:rsidP="007042F9">
            <w:pPr>
              <w:ind w:right="113"/>
              <w:jc w:val="right"/>
              <w:rPr>
                <w:rFonts w:eastAsia="Times New Roman" w:cs="Arial"/>
                <w:color w:val="000000"/>
                <w:sz w:val="18"/>
                <w:szCs w:val="18"/>
                <w:lang w:eastAsia="en-AU"/>
              </w:rPr>
            </w:pPr>
          </w:p>
        </w:tc>
        <w:tc>
          <w:tcPr>
            <w:tcW w:w="1020" w:type="dxa"/>
            <w:tcBorders>
              <w:left w:val="nil"/>
              <w:bottom w:val="single" w:sz="4" w:space="0" w:color="000000" w:themeColor="text1"/>
              <w:right w:val="nil"/>
            </w:tcBorders>
            <w:shd w:val="clear" w:color="auto" w:fill="auto"/>
            <w:vAlign w:val="center"/>
          </w:tcPr>
          <w:p w14:paraId="006E8716" w14:textId="77777777" w:rsidR="00805B51" w:rsidRPr="00393401" w:rsidRDefault="00805B51" w:rsidP="005D145D">
            <w:pPr>
              <w:ind w:right="57"/>
              <w:jc w:val="right"/>
              <w:rPr>
                <w:rFonts w:eastAsia="Times New Roman" w:cs="Arial"/>
                <w:color w:val="000000"/>
                <w:sz w:val="18"/>
                <w:szCs w:val="18"/>
                <w:lang w:eastAsia="en-AU"/>
              </w:rPr>
            </w:pPr>
          </w:p>
        </w:tc>
        <w:tc>
          <w:tcPr>
            <w:tcW w:w="3091" w:type="dxa"/>
            <w:tcBorders>
              <w:left w:val="nil"/>
              <w:bottom w:val="single" w:sz="4" w:space="0" w:color="000000" w:themeColor="text1"/>
              <w:right w:val="nil"/>
            </w:tcBorders>
            <w:shd w:val="clear" w:color="auto" w:fill="auto"/>
            <w:vAlign w:val="center"/>
          </w:tcPr>
          <w:p w14:paraId="2B410885" w14:textId="77777777" w:rsidR="00805B51" w:rsidRPr="00393401" w:rsidRDefault="00805B51" w:rsidP="00F859F0">
            <w:pPr>
              <w:rPr>
                <w:rFonts w:eastAsia="Times New Roman" w:cs="Arial"/>
                <w:color w:val="000000"/>
                <w:sz w:val="18"/>
                <w:szCs w:val="18"/>
                <w:lang w:eastAsia="en-AU"/>
              </w:rPr>
            </w:pPr>
          </w:p>
        </w:tc>
      </w:tr>
      <w:tr w:rsidR="00E875B0" w:rsidRPr="00393401" w14:paraId="4E8E76AF"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349524F5" w14:textId="77777777" w:rsidR="00E875B0" w:rsidRPr="00393401" w:rsidRDefault="00E875B0" w:rsidP="00E875B0">
            <w:pPr>
              <w:rPr>
                <w:rFonts w:eastAsia="Times New Roman" w:cs="Arial"/>
                <w:b/>
                <w:bCs/>
                <w:color w:val="000000"/>
                <w:sz w:val="18"/>
                <w:szCs w:val="18"/>
                <w:lang w:eastAsia="en-AU"/>
              </w:rPr>
            </w:pPr>
            <w:r w:rsidRPr="00393401">
              <w:rPr>
                <w:rFonts w:eastAsia="Times New Roman" w:cs="Arial"/>
                <w:b/>
                <w:bCs/>
                <w:color w:val="000000"/>
                <w:sz w:val="18"/>
                <w:szCs w:val="18"/>
                <w:lang w:eastAsia="en-AU"/>
              </w:rPr>
              <w:t>Additions and improvements to primary schools</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58B79E53" w14:textId="77777777" w:rsidR="00E875B0" w:rsidRPr="00393401" w:rsidRDefault="00E875B0" w:rsidP="00E875B0">
            <w:pPr>
              <w:jc w:val="center"/>
              <w:rPr>
                <w:rFonts w:eastAsia="Times New Roman" w:cs="Arial"/>
                <w:b/>
                <w:bCs/>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1741AF65" w14:textId="77777777" w:rsidR="00E875B0" w:rsidRPr="00393401" w:rsidRDefault="00E875B0"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4DF275FB" w14:textId="77777777" w:rsidR="00E875B0" w:rsidRPr="00393401" w:rsidRDefault="00E875B0" w:rsidP="005D145D">
            <w:pPr>
              <w:ind w:right="113"/>
              <w:jc w:val="right"/>
              <w:rPr>
                <w:rFonts w:eastAsia="Times New Roman" w:cs="Arial"/>
                <w:sz w:val="18"/>
                <w:szCs w:val="18"/>
                <w:lang w:eastAsia="en-AU"/>
              </w:rPr>
            </w:pP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69A4F22D" w14:textId="77777777" w:rsidR="00E875B0" w:rsidRPr="00393401" w:rsidRDefault="00E875B0"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77EB99F0" w14:textId="77777777" w:rsidR="00E875B0" w:rsidRPr="00393401" w:rsidRDefault="00E875B0"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247D741D" w14:textId="77777777" w:rsidR="00E875B0" w:rsidRPr="00393401" w:rsidRDefault="00E875B0" w:rsidP="005D145D">
            <w:pPr>
              <w:ind w:right="57"/>
              <w:jc w:val="right"/>
              <w:rPr>
                <w:rFonts w:eastAsia="Times New Roman" w:cs="Arial"/>
                <w:sz w:val="18"/>
                <w:szCs w:val="18"/>
                <w:lang w:eastAsia="en-AU"/>
              </w:rPr>
            </w:pP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7BDC53F9" w14:textId="77777777" w:rsidR="00E875B0" w:rsidRPr="00393401" w:rsidRDefault="00E875B0" w:rsidP="00F859F0">
            <w:pPr>
              <w:rPr>
                <w:rFonts w:eastAsia="Times New Roman" w:cs="Arial"/>
                <w:sz w:val="18"/>
                <w:szCs w:val="18"/>
                <w:lang w:eastAsia="en-AU"/>
              </w:rPr>
            </w:pPr>
          </w:p>
        </w:tc>
      </w:tr>
      <w:tr w:rsidR="00E875B0" w:rsidRPr="00393401" w14:paraId="034E839D"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4A6C01E6" w14:textId="77777777" w:rsidR="00E875B0" w:rsidRPr="00393401" w:rsidRDefault="00E875B0" w:rsidP="00E875B0">
            <w:pPr>
              <w:ind w:left="170"/>
              <w:rPr>
                <w:rFonts w:eastAsia="Times New Roman" w:cs="Arial"/>
                <w:color w:val="000000"/>
                <w:sz w:val="18"/>
                <w:szCs w:val="18"/>
                <w:lang w:eastAsia="en-AU"/>
              </w:rPr>
            </w:pPr>
            <w:r w:rsidRPr="00393401">
              <w:rPr>
                <w:rFonts w:eastAsia="Times New Roman" w:cs="Arial"/>
                <w:color w:val="000000"/>
                <w:sz w:val="18"/>
                <w:szCs w:val="18"/>
                <w:lang w:eastAsia="en-AU"/>
              </w:rPr>
              <w:t>Investing in Science</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2C91A4BB" w14:textId="77777777" w:rsidR="00E875B0" w:rsidRPr="00393401" w:rsidRDefault="00E875B0" w:rsidP="00E875B0">
            <w:pPr>
              <w:jc w:val="center"/>
              <w:rPr>
                <w:rFonts w:eastAsia="Times New Roman" w:cs="Arial"/>
                <w:color w:val="000000"/>
                <w:sz w:val="18"/>
                <w:szCs w:val="18"/>
                <w:lang w:eastAsia="en-AU"/>
              </w:rPr>
            </w:pPr>
            <w:r w:rsidRPr="00393401">
              <w:rPr>
                <w:rFonts w:eastAsia="Times New Roman" w:cs="Arial"/>
                <w:color w:val="000000"/>
                <w:sz w:val="18"/>
                <w:szCs w:val="18"/>
                <w:lang w:eastAsia="en-AU"/>
              </w:rPr>
              <w:t>2021</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6A695B0B" w14:textId="0FC5E333"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12</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000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66D6AF47" w14:textId="0C34FB41"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12</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000</w:t>
            </w: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550F216A" w14:textId="72BE523B" w:rsidR="00E875B0" w:rsidRPr="00393401" w:rsidRDefault="00E875B0" w:rsidP="007042F9">
            <w:pPr>
              <w:ind w:right="113"/>
              <w:jc w:val="right"/>
              <w:rPr>
                <w:rFonts w:eastAsia="Times New Roman" w:cs="Arial"/>
                <w:sz w:val="18"/>
                <w:szCs w:val="18"/>
                <w:lang w:eastAsia="en-AU"/>
              </w:rPr>
            </w:pPr>
            <w:r w:rsidRPr="00393401">
              <w:rPr>
                <w:rFonts w:eastAsia="Times New Roman" w:cs="Arial"/>
                <w:sz w:val="18"/>
                <w:szCs w:val="18"/>
                <w:lang w:eastAsia="en-AU"/>
              </w:rPr>
              <w:t>6</w:t>
            </w:r>
            <w:r w:rsidR="00B52BF1">
              <w:rPr>
                <w:rFonts w:eastAsia="Times New Roman" w:cs="Arial"/>
                <w:sz w:val="18"/>
                <w:szCs w:val="18"/>
                <w:lang w:eastAsia="en-AU"/>
              </w:rPr>
              <w:t>,</w:t>
            </w:r>
            <w:r w:rsidRPr="00393401">
              <w:rPr>
                <w:rFonts w:eastAsia="Times New Roman" w:cs="Arial"/>
                <w:sz w:val="18"/>
                <w:szCs w:val="18"/>
                <w:lang w:eastAsia="en-AU"/>
              </w:rPr>
              <w:t>674</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4081CB8E" w14:textId="36770FC1"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4E6ADD94" w14:textId="13154548" w:rsidR="00E875B0" w:rsidRPr="00393401" w:rsidRDefault="00E875B0" w:rsidP="005D145D">
            <w:pPr>
              <w:ind w:right="57"/>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74C34C2E" w14:textId="77777777" w:rsidR="00E875B0" w:rsidRPr="00393401" w:rsidRDefault="00E875B0" w:rsidP="00F859F0">
            <w:pPr>
              <w:rPr>
                <w:rFonts w:eastAsia="Times New Roman" w:cs="Arial"/>
                <w:color w:val="000000"/>
                <w:sz w:val="18"/>
                <w:szCs w:val="18"/>
                <w:lang w:eastAsia="en-AU"/>
              </w:rPr>
            </w:pPr>
          </w:p>
        </w:tc>
      </w:tr>
      <w:tr w:rsidR="00805B51" w:rsidRPr="00393401" w14:paraId="5AA2BA23"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tcPr>
          <w:p w14:paraId="68C395F4" w14:textId="77777777" w:rsidR="00805B51" w:rsidRPr="00393401" w:rsidRDefault="00805B51" w:rsidP="00E875B0">
            <w:pPr>
              <w:ind w:left="170"/>
              <w:rPr>
                <w:rFonts w:eastAsia="Times New Roman" w:cs="Arial"/>
                <w:color w:val="000000"/>
                <w:sz w:val="18"/>
                <w:szCs w:val="18"/>
                <w:lang w:eastAsia="en-AU"/>
              </w:rPr>
            </w:pPr>
          </w:p>
        </w:tc>
        <w:tc>
          <w:tcPr>
            <w:tcW w:w="1179" w:type="dxa"/>
            <w:tcBorders>
              <w:top w:val="single" w:sz="4" w:space="0" w:color="000000" w:themeColor="text1"/>
              <w:left w:val="nil"/>
              <w:bottom w:val="single" w:sz="4" w:space="0" w:color="000000" w:themeColor="text1"/>
              <w:right w:val="nil"/>
            </w:tcBorders>
            <w:shd w:val="clear" w:color="auto" w:fill="auto"/>
            <w:vAlign w:val="center"/>
          </w:tcPr>
          <w:p w14:paraId="325C9380" w14:textId="77777777" w:rsidR="00805B51" w:rsidRPr="00393401" w:rsidRDefault="00805B51" w:rsidP="00E875B0">
            <w:pPr>
              <w:jc w:val="center"/>
              <w:rPr>
                <w:rFonts w:eastAsia="Times New Roman" w:cs="Arial"/>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tcPr>
          <w:p w14:paraId="24935185" w14:textId="77777777" w:rsidR="00805B51" w:rsidRPr="00393401" w:rsidRDefault="00805B51" w:rsidP="005D145D">
            <w:pPr>
              <w:ind w:right="113"/>
              <w:jc w:val="right"/>
              <w:rPr>
                <w:rFonts w:eastAsia="Times New Roman" w:cs="Arial"/>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tcPr>
          <w:p w14:paraId="42AB21C0" w14:textId="77777777" w:rsidR="00805B51" w:rsidRPr="00393401" w:rsidRDefault="00805B51" w:rsidP="007042F9">
            <w:pPr>
              <w:ind w:right="113"/>
              <w:jc w:val="right"/>
              <w:rPr>
                <w:rFonts w:eastAsia="Times New Roman" w:cs="Arial"/>
                <w:color w:val="000000"/>
                <w:sz w:val="18"/>
                <w:szCs w:val="18"/>
                <w:lang w:eastAsia="en-AU"/>
              </w:rPr>
            </w:pPr>
          </w:p>
        </w:tc>
        <w:tc>
          <w:tcPr>
            <w:tcW w:w="1077" w:type="dxa"/>
            <w:tcBorders>
              <w:top w:val="single" w:sz="4" w:space="0" w:color="000000" w:themeColor="text1"/>
              <w:left w:val="nil"/>
              <w:bottom w:val="single" w:sz="4" w:space="0" w:color="000000" w:themeColor="text1"/>
              <w:right w:val="nil"/>
            </w:tcBorders>
            <w:shd w:val="clear" w:color="auto" w:fill="auto"/>
            <w:vAlign w:val="center"/>
          </w:tcPr>
          <w:p w14:paraId="3A3A92B3" w14:textId="77777777" w:rsidR="00805B51" w:rsidRPr="00393401" w:rsidRDefault="00805B51" w:rsidP="007042F9">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tcPr>
          <w:p w14:paraId="741AAF98" w14:textId="77777777" w:rsidR="00805B51" w:rsidRPr="00393401" w:rsidRDefault="00805B51" w:rsidP="007042F9">
            <w:pPr>
              <w:ind w:right="113"/>
              <w:jc w:val="right"/>
              <w:rPr>
                <w:rFonts w:eastAsia="Times New Roman" w:cs="Arial"/>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tcPr>
          <w:p w14:paraId="3ECF60DE" w14:textId="77777777" w:rsidR="00805B51" w:rsidRPr="00393401" w:rsidRDefault="00805B51" w:rsidP="005D145D">
            <w:pPr>
              <w:ind w:right="57"/>
              <w:jc w:val="right"/>
              <w:rPr>
                <w:rFonts w:eastAsia="Times New Roman" w:cs="Arial"/>
                <w:color w:val="000000"/>
                <w:sz w:val="18"/>
                <w:szCs w:val="18"/>
                <w:lang w:eastAsia="en-AU"/>
              </w:rPr>
            </w:pPr>
          </w:p>
        </w:tc>
        <w:tc>
          <w:tcPr>
            <w:tcW w:w="3091" w:type="dxa"/>
            <w:tcBorders>
              <w:top w:val="single" w:sz="4" w:space="0" w:color="000000" w:themeColor="text1"/>
              <w:left w:val="nil"/>
              <w:bottom w:val="single" w:sz="4" w:space="0" w:color="000000" w:themeColor="text1"/>
              <w:right w:val="nil"/>
            </w:tcBorders>
            <w:shd w:val="clear" w:color="auto" w:fill="auto"/>
            <w:vAlign w:val="center"/>
          </w:tcPr>
          <w:p w14:paraId="34C3E7DC" w14:textId="77777777" w:rsidR="00805B51" w:rsidRPr="00393401" w:rsidRDefault="00805B51" w:rsidP="00F859F0">
            <w:pPr>
              <w:rPr>
                <w:rFonts w:eastAsia="Times New Roman" w:cs="Arial"/>
                <w:color w:val="000000"/>
                <w:sz w:val="18"/>
                <w:szCs w:val="18"/>
                <w:lang w:eastAsia="en-AU"/>
              </w:rPr>
            </w:pPr>
          </w:p>
        </w:tc>
      </w:tr>
      <w:tr w:rsidR="00E875B0" w:rsidRPr="00393401" w14:paraId="0060933B"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09AD463C" w14:textId="77777777" w:rsidR="00E875B0" w:rsidRPr="00393401" w:rsidRDefault="00E875B0" w:rsidP="00E875B0">
            <w:pPr>
              <w:rPr>
                <w:rFonts w:eastAsia="Times New Roman" w:cs="Arial"/>
                <w:b/>
                <w:bCs/>
                <w:color w:val="000000"/>
                <w:sz w:val="18"/>
                <w:szCs w:val="18"/>
                <w:lang w:eastAsia="en-AU"/>
              </w:rPr>
            </w:pPr>
            <w:r w:rsidRPr="00393401">
              <w:rPr>
                <w:rFonts w:eastAsia="Times New Roman" w:cs="Arial"/>
                <w:b/>
                <w:bCs/>
                <w:color w:val="000000"/>
                <w:sz w:val="18"/>
                <w:szCs w:val="18"/>
                <w:lang w:eastAsia="en-AU"/>
              </w:rPr>
              <w:t>Royalties for Regions</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576C2411" w14:textId="77777777" w:rsidR="00E875B0" w:rsidRPr="00393401" w:rsidRDefault="00E875B0" w:rsidP="00E875B0">
            <w:pPr>
              <w:jc w:val="center"/>
              <w:rPr>
                <w:rFonts w:eastAsia="Times New Roman" w:cs="Arial"/>
                <w:b/>
                <w:bCs/>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6AB089D3" w14:textId="77777777" w:rsidR="00E875B0" w:rsidRPr="00393401" w:rsidRDefault="00E875B0"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11A441D7" w14:textId="77777777" w:rsidR="00E875B0" w:rsidRPr="00393401" w:rsidRDefault="00E875B0" w:rsidP="005D145D">
            <w:pPr>
              <w:ind w:right="113"/>
              <w:jc w:val="right"/>
              <w:rPr>
                <w:rFonts w:eastAsia="Times New Roman" w:cs="Arial"/>
                <w:sz w:val="18"/>
                <w:szCs w:val="18"/>
                <w:lang w:eastAsia="en-AU"/>
              </w:rPr>
            </w:pP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657E94F1" w14:textId="77777777" w:rsidR="00E875B0" w:rsidRPr="00393401" w:rsidRDefault="00E875B0"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4424D876" w14:textId="77777777" w:rsidR="00E875B0" w:rsidRPr="00393401" w:rsidRDefault="00E875B0"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54910AD2" w14:textId="77777777" w:rsidR="00E875B0" w:rsidRPr="00393401" w:rsidRDefault="00E875B0" w:rsidP="005D145D">
            <w:pPr>
              <w:ind w:right="57"/>
              <w:jc w:val="right"/>
              <w:rPr>
                <w:rFonts w:eastAsia="Times New Roman" w:cs="Arial"/>
                <w:sz w:val="18"/>
                <w:szCs w:val="18"/>
                <w:lang w:eastAsia="en-AU"/>
              </w:rPr>
            </w:pP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5B58FFF7" w14:textId="77777777" w:rsidR="00E875B0" w:rsidRPr="00393401" w:rsidRDefault="00E875B0" w:rsidP="00F859F0">
            <w:pPr>
              <w:rPr>
                <w:rFonts w:eastAsia="Times New Roman" w:cs="Arial"/>
                <w:sz w:val="18"/>
                <w:szCs w:val="18"/>
                <w:lang w:eastAsia="en-AU"/>
              </w:rPr>
            </w:pPr>
          </w:p>
        </w:tc>
      </w:tr>
      <w:tr w:rsidR="00E875B0" w:rsidRPr="00393401" w14:paraId="030DEC6E"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13FCF283" w14:textId="265CED83" w:rsidR="00E875B0" w:rsidRPr="00393401" w:rsidRDefault="00E875B0" w:rsidP="00E875B0">
            <w:pPr>
              <w:ind w:left="170"/>
              <w:rPr>
                <w:rFonts w:eastAsia="Times New Roman" w:cs="Arial"/>
                <w:color w:val="000000"/>
                <w:sz w:val="18"/>
                <w:szCs w:val="18"/>
                <w:lang w:eastAsia="en-AU"/>
              </w:rPr>
            </w:pPr>
            <w:r w:rsidRPr="00393401">
              <w:rPr>
                <w:rFonts w:eastAsia="Times New Roman" w:cs="Arial"/>
                <w:color w:val="000000"/>
                <w:sz w:val="18"/>
                <w:szCs w:val="18"/>
                <w:lang w:eastAsia="en-AU"/>
              </w:rPr>
              <w:t xml:space="preserve">Bunbury Senior High School </w:t>
            </w:r>
            <w:r w:rsidR="005D145D">
              <w:rPr>
                <w:rFonts w:eastAsia="Times New Roman" w:cs="Arial"/>
                <w:color w:val="000000"/>
                <w:sz w:val="18"/>
                <w:szCs w:val="18"/>
                <w:lang w:eastAsia="en-AU"/>
              </w:rPr>
              <w:t xml:space="preserve">– </w:t>
            </w:r>
            <w:r w:rsidRPr="00393401">
              <w:rPr>
                <w:rFonts w:eastAsia="Times New Roman" w:cs="Arial"/>
                <w:color w:val="000000"/>
                <w:sz w:val="18"/>
                <w:szCs w:val="18"/>
                <w:lang w:eastAsia="en-AU"/>
              </w:rPr>
              <w:t>Upgrades</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69F04848" w14:textId="77777777" w:rsidR="00E875B0" w:rsidRPr="00393401" w:rsidRDefault="00E875B0" w:rsidP="00E875B0">
            <w:pPr>
              <w:jc w:val="center"/>
              <w:rPr>
                <w:rFonts w:eastAsia="Times New Roman" w:cs="Arial"/>
                <w:color w:val="000000"/>
                <w:sz w:val="18"/>
                <w:szCs w:val="18"/>
                <w:lang w:eastAsia="en-AU"/>
              </w:rPr>
            </w:pPr>
            <w:r w:rsidRPr="00393401">
              <w:rPr>
                <w:rFonts w:eastAsia="Times New Roman" w:cs="Arial"/>
                <w:color w:val="000000"/>
                <w:sz w:val="18"/>
                <w:szCs w:val="18"/>
                <w:lang w:eastAsia="en-AU"/>
              </w:rPr>
              <w:t>2020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4211DF4F" w14:textId="2274FE69"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5</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000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42B0ADFE" w14:textId="57A41C5D"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5</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000</w:t>
            </w: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0F0FD061" w14:textId="2BEE4965" w:rsidR="00E875B0" w:rsidRPr="00393401" w:rsidRDefault="00E875B0" w:rsidP="007042F9">
            <w:pPr>
              <w:ind w:right="113"/>
              <w:jc w:val="right"/>
              <w:rPr>
                <w:rFonts w:eastAsia="Times New Roman" w:cs="Arial"/>
                <w:sz w:val="18"/>
                <w:szCs w:val="18"/>
                <w:lang w:eastAsia="en-AU"/>
              </w:rPr>
            </w:pPr>
            <w:r w:rsidRPr="00393401">
              <w:rPr>
                <w:rFonts w:eastAsia="Times New Roman" w:cs="Arial"/>
                <w:sz w:val="18"/>
                <w:szCs w:val="18"/>
                <w:lang w:eastAsia="en-AU"/>
              </w:rPr>
              <w:t>4</w:t>
            </w:r>
            <w:r w:rsidR="00B52BF1">
              <w:rPr>
                <w:rFonts w:eastAsia="Times New Roman" w:cs="Arial"/>
                <w:sz w:val="18"/>
                <w:szCs w:val="18"/>
                <w:lang w:eastAsia="en-AU"/>
              </w:rPr>
              <w:t>,</w:t>
            </w:r>
            <w:r w:rsidRPr="00393401">
              <w:rPr>
                <w:rFonts w:eastAsia="Times New Roman" w:cs="Arial"/>
                <w:sz w:val="18"/>
                <w:szCs w:val="18"/>
                <w:lang w:eastAsia="en-AU"/>
              </w:rPr>
              <w:t>612</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6CB9CA50" w14:textId="32BF586F"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2E935E4B" w14:textId="4322780C" w:rsidR="00E875B0" w:rsidRPr="00393401" w:rsidRDefault="00E875B0" w:rsidP="005D145D">
            <w:pPr>
              <w:ind w:right="57"/>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66952734" w14:textId="77777777" w:rsidR="00E875B0" w:rsidRPr="00393401" w:rsidRDefault="00E875B0" w:rsidP="00F859F0">
            <w:pPr>
              <w:rPr>
                <w:rFonts w:eastAsia="Times New Roman" w:cs="Arial"/>
                <w:color w:val="000000"/>
                <w:sz w:val="18"/>
                <w:szCs w:val="18"/>
                <w:lang w:eastAsia="en-AU"/>
              </w:rPr>
            </w:pPr>
          </w:p>
        </w:tc>
      </w:tr>
      <w:tr w:rsidR="00E875B0" w:rsidRPr="00393401" w14:paraId="7B36248E"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4833F913" w14:textId="0CA12B2F" w:rsidR="00E875B0" w:rsidRPr="00393401" w:rsidRDefault="00E875B0" w:rsidP="00222C54">
            <w:pPr>
              <w:ind w:left="170"/>
              <w:rPr>
                <w:rFonts w:eastAsia="Times New Roman" w:cs="Arial"/>
                <w:color w:val="000000"/>
                <w:sz w:val="18"/>
                <w:szCs w:val="18"/>
                <w:lang w:eastAsia="en-AU"/>
              </w:rPr>
            </w:pPr>
            <w:r w:rsidRPr="00393401">
              <w:rPr>
                <w:rFonts w:eastAsia="Times New Roman" w:cs="Arial"/>
                <w:color w:val="000000"/>
                <w:sz w:val="18"/>
                <w:szCs w:val="18"/>
                <w:lang w:eastAsia="en-AU"/>
              </w:rPr>
              <w:t>Cape Naturaliste College</w:t>
            </w:r>
            <w:r w:rsidR="005D145D">
              <w:rPr>
                <w:rFonts w:eastAsia="Times New Roman" w:cs="Arial"/>
                <w:color w:val="000000"/>
                <w:sz w:val="18"/>
                <w:szCs w:val="18"/>
                <w:lang w:eastAsia="en-AU"/>
              </w:rPr>
              <w:t xml:space="preserve"> –</w:t>
            </w:r>
            <w:r w:rsidRPr="00393401">
              <w:rPr>
                <w:rFonts w:eastAsia="Times New Roman" w:cs="Arial"/>
                <w:color w:val="000000"/>
                <w:sz w:val="18"/>
                <w:szCs w:val="18"/>
                <w:lang w:eastAsia="en-AU"/>
              </w:rPr>
              <w:t xml:space="preserve"> Stage 2</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0CE721D4" w14:textId="77777777" w:rsidR="00E875B0" w:rsidRPr="00393401" w:rsidRDefault="00E875B0" w:rsidP="00E875B0">
            <w:pPr>
              <w:jc w:val="center"/>
              <w:rPr>
                <w:rFonts w:eastAsia="Times New Roman" w:cs="Arial"/>
                <w:color w:val="000000"/>
                <w:sz w:val="18"/>
                <w:szCs w:val="18"/>
                <w:lang w:eastAsia="en-AU"/>
              </w:rPr>
            </w:pPr>
            <w:r w:rsidRPr="00393401">
              <w:rPr>
                <w:rFonts w:eastAsia="Times New Roman" w:cs="Arial"/>
                <w:color w:val="000000"/>
                <w:sz w:val="18"/>
                <w:szCs w:val="18"/>
                <w:lang w:eastAsia="en-AU"/>
              </w:rPr>
              <w:t>2020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1A0976EB" w14:textId="5853D2B0"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32</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100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7823D1FC" w14:textId="0FAFC48A"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30</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100</w:t>
            </w: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113BAEBB" w14:textId="359C1FA4" w:rsidR="00E875B0" w:rsidRPr="00393401" w:rsidRDefault="00E875B0" w:rsidP="007042F9">
            <w:pPr>
              <w:ind w:right="113"/>
              <w:jc w:val="right"/>
              <w:rPr>
                <w:rFonts w:eastAsia="Times New Roman" w:cs="Arial"/>
                <w:sz w:val="18"/>
                <w:szCs w:val="18"/>
                <w:lang w:eastAsia="en-AU"/>
              </w:rPr>
            </w:pPr>
            <w:r w:rsidRPr="00393401">
              <w:rPr>
                <w:rFonts w:eastAsia="Times New Roman" w:cs="Arial"/>
                <w:sz w:val="18"/>
                <w:szCs w:val="18"/>
                <w:lang w:eastAsia="en-AU"/>
              </w:rPr>
              <w:t>7</w:t>
            </w:r>
            <w:r w:rsidR="00B52BF1">
              <w:rPr>
                <w:rFonts w:eastAsia="Times New Roman" w:cs="Arial"/>
                <w:sz w:val="18"/>
                <w:szCs w:val="18"/>
                <w:lang w:eastAsia="en-AU"/>
              </w:rPr>
              <w:t>,</w:t>
            </w:r>
            <w:r w:rsidRPr="00393401">
              <w:rPr>
                <w:rFonts w:eastAsia="Times New Roman" w:cs="Arial"/>
                <w:sz w:val="18"/>
                <w:szCs w:val="18"/>
                <w:lang w:eastAsia="en-AU"/>
              </w:rPr>
              <w:t>598</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9AAEAEA" w14:textId="600A083E" w:rsidR="00E875B0" w:rsidRPr="00393401" w:rsidRDefault="00E875B0" w:rsidP="007042F9">
            <w:pPr>
              <w:ind w:right="28"/>
              <w:jc w:val="right"/>
              <w:rPr>
                <w:rFonts w:eastAsia="Times New Roman" w:cs="Arial"/>
                <w:color w:val="000000"/>
                <w:sz w:val="18"/>
                <w:szCs w:val="18"/>
                <w:lang w:eastAsia="en-AU"/>
              </w:rPr>
            </w:pPr>
            <w:r w:rsidRPr="00393401">
              <w:rPr>
                <w:rFonts w:eastAsia="Times New Roman" w:cs="Arial"/>
                <w:color w:val="FF0000"/>
                <w:sz w:val="18"/>
                <w:szCs w:val="18"/>
                <w:lang w:eastAsia="en-AU"/>
              </w:rPr>
              <w:t>(2</w:t>
            </w:r>
            <w:r w:rsidR="00B52BF1">
              <w:rPr>
                <w:rFonts w:eastAsia="Times New Roman" w:cs="Arial"/>
                <w:color w:val="FF0000"/>
                <w:sz w:val="18"/>
                <w:szCs w:val="18"/>
                <w:lang w:eastAsia="en-AU"/>
              </w:rPr>
              <w:t>,</w:t>
            </w:r>
            <w:r w:rsidRPr="00393401">
              <w:rPr>
                <w:rFonts w:eastAsia="Times New Roman" w:cs="Arial"/>
                <w:color w:val="FF0000"/>
                <w:sz w:val="18"/>
                <w:szCs w:val="18"/>
                <w:lang w:eastAsia="en-AU"/>
              </w:rPr>
              <w:t>000)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6D02E893" w14:textId="36CEDDFC" w:rsidR="00E875B0" w:rsidRPr="00393401" w:rsidRDefault="00B52BF1" w:rsidP="005D145D">
            <w:pPr>
              <w:jc w:val="right"/>
              <w:rPr>
                <w:rFonts w:eastAsia="Times New Roman" w:cs="Arial"/>
                <w:color w:val="000000"/>
                <w:sz w:val="18"/>
                <w:szCs w:val="18"/>
                <w:lang w:eastAsia="en-AU"/>
              </w:rPr>
            </w:pPr>
            <w:r w:rsidRPr="007042F9">
              <w:rPr>
                <w:rFonts w:eastAsia="Times New Roman" w:cs="Arial"/>
                <w:color w:val="FF0000"/>
                <w:sz w:val="18"/>
                <w:szCs w:val="18"/>
                <w:lang w:eastAsia="en-AU"/>
              </w:rPr>
              <w:t>(</w:t>
            </w:r>
            <w:r w:rsidR="00E875B0" w:rsidRPr="007042F9">
              <w:rPr>
                <w:rFonts w:eastAsia="Times New Roman" w:cs="Arial"/>
                <w:color w:val="FF0000"/>
                <w:sz w:val="18"/>
                <w:szCs w:val="18"/>
                <w:lang w:eastAsia="en-AU"/>
              </w:rPr>
              <w:t>6.2</w:t>
            </w:r>
            <w:r w:rsidRPr="007042F9">
              <w:rPr>
                <w:rFonts w:eastAsia="Times New Roman" w:cs="Arial"/>
                <w:color w:val="FF0000"/>
                <w:sz w:val="18"/>
                <w:szCs w:val="18"/>
                <w:lang w:eastAsia="en-AU"/>
              </w:rPr>
              <w:t>)</w:t>
            </w: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23A139E1" w14:textId="0B700EBA" w:rsidR="00E875B0" w:rsidRPr="00393401" w:rsidRDefault="00E875B0" w:rsidP="00F859F0">
            <w:pPr>
              <w:rPr>
                <w:rFonts w:eastAsia="Times New Roman" w:cs="Arial"/>
                <w:color w:val="000000"/>
                <w:sz w:val="18"/>
                <w:szCs w:val="18"/>
                <w:lang w:eastAsia="en-AU"/>
              </w:rPr>
            </w:pPr>
            <w:r>
              <w:rPr>
                <w:rFonts w:eastAsia="Times New Roman" w:cs="Arial"/>
                <w:color w:val="000000"/>
                <w:sz w:val="18"/>
                <w:szCs w:val="18"/>
                <w:lang w:eastAsia="en-AU"/>
              </w:rPr>
              <w:t>F</w:t>
            </w:r>
            <w:r w:rsidRPr="00393401">
              <w:rPr>
                <w:rFonts w:eastAsia="Times New Roman" w:cs="Arial"/>
                <w:color w:val="000000"/>
                <w:sz w:val="18"/>
                <w:szCs w:val="18"/>
                <w:lang w:eastAsia="en-AU"/>
              </w:rPr>
              <w:t>avourable tender</w:t>
            </w:r>
          </w:p>
        </w:tc>
      </w:tr>
      <w:tr w:rsidR="00E875B0" w:rsidRPr="00393401" w14:paraId="535C74FF"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67256826" w14:textId="147662A1" w:rsidR="00E875B0" w:rsidRPr="00393401" w:rsidRDefault="00E875B0" w:rsidP="009F69DA">
            <w:pPr>
              <w:ind w:left="170"/>
              <w:rPr>
                <w:rFonts w:eastAsia="Times New Roman" w:cs="Arial"/>
                <w:color w:val="000000"/>
                <w:sz w:val="18"/>
                <w:szCs w:val="18"/>
                <w:lang w:eastAsia="en-AU"/>
              </w:rPr>
            </w:pPr>
            <w:r w:rsidRPr="00393401">
              <w:rPr>
                <w:rFonts w:eastAsia="Times New Roman" w:cs="Arial"/>
                <w:color w:val="000000"/>
                <w:sz w:val="18"/>
                <w:szCs w:val="18"/>
                <w:lang w:eastAsia="en-AU"/>
              </w:rPr>
              <w:t xml:space="preserve">Carnarvon Community College </w:t>
            </w:r>
            <w:r w:rsidR="009F69DA">
              <w:rPr>
                <w:rFonts w:eastAsia="Times New Roman" w:cs="Arial"/>
                <w:color w:val="000000"/>
                <w:sz w:val="18"/>
                <w:szCs w:val="18"/>
                <w:lang w:eastAsia="en-AU"/>
              </w:rPr>
              <w:t>– A</w:t>
            </w:r>
            <w:r w:rsidR="005D145D">
              <w:rPr>
                <w:rFonts w:eastAsia="Times New Roman" w:cs="Arial"/>
                <w:color w:val="000000"/>
                <w:sz w:val="18"/>
                <w:szCs w:val="18"/>
                <w:lang w:eastAsia="en-AU"/>
              </w:rPr>
              <w:t>malgamation</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211970B8" w14:textId="77777777" w:rsidR="00E875B0" w:rsidRPr="00393401" w:rsidRDefault="00E875B0" w:rsidP="00E875B0">
            <w:pPr>
              <w:jc w:val="center"/>
              <w:rPr>
                <w:rFonts w:eastAsia="Times New Roman" w:cs="Arial"/>
                <w:color w:val="000000"/>
                <w:sz w:val="18"/>
                <w:szCs w:val="18"/>
                <w:lang w:eastAsia="en-AU"/>
              </w:rPr>
            </w:pPr>
            <w:r w:rsidRPr="00393401">
              <w:rPr>
                <w:rFonts w:eastAsia="Times New Roman" w:cs="Arial"/>
                <w:color w:val="000000"/>
                <w:sz w:val="18"/>
                <w:szCs w:val="18"/>
                <w:lang w:eastAsia="en-AU"/>
              </w:rPr>
              <w:t>2019</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6806006F" w14:textId="262FE8D4"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38</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550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494B8800" w14:textId="3EE3C0C9"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26</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550</w:t>
            </w: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71AD547E" w14:textId="118E9C37" w:rsidR="00E875B0" w:rsidRPr="00393401" w:rsidRDefault="00E875B0" w:rsidP="007042F9">
            <w:pPr>
              <w:ind w:right="113"/>
              <w:jc w:val="right"/>
              <w:rPr>
                <w:rFonts w:eastAsia="Times New Roman" w:cs="Arial"/>
                <w:sz w:val="18"/>
                <w:szCs w:val="18"/>
                <w:lang w:eastAsia="en-AU"/>
              </w:rPr>
            </w:pPr>
            <w:r w:rsidRPr="00393401">
              <w:rPr>
                <w:rFonts w:eastAsia="Times New Roman" w:cs="Arial"/>
                <w:sz w:val="18"/>
                <w:szCs w:val="18"/>
                <w:lang w:eastAsia="en-AU"/>
              </w:rPr>
              <w:t>6</w:t>
            </w:r>
            <w:r w:rsidR="00B52BF1">
              <w:rPr>
                <w:rFonts w:eastAsia="Times New Roman" w:cs="Arial"/>
                <w:sz w:val="18"/>
                <w:szCs w:val="18"/>
                <w:lang w:eastAsia="en-AU"/>
              </w:rPr>
              <w:t>,</w:t>
            </w:r>
            <w:r w:rsidRPr="00393401">
              <w:rPr>
                <w:rFonts w:eastAsia="Times New Roman" w:cs="Arial"/>
                <w:sz w:val="18"/>
                <w:szCs w:val="18"/>
                <w:lang w:eastAsia="en-AU"/>
              </w:rPr>
              <w:t>568</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218F6694" w14:textId="2E5A8382" w:rsidR="00E875B0" w:rsidRPr="00393401" w:rsidRDefault="00E875B0" w:rsidP="007042F9">
            <w:pPr>
              <w:ind w:right="28"/>
              <w:jc w:val="right"/>
              <w:rPr>
                <w:rFonts w:eastAsia="Times New Roman" w:cs="Arial"/>
                <w:color w:val="000000"/>
                <w:sz w:val="18"/>
                <w:szCs w:val="18"/>
                <w:lang w:eastAsia="en-AU"/>
              </w:rPr>
            </w:pPr>
            <w:r w:rsidRPr="00393401">
              <w:rPr>
                <w:rFonts w:eastAsia="Times New Roman" w:cs="Arial"/>
                <w:color w:val="FF0000"/>
                <w:sz w:val="18"/>
                <w:szCs w:val="18"/>
                <w:lang w:eastAsia="en-AU"/>
              </w:rPr>
              <w:t>(12</w:t>
            </w:r>
            <w:r w:rsidR="00B52BF1">
              <w:rPr>
                <w:rFonts w:eastAsia="Times New Roman" w:cs="Arial"/>
                <w:color w:val="FF0000"/>
                <w:sz w:val="18"/>
                <w:szCs w:val="18"/>
                <w:lang w:eastAsia="en-AU"/>
              </w:rPr>
              <w:t>,</w:t>
            </w:r>
            <w:r w:rsidRPr="00393401">
              <w:rPr>
                <w:rFonts w:eastAsia="Times New Roman" w:cs="Arial"/>
                <w:color w:val="FF0000"/>
                <w:sz w:val="18"/>
                <w:szCs w:val="18"/>
                <w:lang w:eastAsia="en-AU"/>
              </w:rPr>
              <w:t>000)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155EF889" w14:textId="368E262C" w:rsidR="00E875B0" w:rsidRPr="00393401" w:rsidRDefault="00B52BF1" w:rsidP="005D145D">
            <w:pPr>
              <w:jc w:val="right"/>
              <w:rPr>
                <w:rFonts w:eastAsia="Times New Roman" w:cs="Arial"/>
                <w:color w:val="000000"/>
                <w:sz w:val="18"/>
                <w:szCs w:val="18"/>
                <w:lang w:eastAsia="en-AU"/>
              </w:rPr>
            </w:pPr>
            <w:r w:rsidRPr="007042F9">
              <w:rPr>
                <w:rFonts w:eastAsia="Times New Roman" w:cs="Arial"/>
                <w:color w:val="FF0000"/>
                <w:sz w:val="18"/>
                <w:szCs w:val="18"/>
                <w:lang w:eastAsia="en-AU"/>
              </w:rPr>
              <w:t>(</w:t>
            </w:r>
            <w:r w:rsidR="00E875B0" w:rsidRPr="007042F9">
              <w:rPr>
                <w:rFonts w:eastAsia="Times New Roman" w:cs="Arial"/>
                <w:color w:val="FF0000"/>
                <w:sz w:val="18"/>
                <w:szCs w:val="18"/>
                <w:lang w:eastAsia="en-AU"/>
              </w:rPr>
              <w:t>31.1</w:t>
            </w:r>
            <w:r w:rsidRPr="007042F9">
              <w:rPr>
                <w:rFonts w:eastAsia="Times New Roman" w:cs="Arial"/>
                <w:color w:val="FF0000"/>
                <w:sz w:val="18"/>
                <w:szCs w:val="18"/>
                <w:lang w:eastAsia="en-AU"/>
              </w:rPr>
              <w:t>)</w:t>
            </w: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77715F28" w14:textId="3F1639D1" w:rsidR="00E875B0" w:rsidRPr="00393401" w:rsidRDefault="00E875B0" w:rsidP="008751A7">
            <w:pPr>
              <w:rPr>
                <w:rFonts w:eastAsia="Times New Roman" w:cs="Arial"/>
                <w:color w:val="000000"/>
                <w:sz w:val="18"/>
                <w:szCs w:val="18"/>
                <w:lang w:eastAsia="en-AU"/>
              </w:rPr>
            </w:pPr>
            <w:r w:rsidRPr="00393401">
              <w:rPr>
                <w:rFonts w:eastAsia="Times New Roman" w:cs="Arial"/>
                <w:color w:val="000000"/>
                <w:sz w:val="18"/>
                <w:szCs w:val="18"/>
                <w:lang w:eastAsia="en-AU"/>
              </w:rPr>
              <w:t>Part of this stage included in stage</w:t>
            </w:r>
            <w:r w:rsidR="008751A7">
              <w:rPr>
                <w:rFonts w:eastAsia="Times New Roman" w:cs="Arial"/>
                <w:color w:val="000000"/>
                <w:sz w:val="18"/>
                <w:szCs w:val="18"/>
                <w:lang w:eastAsia="en-AU"/>
              </w:rPr>
              <w:t> </w:t>
            </w:r>
            <w:r w:rsidRPr="00393401">
              <w:rPr>
                <w:rFonts w:eastAsia="Times New Roman" w:cs="Arial"/>
                <w:color w:val="000000"/>
                <w:sz w:val="18"/>
                <w:szCs w:val="18"/>
                <w:lang w:eastAsia="en-AU"/>
              </w:rPr>
              <w:t xml:space="preserve">2. </w:t>
            </w:r>
            <w:r>
              <w:rPr>
                <w:rFonts w:eastAsia="Times New Roman" w:cs="Arial"/>
                <w:color w:val="000000"/>
                <w:sz w:val="18"/>
                <w:szCs w:val="18"/>
                <w:lang w:eastAsia="en-AU"/>
              </w:rPr>
              <w:t>V</w:t>
            </w:r>
            <w:r w:rsidRPr="00393401">
              <w:rPr>
                <w:rFonts w:eastAsia="Times New Roman" w:cs="Arial"/>
                <w:color w:val="000000"/>
                <w:sz w:val="18"/>
                <w:szCs w:val="18"/>
                <w:lang w:eastAsia="en-AU"/>
              </w:rPr>
              <w:t xml:space="preserve">ery </w:t>
            </w:r>
            <w:r>
              <w:rPr>
                <w:rFonts w:eastAsia="Times New Roman" w:cs="Arial"/>
                <w:color w:val="000000"/>
                <w:sz w:val="18"/>
                <w:szCs w:val="18"/>
                <w:lang w:eastAsia="en-AU"/>
              </w:rPr>
              <w:t>favourable tender</w:t>
            </w:r>
            <w:r w:rsidRPr="00393401">
              <w:rPr>
                <w:rFonts w:eastAsia="Times New Roman" w:cs="Arial"/>
                <w:color w:val="000000"/>
                <w:sz w:val="18"/>
                <w:szCs w:val="18"/>
                <w:lang w:eastAsia="en-AU"/>
              </w:rPr>
              <w:t>.</w:t>
            </w:r>
          </w:p>
        </w:tc>
      </w:tr>
      <w:tr w:rsidR="00E875B0" w:rsidRPr="00393401" w14:paraId="53CC6A73"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1D013108" w14:textId="0D2DF018" w:rsidR="00E875B0" w:rsidRPr="00393401" w:rsidRDefault="00E875B0" w:rsidP="00222C54">
            <w:pPr>
              <w:ind w:left="170"/>
              <w:rPr>
                <w:rFonts w:eastAsia="Times New Roman" w:cs="Arial"/>
                <w:color w:val="000000"/>
                <w:sz w:val="18"/>
                <w:szCs w:val="18"/>
                <w:lang w:eastAsia="en-AU"/>
              </w:rPr>
            </w:pPr>
            <w:r w:rsidRPr="00393401">
              <w:rPr>
                <w:rFonts w:eastAsia="Times New Roman" w:cs="Arial"/>
                <w:color w:val="000000"/>
                <w:sz w:val="18"/>
                <w:szCs w:val="18"/>
                <w:lang w:eastAsia="en-AU"/>
              </w:rPr>
              <w:t>Collie Senior High School</w:t>
            </w:r>
            <w:r w:rsidR="005D145D">
              <w:rPr>
                <w:rFonts w:eastAsia="Times New Roman" w:cs="Arial"/>
                <w:color w:val="000000"/>
                <w:sz w:val="18"/>
                <w:szCs w:val="18"/>
                <w:lang w:eastAsia="en-AU"/>
              </w:rPr>
              <w:t xml:space="preserve"> –</w:t>
            </w:r>
            <w:r w:rsidRPr="00393401">
              <w:rPr>
                <w:rFonts w:eastAsia="Times New Roman" w:cs="Arial"/>
                <w:color w:val="000000"/>
                <w:sz w:val="18"/>
                <w:szCs w:val="18"/>
                <w:lang w:eastAsia="en-AU"/>
              </w:rPr>
              <w:t xml:space="preserve"> New </w:t>
            </w:r>
            <w:r w:rsidR="005D145D">
              <w:rPr>
                <w:rFonts w:eastAsia="Times New Roman" w:cs="Arial"/>
                <w:color w:val="000000"/>
                <w:sz w:val="18"/>
                <w:szCs w:val="18"/>
                <w:lang w:eastAsia="en-AU"/>
              </w:rPr>
              <w:t>f</w:t>
            </w:r>
            <w:r w:rsidRPr="00393401">
              <w:rPr>
                <w:rFonts w:eastAsia="Times New Roman" w:cs="Arial"/>
                <w:color w:val="000000"/>
                <w:sz w:val="18"/>
                <w:szCs w:val="18"/>
                <w:lang w:eastAsia="en-AU"/>
              </w:rPr>
              <w:t>acilities</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51C2C3F1" w14:textId="77777777" w:rsidR="00E875B0" w:rsidRPr="00393401" w:rsidRDefault="00E875B0" w:rsidP="00E875B0">
            <w:pPr>
              <w:jc w:val="center"/>
              <w:rPr>
                <w:rFonts w:eastAsia="Times New Roman" w:cs="Arial"/>
                <w:color w:val="000000"/>
                <w:sz w:val="18"/>
                <w:szCs w:val="18"/>
                <w:lang w:eastAsia="en-AU"/>
              </w:rPr>
            </w:pPr>
            <w:r w:rsidRPr="00393401">
              <w:rPr>
                <w:rFonts w:eastAsia="Times New Roman" w:cs="Arial"/>
                <w:color w:val="000000"/>
                <w:sz w:val="18"/>
                <w:szCs w:val="18"/>
                <w:lang w:eastAsia="en-AU"/>
              </w:rPr>
              <w:t>2019</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7E3CBB1" w14:textId="754779C6"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7</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500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90A28A8" w14:textId="08440DAD"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7</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500</w:t>
            </w: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55C68953" w14:textId="2B774E77" w:rsidR="00E875B0" w:rsidRPr="00393401" w:rsidRDefault="00E875B0" w:rsidP="007042F9">
            <w:pPr>
              <w:ind w:right="113"/>
              <w:jc w:val="right"/>
              <w:rPr>
                <w:rFonts w:eastAsia="Times New Roman" w:cs="Arial"/>
                <w:sz w:val="18"/>
                <w:szCs w:val="18"/>
                <w:lang w:eastAsia="en-AU"/>
              </w:rPr>
            </w:pPr>
            <w:r w:rsidRPr="00393401">
              <w:rPr>
                <w:rFonts w:eastAsia="Times New Roman" w:cs="Arial"/>
                <w:sz w:val="18"/>
                <w:szCs w:val="18"/>
                <w:lang w:eastAsia="en-AU"/>
              </w:rPr>
              <w:t>3</w:t>
            </w:r>
            <w:r w:rsidR="00B52BF1">
              <w:rPr>
                <w:rFonts w:eastAsia="Times New Roman" w:cs="Arial"/>
                <w:sz w:val="18"/>
                <w:szCs w:val="18"/>
                <w:lang w:eastAsia="en-AU"/>
              </w:rPr>
              <w:t>,</w:t>
            </w:r>
            <w:r w:rsidRPr="00393401">
              <w:rPr>
                <w:rFonts w:eastAsia="Times New Roman" w:cs="Arial"/>
                <w:sz w:val="18"/>
                <w:szCs w:val="18"/>
                <w:lang w:eastAsia="en-AU"/>
              </w:rPr>
              <w:t>458</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C8F1C41" w14:textId="72074817"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593BC10E" w14:textId="65829947" w:rsidR="00E875B0" w:rsidRPr="00393401" w:rsidRDefault="00E875B0" w:rsidP="005D145D">
            <w:pPr>
              <w:ind w:right="57"/>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646A0EF3" w14:textId="77777777" w:rsidR="00E875B0" w:rsidRPr="00393401" w:rsidRDefault="00E875B0" w:rsidP="00F859F0">
            <w:pPr>
              <w:rPr>
                <w:rFonts w:eastAsia="Times New Roman" w:cs="Arial"/>
                <w:color w:val="000000"/>
                <w:sz w:val="18"/>
                <w:szCs w:val="18"/>
                <w:lang w:eastAsia="en-AU"/>
              </w:rPr>
            </w:pPr>
          </w:p>
        </w:tc>
      </w:tr>
      <w:tr w:rsidR="00E875B0" w:rsidRPr="00393401" w14:paraId="1B6404B5"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641CA660" w14:textId="5AA19D8D" w:rsidR="00E875B0" w:rsidRPr="00393401" w:rsidRDefault="00E875B0" w:rsidP="00222C54">
            <w:pPr>
              <w:ind w:left="170"/>
              <w:rPr>
                <w:rFonts w:eastAsia="Times New Roman" w:cs="Arial"/>
                <w:color w:val="000000"/>
                <w:sz w:val="18"/>
                <w:szCs w:val="18"/>
                <w:lang w:eastAsia="en-AU"/>
              </w:rPr>
            </w:pPr>
            <w:r w:rsidRPr="00393401">
              <w:rPr>
                <w:rFonts w:eastAsia="Times New Roman" w:cs="Arial"/>
                <w:color w:val="000000"/>
                <w:sz w:val="18"/>
                <w:szCs w:val="18"/>
                <w:lang w:eastAsia="en-AU"/>
              </w:rPr>
              <w:t xml:space="preserve">Eaton Community College </w:t>
            </w:r>
            <w:r w:rsidR="005D145D">
              <w:rPr>
                <w:rFonts w:eastAsia="Times New Roman" w:cs="Arial"/>
                <w:color w:val="000000"/>
                <w:sz w:val="18"/>
                <w:szCs w:val="18"/>
                <w:lang w:eastAsia="en-AU"/>
              </w:rPr>
              <w:t xml:space="preserve">– </w:t>
            </w:r>
            <w:r w:rsidRPr="00393401">
              <w:rPr>
                <w:rFonts w:eastAsia="Times New Roman" w:cs="Arial"/>
                <w:color w:val="000000"/>
                <w:sz w:val="18"/>
                <w:szCs w:val="18"/>
                <w:lang w:eastAsia="en-AU"/>
              </w:rPr>
              <w:t xml:space="preserve">New </w:t>
            </w:r>
            <w:r w:rsidR="005D145D">
              <w:rPr>
                <w:rFonts w:eastAsia="Times New Roman" w:cs="Arial"/>
                <w:color w:val="000000"/>
                <w:sz w:val="18"/>
                <w:szCs w:val="18"/>
                <w:lang w:eastAsia="en-AU"/>
              </w:rPr>
              <w:t>f</w:t>
            </w:r>
            <w:r w:rsidRPr="00393401">
              <w:rPr>
                <w:rFonts w:eastAsia="Times New Roman" w:cs="Arial"/>
                <w:color w:val="000000"/>
                <w:sz w:val="18"/>
                <w:szCs w:val="18"/>
                <w:lang w:eastAsia="en-AU"/>
              </w:rPr>
              <w:t>acilities</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3A27A098" w14:textId="77777777" w:rsidR="00E875B0" w:rsidRPr="00393401" w:rsidRDefault="00E875B0" w:rsidP="00E875B0">
            <w:pPr>
              <w:jc w:val="center"/>
              <w:rPr>
                <w:rFonts w:eastAsia="Times New Roman" w:cs="Arial"/>
                <w:color w:val="000000"/>
                <w:sz w:val="18"/>
                <w:szCs w:val="18"/>
                <w:lang w:eastAsia="en-AU"/>
              </w:rPr>
            </w:pPr>
            <w:r w:rsidRPr="00393401">
              <w:rPr>
                <w:rFonts w:eastAsia="Times New Roman" w:cs="Arial"/>
                <w:color w:val="000000"/>
                <w:sz w:val="18"/>
                <w:szCs w:val="18"/>
                <w:lang w:eastAsia="en-AU"/>
              </w:rPr>
              <w:t>2020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1D48BA64" w14:textId="0A329F1C"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5</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000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0A2359A2" w14:textId="28A97FF6"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5</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000</w:t>
            </w: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09326463" w14:textId="6DF5409C" w:rsidR="00E875B0" w:rsidRPr="00393401" w:rsidRDefault="00E875B0" w:rsidP="007042F9">
            <w:pPr>
              <w:ind w:right="113"/>
              <w:jc w:val="right"/>
              <w:rPr>
                <w:rFonts w:eastAsia="Times New Roman" w:cs="Arial"/>
                <w:sz w:val="18"/>
                <w:szCs w:val="18"/>
                <w:lang w:eastAsia="en-AU"/>
              </w:rPr>
            </w:pPr>
            <w:r w:rsidRPr="00393401">
              <w:rPr>
                <w:rFonts w:eastAsia="Times New Roman" w:cs="Arial"/>
                <w:sz w:val="18"/>
                <w:szCs w:val="18"/>
                <w:lang w:eastAsia="en-AU"/>
              </w:rPr>
              <w:t>4</w:t>
            </w:r>
            <w:r w:rsidR="00B52BF1">
              <w:rPr>
                <w:rFonts w:eastAsia="Times New Roman" w:cs="Arial"/>
                <w:sz w:val="18"/>
                <w:szCs w:val="18"/>
                <w:lang w:eastAsia="en-AU"/>
              </w:rPr>
              <w:t>,</w:t>
            </w:r>
            <w:r w:rsidRPr="00393401">
              <w:rPr>
                <w:rFonts w:eastAsia="Times New Roman" w:cs="Arial"/>
                <w:sz w:val="18"/>
                <w:szCs w:val="18"/>
                <w:lang w:eastAsia="en-AU"/>
              </w:rPr>
              <w:t>566</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6D41D6D8" w14:textId="07A9E3CF"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11DC151B" w14:textId="4975D15F" w:rsidR="00E875B0" w:rsidRPr="00393401" w:rsidRDefault="00E875B0" w:rsidP="005D145D">
            <w:pPr>
              <w:ind w:right="57"/>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4322715E" w14:textId="77777777" w:rsidR="00E875B0" w:rsidRPr="00393401" w:rsidRDefault="00E875B0" w:rsidP="00F859F0">
            <w:pPr>
              <w:rPr>
                <w:rFonts w:eastAsia="Times New Roman" w:cs="Arial"/>
                <w:color w:val="000000"/>
                <w:sz w:val="18"/>
                <w:szCs w:val="18"/>
                <w:lang w:eastAsia="en-AU"/>
              </w:rPr>
            </w:pPr>
          </w:p>
        </w:tc>
      </w:tr>
      <w:tr w:rsidR="00E875B0" w:rsidRPr="00393401" w14:paraId="4B35592E"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67155A42" w14:textId="77777777" w:rsidR="00E875B0" w:rsidRPr="00393401" w:rsidRDefault="00E875B0" w:rsidP="00E875B0">
            <w:pPr>
              <w:ind w:left="170"/>
              <w:rPr>
                <w:rFonts w:eastAsia="Times New Roman" w:cs="Arial"/>
                <w:color w:val="000000"/>
                <w:sz w:val="18"/>
                <w:szCs w:val="18"/>
                <w:lang w:eastAsia="en-AU"/>
              </w:rPr>
            </w:pPr>
            <w:r w:rsidRPr="00393401">
              <w:rPr>
                <w:rFonts w:eastAsia="Times New Roman" w:cs="Arial"/>
                <w:color w:val="000000"/>
                <w:sz w:val="18"/>
                <w:szCs w:val="18"/>
                <w:lang w:eastAsia="en-AU"/>
              </w:rPr>
              <w:t>Margaret River Senior High School</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39349342" w14:textId="77777777" w:rsidR="00E875B0" w:rsidRPr="00393401" w:rsidRDefault="00E875B0" w:rsidP="00E875B0">
            <w:pPr>
              <w:jc w:val="center"/>
              <w:rPr>
                <w:rFonts w:eastAsia="Times New Roman" w:cs="Arial"/>
                <w:color w:val="000000"/>
                <w:sz w:val="18"/>
                <w:szCs w:val="18"/>
                <w:lang w:eastAsia="en-AU"/>
              </w:rPr>
            </w:pPr>
            <w:r w:rsidRPr="00393401">
              <w:rPr>
                <w:rFonts w:eastAsia="Times New Roman" w:cs="Arial"/>
                <w:color w:val="000000"/>
                <w:sz w:val="18"/>
                <w:szCs w:val="18"/>
                <w:lang w:eastAsia="en-AU"/>
              </w:rPr>
              <w:t>2020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102196D" w14:textId="23623B6D"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30</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000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8964B42" w14:textId="754A4947"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30</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000</w:t>
            </w: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78D1E296" w14:textId="371DB566" w:rsidR="00E875B0" w:rsidRPr="00393401" w:rsidRDefault="00E875B0" w:rsidP="007042F9">
            <w:pPr>
              <w:ind w:right="113"/>
              <w:jc w:val="right"/>
              <w:rPr>
                <w:rFonts w:eastAsia="Times New Roman" w:cs="Arial"/>
                <w:sz w:val="18"/>
                <w:szCs w:val="18"/>
                <w:lang w:eastAsia="en-AU"/>
              </w:rPr>
            </w:pPr>
            <w:r w:rsidRPr="00393401">
              <w:rPr>
                <w:rFonts w:eastAsia="Times New Roman" w:cs="Arial"/>
                <w:sz w:val="18"/>
                <w:szCs w:val="18"/>
                <w:lang w:eastAsia="en-AU"/>
              </w:rPr>
              <w:t>9</w:t>
            </w:r>
            <w:r w:rsidR="00B52BF1">
              <w:rPr>
                <w:rFonts w:eastAsia="Times New Roman" w:cs="Arial"/>
                <w:sz w:val="18"/>
                <w:szCs w:val="18"/>
                <w:lang w:eastAsia="en-AU"/>
              </w:rPr>
              <w:t>,</w:t>
            </w:r>
            <w:r w:rsidRPr="00393401">
              <w:rPr>
                <w:rFonts w:eastAsia="Times New Roman" w:cs="Arial"/>
                <w:sz w:val="18"/>
                <w:szCs w:val="18"/>
                <w:lang w:eastAsia="en-AU"/>
              </w:rPr>
              <w:t>289</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26EE9CDD" w14:textId="11F2CDAD"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2B04943E" w14:textId="63CAB4AC" w:rsidR="00E875B0" w:rsidRPr="00393401" w:rsidRDefault="00E875B0" w:rsidP="005D145D">
            <w:pPr>
              <w:ind w:right="57"/>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69B7CCB6" w14:textId="77777777" w:rsidR="00E875B0" w:rsidRPr="00393401" w:rsidRDefault="00E875B0" w:rsidP="00F859F0">
            <w:pPr>
              <w:rPr>
                <w:rFonts w:eastAsia="Times New Roman" w:cs="Arial"/>
                <w:color w:val="000000"/>
                <w:sz w:val="18"/>
                <w:szCs w:val="18"/>
                <w:lang w:eastAsia="en-AU"/>
              </w:rPr>
            </w:pPr>
          </w:p>
        </w:tc>
      </w:tr>
      <w:tr w:rsidR="00E875B0" w:rsidRPr="00393401" w14:paraId="3BD694B7"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58AB053D" w14:textId="7A588D67" w:rsidR="00E875B0" w:rsidRPr="00393401" w:rsidRDefault="00E875B0" w:rsidP="00222C54">
            <w:pPr>
              <w:ind w:left="170"/>
              <w:rPr>
                <w:rFonts w:eastAsia="Times New Roman" w:cs="Arial"/>
                <w:color w:val="000000"/>
                <w:sz w:val="18"/>
                <w:szCs w:val="18"/>
                <w:lang w:eastAsia="en-AU"/>
              </w:rPr>
            </w:pPr>
            <w:r w:rsidRPr="00393401">
              <w:rPr>
                <w:rFonts w:eastAsia="Times New Roman" w:cs="Arial"/>
                <w:color w:val="000000"/>
                <w:sz w:val="18"/>
                <w:szCs w:val="18"/>
                <w:lang w:eastAsia="en-AU"/>
              </w:rPr>
              <w:t xml:space="preserve">Broome Senior High School </w:t>
            </w:r>
            <w:r w:rsidR="005D145D">
              <w:rPr>
                <w:rFonts w:eastAsia="Times New Roman" w:cs="Arial"/>
                <w:color w:val="000000"/>
                <w:sz w:val="18"/>
                <w:szCs w:val="18"/>
                <w:lang w:eastAsia="en-AU"/>
              </w:rPr>
              <w:t xml:space="preserve">– </w:t>
            </w:r>
            <w:r w:rsidRPr="00393401">
              <w:rPr>
                <w:rFonts w:eastAsia="Times New Roman" w:cs="Arial"/>
                <w:color w:val="000000"/>
                <w:sz w:val="18"/>
                <w:szCs w:val="18"/>
                <w:lang w:eastAsia="en-AU"/>
              </w:rPr>
              <w:t xml:space="preserve">New </w:t>
            </w:r>
            <w:r w:rsidR="005D145D">
              <w:rPr>
                <w:rFonts w:eastAsia="Times New Roman" w:cs="Arial"/>
                <w:color w:val="000000"/>
                <w:sz w:val="18"/>
                <w:szCs w:val="18"/>
                <w:lang w:eastAsia="en-AU"/>
              </w:rPr>
              <w:t>f</w:t>
            </w:r>
            <w:r w:rsidRPr="00393401">
              <w:rPr>
                <w:rFonts w:eastAsia="Times New Roman" w:cs="Arial"/>
                <w:color w:val="000000"/>
                <w:sz w:val="18"/>
                <w:szCs w:val="18"/>
                <w:lang w:eastAsia="en-AU"/>
              </w:rPr>
              <w:t>acilities</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33F4D299" w14:textId="77777777" w:rsidR="00E875B0" w:rsidRPr="00393401" w:rsidRDefault="00E875B0" w:rsidP="00E875B0">
            <w:pPr>
              <w:jc w:val="center"/>
              <w:rPr>
                <w:rFonts w:eastAsia="Times New Roman" w:cs="Arial"/>
                <w:color w:val="000000"/>
                <w:sz w:val="18"/>
                <w:szCs w:val="18"/>
                <w:lang w:eastAsia="en-AU"/>
              </w:rPr>
            </w:pPr>
            <w:r w:rsidRPr="00393401">
              <w:rPr>
                <w:rFonts w:eastAsia="Times New Roman" w:cs="Arial"/>
                <w:color w:val="000000"/>
                <w:sz w:val="18"/>
                <w:szCs w:val="18"/>
                <w:lang w:eastAsia="en-AU"/>
              </w:rPr>
              <w:t>2020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523FFE77" w14:textId="2A7DC43B"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20</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000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7C11EE9F" w14:textId="4406827A"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19</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325</w:t>
            </w: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56FC5055" w14:textId="5372814D" w:rsidR="00E875B0" w:rsidRPr="00393401" w:rsidRDefault="00E875B0" w:rsidP="007042F9">
            <w:pPr>
              <w:ind w:right="113"/>
              <w:jc w:val="right"/>
              <w:rPr>
                <w:rFonts w:eastAsia="Times New Roman" w:cs="Arial"/>
                <w:sz w:val="18"/>
                <w:szCs w:val="18"/>
                <w:lang w:eastAsia="en-AU"/>
              </w:rPr>
            </w:pPr>
            <w:r w:rsidRPr="00393401">
              <w:rPr>
                <w:rFonts w:eastAsia="Times New Roman" w:cs="Arial"/>
                <w:sz w:val="18"/>
                <w:szCs w:val="18"/>
                <w:lang w:eastAsia="en-AU"/>
              </w:rPr>
              <w:t>18</w:t>
            </w:r>
            <w:r w:rsidR="00B52BF1">
              <w:rPr>
                <w:rFonts w:eastAsia="Times New Roman" w:cs="Arial"/>
                <w:sz w:val="18"/>
                <w:szCs w:val="18"/>
                <w:lang w:eastAsia="en-AU"/>
              </w:rPr>
              <w:t>,</w:t>
            </w:r>
            <w:r w:rsidRPr="00393401">
              <w:rPr>
                <w:rFonts w:eastAsia="Times New Roman" w:cs="Arial"/>
                <w:sz w:val="18"/>
                <w:szCs w:val="18"/>
                <w:lang w:eastAsia="en-AU"/>
              </w:rPr>
              <w:t>551</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28A2AF69" w14:textId="7DB06630" w:rsidR="00E875B0" w:rsidRPr="00393401" w:rsidRDefault="00E875B0" w:rsidP="005D145D">
            <w:pPr>
              <w:ind w:right="28"/>
              <w:jc w:val="right"/>
              <w:rPr>
                <w:rFonts w:eastAsia="Times New Roman" w:cs="Arial"/>
                <w:color w:val="000000"/>
                <w:sz w:val="18"/>
                <w:szCs w:val="18"/>
                <w:lang w:eastAsia="en-AU"/>
              </w:rPr>
            </w:pPr>
            <w:r w:rsidRPr="00393401">
              <w:rPr>
                <w:rFonts w:eastAsia="Times New Roman" w:cs="Arial"/>
                <w:color w:val="FF0000"/>
                <w:sz w:val="18"/>
                <w:szCs w:val="18"/>
                <w:lang w:eastAsia="en-AU"/>
              </w:rPr>
              <w:t>(675)</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04302385" w14:textId="488964B5" w:rsidR="00E875B0" w:rsidRPr="00393401" w:rsidRDefault="00B52BF1" w:rsidP="005D145D">
            <w:pPr>
              <w:jc w:val="right"/>
              <w:rPr>
                <w:rFonts w:eastAsia="Times New Roman" w:cs="Arial"/>
                <w:color w:val="000000"/>
                <w:sz w:val="18"/>
                <w:szCs w:val="18"/>
                <w:lang w:eastAsia="en-AU"/>
              </w:rPr>
            </w:pPr>
            <w:r w:rsidRPr="009171F6">
              <w:rPr>
                <w:rFonts w:eastAsia="Times New Roman" w:cs="Arial"/>
                <w:color w:val="FF0000"/>
                <w:sz w:val="18"/>
                <w:szCs w:val="18"/>
                <w:lang w:eastAsia="en-AU"/>
              </w:rPr>
              <w:t>(</w:t>
            </w:r>
            <w:r w:rsidR="00E875B0" w:rsidRPr="009171F6">
              <w:rPr>
                <w:rFonts w:eastAsia="Times New Roman" w:cs="Arial"/>
                <w:color w:val="FF0000"/>
                <w:sz w:val="18"/>
                <w:szCs w:val="18"/>
                <w:lang w:eastAsia="en-AU"/>
              </w:rPr>
              <w:t>3.4</w:t>
            </w:r>
            <w:r w:rsidRPr="009171F6">
              <w:rPr>
                <w:rFonts w:eastAsia="Times New Roman" w:cs="Arial"/>
                <w:color w:val="FF0000"/>
                <w:sz w:val="18"/>
                <w:szCs w:val="18"/>
                <w:lang w:eastAsia="en-AU"/>
              </w:rPr>
              <w:t>)</w:t>
            </w: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45CF46A9" w14:textId="77777777" w:rsidR="00E875B0" w:rsidRPr="00393401" w:rsidRDefault="00E875B0" w:rsidP="00F859F0">
            <w:pPr>
              <w:rPr>
                <w:rFonts w:eastAsia="Times New Roman" w:cs="Arial"/>
                <w:color w:val="000000"/>
                <w:sz w:val="18"/>
                <w:szCs w:val="18"/>
                <w:lang w:eastAsia="en-AU"/>
              </w:rPr>
            </w:pPr>
          </w:p>
        </w:tc>
      </w:tr>
      <w:tr w:rsidR="00E875B0" w:rsidRPr="00393401" w14:paraId="18AE51C2"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321409B9" w14:textId="77777777" w:rsidR="00E875B0" w:rsidRPr="00393401" w:rsidRDefault="00E875B0" w:rsidP="00E875B0">
            <w:pPr>
              <w:ind w:left="170"/>
              <w:rPr>
                <w:rFonts w:eastAsia="Times New Roman" w:cs="Arial"/>
                <w:color w:val="000000"/>
                <w:sz w:val="18"/>
                <w:szCs w:val="18"/>
                <w:lang w:eastAsia="en-AU"/>
              </w:rPr>
            </w:pPr>
            <w:r w:rsidRPr="00393401">
              <w:rPr>
                <w:rFonts w:eastAsia="Times New Roman" w:cs="Arial"/>
                <w:color w:val="000000"/>
                <w:sz w:val="18"/>
                <w:szCs w:val="18"/>
                <w:lang w:eastAsia="en-AU"/>
              </w:rPr>
              <w:t>Albany Secondary Education Support Centre</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45C5BE7F" w14:textId="77777777" w:rsidR="00E875B0" w:rsidRPr="00393401" w:rsidRDefault="00E875B0" w:rsidP="00E875B0">
            <w:pPr>
              <w:jc w:val="center"/>
              <w:rPr>
                <w:rFonts w:eastAsia="Times New Roman" w:cs="Arial"/>
                <w:color w:val="000000"/>
                <w:sz w:val="18"/>
                <w:szCs w:val="18"/>
                <w:lang w:eastAsia="en-AU"/>
              </w:rPr>
            </w:pPr>
            <w:r w:rsidRPr="00393401">
              <w:rPr>
                <w:rFonts w:eastAsia="Times New Roman" w:cs="Arial"/>
                <w:color w:val="000000"/>
                <w:sz w:val="18"/>
                <w:szCs w:val="18"/>
                <w:lang w:eastAsia="en-AU"/>
              </w:rPr>
              <w:t>2021</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4E29E221" w14:textId="2358CC22"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9</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825</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7D4FD95" w14:textId="552FEBE5"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9</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825</w:t>
            </w: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0110FEB2" w14:textId="5E077888" w:rsidR="00E875B0" w:rsidRPr="00393401" w:rsidRDefault="00E875B0" w:rsidP="007042F9">
            <w:pPr>
              <w:ind w:right="113"/>
              <w:jc w:val="right"/>
              <w:rPr>
                <w:rFonts w:eastAsia="Times New Roman" w:cs="Arial"/>
                <w:sz w:val="18"/>
                <w:szCs w:val="18"/>
                <w:lang w:eastAsia="en-AU"/>
              </w:rPr>
            </w:pPr>
            <w:r w:rsidRPr="00393401">
              <w:rPr>
                <w:rFonts w:eastAsia="Times New Roman" w:cs="Arial"/>
                <w:sz w:val="18"/>
                <w:szCs w:val="18"/>
                <w:lang w:eastAsia="en-AU"/>
              </w:rPr>
              <w:t>9</w:t>
            </w:r>
            <w:r w:rsidR="00B52BF1">
              <w:rPr>
                <w:rFonts w:eastAsia="Times New Roman" w:cs="Arial"/>
                <w:sz w:val="18"/>
                <w:szCs w:val="18"/>
                <w:lang w:eastAsia="en-AU"/>
              </w:rPr>
              <w:t>,</w:t>
            </w:r>
            <w:r w:rsidRPr="00393401">
              <w:rPr>
                <w:rFonts w:eastAsia="Times New Roman" w:cs="Arial"/>
                <w:sz w:val="18"/>
                <w:szCs w:val="18"/>
                <w:lang w:eastAsia="en-AU"/>
              </w:rPr>
              <w:t>302</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0407A3AC" w14:textId="171941A2"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41EA905" w14:textId="65B35CD4" w:rsidR="00E875B0" w:rsidRPr="00393401" w:rsidRDefault="00E875B0" w:rsidP="005D145D">
            <w:pPr>
              <w:ind w:right="57"/>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1746F83F" w14:textId="77777777" w:rsidR="00E875B0" w:rsidRPr="00393401" w:rsidRDefault="00E875B0" w:rsidP="00F859F0">
            <w:pPr>
              <w:rPr>
                <w:rFonts w:eastAsia="Times New Roman" w:cs="Arial"/>
                <w:color w:val="000000"/>
                <w:sz w:val="18"/>
                <w:szCs w:val="18"/>
                <w:lang w:eastAsia="en-AU"/>
              </w:rPr>
            </w:pPr>
          </w:p>
        </w:tc>
      </w:tr>
      <w:tr w:rsidR="00805B51" w:rsidRPr="00393401" w14:paraId="10625453"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tcPr>
          <w:p w14:paraId="25A6F40F" w14:textId="77777777" w:rsidR="00805B51" w:rsidRPr="00393401" w:rsidRDefault="00805B51" w:rsidP="00E875B0">
            <w:pPr>
              <w:ind w:left="170"/>
              <w:rPr>
                <w:rFonts w:eastAsia="Times New Roman" w:cs="Arial"/>
                <w:color w:val="000000"/>
                <w:sz w:val="18"/>
                <w:szCs w:val="18"/>
                <w:lang w:eastAsia="en-AU"/>
              </w:rPr>
            </w:pPr>
          </w:p>
        </w:tc>
        <w:tc>
          <w:tcPr>
            <w:tcW w:w="1179" w:type="dxa"/>
            <w:tcBorders>
              <w:top w:val="single" w:sz="4" w:space="0" w:color="000000" w:themeColor="text1"/>
              <w:left w:val="nil"/>
              <w:bottom w:val="single" w:sz="4" w:space="0" w:color="000000" w:themeColor="text1"/>
              <w:right w:val="nil"/>
            </w:tcBorders>
            <w:shd w:val="clear" w:color="auto" w:fill="auto"/>
            <w:vAlign w:val="center"/>
          </w:tcPr>
          <w:p w14:paraId="10EDBB7E" w14:textId="77777777" w:rsidR="00805B51" w:rsidRPr="00393401" w:rsidRDefault="00805B51" w:rsidP="00E875B0">
            <w:pPr>
              <w:jc w:val="center"/>
              <w:rPr>
                <w:rFonts w:eastAsia="Times New Roman" w:cs="Arial"/>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tcPr>
          <w:p w14:paraId="0B3E94A9" w14:textId="77777777" w:rsidR="00805B51" w:rsidRPr="00393401" w:rsidRDefault="00805B51" w:rsidP="005D145D">
            <w:pPr>
              <w:ind w:right="113"/>
              <w:jc w:val="right"/>
              <w:rPr>
                <w:rFonts w:eastAsia="Times New Roman" w:cs="Arial"/>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tcPr>
          <w:p w14:paraId="7AD9E099" w14:textId="77777777" w:rsidR="00805B51" w:rsidRPr="00393401" w:rsidRDefault="00805B51" w:rsidP="007042F9">
            <w:pPr>
              <w:ind w:right="113"/>
              <w:jc w:val="right"/>
              <w:rPr>
                <w:rFonts w:eastAsia="Times New Roman" w:cs="Arial"/>
                <w:color w:val="000000"/>
                <w:sz w:val="18"/>
                <w:szCs w:val="18"/>
                <w:lang w:eastAsia="en-AU"/>
              </w:rPr>
            </w:pPr>
          </w:p>
        </w:tc>
        <w:tc>
          <w:tcPr>
            <w:tcW w:w="1077" w:type="dxa"/>
            <w:tcBorders>
              <w:top w:val="single" w:sz="4" w:space="0" w:color="000000" w:themeColor="text1"/>
              <w:left w:val="nil"/>
              <w:bottom w:val="single" w:sz="4" w:space="0" w:color="000000" w:themeColor="text1"/>
              <w:right w:val="nil"/>
            </w:tcBorders>
            <w:shd w:val="clear" w:color="auto" w:fill="auto"/>
            <w:vAlign w:val="center"/>
          </w:tcPr>
          <w:p w14:paraId="138A392F" w14:textId="77777777" w:rsidR="00805B51" w:rsidRPr="00393401" w:rsidRDefault="00805B51" w:rsidP="007042F9">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tcPr>
          <w:p w14:paraId="38C06D42" w14:textId="77777777" w:rsidR="00805B51" w:rsidRPr="00393401" w:rsidRDefault="00805B51" w:rsidP="007042F9">
            <w:pPr>
              <w:ind w:right="113"/>
              <w:jc w:val="right"/>
              <w:rPr>
                <w:rFonts w:eastAsia="Times New Roman" w:cs="Arial"/>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tcPr>
          <w:p w14:paraId="492C44C2" w14:textId="77777777" w:rsidR="00805B51" w:rsidRPr="00393401" w:rsidRDefault="00805B51" w:rsidP="005D145D">
            <w:pPr>
              <w:ind w:right="57"/>
              <w:jc w:val="right"/>
              <w:rPr>
                <w:rFonts w:eastAsia="Times New Roman" w:cs="Arial"/>
                <w:color w:val="000000"/>
                <w:sz w:val="18"/>
                <w:szCs w:val="18"/>
                <w:lang w:eastAsia="en-AU"/>
              </w:rPr>
            </w:pPr>
          </w:p>
        </w:tc>
        <w:tc>
          <w:tcPr>
            <w:tcW w:w="3091" w:type="dxa"/>
            <w:tcBorders>
              <w:top w:val="single" w:sz="4" w:space="0" w:color="000000" w:themeColor="text1"/>
              <w:left w:val="nil"/>
              <w:bottom w:val="single" w:sz="4" w:space="0" w:color="000000" w:themeColor="text1"/>
              <w:right w:val="nil"/>
            </w:tcBorders>
            <w:shd w:val="clear" w:color="auto" w:fill="auto"/>
            <w:vAlign w:val="center"/>
          </w:tcPr>
          <w:p w14:paraId="4256A0C4" w14:textId="77777777" w:rsidR="00805B51" w:rsidRPr="00393401" w:rsidRDefault="00805B51" w:rsidP="00F859F0">
            <w:pPr>
              <w:rPr>
                <w:rFonts w:eastAsia="Times New Roman" w:cs="Arial"/>
                <w:color w:val="000000"/>
                <w:sz w:val="18"/>
                <w:szCs w:val="18"/>
                <w:lang w:eastAsia="en-AU"/>
              </w:rPr>
            </w:pPr>
          </w:p>
        </w:tc>
      </w:tr>
      <w:tr w:rsidR="00E875B0" w:rsidRPr="00393401" w14:paraId="35D17171"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048C40B4" w14:textId="77777777" w:rsidR="00E875B0" w:rsidRPr="00393401" w:rsidRDefault="00E875B0" w:rsidP="00E875B0">
            <w:pPr>
              <w:rPr>
                <w:rFonts w:eastAsia="Times New Roman" w:cs="Arial"/>
                <w:b/>
                <w:bCs/>
                <w:color w:val="000000"/>
                <w:sz w:val="18"/>
                <w:szCs w:val="18"/>
                <w:lang w:eastAsia="en-AU"/>
              </w:rPr>
            </w:pPr>
            <w:r w:rsidRPr="00393401">
              <w:rPr>
                <w:rFonts w:eastAsia="Times New Roman" w:cs="Arial"/>
                <w:b/>
                <w:bCs/>
                <w:color w:val="000000"/>
                <w:sz w:val="18"/>
                <w:szCs w:val="18"/>
                <w:lang w:eastAsia="en-AU"/>
              </w:rPr>
              <w:t>Western Suburbs Strategy</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139AFB1B" w14:textId="77777777" w:rsidR="00E875B0" w:rsidRPr="00393401" w:rsidRDefault="00E875B0" w:rsidP="00E875B0">
            <w:pPr>
              <w:jc w:val="center"/>
              <w:rPr>
                <w:rFonts w:eastAsia="Times New Roman" w:cs="Arial"/>
                <w:b/>
                <w:bCs/>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B9FF9C0" w14:textId="77777777" w:rsidR="00E875B0" w:rsidRPr="00393401" w:rsidRDefault="00E875B0"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033D0469" w14:textId="77777777" w:rsidR="00E875B0" w:rsidRPr="00393401" w:rsidRDefault="00E875B0" w:rsidP="005D145D">
            <w:pPr>
              <w:ind w:right="113"/>
              <w:jc w:val="right"/>
              <w:rPr>
                <w:rFonts w:eastAsia="Times New Roman" w:cs="Arial"/>
                <w:sz w:val="18"/>
                <w:szCs w:val="18"/>
                <w:lang w:eastAsia="en-AU"/>
              </w:rPr>
            </w:pP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56DED276" w14:textId="77777777" w:rsidR="00E875B0" w:rsidRPr="00393401" w:rsidRDefault="00E875B0"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D3CDA0D" w14:textId="77777777" w:rsidR="00E875B0" w:rsidRPr="00393401" w:rsidRDefault="00E875B0"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628605C1" w14:textId="77777777" w:rsidR="00E875B0" w:rsidRPr="00393401" w:rsidRDefault="00E875B0" w:rsidP="005D145D">
            <w:pPr>
              <w:ind w:right="57"/>
              <w:jc w:val="right"/>
              <w:rPr>
                <w:rFonts w:eastAsia="Times New Roman" w:cs="Arial"/>
                <w:sz w:val="18"/>
                <w:szCs w:val="18"/>
                <w:lang w:eastAsia="en-AU"/>
              </w:rPr>
            </w:pP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4A979F92" w14:textId="77777777" w:rsidR="00E875B0" w:rsidRPr="00393401" w:rsidRDefault="00E875B0" w:rsidP="00F859F0">
            <w:pPr>
              <w:rPr>
                <w:rFonts w:eastAsia="Times New Roman" w:cs="Arial"/>
                <w:sz w:val="18"/>
                <w:szCs w:val="18"/>
                <w:lang w:eastAsia="en-AU"/>
              </w:rPr>
            </w:pPr>
          </w:p>
        </w:tc>
      </w:tr>
      <w:tr w:rsidR="00E875B0" w:rsidRPr="00393401" w14:paraId="020ACCA0"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3EF9C7E1" w14:textId="77777777" w:rsidR="00E875B0" w:rsidRPr="00393401" w:rsidRDefault="00E875B0" w:rsidP="00E875B0">
            <w:pPr>
              <w:ind w:left="170"/>
              <w:rPr>
                <w:rFonts w:eastAsia="Times New Roman" w:cs="Arial"/>
                <w:color w:val="000000"/>
                <w:sz w:val="18"/>
                <w:szCs w:val="18"/>
                <w:lang w:eastAsia="en-AU"/>
              </w:rPr>
            </w:pPr>
            <w:r w:rsidRPr="00393401">
              <w:rPr>
                <w:rFonts w:eastAsia="Times New Roman" w:cs="Arial"/>
                <w:color w:val="000000"/>
                <w:sz w:val="18"/>
                <w:szCs w:val="18"/>
                <w:lang w:eastAsia="en-AU"/>
              </w:rPr>
              <w:t>International School of Western Australia</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0F75D5B0" w14:textId="77777777" w:rsidR="00E875B0" w:rsidRPr="00393401" w:rsidRDefault="00E875B0" w:rsidP="00E875B0">
            <w:pPr>
              <w:jc w:val="center"/>
              <w:rPr>
                <w:rFonts w:eastAsia="Times New Roman" w:cs="Arial"/>
                <w:color w:val="000000"/>
                <w:sz w:val="18"/>
                <w:szCs w:val="18"/>
                <w:lang w:eastAsia="en-AU"/>
              </w:rPr>
            </w:pPr>
            <w:r w:rsidRPr="00393401">
              <w:rPr>
                <w:rFonts w:eastAsia="Times New Roman" w:cs="Arial"/>
                <w:color w:val="000000"/>
                <w:sz w:val="18"/>
                <w:szCs w:val="18"/>
                <w:lang w:eastAsia="en-AU"/>
              </w:rPr>
              <w:t>2021</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6937756" w14:textId="34DE6A66"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21</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600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5255F323" w14:textId="529F2355"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21</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600</w:t>
            </w: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465D57D6" w14:textId="2DE7A89A" w:rsidR="00E875B0" w:rsidRPr="00393401" w:rsidRDefault="00E875B0" w:rsidP="007042F9">
            <w:pPr>
              <w:ind w:right="113"/>
              <w:jc w:val="right"/>
              <w:rPr>
                <w:rFonts w:eastAsia="Times New Roman" w:cs="Arial"/>
                <w:sz w:val="18"/>
                <w:szCs w:val="18"/>
                <w:lang w:eastAsia="en-AU"/>
              </w:rPr>
            </w:pPr>
            <w:r w:rsidRPr="00393401">
              <w:rPr>
                <w:rFonts w:eastAsia="Times New Roman" w:cs="Arial"/>
                <w:sz w:val="18"/>
                <w:szCs w:val="18"/>
                <w:lang w:eastAsia="en-AU"/>
              </w:rPr>
              <w:t>12</w:t>
            </w:r>
            <w:r w:rsidR="00B52BF1">
              <w:rPr>
                <w:rFonts w:eastAsia="Times New Roman" w:cs="Arial"/>
                <w:sz w:val="18"/>
                <w:szCs w:val="18"/>
                <w:lang w:eastAsia="en-AU"/>
              </w:rPr>
              <w:t>,</w:t>
            </w:r>
            <w:r w:rsidRPr="00393401">
              <w:rPr>
                <w:rFonts w:eastAsia="Times New Roman" w:cs="Arial"/>
                <w:sz w:val="18"/>
                <w:szCs w:val="18"/>
                <w:lang w:eastAsia="en-AU"/>
              </w:rPr>
              <w:t>127</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05FF8995" w14:textId="4A805614"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74DCEA1" w14:textId="4066A8DB" w:rsidR="00E875B0" w:rsidRPr="00393401" w:rsidRDefault="00E875B0" w:rsidP="005D145D">
            <w:pPr>
              <w:ind w:right="57"/>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3EFCC47D" w14:textId="77777777" w:rsidR="00E875B0" w:rsidRPr="00393401" w:rsidRDefault="00E875B0" w:rsidP="00F859F0">
            <w:pPr>
              <w:rPr>
                <w:rFonts w:eastAsia="Times New Roman" w:cs="Arial"/>
                <w:color w:val="000000"/>
                <w:sz w:val="18"/>
                <w:szCs w:val="18"/>
                <w:lang w:eastAsia="en-AU"/>
              </w:rPr>
            </w:pPr>
          </w:p>
        </w:tc>
      </w:tr>
      <w:tr w:rsidR="00805B51" w:rsidRPr="00393401" w14:paraId="345D67A4"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tcPr>
          <w:p w14:paraId="62172309" w14:textId="77777777" w:rsidR="00805B51" w:rsidRPr="00393401" w:rsidRDefault="00805B51" w:rsidP="00E875B0">
            <w:pPr>
              <w:ind w:left="170"/>
              <w:rPr>
                <w:rFonts w:eastAsia="Times New Roman" w:cs="Arial"/>
                <w:color w:val="000000"/>
                <w:sz w:val="18"/>
                <w:szCs w:val="18"/>
                <w:lang w:eastAsia="en-AU"/>
              </w:rPr>
            </w:pPr>
          </w:p>
        </w:tc>
        <w:tc>
          <w:tcPr>
            <w:tcW w:w="1179" w:type="dxa"/>
            <w:tcBorders>
              <w:top w:val="single" w:sz="4" w:space="0" w:color="000000" w:themeColor="text1"/>
              <w:left w:val="nil"/>
              <w:bottom w:val="single" w:sz="4" w:space="0" w:color="000000" w:themeColor="text1"/>
              <w:right w:val="nil"/>
            </w:tcBorders>
            <w:shd w:val="clear" w:color="auto" w:fill="auto"/>
            <w:vAlign w:val="center"/>
          </w:tcPr>
          <w:p w14:paraId="2CA7EED5" w14:textId="77777777" w:rsidR="00805B51" w:rsidRPr="00393401" w:rsidRDefault="00805B51" w:rsidP="00E875B0">
            <w:pPr>
              <w:jc w:val="center"/>
              <w:rPr>
                <w:rFonts w:eastAsia="Times New Roman" w:cs="Arial"/>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tcPr>
          <w:p w14:paraId="41821DB2" w14:textId="77777777" w:rsidR="00805B51" w:rsidRPr="00393401" w:rsidRDefault="00805B51" w:rsidP="005D145D">
            <w:pPr>
              <w:ind w:right="113"/>
              <w:jc w:val="right"/>
              <w:rPr>
                <w:rFonts w:eastAsia="Times New Roman" w:cs="Arial"/>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tcPr>
          <w:p w14:paraId="37BA17F9" w14:textId="77777777" w:rsidR="00805B51" w:rsidRPr="00393401" w:rsidRDefault="00805B51" w:rsidP="007042F9">
            <w:pPr>
              <w:ind w:right="113"/>
              <w:jc w:val="right"/>
              <w:rPr>
                <w:rFonts w:eastAsia="Times New Roman" w:cs="Arial"/>
                <w:color w:val="000000"/>
                <w:sz w:val="18"/>
                <w:szCs w:val="18"/>
                <w:lang w:eastAsia="en-AU"/>
              </w:rPr>
            </w:pPr>
          </w:p>
        </w:tc>
        <w:tc>
          <w:tcPr>
            <w:tcW w:w="1077" w:type="dxa"/>
            <w:tcBorders>
              <w:top w:val="single" w:sz="4" w:space="0" w:color="000000" w:themeColor="text1"/>
              <w:left w:val="nil"/>
              <w:bottom w:val="single" w:sz="4" w:space="0" w:color="000000" w:themeColor="text1"/>
              <w:right w:val="nil"/>
            </w:tcBorders>
            <w:shd w:val="clear" w:color="auto" w:fill="auto"/>
            <w:vAlign w:val="center"/>
          </w:tcPr>
          <w:p w14:paraId="79366AEB" w14:textId="77777777" w:rsidR="00805B51" w:rsidRPr="00393401" w:rsidRDefault="00805B51" w:rsidP="007042F9">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tcPr>
          <w:p w14:paraId="37B0B3CE" w14:textId="77777777" w:rsidR="00805B51" w:rsidRPr="00393401" w:rsidRDefault="00805B51" w:rsidP="007042F9">
            <w:pPr>
              <w:ind w:right="113"/>
              <w:jc w:val="right"/>
              <w:rPr>
                <w:rFonts w:eastAsia="Times New Roman" w:cs="Arial"/>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tcPr>
          <w:p w14:paraId="10EEB82F" w14:textId="77777777" w:rsidR="00805B51" w:rsidRPr="00393401" w:rsidRDefault="00805B51" w:rsidP="005D145D">
            <w:pPr>
              <w:ind w:right="57"/>
              <w:jc w:val="right"/>
              <w:rPr>
                <w:rFonts w:eastAsia="Times New Roman" w:cs="Arial"/>
                <w:color w:val="000000"/>
                <w:sz w:val="18"/>
                <w:szCs w:val="18"/>
                <w:lang w:eastAsia="en-AU"/>
              </w:rPr>
            </w:pPr>
          </w:p>
        </w:tc>
        <w:tc>
          <w:tcPr>
            <w:tcW w:w="3091" w:type="dxa"/>
            <w:tcBorders>
              <w:top w:val="single" w:sz="4" w:space="0" w:color="000000" w:themeColor="text1"/>
              <w:left w:val="nil"/>
              <w:bottom w:val="single" w:sz="4" w:space="0" w:color="000000" w:themeColor="text1"/>
              <w:right w:val="nil"/>
            </w:tcBorders>
            <w:shd w:val="clear" w:color="auto" w:fill="auto"/>
            <w:vAlign w:val="center"/>
          </w:tcPr>
          <w:p w14:paraId="311CAE74" w14:textId="77777777" w:rsidR="00805B51" w:rsidRPr="00393401" w:rsidRDefault="00805B51" w:rsidP="00F859F0">
            <w:pPr>
              <w:rPr>
                <w:rFonts w:eastAsia="Times New Roman" w:cs="Arial"/>
                <w:color w:val="000000"/>
                <w:sz w:val="18"/>
                <w:szCs w:val="18"/>
                <w:lang w:eastAsia="en-AU"/>
              </w:rPr>
            </w:pPr>
          </w:p>
        </w:tc>
      </w:tr>
      <w:tr w:rsidR="00E875B0" w:rsidRPr="00393401" w14:paraId="6869BFC1"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60FA47C1" w14:textId="77777777" w:rsidR="00E875B0" w:rsidRPr="00393401" w:rsidRDefault="00E875B0" w:rsidP="00E875B0">
            <w:pPr>
              <w:rPr>
                <w:rFonts w:eastAsia="Times New Roman" w:cs="Arial"/>
                <w:b/>
                <w:bCs/>
                <w:color w:val="000000"/>
                <w:sz w:val="18"/>
                <w:szCs w:val="18"/>
                <w:lang w:eastAsia="en-AU"/>
              </w:rPr>
            </w:pPr>
            <w:r w:rsidRPr="00393401">
              <w:rPr>
                <w:rFonts w:eastAsia="Times New Roman" w:cs="Arial"/>
                <w:b/>
                <w:bCs/>
                <w:color w:val="000000"/>
                <w:sz w:val="18"/>
                <w:szCs w:val="18"/>
                <w:lang w:eastAsia="en-AU"/>
              </w:rPr>
              <w:t>Miscellaneous programs</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7C9F8E7A" w14:textId="77777777" w:rsidR="00E875B0" w:rsidRPr="00393401" w:rsidRDefault="00E875B0" w:rsidP="00E875B0">
            <w:pPr>
              <w:jc w:val="center"/>
              <w:rPr>
                <w:rFonts w:eastAsia="Times New Roman" w:cs="Arial"/>
                <w:b/>
                <w:bCs/>
                <w:color w:val="000000"/>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1029D695" w14:textId="77777777" w:rsidR="00E875B0" w:rsidRPr="00393401" w:rsidRDefault="00E875B0"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019DA23" w14:textId="77777777" w:rsidR="00E875B0" w:rsidRPr="00393401" w:rsidRDefault="00E875B0" w:rsidP="005D145D">
            <w:pPr>
              <w:ind w:right="113"/>
              <w:jc w:val="right"/>
              <w:rPr>
                <w:rFonts w:eastAsia="Times New Roman" w:cs="Arial"/>
                <w:sz w:val="18"/>
                <w:szCs w:val="18"/>
                <w:lang w:eastAsia="en-AU"/>
              </w:rPr>
            </w:pP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6AD2398B" w14:textId="77777777" w:rsidR="00E875B0" w:rsidRPr="00393401" w:rsidRDefault="00E875B0"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1DF6789E" w14:textId="77777777" w:rsidR="00E875B0" w:rsidRPr="00393401" w:rsidRDefault="00E875B0"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137E0743" w14:textId="77777777" w:rsidR="00E875B0" w:rsidRPr="00393401" w:rsidRDefault="00E875B0" w:rsidP="005D145D">
            <w:pPr>
              <w:ind w:right="57"/>
              <w:jc w:val="right"/>
              <w:rPr>
                <w:rFonts w:eastAsia="Times New Roman" w:cs="Arial"/>
                <w:sz w:val="18"/>
                <w:szCs w:val="18"/>
                <w:lang w:eastAsia="en-AU"/>
              </w:rPr>
            </w:pP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64E96237" w14:textId="77777777" w:rsidR="00E875B0" w:rsidRPr="00393401" w:rsidRDefault="00E875B0" w:rsidP="00F859F0">
            <w:pPr>
              <w:rPr>
                <w:rFonts w:eastAsia="Times New Roman" w:cs="Arial"/>
                <w:sz w:val="18"/>
                <w:szCs w:val="18"/>
                <w:lang w:eastAsia="en-AU"/>
              </w:rPr>
            </w:pPr>
          </w:p>
        </w:tc>
      </w:tr>
      <w:tr w:rsidR="00E875B0" w:rsidRPr="00393401" w14:paraId="2ACDD289"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3BEE3EE8" w14:textId="77777777" w:rsidR="00E875B0" w:rsidRPr="00393401" w:rsidRDefault="00E875B0" w:rsidP="00E875B0">
            <w:pPr>
              <w:ind w:left="170"/>
              <w:rPr>
                <w:rFonts w:eastAsia="Times New Roman" w:cs="Arial"/>
                <w:color w:val="000000"/>
                <w:sz w:val="18"/>
                <w:szCs w:val="18"/>
                <w:lang w:eastAsia="en-AU"/>
              </w:rPr>
            </w:pPr>
            <w:r w:rsidRPr="00393401">
              <w:rPr>
                <w:rFonts w:eastAsia="Times New Roman" w:cs="Arial"/>
                <w:color w:val="000000"/>
                <w:sz w:val="18"/>
                <w:szCs w:val="18"/>
                <w:lang w:eastAsia="en-AU"/>
              </w:rPr>
              <w:t xml:space="preserve">Universal Access to Early Childhood Education Program </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3DF0246C" w14:textId="77777777" w:rsidR="00E875B0" w:rsidRPr="00393401" w:rsidRDefault="00E875B0" w:rsidP="00E875B0">
            <w:pPr>
              <w:jc w:val="center"/>
              <w:rPr>
                <w:rFonts w:eastAsia="Times New Roman" w:cs="Arial"/>
                <w:color w:val="000000"/>
                <w:sz w:val="18"/>
                <w:szCs w:val="18"/>
                <w:lang w:eastAsia="en-AU"/>
              </w:rPr>
            </w:pPr>
            <w:r w:rsidRPr="00393401">
              <w:rPr>
                <w:rFonts w:eastAsia="Times New Roman" w:cs="Arial"/>
                <w:color w:val="000000"/>
                <w:sz w:val="18"/>
                <w:szCs w:val="18"/>
                <w:lang w:eastAsia="en-AU"/>
              </w:rPr>
              <w:t>2021</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40B20A6B" w14:textId="1B7AAB0F"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40</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916</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094673C8" w14:textId="44C51B73"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40</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916</w:t>
            </w: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6ED46904" w14:textId="50E901B4" w:rsidR="00E875B0" w:rsidRPr="00393401" w:rsidRDefault="00E875B0" w:rsidP="007042F9">
            <w:pPr>
              <w:ind w:right="113"/>
              <w:jc w:val="right"/>
              <w:rPr>
                <w:rFonts w:eastAsia="Times New Roman" w:cs="Arial"/>
                <w:sz w:val="18"/>
                <w:szCs w:val="18"/>
                <w:lang w:eastAsia="en-AU"/>
              </w:rPr>
            </w:pPr>
            <w:r w:rsidRPr="00393401">
              <w:rPr>
                <w:rFonts w:eastAsia="Times New Roman" w:cs="Arial"/>
                <w:sz w:val="18"/>
                <w:szCs w:val="18"/>
                <w:lang w:eastAsia="en-AU"/>
              </w:rPr>
              <w:t>8</w:t>
            </w:r>
            <w:r w:rsidR="00B52BF1">
              <w:rPr>
                <w:rFonts w:eastAsia="Times New Roman" w:cs="Arial"/>
                <w:sz w:val="18"/>
                <w:szCs w:val="18"/>
                <w:lang w:eastAsia="en-AU"/>
              </w:rPr>
              <w:t>,</w:t>
            </w:r>
            <w:r w:rsidRPr="00393401">
              <w:rPr>
                <w:rFonts w:eastAsia="Times New Roman" w:cs="Arial"/>
                <w:sz w:val="18"/>
                <w:szCs w:val="18"/>
                <w:lang w:eastAsia="en-AU"/>
              </w:rPr>
              <w:t>583</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65CDA27B" w14:textId="67F67CC7"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1CDF3568" w14:textId="0A616C8A" w:rsidR="00E875B0" w:rsidRPr="00393401" w:rsidRDefault="00E875B0" w:rsidP="005D145D">
            <w:pPr>
              <w:ind w:right="57"/>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3A109FC3" w14:textId="77777777" w:rsidR="00E875B0" w:rsidRPr="00393401" w:rsidRDefault="00E875B0" w:rsidP="00F859F0">
            <w:pPr>
              <w:rPr>
                <w:rFonts w:eastAsia="Times New Roman" w:cs="Arial"/>
                <w:color w:val="000000"/>
                <w:sz w:val="18"/>
                <w:szCs w:val="18"/>
                <w:lang w:eastAsia="en-AU"/>
              </w:rPr>
            </w:pPr>
          </w:p>
        </w:tc>
      </w:tr>
      <w:tr w:rsidR="00E875B0" w:rsidRPr="00393401" w14:paraId="18696EAC" w14:textId="77777777" w:rsidTr="00491C3A">
        <w:trPr>
          <w:trHeight w:val="255"/>
        </w:trPr>
        <w:tc>
          <w:tcPr>
            <w:tcW w:w="4762" w:type="dxa"/>
            <w:tcBorders>
              <w:top w:val="single" w:sz="4" w:space="0" w:color="000000" w:themeColor="text1"/>
              <w:left w:val="nil"/>
              <w:bottom w:val="single" w:sz="4" w:space="0" w:color="000000" w:themeColor="text1"/>
              <w:right w:val="nil"/>
            </w:tcBorders>
            <w:shd w:val="clear" w:color="auto" w:fill="auto"/>
            <w:vAlign w:val="center"/>
            <w:hideMark/>
          </w:tcPr>
          <w:p w14:paraId="35128B51" w14:textId="77777777" w:rsidR="00E875B0" w:rsidRPr="00393401" w:rsidRDefault="00E875B0" w:rsidP="00E875B0">
            <w:pPr>
              <w:ind w:left="170"/>
              <w:rPr>
                <w:rFonts w:eastAsia="Times New Roman" w:cs="Arial"/>
                <w:color w:val="000000"/>
                <w:sz w:val="18"/>
                <w:szCs w:val="18"/>
                <w:lang w:eastAsia="en-AU"/>
              </w:rPr>
            </w:pPr>
            <w:r w:rsidRPr="00393401">
              <w:rPr>
                <w:rFonts w:eastAsia="Times New Roman" w:cs="Arial"/>
                <w:color w:val="000000"/>
                <w:sz w:val="18"/>
                <w:szCs w:val="18"/>
                <w:lang w:eastAsia="en-AU"/>
              </w:rPr>
              <w:t>Moora Residential College</w:t>
            </w:r>
          </w:p>
        </w:tc>
        <w:tc>
          <w:tcPr>
            <w:tcW w:w="1179" w:type="dxa"/>
            <w:tcBorders>
              <w:top w:val="single" w:sz="4" w:space="0" w:color="000000" w:themeColor="text1"/>
              <w:left w:val="nil"/>
              <w:bottom w:val="single" w:sz="4" w:space="0" w:color="000000" w:themeColor="text1"/>
              <w:right w:val="nil"/>
            </w:tcBorders>
            <w:shd w:val="clear" w:color="auto" w:fill="auto"/>
            <w:vAlign w:val="center"/>
            <w:hideMark/>
          </w:tcPr>
          <w:p w14:paraId="23776916" w14:textId="77777777" w:rsidR="00E875B0" w:rsidRPr="00393401" w:rsidRDefault="00E875B0" w:rsidP="00E875B0">
            <w:pPr>
              <w:jc w:val="center"/>
              <w:rPr>
                <w:rFonts w:eastAsia="Times New Roman" w:cs="Arial"/>
                <w:color w:val="000000"/>
                <w:sz w:val="18"/>
                <w:szCs w:val="18"/>
                <w:lang w:eastAsia="en-AU"/>
              </w:rPr>
            </w:pPr>
            <w:r w:rsidRPr="00393401">
              <w:rPr>
                <w:rFonts w:eastAsia="Times New Roman" w:cs="Arial"/>
                <w:color w:val="000000"/>
                <w:sz w:val="18"/>
                <w:szCs w:val="18"/>
                <w:lang w:eastAsia="en-AU"/>
              </w:rPr>
              <w:t>2020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37072F7C" w14:textId="252DB9A1"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8</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700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29B56E42" w14:textId="38F08C06" w:rsidR="00E875B0" w:rsidRPr="00393401" w:rsidRDefault="00E875B0" w:rsidP="007042F9">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8</w:t>
            </w:r>
            <w:r w:rsidR="00B52BF1">
              <w:rPr>
                <w:rFonts w:eastAsia="Times New Roman" w:cs="Arial"/>
                <w:color w:val="000000"/>
                <w:sz w:val="18"/>
                <w:szCs w:val="18"/>
                <w:lang w:eastAsia="en-AU"/>
              </w:rPr>
              <w:t>,</w:t>
            </w:r>
            <w:r w:rsidRPr="00393401">
              <w:rPr>
                <w:rFonts w:eastAsia="Times New Roman" w:cs="Arial"/>
                <w:color w:val="000000"/>
                <w:sz w:val="18"/>
                <w:szCs w:val="18"/>
                <w:lang w:eastAsia="en-AU"/>
              </w:rPr>
              <w:t>700</w:t>
            </w:r>
          </w:p>
        </w:tc>
        <w:tc>
          <w:tcPr>
            <w:tcW w:w="1077" w:type="dxa"/>
            <w:tcBorders>
              <w:top w:val="single" w:sz="4" w:space="0" w:color="000000" w:themeColor="text1"/>
              <w:left w:val="nil"/>
              <w:bottom w:val="single" w:sz="4" w:space="0" w:color="000000" w:themeColor="text1"/>
              <w:right w:val="nil"/>
            </w:tcBorders>
            <w:shd w:val="clear" w:color="auto" w:fill="auto"/>
            <w:vAlign w:val="center"/>
            <w:hideMark/>
          </w:tcPr>
          <w:p w14:paraId="30539505" w14:textId="185D6DEB" w:rsidR="00E875B0" w:rsidRPr="00393401" w:rsidRDefault="00E875B0" w:rsidP="005D145D">
            <w:pPr>
              <w:ind w:right="113"/>
              <w:jc w:val="right"/>
              <w:rPr>
                <w:rFonts w:eastAsia="Times New Roman" w:cs="Arial"/>
                <w:sz w:val="18"/>
                <w:szCs w:val="18"/>
                <w:lang w:eastAsia="en-AU"/>
              </w:rPr>
            </w:pPr>
            <w:r w:rsidRPr="00393401">
              <w:rPr>
                <w:rFonts w:eastAsia="Times New Roman" w:cs="Arial"/>
                <w:sz w:val="18"/>
                <w:szCs w:val="18"/>
                <w:lang w:eastAsia="en-AU"/>
              </w:rPr>
              <w:t>8</w:t>
            </w:r>
            <w:r w:rsidR="00B52BF1">
              <w:rPr>
                <w:rFonts w:eastAsia="Times New Roman" w:cs="Arial"/>
                <w:sz w:val="18"/>
                <w:szCs w:val="18"/>
                <w:lang w:eastAsia="en-AU"/>
              </w:rPr>
              <w:t>,</w:t>
            </w:r>
            <w:r w:rsidRPr="00393401">
              <w:rPr>
                <w:rFonts w:eastAsia="Times New Roman" w:cs="Arial"/>
                <w:sz w:val="18"/>
                <w:szCs w:val="18"/>
                <w:lang w:eastAsia="en-AU"/>
              </w:rPr>
              <w:t>360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1188BFC1" w14:textId="4E6DC12D" w:rsidR="00E875B0" w:rsidRPr="00393401" w:rsidRDefault="00E875B0" w:rsidP="005D145D">
            <w:pPr>
              <w:ind w:right="113"/>
              <w:jc w:val="right"/>
              <w:rPr>
                <w:rFonts w:eastAsia="Times New Roman" w:cs="Arial"/>
                <w:color w:val="000000"/>
                <w:sz w:val="18"/>
                <w:szCs w:val="18"/>
                <w:lang w:eastAsia="en-AU"/>
              </w:rPr>
            </w:pPr>
            <w:r w:rsidRPr="00393401">
              <w:rPr>
                <w:rFonts w:eastAsia="Times New Roman" w:cs="Arial"/>
                <w:color w:val="000000"/>
                <w:sz w:val="18"/>
                <w:szCs w:val="18"/>
                <w:lang w:eastAsia="en-AU"/>
              </w:rPr>
              <w:t>0</w:t>
            </w:r>
          </w:p>
        </w:tc>
        <w:tc>
          <w:tcPr>
            <w:tcW w:w="1020" w:type="dxa"/>
            <w:tcBorders>
              <w:top w:val="single" w:sz="4" w:space="0" w:color="000000" w:themeColor="text1"/>
              <w:left w:val="nil"/>
              <w:bottom w:val="single" w:sz="4" w:space="0" w:color="000000" w:themeColor="text1"/>
              <w:right w:val="nil"/>
            </w:tcBorders>
            <w:shd w:val="clear" w:color="auto" w:fill="auto"/>
            <w:vAlign w:val="center"/>
            <w:hideMark/>
          </w:tcPr>
          <w:p w14:paraId="463107E9" w14:textId="6E3DC149" w:rsidR="00E875B0" w:rsidRPr="00393401" w:rsidRDefault="00E875B0" w:rsidP="005D145D">
            <w:pPr>
              <w:ind w:right="57"/>
              <w:jc w:val="right"/>
              <w:rPr>
                <w:rFonts w:eastAsia="Times New Roman" w:cs="Arial"/>
                <w:color w:val="000000"/>
                <w:sz w:val="18"/>
                <w:szCs w:val="18"/>
                <w:lang w:eastAsia="en-AU"/>
              </w:rPr>
            </w:pPr>
            <w:r w:rsidRPr="00393401">
              <w:rPr>
                <w:rFonts w:eastAsia="Times New Roman" w:cs="Arial"/>
                <w:color w:val="000000"/>
                <w:sz w:val="18"/>
                <w:szCs w:val="18"/>
                <w:lang w:eastAsia="en-AU"/>
              </w:rPr>
              <w:t>0.0</w:t>
            </w:r>
          </w:p>
        </w:tc>
        <w:tc>
          <w:tcPr>
            <w:tcW w:w="3091" w:type="dxa"/>
            <w:tcBorders>
              <w:top w:val="single" w:sz="4" w:space="0" w:color="000000" w:themeColor="text1"/>
              <w:left w:val="nil"/>
              <w:bottom w:val="single" w:sz="4" w:space="0" w:color="000000" w:themeColor="text1"/>
              <w:right w:val="nil"/>
            </w:tcBorders>
            <w:shd w:val="clear" w:color="auto" w:fill="auto"/>
            <w:vAlign w:val="center"/>
            <w:hideMark/>
          </w:tcPr>
          <w:p w14:paraId="62094358" w14:textId="77777777" w:rsidR="00E875B0" w:rsidRPr="00393401" w:rsidRDefault="00E875B0" w:rsidP="00F859F0">
            <w:pPr>
              <w:rPr>
                <w:rFonts w:eastAsia="Times New Roman" w:cs="Arial"/>
                <w:color w:val="000000"/>
                <w:sz w:val="18"/>
                <w:szCs w:val="18"/>
                <w:lang w:eastAsia="en-AU"/>
              </w:rPr>
            </w:pPr>
          </w:p>
        </w:tc>
      </w:tr>
      <w:tr w:rsidR="00010812" w:rsidRPr="00393401" w14:paraId="5EE72E6E" w14:textId="77777777" w:rsidTr="00D361C3">
        <w:trPr>
          <w:trHeight w:val="255"/>
        </w:trPr>
        <w:tc>
          <w:tcPr>
            <w:tcW w:w="4762" w:type="dxa"/>
            <w:tcBorders>
              <w:top w:val="single" w:sz="4" w:space="0" w:color="000000" w:themeColor="text1"/>
              <w:left w:val="nil"/>
              <w:bottom w:val="single" w:sz="12" w:space="0" w:color="660033"/>
              <w:right w:val="nil"/>
            </w:tcBorders>
            <w:shd w:val="clear" w:color="auto" w:fill="auto"/>
            <w:vAlign w:val="center"/>
          </w:tcPr>
          <w:p w14:paraId="326D2645" w14:textId="77777777" w:rsidR="00010812" w:rsidRPr="00393401" w:rsidRDefault="00010812" w:rsidP="00E875B0">
            <w:pPr>
              <w:ind w:left="170"/>
              <w:rPr>
                <w:rFonts w:eastAsia="Times New Roman" w:cs="Arial"/>
                <w:color w:val="000000"/>
                <w:sz w:val="18"/>
                <w:szCs w:val="18"/>
                <w:lang w:eastAsia="en-AU"/>
              </w:rPr>
            </w:pPr>
          </w:p>
        </w:tc>
        <w:tc>
          <w:tcPr>
            <w:tcW w:w="1179" w:type="dxa"/>
            <w:tcBorders>
              <w:top w:val="single" w:sz="4" w:space="0" w:color="000000" w:themeColor="text1"/>
              <w:left w:val="nil"/>
              <w:bottom w:val="single" w:sz="12" w:space="0" w:color="660033"/>
              <w:right w:val="nil"/>
            </w:tcBorders>
            <w:shd w:val="clear" w:color="auto" w:fill="auto"/>
            <w:vAlign w:val="center"/>
          </w:tcPr>
          <w:p w14:paraId="2061EF53" w14:textId="77777777" w:rsidR="00010812" w:rsidRPr="00393401" w:rsidRDefault="00010812" w:rsidP="00E875B0">
            <w:pPr>
              <w:jc w:val="center"/>
              <w:rPr>
                <w:rFonts w:eastAsia="Times New Roman" w:cs="Arial"/>
                <w:color w:val="000000"/>
                <w:sz w:val="18"/>
                <w:szCs w:val="18"/>
                <w:lang w:eastAsia="en-AU"/>
              </w:rPr>
            </w:pPr>
          </w:p>
        </w:tc>
        <w:tc>
          <w:tcPr>
            <w:tcW w:w="1020" w:type="dxa"/>
            <w:tcBorders>
              <w:top w:val="single" w:sz="4" w:space="0" w:color="000000" w:themeColor="text1"/>
              <w:left w:val="nil"/>
              <w:bottom w:val="single" w:sz="12" w:space="0" w:color="660033"/>
              <w:right w:val="nil"/>
            </w:tcBorders>
            <w:shd w:val="clear" w:color="auto" w:fill="auto"/>
            <w:vAlign w:val="center"/>
          </w:tcPr>
          <w:p w14:paraId="6826F6DA" w14:textId="77777777" w:rsidR="00010812" w:rsidRPr="00393401" w:rsidRDefault="00010812" w:rsidP="005D145D">
            <w:pPr>
              <w:ind w:right="113"/>
              <w:jc w:val="right"/>
              <w:rPr>
                <w:rFonts w:eastAsia="Times New Roman" w:cs="Arial"/>
                <w:color w:val="000000"/>
                <w:sz w:val="18"/>
                <w:szCs w:val="18"/>
                <w:lang w:eastAsia="en-AU"/>
              </w:rPr>
            </w:pPr>
          </w:p>
        </w:tc>
        <w:tc>
          <w:tcPr>
            <w:tcW w:w="1020" w:type="dxa"/>
            <w:tcBorders>
              <w:top w:val="single" w:sz="4" w:space="0" w:color="000000" w:themeColor="text1"/>
              <w:left w:val="nil"/>
              <w:bottom w:val="single" w:sz="12" w:space="0" w:color="660033"/>
              <w:right w:val="nil"/>
            </w:tcBorders>
            <w:shd w:val="clear" w:color="auto" w:fill="auto"/>
            <w:vAlign w:val="center"/>
          </w:tcPr>
          <w:p w14:paraId="39D8EFC6" w14:textId="77777777" w:rsidR="00010812" w:rsidRPr="00393401" w:rsidRDefault="00010812" w:rsidP="007042F9">
            <w:pPr>
              <w:ind w:right="113"/>
              <w:jc w:val="right"/>
              <w:rPr>
                <w:rFonts w:eastAsia="Times New Roman" w:cs="Arial"/>
                <w:color w:val="000000"/>
                <w:sz w:val="18"/>
                <w:szCs w:val="18"/>
                <w:lang w:eastAsia="en-AU"/>
              </w:rPr>
            </w:pPr>
          </w:p>
        </w:tc>
        <w:tc>
          <w:tcPr>
            <w:tcW w:w="1077" w:type="dxa"/>
            <w:tcBorders>
              <w:top w:val="single" w:sz="4" w:space="0" w:color="000000" w:themeColor="text1"/>
              <w:left w:val="nil"/>
              <w:bottom w:val="single" w:sz="12" w:space="0" w:color="660033"/>
              <w:right w:val="nil"/>
            </w:tcBorders>
            <w:shd w:val="clear" w:color="auto" w:fill="auto"/>
            <w:vAlign w:val="center"/>
          </w:tcPr>
          <w:p w14:paraId="52734BF5" w14:textId="77777777" w:rsidR="00010812" w:rsidRPr="00393401" w:rsidRDefault="00010812" w:rsidP="005D145D">
            <w:pPr>
              <w:ind w:right="113"/>
              <w:jc w:val="right"/>
              <w:rPr>
                <w:rFonts w:eastAsia="Times New Roman" w:cs="Arial"/>
                <w:sz w:val="18"/>
                <w:szCs w:val="18"/>
                <w:lang w:eastAsia="en-AU"/>
              </w:rPr>
            </w:pPr>
          </w:p>
        </w:tc>
        <w:tc>
          <w:tcPr>
            <w:tcW w:w="1020" w:type="dxa"/>
            <w:tcBorders>
              <w:top w:val="single" w:sz="4" w:space="0" w:color="000000" w:themeColor="text1"/>
              <w:left w:val="nil"/>
              <w:bottom w:val="single" w:sz="12" w:space="0" w:color="660033"/>
              <w:right w:val="nil"/>
            </w:tcBorders>
            <w:shd w:val="clear" w:color="auto" w:fill="auto"/>
            <w:vAlign w:val="center"/>
          </w:tcPr>
          <w:p w14:paraId="2C35C55B" w14:textId="77777777" w:rsidR="00010812" w:rsidRPr="00393401" w:rsidRDefault="00010812" w:rsidP="005D145D">
            <w:pPr>
              <w:ind w:right="113"/>
              <w:jc w:val="right"/>
              <w:rPr>
                <w:rFonts w:eastAsia="Times New Roman" w:cs="Arial"/>
                <w:color w:val="000000"/>
                <w:sz w:val="18"/>
                <w:szCs w:val="18"/>
                <w:lang w:eastAsia="en-AU"/>
              </w:rPr>
            </w:pPr>
          </w:p>
        </w:tc>
        <w:tc>
          <w:tcPr>
            <w:tcW w:w="1020" w:type="dxa"/>
            <w:tcBorders>
              <w:top w:val="single" w:sz="4" w:space="0" w:color="000000" w:themeColor="text1"/>
              <w:left w:val="nil"/>
              <w:bottom w:val="single" w:sz="12" w:space="0" w:color="660033"/>
              <w:right w:val="nil"/>
            </w:tcBorders>
            <w:shd w:val="clear" w:color="auto" w:fill="auto"/>
            <w:vAlign w:val="center"/>
          </w:tcPr>
          <w:p w14:paraId="25E0F540" w14:textId="77777777" w:rsidR="00010812" w:rsidRPr="00393401" w:rsidRDefault="00010812" w:rsidP="005D145D">
            <w:pPr>
              <w:ind w:right="57"/>
              <w:jc w:val="right"/>
              <w:rPr>
                <w:rFonts w:eastAsia="Times New Roman" w:cs="Arial"/>
                <w:color w:val="000000"/>
                <w:sz w:val="18"/>
                <w:szCs w:val="18"/>
                <w:lang w:eastAsia="en-AU"/>
              </w:rPr>
            </w:pPr>
          </w:p>
        </w:tc>
        <w:tc>
          <w:tcPr>
            <w:tcW w:w="3091" w:type="dxa"/>
            <w:tcBorders>
              <w:top w:val="single" w:sz="4" w:space="0" w:color="000000" w:themeColor="text1"/>
              <w:left w:val="nil"/>
              <w:bottom w:val="single" w:sz="12" w:space="0" w:color="660033"/>
              <w:right w:val="nil"/>
            </w:tcBorders>
            <w:shd w:val="clear" w:color="auto" w:fill="auto"/>
            <w:vAlign w:val="center"/>
          </w:tcPr>
          <w:p w14:paraId="422D4CC6" w14:textId="77777777" w:rsidR="00010812" w:rsidRPr="00393401" w:rsidRDefault="00010812" w:rsidP="00F859F0">
            <w:pPr>
              <w:rPr>
                <w:rFonts w:eastAsia="Times New Roman" w:cs="Arial"/>
                <w:color w:val="000000"/>
                <w:sz w:val="18"/>
                <w:szCs w:val="18"/>
                <w:lang w:eastAsia="en-AU"/>
              </w:rPr>
            </w:pPr>
          </w:p>
        </w:tc>
      </w:tr>
      <w:tr w:rsidR="00E875B0" w14:paraId="5337C9D0" w14:textId="5863E7E3" w:rsidTr="00F806CF">
        <w:trPr>
          <w:trHeight w:val="283"/>
        </w:trPr>
        <w:tc>
          <w:tcPr>
            <w:tcW w:w="4762" w:type="dxa"/>
            <w:tcBorders>
              <w:top w:val="single" w:sz="12" w:space="0" w:color="660033"/>
              <w:left w:val="nil"/>
              <w:bottom w:val="single" w:sz="12" w:space="0" w:color="660033"/>
              <w:right w:val="nil"/>
            </w:tcBorders>
            <w:shd w:val="clear" w:color="auto" w:fill="auto"/>
            <w:vAlign w:val="center"/>
            <w:hideMark/>
          </w:tcPr>
          <w:p w14:paraId="0D90FB2F" w14:textId="41EEE5D4" w:rsidR="00E875B0" w:rsidRPr="005D145D" w:rsidRDefault="00E875B0" w:rsidP="00E875B0">
            <w:pPr>
              <w:rPr>
                <w:rFonts w:cs="Arial"/>
                <w:b/>
                <w:bCs/>
                <w:color w:val="000000"/>
                <w:sz w:val="18"/>
                <w:szCs w:val="18"/>
              </w:rPr>
            </w:pPr>
            <w:r w:rsidRPr="005D145D">
              <w:rPr>
                <w:rFonts w:cs="Arial"/>
                <w:b/>
                <w:bCs/>
                <w:color w:val="000000"/>
                <w:sz w:val="18"/>
                <w:szCs w:val="18"/>
              </w:rPr>
              <w:t>Total major</w:t>
            </w:r>
            <w:r w:rsidR="00697C4D">
              <w:rPr>
                <w:rFonts w:cs="Arial"/>
                <w:b/>
                <w:bCs/>
                <w:color w:val="000000"/>
                <w:sz w:val="18"/>
                <w:szCs w:val="18"/>
              </w:rPr>
              <w:t xml:space="preserve"> capital works in progress 2018–</w:t>
            </w:r>
            <w:r w:rsidRPr="005D145D">
              <w:rPr>
                <w:rFonts w:cs="Arial"/>
                <w:b/>
                <w:bCs/>
                <w:color w:val="000000"/>
                <w:sz w:val="18"/>
                <w:szCs w:val="18"/>
              </w:rPr>
              <w:t>19</w:t>
            </w:r>
          </w:p>
        </w:tc>
        <w:tc>
          <w:tcPr>
            <w:tcW w:w="1179" w:type="dxa"/>
            <w:tcBorders>
              <w:top w:val="single" w:sz="12" w:space="0" w:color="660033"/>
              <w:left w:val="nil"/>
              <w:bottom w:val="single" w:sz="12" w:space="0" w:color="660033"/>
              <w:right w:val="nil"/>
            </w:tcBorders>
            <w:shd w:val="clear" w:color="auto" w:fill="auto"/>
            <w:vAlign w:val="center"/>
            <w:hideMark/>
          </w:tcPr>
          <w:p w14:paraId="0E00E11E" w14:textId="77777777" w:rsidR="00E875B0" w:rsidRPr="005D145D" w:rsidRDefault="00E875B0" w:rsidP="00E875B0">
            <w:pPr>
              <w:rPr>
                <w:rFonts w:cs="Arial"/>
                <w:b/>
                <w:bCs/>
                <w:color w:val="000000"/>
                <w:sz w:val="18"/>
                <w:szCs w:val="18"/>
              </w:rPr>
            </w:pPr>
          </w:p>
        </w:tc>
        <w:tc>
          <w:tcPr>
            <w:tcW w:w="1020" w:type="dxa"/>
            <w:tcBorders>
              <w:top w:val="single" w:sz="12" w:space="0" w:color="660033"/>
              <w:left w:val="nil"/>
              <w:bottom w:val="single" w:sz="12" w:space="0" w:color="660033"/>
              <w:right w:val="nil"/>
            </w:tcBorders>
            <w:shd w:val="clear" w:color="auto" w:fill="auto"/>
            <w:vAlign w:val="center"/>
            <w:hideMark/>
          </w:tcPr>
          <w:p w14:paraId="52C8E15D" w14:textId="530ED464" w:rsidR="00E875B0" w:rsidRPr="005D145D" w:rsidRDefault="00C03602">
            <w:pPr>
              <w:ind w:right="113"/>
              <w:jc w:val="right"/>
              <w:rPr>
                <w:rFonts w:cs="Arial"/>
                <w:b/>
                <w:color w:val="000000"/>
                <w:sz w:val="18"/>
                <w:szCs w:val="18"/>
              </w:rPr>
            </w:pPr>
            <w:r>
              <w:rPr>
                <w:rFonts w:cs="Arial"/>
                <w:b/>
                <w:color w:val="000000"/>
                <w:sz w:val="18"/>
                <w:szCs w:val="18"/>
              </w:rPr>
              <w:t>698</w:t>
            </w:r>
            <w:r w:rsidR="00B52BF1" w:rsidRPr="005D145D">
              <w:rPr>
                <w:rFonts w:cs="Arial"/>
                <w:b/>
                <w:color w:val="000000"/>
                <w:sz w:val="18"/>
                <w:szCs w:val="18"/>
              </w:rPr>
              <w:t>,</w:t>
            </w:r>
            <w:r>
              <w:rPr>
                <w:rFonts w:cs="Arial"/>
                <w:b/>
                <w:color w:val="000000"/>
                <w:sz w:val="18"/>
                <w:szCs w:val="18"/>
              </w:rPr>
              <w:t>1</w:t>
            </w:r>
            <w:r w:rsidR="00E875B0" w:rsidRPr="005D145D">
              <w:rPr>
                <w:rFonts w:cs="Arial"/>
                <w:b/>
                <w:color w:val="000000"/>
                <w:sz w:val="18"/>
                <w:szCs w:val="18"/>
              </w:rPr>
              <w:t>21</w:t>
            </w:r>
          </w:p>
        </w:tc>
        <w:tc>
          <w:tcPr>
            <w:tcW w:w="1020" w:type="dxa"/>
            <w:tcBorders>
              <w:top w:val="single" w:sz="12" w:space="0" w:color="660033"/>
              <w:left w:val="nil"/>
              <w:bottom w:val="single" w:sz="12" w:space="0" w:color="660033"/>
              <w:right w:val="nil"/>
            </w:tcBorders>
            <w:shd w:val="clear" w:color="auto" w:fill="auto"/>
            <w:vAlign w:val="center"/>
            <w:hideMark/>
          </w:tcPr>
          <w:p w14:paraId="7F7A7FBA" w14:textId="1393FAC9" w:rsidR="00E875B0" w:rsidRPr="005D145D" w:rsidRDefault="00E875B0" w:rsidP="007042F9">
            <w:pPr>
              <w:ind w:right="113"/>
              <w:jc w:val="right"/>
              <w:rPr>
                <w:rFonts w:cs="Arial"/>
                <w:b/>
                <w:color w:val="000000"/>
                <w:sz w:val="18"/>
                <w:szCs w:val="18"/>
              </w:rPr>
            </w:pPr>
            <w:r w:rsidRPr="005D145D">
              <w:rPr>
                <w:rFonts w:cs="Arial"/>
                <w:b/>
                <w:color w:val="000000"/>
                <w:sz w:val="18"/>
                <w:szCs w:val="18"/>
              </w:rPr>
              <w:t>689</w:t>
            </w:r>
            <w:r w:rsidR="00B52BF1" w:rsidRPr="005D145D">
              <w:rPr>
                <w:rFonts w:cs="Arial"/>
                <w:b/>
                <w:color w:val="000000"/>
                <w:sz w:val="18"/>
                <w:szCs w:val="18"/>
              </w:rPr>
              <w:t>,</w:t>
            </w:r>
            <w:r w:rsidRPr="005D145D">
              <w:rPr>
                <w:rFonts w:cs="Arial"/>
                <w:b/>
                <w:color w:val="000000"/>
                <w:sz w:val="18"/>
                <w:szCs w:val="18"/>
              </w:rPr>
              <w:t>110</w:t>
            </w:r>
          </w:p>
        </w:tc>
        <w:tc>
          <w:tcPr>
            <w:tcW w:w="1077" w:type="dxa"/>
            <w:tcBorders>
              <w:top w:val="single" w:sz="12" w:space="0" w:color="660033"/>
              <w:left w:val="nil"/>
              <w:bottom w:val="single" w:sz="12" w:space="0" w:color="660033"/>
              <w:right w:val="nil"/>
            </w:tcBorders>
            <w:shd w:val="clear" w:color="auto" w:fill="auto"/>
            <w:vAlign w:val="center"/>
            <w:hideMark/>
          </w:tcPr>
          <w:p w14:paraId="198305B3" w14:textId="62A53AF0" w:rsidR="00E875B0" w:rsidRPr="005D145D" w:rsidRDefault="00E875B0" w:rsidP="007042F9">
            <w:pPr>
              <w:ind w:right="113"/>
              <w:jc w:val="right"/>
              <w:rPr>
                <w:rFonts w:cs="Arial"/>
                <w:b/>
                <w:color w:val="000000"/>
                <w:sz w:val="18"/>
                <w:szCs w:val="18"/>
              </w:rPr>
            </w:pPr>
            <w:r w:rsidRPr="005D145D">
              <w:rPr>
                <w:rFonts w:cs="Arial"/>
                <w:b/>
                <w:color w:val="000000"/>
                <w:sz w:val="18"/>
                <w:szCs w:val="18"/>
              </w:rPr>
              <w:t>452</w:t>
            </w:r>
            <w:r w:rsidR="00B52BF1" w:rsidRPr="005D145D">
              <w:rPr>
                <w:rFonts w:cs="Arial"/>
                <w:b/>
                <w:color w:val="000000"/>
                <w:sz w:val="18"/>
                <w:szCs w:val="18"/>
              </w:rPr>
              <w:t>,</w:t>
            </w:r>
            <w:r w:rsidRPr="005D145D">
              <w:rPr>
                <w:rFonts w:cs="Arial"/>
                <w:b/>
                <w:color w:val="000000"/>
                <w:sz w:val="18"/>
                <w:szCs w:val="18"/>
              </w:rPr>
              <w:t>204</w:t>
            </w:r>
          </w:p>
        </w:tc>
        <w:tc>
          <w:tcPr>
            <w:tcW w:w="1020" w:type="dxa"/>
            <w:tcBorders>
              <w:top w:val="single" w:sz="12" w:space="0" w:color="660033"/>
              <w:left w:val="nil"/>
              <w:bottom w:val="single" w:sz="12" w:space="0" w:color="660033"/>
              <w:right w:val="nil"/>
            </w:tcBorders>
            <w:shd w:val="clear" w:color="auto" w:fill="auto"/>
            <w:vAlign w:val="center"/>
            <w:hideMark/>
          </w:tcPr>
          <w:p w14:paraId="527E52B5" w14:textId="6AC9190B" w:rsidR="00E875B0" w:rsidRPr="005D145D" w:rsidRDefault="00E875B0">
            <w:pPr>
              <w:ind w:right="28"/>
              <w:jc w:val="right"/>
              <w:rPr>
                <w:rFonts w:cs="Arial"/>
                <w:b/>
                <w:color w:val="000000"/>
                <w:sz w:val="18"/>
                <w:szCs w:val="18"/>
              </w:rPr>
            </w:pPr>
            <w:r w:rsidRPr="005D145D">
              <w:rPr>
                <w:rFonts w:cs="Arial"/>
                <w:b/>
                <w:color w:val="FF0000"/>
                <w:sz w:val="18"/>
                <w:szCs w:val="18"/>
              </w:rPr>
              <w:t>(</w:t>
            </w:r>
            <w:r w:rsidR="00C03602">
              <w:rPr>
                <w:rFonts w:cs="Arial"/>
                <w:b/>
                <w:color w:val="FF0000"/>
                <w:sz w:val="18"/>
                <w:szCs w:val="18"/>
              </w:rPr>
              <w:t>9</w:t>
            </w:r>
            <w:r w:rsidR="00B52BF1" w:rsidRPr="005D145D">
              <w:rPr>
                <w:rFonts w:cs="Arial"/>
                <w:b/>
                <w:color w:val="FF0000"/>
                <w:sz w:val="18"/>
                <w:szCs w:val="18"/>
              </w:rPr>
              <w:t>,</w:t>
            </w:r>
            <w:r w:rsidR="00C03602">
              <w:rPr>
                <w:rFonts w:cs="Arial"/>
                <w:b/>
                <w:color w:val="FF0000"/>
                <w:sz w:val="18"/>
                <w:szCs w:val="18"/>
              </w:rPr>
              <w:t>011</w:t>
            </w:r>
            <w:r w:rsidRPr="005D145D">
              <w:rPr>
                <w:rFonts w:cs="Arial"/>
                <w:b/>
                <w:color w:val="FF0000"/>
                <w:sz w:val="18"/>
                <w:szCs w:val="18"/>
              </w:rPr>
              <w:t>)</w:t>
            </w:r>
          </w:p>
        </w:tc>
        <w:tc>
          <w:tcPr>
            <w:tcW w:w="1020" w:type="dxa"/>
            <w:tcBorders>
              <w:top w:val="single" w:sz="12" w:space="0" w:color="660033"/>
              <w:left w:val="nil"/>
              <w:bottom w:val="single" w:sz="12" w:space="0" w:color="660033"/>
              <w:right w:val="nil"/>
            </w:tcBorders>
            <w:vAlign w:val="center"/>
          </w:tcPr>
          <w:p w14:paraId="5676E152" w14:textId="77777777" w:rsidR="00E875B0" w:rsidRPr="005D145D" w:rsidRDefault="00E875B0" w:rsidP="005D145D">
            <w:pPr>
              <w:ind w:right="57"/>
              <w:jc w:val="right"/>
              <w:rPr>
                <w:rFonts w:cs="Arial"/>
                <w:b/>
                <w:color w:val="FF0000"/>
                <w:sz w:val="18"/>
                <w:szCs w:val="18"/>
              </w:rPr>
            </w:pPr>
          </w:p>
        </w:tc>
        <w:tc>
          <w:tcPr>
            <w:tcW w:w="3091" w:type="dxa"/>
            <w:tcBorders>
              <w:top w:val="single" w:sz="12" w:space="0" w:color="660033"/>
              <w:left w:val="nil"/>
              <w:bottom w:val="single" w:sz="12" w:space="0" w:color="660033"/>
            </w:tcBorders>
            <w:vAlign w:val="center"/>
          </w:tcPr>
          <w:p w14:paraId="0BC3C2F0" w14:textId="7767B526" w:rsidR="00E875B0" w:rsidRPr="005D145D" w:rsidRDefault="00E875B0" w:rsidP="00F859F0">
            <w:pPr>
              <w:rPr>
                <w:rFonts w:cs="Arial"/>
                <w:b/>
                <w:color w:val="FF0000"/>
                <w:sz w:val="18"/>
                <w:szCs w:val="18"/>
              </w:rPr>
            </w:pPr>
          </w:p>
        </w:tc>
      </w:tr>
    </w:tbl>
    <w:p w14:paraId="77392B41" w14:textId="2EFEF38F" w:rsidR="005B62D2" w:rsidRPr="00312981" w:rsidRDefault="005B62D2" w:rsidP="005B62D2">
      <w:r w:rsidRPr="002E49B1">
        <w:rPr>
          <w:rFonts w:cs="Arial"/>
          <w:i/>
          <w:iCs/>
          <w:sz w:val="18"/>
          <w:szCs w:val="20"/>
        </w:rPr>
        <w:t>Source: Infrastructure</w:t>
      </w:r>
    </w:p>
    <w:p w14:paraId="673D52B3" w14:textId="1F31E729" w:rsidR="005B62D2" w:rsidRPr="002E49B1" w:rsidRDefault="005B62D2" w:rsidP="005B62D2">
      <w:pPr>
        <w:keepNext/>
        <w:keepLines/>
        <w:rPr>
          <w:rFonts w:cs="Arial"/>
          <w:sz w:val="18"/>
          <w:szCs w:val="20"/>
        </w:rPr>
      </w:pPr>
      <w:r w:rsidRPr="002E49B1">
        <w:rPr>
          <w:rFonts w:cs="Arial"/>
          <w:sz w:val="18"/>
          <w:szCs w:val="20"/>
        </w:rPr>
        <w:t xml:space="preserve">(a) </w:t>
      </w:r>
      <w:r w:rsidR="00D80181" w:rsidRPr="00D80181">
        <w:rPr>
          <w:rFonts w:cs="Arial"/>
          <w:sz w:val="18"/>
          <w:szCs w:val="20"/>
        </w:rPr>
        <w:t>Major projects defined as those with estimated total cost exceeding $5 million.</w:t>
      </w:r>
    </w:p>
    <w:p w14:paraId="369A810F" w14:textId="71F93AEA" w:rsidR="005B62D2" w:rsidRPr="002E49B1" w:rsidRDefault="005B62D2" w:rsidP="005B62D2">
      <w:pPr>
        <w:keepNext/>
        <w:keepLines/>
        <w:rPr>
          <w:rFonts w:cs="Arial"/>
          <w:sz w:val="18"/>
          <w:szCs w:val="20"/>
        </w:rPr>
      </w:pPr>
      <w:r w:rsidRPr="002E49B1">
        <w:rPr>
          <w:rFonts w:cs="Arial"/>
          <w:sz w:val="18"/>
          <w:szCs w:val="20"/>
        </w:rPr>
        <w:t xml:space="preserve">(b) </w:t>
      </w:r>
      <w:r w:rsidR="00D80181" w:rsidRPr="00D80181">
        <w:rPr>
          <w:rFonts w:cs="Arial"/>
          <w:sz w:val="18"/>
          <w:szCs w:val="20"/>
        </w:rPr>
        <w:t>As at the end of the 2018–19 financial year.</w:t>
      </w:r>
    </w:p>
    <w:p w14:paraId="6055E2BB" w14:textId="77777777" w:rsidR="005B62D2" w:rsidRPr="007659CB" w:rsidRDefault="005B62D2" w:rsidP="005B62D2">
      <w:pPr>
        <w:rPr>
          <w:rStyle w:val="Hyperlink"/>
          <w:rFonts w:cs="Arial"/>
          <w:color w:val="auto"/>
          <w:sz w:val="18"/>
          <w:szCs w:val="18"/>
        </w:rPr>
      </w:pPr>
      <w:r w:rsidRPr="002E49B1">
        <w:rPr>
          <w:rFonts w:cs="Arial"/>
          <w:sz w:val="18"/>
          <w:szCs w:val="20"/>
        </w:rPr>
        <w:t>(c) Cost variations exceeding 5% defined as ‘significant’</w:t>
      </w:r>
      <w:r w:rsidRPr="007659CB">
        <w:rPr>
          <w:rFonts w:cs="Arial"/>
          <w:sz w:val="18"/>
          <w:szCs w:val="18"/>
        </w:rPr>
        <w:t>.</w:t>
      </w:r>
      <w:r w:rsidRPr="007659CB">
        <w:rPr>
          <w:rFonts w:cs="Arial"/>
          <w:sz w:val="18"/>
          <w:szCs w:val="18"/>
        </w:rPr>
        <w:fldChar w:fldCharType="begin"/>
      </w:r>
      <w:r w:rsidRPr="007659CB">
        <w:rPr>
          <w:rFonts w:cs="Arial"/>
          <w:sz w:val="18"/>
          <w:szCs w:val="18"/>
        </w:rPr>
        <w:instrText xml:space="preserve"> HYPERLINK  \l "_About_this_report" </w:instrText>
      </w:r>
      <w:r w:rsidRPr="007659CB">
        <w:rPr>
          <w:rFonts w:cs="Arial"/>
          <w:sz w:val="18"/>
          <w:szCs w:val="18"/>
        </w:rPr>
        <w:fldChar w:fldCharType="separate"/>
      </w:r>
    </w:p>
    <w:p w14:paraId="59E8084F" w14:textId="77777777" w:rsidR="005B62D2" w:rsidRPr="00AD66E3" w:rsidRDefault="005B62D2" w:rsidP="005B62D2">
      <w:pPr>
        <w:rPr>
          <w:rFonts w:cs="Arial"/>
          <w:szCs w:val="24"/>
          <w:lang w:val="en-GB"/>
        </w:rPr>
        <w:sectPr w:rsidR="005B62D2" w:rsidRPr="00AD66E3" w:rsidSect="00C37217">
          <w:footerReference w:type="default" r:id="rId92"/>
          <w:pgSz w:w="16838" w:h="11906" w:orient="landscape"/>
          <w:pgMar w:top="1440" w:right="1440" w:bottom="720" w:left="1440" w:header="709" w:footer="680" w:gutter="0"/>
          <w:cols w:space="708"/>
          <w:docGrid w:linePitch="360"/>
        </w:sectPr>
      </w:pPr>
      <w:r w:rsidRPr="007659CB">
        <w:rPr>
          <w:rFonts w:cs="Arial"/>
          <w:sz w:val="18"/>
          <w:szCs w:val="18"/>
        </w:rPr>
        <w:fldChar w:fldCharType="end"/>
      </w:r>
    </w:p>
    <w:p w14:paraId="3B3876C2" w14:textId="67DE4F23" w:rsidR="000F16FF" w:rsidRPr="009D765A" w:rsidRDefault="003317ED" w:rsidP="005C1C29">
      <w:pPr>
        <w:rPr>
          <w:rFonts w:eastAsia="Times New Roman"/>
          <w:lang w:eastAsia="en-AU"/>
        </w:rPr>
      </w:pPr>
      <w:bookmarkStart w:id="101" w:name="_TEACHER_REGISTRATION__1"/>
      <w:bookmarkEnd w:id="101"/>
      <w:r>
        <w:rPr>
          <w:rFonts w:eastAsia="Times New Roman"/>
          <w:lang w:eastAsia="en-AU"/>
        </w:rPr>
        <w:lastRenderedPageBreak/>
        <w:pict w14:anchorId="2EC8ACE8">
          <v:shape id="_x0000_i1049" type="#_x0000_t75" alt="Logo for Government of Western Australia" style="width:74.75pt;height:71.4pt">
            <v:imagedata r:id="rId93" o:title="govOfWA+TextBlack_562x541"/>
          </v:shape>
        </w:pict>
      </w:r>
      <w:r w:rsidR="005048DF">
        <w:rPr>
          <w:noProof/>
          <w:lang w:eastAsia="en-AU"/>
        </w:rPr>
        <w:drawing>
          <wp:inline distT="0" distB="0" distL="0" distR="0" wp14:anchorId="0897ED64" wp14:editId="4C0145C4">
            <wp:extent cx="1914525" cy="752475"/>
            <wp:effectExtent l="0" t="0" r="9525" b="9525"/>
            <wp:docPr id="225" name="Picture 225" descr="Logo for Teacher Registration Board of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ogo for Teacher Registration Board of Western Australia"/>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14525" cy="752475"/>
                    </a:xfrm>
                    <a:prstGeom prst="rect">
                      <a:avLst/>
                    </a:prstGeom>
                    <a:noFill/>
                    <a:ln>
                      <a:noFill/>
                    </a:ln>
                  </pic:spPr>
                </pic:pic>
              </a:graphicData>
            </a:graphic>
          </wp:inline>
        </w:drawing>
      </w:r>
    </w:p>
    <w:p w14:paraId="6C387B6A" w14:textId="1711F9CB" w:rsidR="00271752" w:rsidRDefault="00271752" w:rsidP="00271752">
      <w:pPr>
        <w:rPr>
          <w:rFonts w:eastAsia="Times New Roman"/>
          <w:lang w:eastAsia="en-AU"/>
        </w:rPr>
      </w:pPr>
    </w:p>
    <w:p w14:paraId="4DE38738" w14:textId="77777777" w:rsidR="00271752" w:rsidRPr="009E484D" w:rsidRDefault="00271752" w:rsidP="00271752">
      <w:pPr>
        <w:pStyle w:val="Heading1"/>
        <w:rPr>
          <w:b w:val="0"/>
        </w:rPr>
      </w:pPr>
      <w:bookmarkStart w:id="102" w:name="_Toc16248797"/>
      <w:bookmarkStart w:id="103" w:name="_GoBack"/>
      <w:bookmarkEnd w:id="103"/>
      <w:r w:rsidRPr="009E484D">
        <w:t>TEACHER REGISTRATION BOARD OF WESTERN AUSTRALIA ANNUAL REPORT 2018–19</w:t>
      </w:r>
      <w:bookmarkEnd w:id="102"/>
    </w:p>
    <w:p w14:paraId="2CC756F9" w14:textId="77777777" w:rsidR="00271752" w:rsidRPr="009E484D" w:rsidRDefault="00271752" w:rsidP="00271752">
      <w:pPr>
        <w:rPr>
          <w:rFonts w:eastAsia="Times New Roman" w:cs="Arial"/>
          <w:szCs w:val="24"/>
          <w:lang w:eastAsia="en-AU"/>
        </w:rPr>
      </w:pPr>
    </w:p>
    <w:p w14:paraId="766049F2" w14:textId="618C625F" w:rsidR="00271752" w:rsidRPr="009E484D" w:rsidRDefault="00271752" w:rsidP="00271752">
      <w:pPr>
        <w:rPr>
          <w:rFonts w:eastAsia="Times New Roman" w:cs="Arial"/>
          <w:szCs w:val="24"/>
          <w:lang w:eastAsia="en-AU"/>
        </w:rPr>
      </w:pPr>
      <w:bookmarkStart w:id="104" w:name="_Toc358817193"/>
      <w:bookmarkStart w:id="105" w:name="_Toc364777702"/>
      <w:bookmarkStart w:id="106" w:name="_Toc365466018"/>
      <w:bookmarkStart w:id="107" w:name="_Toc323814960"/>
      <w:bookmarkStart w:id="108" w:name="_Toc328563463"/>
      <w:bookmarkStart w:id="109" w:name="_Toc328568624"/>
      <w:bookmarkStart w:id="110" w:name="_Toc333577108"/>
      <w:bookmarkStart w:id="111" w:name="_Toc335307576"/>
      <w:r w:rsidRPr="009E484D">
        <w:rPr>
          <w:rFonts w:eastAsia="Times New Roman" w:cs="Arial"/>
          <w:szCs w:val="24"/>
          <w:lang w:eastAsia="en-AU"/>
        </w:rPr>
        <w:t>This annual report reflects the operations of the Teacher Registration Board of Western Australia in regulating the registration of teachers and accrediting initial teacher education programs.</w:t>
      </w:r>
    </w:p>
    <w:p w14:paraId="6701D1A8" w14:textId="77777777" w:rsidR="00271752" w:rsidRDefault="00271752" w:rsidP="00271752">
      <w:pPr>
        <w:rPr>
          <w:rFonts w:eastAsia="Times New Roman" w:cs="Arial"/>
          <w:szCs w:val="24"/>
          <w:lang w:eastAsia="en-AU"/>
        </w:rPr>
      </w:pPr>
    </w:p>
    <w:p w14:paraId="2AA1E0B1" w14:textId="77777777" w:rsidR="00271752" w:rsidRPr="001D3F99" w:rsidRDefault="00271752" w:rsidP="00271752">
      <w:pPr>
        <w:pStyle w:val="Heading3"/>
        <w:rPr>
          <w:b/>
          <w:lang w:eastAsia="en-AU"/>
        </w:rPr>
      </w:pPr>
      <w:bookmarkStart w:id="112" w:name="_Toc15551233"/>
      <w:bookmarkStart w:id="113" w:name="_Toc15919064"/>
      <w:bookmarkStart w:id="114" w:name="_Toc16248798"/>
      <w:r w:rsidRPr="001D3F99">
        <w:rPr>
          <w:b/>
          <w:i w:val="0"/>
          <w:lang w:eastAsia="en-AU"/>
        </w:rPr>
        <w:t>Letter of transmittal</w:t>
      </w:r>
      <w:bookmarkEnd w:id="112"/>
      <w:bookmarkEnd w:id="113"/>
      <w:bookmarkEnd w:id="114"/>
    </w:p>
    <w:p w14:paraId="1F35B042" w14:textId="77777777" w:rsidR="00271752" w:rsidRPr="009E484D" w:rsidRDefault="00271752" w:rsidP="00271752">
      <w:pPr>
        <w:ind w:right="268"/>
        <w:rPr>
          <w:rFonts w:eastAsia="Times New Roman" w:cs="Arial"/>
          <w:szCs w:val="24"/>
          <w:lang w:eastAsia="en-AU"/>
        </w:rPr>
      </w:pPr>
    </w:p>
    <w:p w14:paraId="69B7922A" w14:textId="77777777" w:rsidR="00271752" w:rsidRPr="009E484D" w:rsidRDefault="00271752" w:rsidP="00271752">
      <w:pPr>
        <w:rPr>
          <w:rFonts w:eastAsia="Times New Roman" w:cs="Arial"/>
          <w:szCs w:val="24"/>
          <w:lang w:eastAsia="en-AU"/>
        </w:rPr>
      </w:pPr>
      <w:r w:rsidRPr="009E484D">
        <w:rPr>
          <w:rFonts w:eastAsia="Times New Roman" w:cs="Arial"/>
          <w:szCs w:val="24"/>
          <w:lang w:eastAsia="en-AU"/>
        </w:rPr>
        <w:t>Ms Lisa Rodgers</w:t>
      </w:r>
    </w:p>
    <w:p w14:paraId="426F4C52" w14:textId="77777777" w:rsidR="00271752" w:rsidRPr="009E484D" w:rsidRDefault="00271752" w:rsidP="00271752">
      <w:pPr>
        <w:rPr>
          <w:rFonts w:eastAsia="Times New Roman" w:cs="Arial"/>
          <w:szCs w:val="24"/>
          <w:lang w:eastAsia="en-AU"/>
        </w:rPr>
      </w:pPr>
      <w:r w:rsidRPr="009E484D">
        <w:rPr>
          <w:rFonts w:eastAsia="Times New Roman" w:cs="Arial"/>
          <w:szCs w:val="24"/>
          <w:lang w:eastAsia="en-AU"/>
        </w:rPr>
        <w:t>Director General</w:t>
      </w:r>
    </w:p>
    <w:p w14:paraId="42CFB151" w14:textId="77777777" w:rsidR="00271752" w:rsidRPr="009E484D" w:rsidRDefault="00271752" w:rsidP="00271752">
      <w:pPr>
        <w:rPr>
          <w:rFonts w:eastAsia="Times New Roman" w:cs="Arial"/>
          <w:szCs w:val="24"/>
          <w:lang w:eastAsia="en-AU"/>
        </w:rPr>
      </w:pPr>
      <w:r w:rsidRPr="009E484D">
        <w:rPr>
          <w:rFonts w:eastAsia="Times New Roman" w:cs="Arial"/>
          <w:szCs w:val="24"/>
          <w:lang w:eastAsia="en-AU"/>
        </w:rPr>
        <w:t xml:space="preserve">Department of Education </w:t>
      </w:r>
    </w:p>
    <w:p w14:paraId="34D24DDD" w14:textId="77777777" w:rsidR="00271752" w:rsidRPr="009E484D" w:rsidRDefault="00271752" w:rsidP="00271752">
      <w:pPr>
        <w:rPr>
          <w:rFonts w:eastAsia="Times New Roman" w:cs="Arial"/>
          <w:szCs w:val="24"/>
          <w:lang w:eastAsia="en-AU"/>
        </w:rPr>
      </w:pPr>
    </w:p>
    <w:p w14:paraId="0301DE2C" w14:textId="77777777" w:rsidR="00271752" w:rsidRPr="009E484D" w:rsidRDefault="00271752" w:rsidP="00271752">
      <w:pPr>
        <w:rPr>
          <w:rFonts w:eastAsia="Times New Roman" w:cs="Arial"/>
          <w:szCs w:val="24"/>
          <w:lang w:eastAsia="en-AU"/>
        </w:rPr>
      </w:pPr>
      <w:r w:rsidRPr="009E484D">
        <w:rPr>
          <w:rFonts w:eastAsia="Times New Roman" w:cs="Arial"/>
          <w:szCs w:val="24"/>
          <w:lang w:eastAsia="en-AU"/>
        </w:rPr>
        <w:t>Dear Ms Rodgers</w:t>
      </w:r>
    </w:p>
    <w:p w14:paraId="79B4EB03" w14:textId="77777777" w:rsidR="00271752" w:rsidRPr="009E484D" w:rsidRDefault="00271752" w:rsidP="00271752">
      <w:pPr>
        <w:rPr>
          <w:rFonts w:eastAsia="Times New Roman" w:cs="Arial"/>
          <w:szCs w:val="24"/>
          <w:lang w:eastAsia="en-AU"/>
        </w:rPr>
      </w:pPr>
    </w:p>
    <w:p w14:paraId="2CA8D8AA" w14:textId="59209280" w:rsidR="00271752" w:rsidRPr="009E484D" w:rsidRDefault="00271752" w:rsidP="00271752">
      <w:pPr>
        <w:ind w:right="180"/>
        <w:rPr>
          <w:rFonts w:eastAsia="Times New Roman" w:cs="Arial"/>
          <w:szCs w:val="24"/>
          <w:lang w:eastAsia="en-AU"/>
        </w:rPr>
      </w:pPr>
      <w:r w:rsidRPr="009E484D">
        <w:rPr>
          <w:rFonts w:eastAsia="Times New Roman" w:cs="Arial"/>
          <w:szCs w:val="24"/>
          <w:lang w:eastAsia="en-AU"/>
        </w:rPr>
        <w:t xml:space="preserve">In accordance with section 114 of the </w:t>
      </w:r>
      <w:r w:rsidRPr="009E484D">
        <w:rPr>
          <w:rFonts w:eastAsia="Times New Roman" w:cs="Arial"/>
          <w:i/>
          <w:szCs w:val="24"/>
          <w:lang w:eastAsia="en-AU"/>
        </w:rPr>
        <w:t>Teacher Registration Act 2012</w:t>
      </w:r>
      <w:r w:rsidRPr="009E484D">
        <w:rPr>
          <w:rFonts w:eastAsia="Times New Roman" w:cs="Arial"/>
          <w:szCs w:val="24"/>
          <w:lang w:eastAsia="en-AU"/>
        </w:rPr>
        <w:t xml:space="preserve">, I am pleased to submit the </w:t>
      </w:r>
      <w:r w:rsidR="007D259A">
        <w:rPr>
          <w:rFonts w:eastAsia="Times New Roman" w:cs="Arial"/>
          <w:szCs w:val="24"/>
          <w:lang w:eastAsia="en-AU"/>
        </w:rPr>
        <w:t>a</w:t>
      </w:r>
      <w:r w:rsidRPr="009E484D">
        <w:rPr>
          <w:rFonts w:eastAsia="Times New Roman" w:cs="Arial"/>
          <w:szCs w:val="24"/>
          <w:lang w:eastAsia="en-AU"/>
        </w:rPr>
        <w:t xml:space="preserve">nnual </w:t>
      </w:r>
      <w:r w:rsidR="007D259A">
        <w:rPr>
          <w:rFonts w:eastAsia="Times New Roman" w:cs="Arial"/>
          <w:szCs w:val="24"/>
          <w:lang w:eastAsia="en-AU"/>
        </w:rPr>
        <w:t>r</w:t>
      </w:r>
      <w:r w:rsidRPr="009E484D">
        <w:rPr>
          <w:rFonts w:eastAsia="Times New Roman" w:cs="Arial"/>
          <w:szCs w:val="24"/>
          <w:lang w:eastAsia="en-AU"/>
        </w:rPr>
        <w:t xml:space="preserve">eport of the Teacher Registration Board of Western Australia for the period 1 July 2018 to 30 June 2019 for inclusion in the </w:t>
      </w:r>
      <w:r w:rsidR="007D259A">
        <w:rPr>
          <w:rFonts w:eastAsia="Times New Roman" w:cs="Arial"/>
          <w:szCs w:val="24"/>
          <w:lang w:eastAsia="en-AU"/>
        </w:rPr>
        <w:t>a</w:t>
      </w:r>
      <w:r w:rsidRPr="009E484D">
        <w:rPr>
          <w:rFonts w:eastAsia="Times New Roman" w:cs="Arial"/>
          <w:szCs w:val="24"/>
          <w:lang w:eastAsia="en-AU"/>
        </w:rPr>
        <w:t xml:space="preserve">nnual </w:t>
      </w:r>
      <w:r w:rsidR="007D259A">
        <w:rPr>
          <w:rFonts w:eastAsia="Times New Roman" w:cs="Arial"/>
          <w:szCs w:val="24"/>
          <w:lang w:eastAsia="en-AU"/>
        </w:rPr>
        <w:t>r</w:t>
      </w:r>
      <w:r w:rsidRPr="009E484D">
        <w:rPr>
          <w:rFonts w:eastAsia="Times New Roman" w:cs="Arial"/>
          <w:szCs w:val="24"/>
          <w:lang w:eastAsia="en-AU"/>
        </w:rPr>
        <w:t>eport of the Department of Education.</w:t>
      </w:r>
    </w:p>
    <w:p w14:paraId="648CC500" w14:textId="77777777" w:rsidR="00271752" w:rsidRPr="009E484D" w:rsidRDefault="00271752" w:rsidP="00271752">
      <w:pPr>
        <w:rPr>
          <w:rFonts w:eastAsia="Times New Roman" w:cs="Arial"/>
          <w:szCs w:val="24"/>
          <w:lang w:eastAsia="en-AU"/>
        </w:rPr>
      </w:pPr>
    </w:p>
    <w:p w14:paraId="076E89A3" w14:textId="77777777" w:rsidR="00271752" w:rsidRPr="009E484D" w:rsidRDefault="00271752" w:rsidP="00271752">
      <w:pPr>
        <w:rPr>
          <w:rFonts w:eastAsia="Times New Roman" w:cs="Arial"/>
          <w:szCs w:val="24"/>
          <w:lang w:eastAsia="en-AU"/>
        </w:rPr>
      </w:pPr>
      <w:r w:rsidRPr="009E484D">
        <w:rPr>
          <w:rFonts w:eastAsia="Times New Roman" w:cs="Arial"/>
          <w:szCs w:val="24"/>
          <w:lang w:eastAsia="en-AU"/>
        </w:rPr>
        <w:t>Yours sincerely</w:t>
      </w:r>
    </w:p>
    <w:p w14:paraId="36A2F6A0" w14:textId="4B3D06C6" w:rsidR="00271752" w:rsidRPr="009E484D" w:rsidRDefault="005C19A4" w:rsidP="00271752">
      <w:pPr>
        <w:rPr>
          <w:rFonts w:eastAsia="Times New Roman" w:cs="Arial"/>
          <w:szCs w:val="24"/>
          <w:lang w:eastAsia="en-AU"/>
        </w:rPr>
      </w:pPr>
      <w:r>
        <w:rPr>
          <w:rFonts w:eastAsia="Times New Roman" w:cs="Arial"/>
          <w:noProof/>
          <w:szCs w:val="24"/>
          <w:lang w:eastAsia="en-AU"/>
        </w:rPr>
        <w:drawing>
          <wp:inline distT="0" distB="0" distL="0" distR="0" wp14:anchorId="6C3AD03E" wp14:editId="252BA6A3">
            <wp:extent cx="1286510" cy="628015"/>
            <wp:effectExtent l="0" t="0" r="8890" b="635"/>
            <wp:docPr id="235" name="Picture 235" title="Signature of TRBWA's Chairperson, Margaret Col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86510" cy="628015"/>
                    </a:xfrm>
                    <a:prstGeom prst="rect">
                      <a:avLst/>
                    </a:prstGeom>
                    <a:noFill/>
                  </pic:spPr>
                </pic:pic>
              </a:graphicData>
            </a:graphic>
          </wp:inline>
        </w:drawing>
      </w:r>
    </w:p>
    <w:p w14:paraId="24DC2BBF" w14:textId="77777777" w:rsidR="00271752" w:rsidRPr="009E484D" w:rsidRDefault="00271752" w:rsidP="00271752">
      <w:pPr>
        <w:rPr>
          <w:rFonts w:eastAsia="Times New Roman" w:cs="Arial"/>
          <w:szCs w:val="24"/>
          <w:lang w:eastAsia="en-AU"/>
        </w:rPr>
      </w:pPr>
      <w:r w:rsidRPr="009E484D">
        <w:rPr>
          <w:rFonts w:eastAsia="Times New Roman" w:cs="Arial"/>
          <w:szCs w:val="24"/>
          <w:lang w:eastAsia="en-AU"/>
        </w:rPr>
        <w:t>Margaret Collins</w:t>
      </w:r>
    </w:p>
    <w:p w14:paraId="2D870D23" w14:textId="77777777" w:rsidR="00271752" w:rsidRPr="000B424E" w:rsidRDefault="00271752" w:rsidP="00271752">
      <w:pPr>
        <w:rPr>
          <w:rFonts w:eastAsia="Times New Roman" w:cs="Arial"/>
          <w:b/>
          <w:szCs w:val="24"/>
          <w:lang w:eastAsia="en-AU"/>
        </w:rPr>
      </w:pPr>
      <w:r w:rsidRPr="000B424E">
        <w:rPr>
          <w:rFonts w:eastAsia="Times New Roman" w:cs="Arial"/>
          <w:b/>
          <w:szCs w:val="24"/>
          <w:lang w:eastAsia="en-AU"/>
        </w:rPr>
        <w:t>Chairperson</w:t>
      </w:r>
    </w:p>
    <w:p w14:paraId="310FCDE2" w14:textId="77777777" w:rsidR="00271752" w:rsidRPr="009E484D" w:rsidRDefault="00271752" w:rsidP="00271752">
      <w:pPr>
        <w:rPr>
          <w:rFonts w:eastAsia="Times New Roman" w:cs="Arial"/>
          <w:b/>
          <w:szCs w:val="24"/>
          <w:lang w:eastAsia="en-AU"/>
        </w:rPr>
      </w:pPr>
      <w:r w:rsidRPr="009E484D">
        <w:rPr>
          <w:rFonts w:eastAsia="Times New Roman" w:cs="Arial"/>
          <w:szCs w:val="24"/>
          <w:lang w:eastAsia="en-AU"/>
        </w:rPr>
        <w:t>Teacher Registration Board of Western Australia</w:t>
      </w:r>
    </w:p>
    <w:p w14:paraId="465A2C98" w14:textId="77777777" w:rsidR="00271752" w:rsidRPr="009E484D" w:rsidRDefault="00271752" w:rsidP="00271752">
      <w:pPr>
        <w:rPr>
          <w:rFonts w:eastAsia="Times New Roman" w:cs="Arial"/>
          <w:szCs w:val="24"/>
          <w:lang w:eastAsia="en-AU"/>
        </w:rPr>
      </w:pPr>
    </w:p>
    <w:p w14:paraId="0C6DA6BA" w14:textId="7A369304" w:rsidR="00271752" w:rsidRPr="009E484D" w:rsidRDefault="00FE1277" w:rsidP="00271752">
      <w:pPr>
        <w:rPr>
          <w:rFonts w:eastAsia="Times New Roman" w:cs="Arial"/>
          <w:szCs w:val="24"/>
          <w:lang w:eastAsia="en-AU"/>
        </w:rPr>
      </w:pPr>
      <w:r w:rsidRPr="00FE1277">
        <w:rPr>
          <w:rFonts w:eastAsia="Times New Roman" w:cs="Arial"/>
          <w:szCs w:val="24"/>
          <w:lang w:eastAsia="en-AU"/>
        </w:rPr>
        <w:t>22</w:t>
      </w:r>
      <w:r w:rsidR="00271752" w:rsidRPr="00FE1277">
        <w:rPr>
          <w:rFonts w:eastAsia="Times New Roman" w:cs="Arial"/>
          <w:szCs w:val="24"/>
          <w:lang w:eastAsia="en-AU"/>
        </w:rPr>
        <w:t xml:space="preserve"> August</w:t>
      </w:r>
      <w:r w:rsidR="00271752" w:rsidRPr="009E484D">
        <w:rPr>
          <w:rFonts w:eastAsia="Times New Roman" w:cs="Arial"/>
          <w:szCs w:val="24"/>
          <w:lang w:eastAsia="en-AU"/>
        </w:rPr>
        <w:t xml:space="preserve"> 2019</w:t>
      </w:r>
    </w:p>
    <w:p w14:paraId="65A1E970" w14:textId="5C4E3067" w:rsidR="00271752" w:rsidRDefault="00271752" w:rsidP="00271752">
      <w:pPr>
        <w:rPr>
          <w:rFonts w:eastAsia="Times New Roman" w:cs="Arial"/>
          <w:szCs w:val="24"/>
          <w:highlight w:val="yellow"/>
          <w:lang w:eastAsia="en-AU"/>
        </w:rPr>
        <w:sectPr w:rsidR="00271752" w:rsidSect="00301F53">
          <w:headerReference w:type="default" r:id="rId96"/>
          <w:footerReference w:type="default" r:id="rId97"/>
          <w:pgSz w:w="11906" w:h="16838"/>
          <w:pgMar w:top="1440" w:right="1440" w:bottom="720" w:left="1440" w:header="709" w:footer="680" w:gutter="0"/>
          <w:cols w:space="708"/>
          <w:docGrid w:linePitch="360"/>
        </w:sectPr>
      </w:pPr>
    </w:p>
    <w:p w14:paraId="0F854C8D" w14:textId="77777777" w:rsidR="00271752" w:rsidRPr="001A2E5E" w:rsidRDefault="00271752" w:rsidP="00271752">
      <w:pPr>
        <w:pStyle w:val="Heading2"/>
        <w:rPr>
          <w:lang w:eastAsia="en-AU"/>
        </w:rPr>
      </w:pPr>
      <w:bookmarkStart w:id="115" w:name="_Toc461621601"/>
      <w:bookmarkStart w:id="116" w:name="_Toc15551234"/>
      <w:bookmarkStart w:id="117" w:name="_Toc15919065"/>
      <w:bookmarkStart w:id="118" w:name="_Toc16248799"/>
      <w:bookmarkEnd w:id="104"/>
      <w:bookmarkEnd w:id="105"/>
      <w:bookmarkEnd w:id="106"/>
      <w:bookmarkEnd w:id="107"/>
      <w:bookmarkEnd w:id="108"/>
      <w:bookmarkEnd w:id="109"/>
      <w:bookmarkEnd w:id="110"/>
      <w:bookmarkEnd w:id="111"/>
      <w:r w:rsidRPr="001A2E5E">
        <w:rPr>
          <w:lang w:eastAsia="en-AU"/>
        </w:rPr>
        <w:lastRenderedPageBreak/>
        <w:t>CHAIRPERSON’S REPORT</w:t>
      </w:r>
      <w:bookmarkEnd w:id="115"/>
      <w:bookmarkEnd w:id="116"/>
      <w:bookmarkEnd w:id="117"/>
      <w:bookmarkEnd w:id="118"/>
    </w:p>
    <w:p w14:paraId="07D66F0E" w14:textId="77777777" w:rsidR="00271752" w:rsidRPr="002E3F94" w:rsidRDefault="00271752" w:rsidP="00271752">
      <w:pPr>
        <w:rPr>
          <w:rFonts w:eastAsia="Times New Roman" w:cs="Arial"/>
          <w:szCs w:val="24"/>
          <w:lang w:eastAsia="en-AU"/>
        </w:rPr>
      </w:pPr>
    </w:p>
    <w:p w14:paraId="70201B9E" w14:textId="10B526CF" w:rsidR="002E3F94" w:rsidRPr="002E3F94" w:rsidRDefault="002E3F94" w:rsidP="002E3F94">
      <w:pPr>
        <w:rPr>
          <w:rFonts w:cs="Arial"/>
          <w:szCs w:val="24"/>
        </w:rPr>
      </w:pPr>
      <w:bookmarkStart w:id="119" w:name="_Toc428284466"/>
      <w:bookmarkStart w:id="120" w:name="_Toc428284724"/>
      <w:bookmarkStart w:id="121" w:name="_Toc428286239"/>
      <w:bookmarkStart w:id="122" w:name="_Toc428286442"/>
      <w:r w:rsidRPr="002E3F94">
        <w:rPr>
          <w:rFonts w:cs="Arial"/>
          <w:szCs w:val="24"/>
        </w:rPr>
        <w:t xml:space="preserve">On behalf of the Teacher Registration Board of Western Australia, I am pleased to present the Board’s 2018–19 </w:t>
      </w:r>
      <w:r w:rsidR="007D259A">
        <w:rPr>
          <w:rFonts w:cs="Arial"/>
          <w:szCs w:val="24"/>
        </w:rPr>
        <w:t>a</w:t>
      </w:r>
      <w:r w:rsidRPr="002E3F94">
        <w:rPr>
          <w:rFonts w:cs="Arial"/>
          <w:szCs w:val="24"/>
        </w:rPr>
        <w:t xml:space="preserve">nnual </w:t>
      </w:r>
      <w:r w:rsidR="007D259A">
        <w:rPr>
          <w:rFonts w:cs="Arial"/>
          <w:szCs w:val="24"/>
        </w:rPr>
        <w:t>r</w:t>
      </w:r>
      <w:r w:rsidRPr="002E3F94">
        <w:rPr>
          <w:rFonts w:cs="Arial"/>
          <w:szCs w:val="24"/>
        </w:rPr>
        <w:t>eport.</w:t>
      </w:r>
    </w:p>
    <w:p w14:paraId="1AD06992" w14:textId="77777777" w:rsidR="002E3F94" w:rsidRPr="002E3F94" w:rsidRDefault="002E3F94" w:rsidP="002E3F94">
      <w:pPr>
        <w:rPr>
          <w:rFonts w:cs="Arial"/>
          <w:szCs w:val="24"/>
        </w:rPr>
      </w:pPr>
    </w:p>
    <w:p w14:paraId="486ED28A" w14:textId="36428804" w:rsidR="002E3F94" w:rsidRPr="002E3F94" w:rsidRDefault="002E3F94" w:rsidP="002E3F94">
      <w:pPr>
        <w:rPr>
          <w:rFonts w:cs="Arial"/>
          <w:szCs w:val="24"/>
        </w:rPr>
      </w:pPr>
      <w:r w:rsidRPr="002E3F94">
        <w:rPr>
          <w:rFonts w:cs="Arial"/>
          <w:szCs w:val="24"/>
        </w:rPr>
        <w:t>Over the last 12 months the Board has continued to focus on the delivery of its regulatory functions. In the administration of an effective and efficient teacher registration scheme and accreditation scheme, the ongoing challenge is to maintain the balance between rigour and proportionality</w:t>
      </w:r>
      <w:r w:rsidR="00284258">
        <w:rPr>
          <w:rFonts w:cs="Arial"/>
          <w:szCs w:val="24"/>
        </w:rPr>
        <w:t>,</w:t>
      </w:r>
      <w:r w:rsidRPr="002E3F94">
        <w:rPr>
          <w:rFonts w:cs="Arial"/>
          <w:szCs w:val="24"/>
        </w:rPr>
        <w:t xml:space="preserve"> and at the same time ensure the best interests of children is the paramount consideration. </w:t>
      </w:r>
    </w:p>
    <w:p w14:paraId="5E8FE36E" w14:textId="77777777" w:rsidR="002E3F94" w:rsidRPr="002E3F94" w:rsidRDefault="002E3F94" w:rsidP="002E3F94">
      <w:pPr>
        <w:rPr>
          <w:rFonts w:cs="Arial"/>
          <w:szCs w:val="24"/>
        </w:rPr>
      </w:pPr>
    </w:p>
    <w:p w14:paraId="5114D0FF" w14:textId="77777777" w:rsidR="002E3F94" w:rsidRPr="002E3F94" w:rsidRDefault="002E3F94" w:rsidP="002E3F94">
      <w:pPr>
        <w:rPr>
          <w:rFonts w:cs="Arial"/>
          <w:szCs w:val="24"/>
        </w:rPr>
      </w:pPr>
      <w:r w:rsidRPr="002E3F94">
        <w:rPr>
          <w:rFonts w:cs="Arial"/>
          <w:szCs w:val="24"/>
        </w:rPr>
        <w:t>Following the Machinery of Government changes, the Board is supported in the performance of its functions by the Department of Education. A memorandum of understanding was signed to formalise these arrangements and confirm the independent status of the Board. On behalf of the Board, I would like to congratulate the Director General on her appointment and sincerely thank both her and her staff for their ongoing support.</w:t>
      </w:r>
    </w:p>
    <w:p w14:paraId="26A29EE7" w14:textId="77777777" w:rsidR="002E3F94" w:rsidRPr="002E3F94" w:rsidRDefault="002E3F94" w:rsidP="002E3F94">
      <w:pPr>
        <w:rPr>
          <w:rFonts w:cs="Arial"/>
          <w:szCs w:val="24"/>
        </w:rPr>
      </w:pPr>
    </w:p>
    <w:p w14:paraId="47B6DCB5" w14:textId="489C1A1D" w:rsidR="002E3F94" w:rsidRPr="002E3F94" w:rsidRDefault="002E3F94" w:rsidP="002E3F94">
      <w:pPr>
        <w:rPr>
          <w:rFonts w:cs="Arial"/>
          <w:szCs w:val="24"/>
        </w:rPr>
      </w:pPr>
      <w:r w:rsidRPr="002E3F94">
        <w:rPr>
          <w:rFonts w:cs="Arial"/>
          <w:szCs w:val="24"/>
        </w:rPr>
        <w:t xml:space="preserve">In this period of transition, it was timely for the Board to review its strategic plan and following a period of stakeholder consultation, a new strategic direction was endorsed. In the current environment of reform, the Board strives to position itself as a quality and contemporary regulator that acts in the public interest. </w:t>
      </w:r>
    </w:p>
    <w:p w14:paraId="4D3DEEF5" w14:textId="77777777" w:rsidR="002E3F94" w:rsidRPr="002E3F94" w:rsidRDefault="002E3F94" w:rsidP="002E3F94">
      <w:pPr>
        <w:rPr>
          <w:rFonts w:cs="Arial"/>
          <w:szCs w:val="24"/>
        </w:rPr>
      </w:pPr>
    </w:p>
    <w:p w14:paraId="5C0519B9" w14:textId="77777777" w:rsidR="002E3F94" w:rsidRPr="002E3F94" w:rsidRDefault="002E3F94" w:rsidP="002E3F94">
      <w:pPr>
        <w:rPr>
          <w:rFonts w:cs="Arial"/>
          <w:szCs w:val="24"/>
        </w:rPr>
      </w:pPr>
      <w:r w:rsidRPr="002E3F94">
        <w:rPr>
          <w:rFonts w:cs="Arial"/>
          <w:szCs w:val="24"/>
        </w:rPr>
        <w:t>In working to be a more effective regulator and to better meet the needs of our stakeholders, there have been a number of changes to the client interface through the Board’s online services. The result has been improved security, accessibility and functionality for applicants and registered teachers. In particular, for registered teachers, the online services environment provides a facility to view, update and manage most aspects of their teacher registration.</w:t>
      </w:r>
    </w:p>
    <w:p w14:paraId="4AB8BD8D" w14:textId="77777777" w:rsidR="002E3F94" w:rsidRPr="002E3F94" w:rsidRDefault="002E3F94" w:rsidP="002E3F94">
      <w:pPr>
        <w:rPr>
          <w:rFonts w:cs="Arial"/>
          <w:szCs w:val="24"/>
        </w:rPr>
      </w:pPr>
    </w:p>
    <w:p w14:paraId="2C4CA0EB" w14:textId="0518EBF4" w:rsidR="002E3F94" w:rsidRPr="002E3F94" w:rsidRDefault="002E3F94" w:rsidP="002E3F94">
      <w:pPr>
        <w:rPr>
          <w:rFonts w:cs="Arial"/>
          <w:szCs w:val="24"/>
        </w:rPr>
      </w:pPr>
      <w:r w:rsidRPr="002E3F94">
        <w:rPr>
          <w:rFonts w:cs="Arial"/>
          <w:szCs w:val="24"/>
        </w:rPr>
        <w:t xml:space="preserve">Of significant interest to the Board is the anticipated amendment to the </w:t>
      </w:r>
      <w:r w:rsidRPr="002E3F94">
        <w:rPr>
          <w:rFonts w:cs="Arial"/>
          <w:i/>
          <w:szCs w:val="24"/>
        </w:rPr>
        <w:t>Teacher Registration Act 2012</w:t>
      </w:r>
      <w:r w:rsidRPr="002E3F94">
        <w:rPr>
          <w:rFonts w:cs="Arial"/>
          <w:szCs w:val="24"/>
        </w:rPr>
        <w:t xml:space="preserve">, expected in the next reporting period. The Board will focus its work to amend policies and processes, as a result of these amendments, with a mind to </w:t>
      </w:r>
      <w:r w:rsidR="005D45C1">
        <w:rPr>
          <w:rFonts w:cs="Arial"/>
          <w:szCs w:val="24"/>
        </w:rPr>
        <w:t xml:space="preserve">continued </w:t>
      </w:r>
      <w:r w:rsidRPr="002E3F94">
        <w:rPr>
          <w:rFonts w:cs="Arial"/>
          <w:szCs w:val="24"/>
        </w:rPr>
        <w:t>improvement and efficiency in the delivery of its regulatory services. There will be opportunity to reflect on current practice, identify process improvement and reduce red tape.</w:t>
      </w:r>
    </w:p>
    <w:p w14:paraId="12C610EB" w14:textId="77777777" w:rsidR="002E3F94" w:rsidRPr="002E3F94" w:rsidRDefault="002E3F94" w:rsidP="002E3F94">
      <w:pPr>
        <w:rPr>
          <w:rFonts w:cs="Arial"/>
          <w:szCs w:val="24"/>
        </w:rPr>
      </w:pPr>
    </w:p>
    <w:p w14:paraId="5383CE07" w14:textId="77777777" w:rsidR="002E3F94" w:rsidRPr="002E3F94" w:rsidRDefault="002E3F94" w:rsidP="002E3F94">
      <w:pPr>
        <w:rPr>
          <w:rFonts w:cs="Arial"/>
          <w:szCs w:val="24"/>
        </w:rPr>
      </w:pPr>
      <w:r w:rsidRPr="002E3F94">
        <w:rPr>
          <w:rFonts w:cs="Arial"/>
          <w:szCs w:val="24"/>
        </w:rPr>
        <w:t xml:space="preserve">The Board continues to contribute to the national reform agenda to work with its regulatory counterparts in each state and territory and the Australian Institute for Teaching and School Leadership on matters of shared concern. </w:t>
      </w:r>
    </w:p>
    <w:p w14:paraId="0283C767" w14:textId="77777777" w:rsidR="002E3F94" w:rsidRPr="002E3F94" w:rsidRDefault="002E3F94" w:rsidP="002E3F94">
      <w:pPr>
        <w:rPr>
          <w:rFonts w:cs="Arial"/>
          <w:szCs w:val="24"/>
        </w:rPr>
      </w:pPr>
    </w:p>
    <w:p w14:paraId="14855A44" w14:textId="58499F9C" w:rsidR="002E3F94" w:rsidRPr="002E3F94" w:rsidRDefault="002E3F94" w:rsidP="002E3F94">
      <w:pPr>
        <w:rPr>
          <w:rFonts w:cs="Arial"/>
          <w:szCs w:val="24"/>
        </w:rPr>
      </w:pPr>
      <w:r w:rsidRPr="002E3F94">
        <w:rPr>
          <w:rFonts w:cs="Arial"/>
          <w:szCs w:val="24"/>
        </w:rPr>
        <w:t xml:space="preserve">There have been </w:t>
      </w:r>
      <w:r w:rsidR="005D45C1">
        <w:rPr>
          <w:rFonts w:cs="Arial"/>
          <w:szCs w:val="24"/>
        </w:rPr>
        <w:t xml:space="preserve">several </w:t>
      </w:r>
      <w:r w:rsidRPr="002E3F94">
        <w:rPr>
          <w:rFonts w:cs="Arial"/>
          <w:szCs w:val="24"/>
        </w:rPr>
        <w:t>changes to Board membership. We welcomed Ms</w:t>
      </w:r>
      <w:r w:rsidR="00FC17CA">
        <w:rPr>
          <w:rFonts w:cs="Arial"/>
          <w:szCs w:val="24"/>
        </w:rPr>
        <w:t> </w:t>
      </w:r>
      <w:r w:rsidRPr="002E3F94">
        <w:rPr>
          <w:rFonts w:cs="Arial"/>
          <w:szCs w:val="24"/>
        </w:rPr>
        <w:t>Tracey</w:t>
      </w:r>
      <w:r w:rsidR="00FC17CA">
        <w:rPr>
          <w:rFonts w:cs="Arial"/>
          <w:szCs w:val="24"/>
        </w:rPr>
        <w:t> </w:t>
      </w:r>
      <w:proofErr w:type="spellStart"/>
      <w:r w:rsidRPr="002E3F94">
        <w:rPr>
          <w:rFonts w:cs="Arial"/>
          <w:szCs w:val="24"/>
        </w:rPr>
        <w:t>Gray</w:t>
      </w:r>
      <w:proofErr w:type="spellEnd"/>
      <w:r w:rsidRPr="002E3F94">
        <w:rPr>
          <w:rFonts w:cs="Arial"/>
          <w:szCs w:val="24"/>
        </w:rPr>
        <w:t xml:space="preserve"> as a Board member in July and sadly farewelled her in December as she relocated to take up a Principal position in New South Wales. Following Ms </w:t>
      </w:r>
      <w:proofErr w:type="spellStart"/>
      <w:r w:rsidRPr="002E3F94">
        <w:rPr>
          <w:rFonts w:cs="Arial"/>
          <w:szCs w:val="24"/>
        </w:rPr>
        <w:t>Gray’s</w:t>
      </w:r>
      <w:proofErr w:type="spellEnd"/>
      <w:r w:rsidRPr="002E3F94">
        <w:rPr>
          <w:rFonts w:cs="Arial"/>
          <w:szCs w:val="24"/>
        </w:rPr>
        <w:t xml:space="preserve"> resignation, we were fortunate to have Mrs Nicole Brown, Deputy Associate Principal Primary School at Peter </w:t>
      </w:r>
      <w:proofErr w:type="spellStart"/>
      <w:r w:rsidRPr="002E3F94">
        <w:rPr>
          <w:rFonts w:cs="Arial"/>
          <w:szCs w:val="24"/>
        </w:rPr>
        <w:t>Moyes</w:t>
      </w:r>
      <w:proofErr w:type="spellEnd"/>
      <w:r w:rsidRPr="002E3F94">
        <w:rPr>
          <w:rFonts w:cs="Arial"/>
          <w:szCs w:val="24"/>
        </w:rPr>
        <w:t xml:space="preserve"> Anglican Community School, appointed in March by the Minister for Education and Training. Also, Mr Peter Collins and Mr Jeremy </w:t>
      </w:r>
      <w:proofErr w:type="spellStart"/>
      <w:r w:rsidRPr="002E3F94">
        <w:rPr>
          <w:rFonts w:cs="Arial"/>
          <w:szCs w:val="24"/>
        </w:rPr>
        <w:t>Bruse</w:t>
      </w:r>
      <w:proofErr w:type="spellEnd"/>
      <w:r w:rsidRPr="002E3F94">
        <w:rPr>
          <w:rFonts w:cs="Arial"/>
          <w:szCs w:val="24"/>
        </w:rPr>
        <w:t xml:space="preserve"> were </w:t>
      </w:r>
      <w:r w:rsidR="005D45C1">
        <w:rPr>
          <w:rFonts w:cs="Arial"/>
          <w:szCs w:val="24"/>
        </w:rPr>
        <w:t xml:space="preserve">both </w:t>
      </w:r>
      <w:r w:rsidRPr="002E3F94">
        <w:rPr>
          <w:rFonts w:cs="Arial"/>
          <w:szCs w:val="24"/>
        </w:rPr>
        <w:t>reappointed to the Board in December.</w:t>
      </w:r>
    </w:p>
    <w:p w14:paraId="5AE49DBF" w14:textId="77777777" w:rsidR="002E3F94" w:rsidRPr="002E3F94" w:rsidRDefault="002E3F94" w:rsidP="002E3F94">
      <w:pPr>
        <w:rPr>
          <w:rFonts w:cs="Arial"/>
          <w:szCs w:val="24"/>
        </w:rPr>
      </w:pPr>
    </w:p>
    <w:p w14:paraId="0F849E54" w14:textId="77777777" w:rsidR="002E3F94" w:rsidRPr="002E3F94" w:rsidRDefault="002E3F94" w:rsidP="002E3F94">
      <w:pPr>
        <w:rPr>
          <w:rFonts w:cs="Arial"/>
          <w:szCs w:val="24"/>
        </w:rPr>
      </w:pPr>
      <w:r w:rsidRPr="002E3F94">
        <w:rPr>
          <w:rFonts w:cs="Arial"/>
          <w:szCs w:val="24"/>
        </w:rPr>
        <w:lastRenderedPageBreak/>
        <w:t xml:space="preserve">On behalf of the Board and secretariat, I would like to congratulate each on their appointments and especially thank Ms </w:t>
      </w:r>
      <w:proofErr w:type="spellStart"/>
      <w:r w:rsidRPr="002E3F94">
        <w:rPr>
          <w:rFonts w:cs="Arial"/>
          <w:szCs w:val="24"/>
        </w:rPr>
        <w:t>Gray</w:t>
      </w:r>
      <w:proofErr w:type="spellEnd"/>
      <w:r w:rsidRPr="002E3F94">
        <w:rPr>
          <w:rFonts w:cs="Arial"/>
          <w:szCs w:val="24"/>
        </w:rPr>
        <w:t xml:space="preserve"> for her valued contribution to the work of the Board.</w:t>
      </w:r>
    </w:p>
    <w:p w14:paraId="6DBAAC3E" w14:textId="77777777" w:rsidR="002E3F94" w:rsidRPr="002E3F94" w:rsidRDefault="002E3F94" w:rsidP="002E3F94">
      <w:pPr>
        <w:rPr>
          <w:rFonts w:cs="Arial"/>
          <w:szCs w:val="24"/>
        </w:rPr>
      </w:pPr>
    </w:p>
    <w:p w14:paraId="7C7A73BF" w14:textId="77777777" w:rsidR="008D54B7" w:rsidRDefault="002E3F94" w:rsidP="002E3F94">
      <w:pPr>
        <w:rPr>
          <w:rFonts w:cs="Arial"/>
          <w:szCs w:val="24"/>
        </w:rPr>
      </w:pPr>
      <w:r w:rsidRPr="002E3F94">
        <w:rPr>
          <w:rFonts w:cs="Arial"/>
          <w:szCs w:val="24"/>
        </w:rPr>
        <w:t xml:space="preserve">Finally, I would like to thank my fellow Board </w:t>
      </w:r>
      <w:r w:rsidR="00DB1310">
        <w:rPr>
          <w:rFonts w:cs="Arial"/>
          <w:szCs w:val="24"/>
        </w:rPr>
        <w:t>m</w:t>
      </w:r>
      <w:r w:rsidRPr="002E3F94">
        <w:rPr>
          <w:rFonts w:cs="Arial"/>
          <w:szCs w:val="24"/>
        </w:rPr>
        <w:t xml:space="preserve">embers for their commitment and expertise, especially those members who chair or are members of the committees of the Board. I also thank the Director and staff of the secretariat for their great support and continued professionalism. In producing </w:t>
      </w:r>
      <w:r w:rsidR="00830F57">
        <w:rPr>
          <w:rFonts w:cs="Arial"/>
          <w:szCs w:val="24"/>
        </w:rPr>
        <w:t>the Board’s</w:t>
      </w:r>
      <w:r w:rsidR="00830F57" w:rsidRPr="002E3F94">
        <w:rPr>
          <w:rFonts w:cs="Arial"/>
          <w:szCs w:val="24"/>
        </w:rPr>
        <w:t xml:space="preserve"> </w:t>
      </w:r>
      <w:r w:rsidRPr="002E3F94">
        <w:rPr>
          <w:rFonts w:cs="Arial"/>
          <w:szCs w:val="24"/>
        </w:rPr>
        <w:t>new strategic direction, we identified our values as integrity, excellence, service, fairness and respect and I am looking forward to working with our stakeholders to embed these values in the coming years.</w:t>
      </w:r>
    </w:p>
    <w:p w14:paraId="2D6EBB6A" w14:textId="18B4C846" w:rsidR="002E3F94" w:rsidRPr="002E3F94" w:rsidRDefault="002E3F94" w:rsidP="002E3F94">
      <w:pPr>
        <w:rPr>
          <w:rFonts w:cs="Arial"/>
          <w:szCs w:val="24"/>
        </w:rPr>
      </w:pPr>
    </w:p>
    <w:p w14:paraId="55E31E9D" w14:textId="4C66233F" w:rsidR="002E3F94" w:rsidRPr="002E3F94" w:rsidRDefault="008D54B7" w:rsidP="002E3F94">
      <w:pPr>
        <w:rPr>
          <w:rFonts w:cs="Arial"/>
          <w:szCs w:val="24"/>
        </w:rPr>
      </w:pPr>
      <w:r>
        <w:rPr>
          <w:rFonts w:cs="Arial"/>
          <w:noProof/>
          <w:szCs w:val="24"/>
          <w:lang w:eastAsia="en-AU"/>
        </w:rPr>
        <w:drawing>
          <wp:inline distT="0" distB="0" distL="0" distR="0" wp14:anchorId="5657E588" wp14:editId="12DCA0D3">
            <wp:extent cx="1286510" cy="628015"/>
            <wp:effectExtent l="0" t="0" r="8890" b="635"/>
            <wp:docPr id="229" name="Picture 229" title="Signature of TRBWA Chairperson, Mrs Margaret Col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86510" cy="628015"/>
                    </a:xfrm>
                    <a:prstGeom prst="rect">
                      <a:avLst/>
                    </a:prstGeom>
                    <a:noFill/>
                  </pic:spPr>
                </pic:pic>
              </a:graphicData>
            </a:graphic>
          </wp:inline>
        </w:drawing>
      </w:r>
    </w:p>
    <w:p w14:paraId="7A803915" w14:textId="77777777" w:rsidR="002E3F94" w:rsidRPr="002E3F94" w:rsidRDefault="002E3F94" w:rsidP="002E3F94">
      <w:pPr>
        <w:rPr>
          <w:rFonts w:cs="Arial"/>
          <w:szCs w:val="24"/>
        </w:rPr>
      </w:pPr>
      <w:r w:rsidRPr="002E3F94">
        <w:rPr>
          <w:rFonts w:cs="Arial"/>
          <w:szCs w:val="24"/>
        </w:rPr>
        <w:t>Mrs Margaret Collins</w:t>
      </w:r>
    </w:p>
    <w:p w14:paraId="241AE147" w14:textId="0EFAECE4" w:rsidR="002E3F94" w:rsidRPr="00284258" w:rsidRDefault="00982693" w:rsidP="002E3F94">
      <w:pPr>
        <w:rPr>
          <w:rFonts w:cs="Arial"/>
          <w:b/>
          <w:szCs w:val="24"/>
        </w:rPr>
      </w:pPr>
      <w:r w:rsidRPr="00284258">
        <w:rPr>
          <w:rFonts w:cs="Arial"/>
          <w:b/>
          <w:szCs w:val="24"/>
        </w:rPr>
        <w:t>Chairperson</w:t>
      </w:r>
    </w:p>
    <w:p w14:paraId="7DC9E43F" w14:textId="493E250C" w:rsidR="00271752" w:rsidRPr="009E484D" w:rsidRDefault="00271752" w:rsidP="00271752">
      <w:pPr>
        <w:spacing w:after="200" w:line="276" w:lineRule="auto"/>
        <w:rPr>
          <w:rFonts w:eastAsia="Times New Roman" w:cs="Arial"/>
          <w:b/>
          <w:szCs w:val="24"/>
          <w:lang w:eastAsia="en-AU"/>
        </w:rPr>
      </w:pPr>
      <w:r w:rsidRPr="009E484D">
        <w:rPr>
          <w:rFonts w:eastAsia="Times New Roman" w:cs="Arial"/>
          <w:b/>
          <w:szCs w:val="24"/>
          <w:lang w:eastAsia="en-AU"/>
        </w:rPr>
        <w:br w:type="page"/>
      </w:r>
    </w:p>
    <w:p w14:paraId="454636C7" w14:textId="77777777" w:rsidR="00271752" w:rsidRPr="00AA056C" w:rsidRDefault="00271752" w:rsidP="00271752">
      <w:pPr>
        <w:pStyle w:val="Heading2"/>
        <w:rPr>
          <w:lang w:eastAsia="en-AU"/>
        </w:rPr>
      </w:pPr>
      <w:bookmarkStart w:id="123" w:name="_Toc15551235"/>
      <w:bookmarkStart w:id="124" w:name="_Toc15919066"/>
      <w:bookmarkStart w:id="125" w:name="_Toc16248800"/>
      <w:r w:rsidRPr="00AA056C">
        <w:rPr>
          <w:lang w:eastAsia="en-AU"/>
        </w:rPr>
        <w:lastRenderedPageBreak/>
        <w:t>ABOUT THE BOARD</w:t>
      </w:r>
      <w:bookmarkEnd w:id="123"/>
      <w:bookmarkEnd w:id="124"/>
      <w:bookmarkEnd w:id="125"/>
    </w:p>
    <w:bookmarkEnd w:id="119"/>
    <w:bookmarkEnd w:id="120"/>
    <w:bookmarkEnd w:id="121"/>
    <w:bookmarkEnd w:id="122"/>
    <w:p w14:paraId="31B04DBB" w14:textId="77777777" w:rsidR="00271752" w:rsidRPr="009E484D" w:rsidRDefault="00271752" w:rsidP="00271752">
      <w:pPr>
        <w:rPr>
          <w:rFonts w:eastAsia="Times New Roman" w:cs="Arial"/>
          <w:szCs w:val="24"/>
          <w:lang w:eastAsia="en-AU"/>
        </w:rPr>
      </w:pPr>
    </w:p>
    <w:p w14:paraId="53A2C5D1" w14:textId="120F634C" w:rsidR="00271752" w:rsidRPr="009E484D" w:rsidRDefault="00271752" w:rsidP="00271752">
      <w:pPr>
        <w:rPr>
          <w:rFonts w:eastAsia="Times New Roman" w:cs="Arial"/>
          <w:szCs w:val="24"/>
          <w:lang w:eastAsia="en-AU"/>
        </w:rPr>
      </w:pPr>
      <w:r>
        <w:rPr>
          <w:rFonts w:eastAsia="Times New Roman" w:cs="Arial"/>
          <w:szCs w:val="24"/>
          <w:lang w:eastAsia="en-AU"/>
        </w:rPr>
        <w:t xml:space="preserve">As the </w:t>
      </w:r>
      <w:r w:rsidRPr="009E484D">
        <w:rPr>
          <w:rFonts w:eastAsia="Times New Roman" w:cs="Arial"/>
          <w:szCs w:val="24"/>
          <w:lang w:eastAsia="en-AU"/>
        </w:rPr>
        <w:t>teacher regulatory authority in Western Australia</w:t>
      </w:r>
      <w:r>
        <w:rPr>
          <w:rFonts w:eastAsia="Times New Roman" w:cs="Arial"/>
          <w:szCs w:val="24"/>
          <w:lang w:eastAsia="en-AU"/>
        </w:rPr>
        <w:t>,</w:t>
      </w:r>
      <w:r w:rsidRPr="009E484D">
        <w:rPr>
          <w:rFonts w:eastAsia="Times New Roman" w:cs="Arial"/>
          <w:szCs w:val="24"/>
          <w:lang w:eastAsia="en-AU"/>
        </w:rPr>
        <w:t xml:space="preserve"> </w:t>
      </w:r>
      <w:r>
        <w:rPr>
          <w:rFonts w:eastAsia="Times New Roman" w:cs="Arial"/>
          <w:szCs w:val="24"/>
          <w:lang w:eastAsia="en-AU"/>
        </w:rPr>
        <w:t>t</w:t>
      </w:r>
      <w:r w:rsidRPr="009E484D">
        <w:rPr>
          <w:rFonts w:eastAsia="Times New Roman" w:cs="Arial"/>
          <w:szCs w:val="24"/>
          <w:lang w:eastAsia="en-AU"/>
        </w:rPr>
        <w:t>he Board is responsible for registering teachers</w:t>
      </w:r>
      <w:r>
        <w:rPr>
          <w:rFonts w:eastAsia="Times New Roman" w:cs="Arial"/>
          <w:szCs w:val="24"/>
          <w:lang w:eastAsia="en-AU"/>
        </w:rPr>
        <w:t>,</w:t>
      </w:r>
      <w:r w:rsidRPr="009E484D">
        <w:rPr>
          <w:rFonts w:eastAsia="Times New Roman" w:cs="Arial"/>
          <w:szCs w:val="24"/>
          <w:lang w:eastAsia="en-AU"/>
        </w:rPr>
        <w:t xml:space="preserve"> including renewing teacher registration, and administering the teacher disciplinary and impairment review processes. The Board is also responsible for the accreditation of initial teacher education programs delivered by </w:t>
      </w:r>
      <w:r w:rsidR="002E3F94" w:rsidRPr="009E484D">
        <w:rPr>
          <w:rFonts w:eastAsia="Times New Roman" w:cs="Arial"/>
          <w:szCs w:val="24"/>
          <w:lang w:eastAsia="en-AU"/>
        </w:rPr>
        <w:t>Western Australia</w:t>
      </w:r>
      <w:r w:rsidR="002E3F94">
        <w:rPr>
          <w:rFonts w:eastAsia="Times New Roman" w:cs="Arial"/>
          <w:szCs w:val="24"/>
          <w:lang w:eastAsia="en-AU"/>
        </w:rPr>
        <w:t>n</w:t>
      </w:r>
      <w:r w:rsidRPr="009E484D">
        <w:rPr>
          <w:rFonts w:eastAsia="Times New Roman" w:cs="Arial"/>
          <w:szCs w:val="24"/>
          <w:lang w:eastAsia="en-AU"/>
        </w:rPr>
        <w:t xml:space="preserve"> higher education providers.</w:t>
      </w:r>
    </w:p>
    <w:p w14:paraId="268BB653" w14:textId="77777777" w:rsidR="00271752" w:rsidRPr="009E484D" w:rsidRDefault="00271752" w:rsidP="00271752">
      <w:pPr>
        <w:rPr>
          <w:rFonts w:eastAsia="Times New Roman" w:cs="Arial"/>
          <w:szCs w:val="24"/>
          <w:lang w:eastAsia="en-AU"/>
        </w:rPr>
      </w:pPr>
    </w:p>
    <w:p w14:paraId="58DE47FF" w14:textId="6BB8D37D" w:rsidR="00271752" w:rsidRDefault="00271752" w:rsidP="00271752">
      <w:pPr>
        <w:rPr>
          <w:rFonts w:eastAsia="Times New Roman" w:cs="Arial"/>
          <w:szCs w:val="24"/>
          <w:lang w:eastAsia="en-AU"/>
        </w:rPr>
      </w:pPr>
      <w:r w:rsidRPr="009E484D">
        <w:rPr>
          <w:rFonts w:eastAsia="Times New Roman" w:cs="Arial"/>
          <w:szCs w:val="24"/>
          <w:lang w:eastAsia="en-AU"/>
        </w:rPr>
        <w:t xml:space="preserve">In undertaking these functions, the Board maintains an up-to-date register of teachers, and has developed and published professional standards for teachers, accreditation standards </w:t>
      </w:r>
      <w:r w:rsidR="00AD2B0F">
        <w:rPr>
          <w:rFonts w:eastAsia="Times New Roman" w:cs="Arial"/>
          <w:szCs w:val="24"/>
          <w:lang w:eastAsia="en-AU"/>
        </w:rPr>
        <w:t xml:space="preserve">for initial teacher education programs </w:t>
      </w:r>
      <w:r w:rsidRPr="009E484D">
        <w:rPr>
          <w:rFonts w:eastAsia="Times New Roman" w:cs="Arial"/>
          <w:szCs w:val="24"/>
          <w:lang w:eastAsia="en-AU"/>
        </w:rPr>
        <w:t>and a professional learning activities policy.</w:t>
      </w:r>
    </w:p>
    <w:p w14:paraId="627CE42A" w14:textId="77777777" w:rsidR="00271752" w:rsidRPr="009E484D" w:rsidRDefault="00271752" w:rsidP="00271752">
      <w:pPr>
        <w:rPr>
          <w:rFonts w:eastAsia="Times New Roman" w:cs="Arial"/>
          <w:szCs w:val="24"/>
          <w:lang w:eastAsia="en-AU"/>
        </w:rPr>
      </w:pPr>
    </w:p>
    <w:p w14:paraId="6C4A19FD" w14:textId="77777777" w:rsidR="00271752" w:rsidRPr="009E484D" w:rsidRDefault="00271752" w:rsidP="00271752">
      <w:pPr>
        <w:rPr>
          <w:rFonts w:eastAsia="Times New Roman" w:cs="Arial"/>
          <w:szCs w:val="24"/>
          <w:lang w:eastAsia="en-AU"/>
        </w:rPr>
      </w:pPr>
      <w:bookmarkStart w:id="126" w:name="_Toc428284467"/>
      <w:bookmarkStart w:id="127" w:name="_Toc428284725"/>
      <w:bookmarkStart w:id="128" w:name="_Toc428286240"/>
      <w:bookmarkStart w:id="129" w:name="_Toc428286443"/>
      <w:bookmarkStart w:id="130" w:name="_Toc460409050"/>
      <w:r w:rsidRPr="009E484D">
        <w:rPr>
          <w:rFonts w:eastAsia="Times New Roman" w:cs="Arial"/>
          <w:szCs w:val="24"/>
          <w:lang w:eastAsia="en-AU"/>
        </w:rPr>
        <w:t>In performing its role, the Board’s paramount consideration is the best interests of children.</w:t>
      </w:r>
    </w:p>
    <w:p w14:paraId="71D3ECFA" w14:textId="77777777" w:rsidR="00271752" w:rsidRPr="009E484D" w:rsidRDefault="00271752" w:rsidP="00271752">
      <w:pPr>
        <w:rPr>
          <w:rFonts w:eastAsia="Times New Roman" w:cs="Arial"/>
          <w:szCs w:val="24"/>
          <w:lang w:eastAsia="en-AU"/>
        </w:rPr>
      </w:pPr>
    </w:p>
    <w:p w14:paraId="654EA20E" w14:textId="77777777" w:rsidR="007A766A" w:rsidRDefault="007A766A" w:rsidP="007A766A">
      <w:pPr>
        <w:rPr>
          <w:rFonts w:eastAsia="Times New Roman" w:cs="Arial"/>
          <w:szCs w:val="24"/>
          <w:lang w:eastAsia="en-AU"/>
        </w:rPr>
      </w:pPr>
      <w:r w:rsidRPr="009E484D">
        <w:rPr>
          <w:rFonts w:eastAsia="Times New Roman" w:cs="Arial"/>
          <w:b/>
          <w:szCs w:val="24"/>
          <w:lang w:eastAsia="en-AU"/>
        </w:rPr>
        <w:t>The relevant legislation</w:t>
      </w:r>
      <w:r w:rsidRPr="009E484D">
        <w:rPr>
          <w:rFonts w:eastAsia="Times New Roman" w:cs="Arial"/>
          <w:szCs w:val="24"/>
          <w:lang w:eastAsia="en-AU"/>
        </w:rPr>
        <w:t xml:space="preserve"> </w:t>
      </w:r>
    </w:p>
    <w:p w14:paraId="14ABD146" w14:textId="77777777" w:rsidR="007A766A" w:rsidRDefault="007A766A" w:rsidP="007A766A">
      <w:pPr>
        <w:rPr>
          <w:rFonts w:eastAsia="Times New Roman" w:cs="Arial"/>
          <w:szCs w:val="24"/>
          <w:lang w:eastAsia="en-AU"/>
        </w:rPr>
      </w:pPr>
    </w:p>
    <w:p w14:paraId="1E882A45" w14:textId="1A1F494D" w:rsidR="007A766A" w:rsidRDefault="007A766A" w:rsidP="007A766A">
      <w:pPr>
        <w:rPr>
          <w:rFonts w:eastAsia="Times New Roman" w:cs="Arial"/>
          <w:szCs w:val="24"/>
          <w:lang w:eastAsia="en-AU"/>
        </w:rPr>
      </w:pPr>
      <w:r>
        <w:rPr>
          <w:rFonts w:eastAsia="Times New Roman" w:cs="Arial"/>
          <w:szCs w:val="24"/>
          <w:lang w:eastAsia="en-AU"/>
        </w:rPr>
        <w:t>The Board was established in December 2012 under the</w:t>
      </w:r>
      <w:r w:rsidRPr="009E484D">
        <w:rPr>
          <w:rFonts w:eastAsia="Times New Roman" w:cs="Arial"/>
          <w:szCs w:val="24"/>
          <w:lang w:eastAsia="en-AU"/>
        </w:rPr>
        <w:t xml:space="preserve"> </w:t>
      </w:r>
      <w:r w:rsidRPr="009E484D">
        <w:rPr>
          <w:rFonts w:eastAsia="Times New Roman" w:cs="Arial"/>
          <w:i/>
          <w:szCs w:val="24"/>
          <w:lang w:eastAsia="en-AU"/>
        </w:rPr>
        <w:t>Teacher Registration Act</w:t>
      </w:r>
      <w:r w:rsidR="00995438">
        <w:rPr>
          <w:rFonts w:eastAsia="Times New Roman" w:cs="Arial"/>
          <w:i/>
          <w:szCs w:val="24"/>
          <w:lang w:eastAsia="en-AU"/>
        </w:rPr>
        <w:t> </w:t>
      </w:r>
      <w:r w:rsidRPr="009E484D">
        <w:rPr>
          <w:rFonts w:eastAsia="Times New Roman" w:cs="Arial"/>
          <w:i/>
          <w:szCs w:val="24"/>
          <w:lang w:eastAsia="en-AU"/>
        </w:rPr>
        <w:t>2012</w:t>
      </w:r>
      <w:r w:rsidRPr="009E484D">
        <w:rPr>
          <w:rFonts w:eastAsia="Times New Roman" w:cs="Arial"/>
          <w:szCs w:val="24"/>
          <w:lang w:eastAsia="en-AU"/>
        </w:rPr>
        <w:t>.</w:t>
      </w:r>
    </w:p>
    <w:p w14:paraId="1DA38BB7" w14:textId="091AC9F1" w:rsidR="007A766A" w:rsidRDefault="007A766A" w:rsidP="007A766A">
      <w:pPr>
        <w:rPr>
          <w:rFonts w:eastAsia="Times New Roman" w:cs="Arial"/>
          <w:szCs w:val="24"/>
          <w:lang w:eastAsia="en-AU"/>
        </w:rPr>
      </w:pPr>
    </w:p>
    <w:p w14:paraId="732EB07A" w14:textId="4F05967E" w:rsidR="00A4215C" w:rsidRPr="00A4215C" w:rsidRDefault="00A4215C" w:rsidP="00A4215C">
      <w:pPr>
        <w:rPr>
          <w:rFonts w:eastAsia="Times New Roman" w:cs="Arial"/>
          <w:szCs w:val="24"/>
          <w:lang w:val="en-US" w:eastAsia="en-AU"/>
        </w:rPr>
      </w:pPr>
      <w:r w:rsidRPr="00A4215C">
        <w:rPr>
          <w:rFonts w:eastAsia="Times New Roman" w:cs="Arial"/>
          <w:szCs w:val="24"/>
          <w:lang w:val="en-US" w:eastAsia="en-AU"/>
        </w:rPr>
        <w:t xml:space="preserve">The Board undertakes its duties in accordance with the </w:t>
      </w:r>
      <w:r w:rsidRPr="00A4215C">
        <w:rPr>
          <w:rFonts w:eastAsia="Times New Roman" w:cs="Arial"/>
          <w:i/>
          <w:szCs w:val="24"/>
          <w:lang w:val="en-US" w:eastAsia="en-AU"/>
        </w:rPr>
        <w:t>Teacher Registration Act</w:t>
      </w:r>
      <w:r w:rsidR="0009334B">
        <w:rPr>
          <w:rFonts w:eastAsia="Times New Roman" w:cs="Arial"/>
          <w:i/>
          <w:szCs w:val="24"/>
          <w:lang w:val="en-US" w:eastAsia="en-AU"/>
        </w:rPr>
        <w:t> </w:t>
      </w:r>
      <w:r w:rsidRPr="00A4215C">
        <w:rPr>
          <w:rFonts w:eastAsia="Times New Roman" w:cs="Arial"/>
          <w:i/>
          <w:szCs w:val="24"/>
          <w:lang w:val="en-US" w:eastAsia="en-AU"/>
        </w:rPr>
        <w:t>2012</w:t>
      </w:r>
      <w:r w:rsidR="00AD2B0F">
        <w:rPr>
          <w:rFonts w:eastAsia="Times New Roman" w:cs="Arial"/>
          <w:szCs w:val="24"/>
          <w:lang w:val="en-US" w:eastAsia="en-AU"/>
        </w:rPr>
        <w:t xml:space="preserve"> and its subsidiary legislation</w:t>
      </w:r>
      <w:r w:rsidR="0009334B">
        <w:rPr>
          <w:rFonts w:eastAsia="Times New Roman" w:cs="Arial"/>
          <w:szCs w:val="24"/>
          <w:lang w:val="en-US" w:eastAsia="en-AU"/>
        </w:rPr>
        <w:t>:</w:t>
      </w:r>
      <w:r w:rsidR="00AD2B0F">
        <w:rPr>
          <w:rFonts w:eastAsia="Times New Roman" w:cs="Arial"/>
          <w:szCs w:val="24"/>
          <w:lang w:val="en-US" w:eastAsia="en-AU"/>
        </w:rPr>
        <w:t xml:space="preserve"> </w:t>
      </w:r>
      <w:proofErr w:type="gramStart"/>
      <w:r w:rsidR="00AD2B0F">
        <w:rPr>
          <w:rFonts w:eastAsia="Times New Roman" w:cs="Arial"/>
          <w:szCs w:val="24"/>
          <w:lang w:val="en-US" w:eastAsia="en-AU"/>
        </w:rPr>
        <w:t>t</w:t>
      </w:r>
      <w:r w:rsidRPr="00A4215C">
        <w:rPr>
          <w:rFonts w:eastAsia="Times New Roman" w:cs="Arial"/>
          <w:szCs w:val="24"/>
          <w:lang w:val="en-US" w:eastAsia="en-AU"/>
        </w:rPr>
        <w:t>he</w:t>
      </w:r>
      <w:proofErr w:type="gramEnd"/>
      <w:r w:rsidRPr="00A4215C">
        <w:rPr>
          <w:rFonts w:eastAsia="Times New Roman" w:cs="Arial"/>
          <w:szCs w:val="24"/>
          <w:lang w:val="en-US" w:eastAsia="en-AU"/>
        </w:rPr>
        <w:t xml:space="preserve"> </w:t>
      </w:r>
      <w:r w:rsidRPr="00A4215C">
        <w:rPr>
          <w:rFonts w:eastAsia="Times New Roman" w:cs="Arial"/>
          <w:i/>
          <w:szCs w:val="24"/>
          <w:lang w:val="en-US" w:eastAsia="en-AU"/>
        </w:rPr>
        <w:t>Teacher Registration (General) Regulations</w:t>
      </w:r>
      <w:r w:rsidR="0009334B">
        <w:rPr>
          <w:rFonts w:eastAsia="Times New Roman" w:cs="Arial"/>
          <w:i/>
          <w:szCs w:val="24"/>
          <w:lang w:val="en-US" w:eastAsia="en-AU"/>
        </w:rPr>
        <w:t> </w:t>
      </w:r>
      <w:r w:rsidRPr="00A4215C">
        <w:rPr>
          <w:rFonts w:eastAsia="Times New Roman" w:cs="Arial"/>
          <w:i/>
          <w:szCs w:val="24"/>
          <w:lang w:val="en-US" w:eastAsia="en-AU"/>
        </w:rPr>
        <w:t>2012</w:t>
      </w:r>
      <w:r w:rsidRPr="00A4215C">
        <w:rPr>
          <w:rFonts w:eastAsia="Times New Roman" w:cs="Arial"/>
          <w:szCs w:val="24"/>
          <w:lang w:val="en-US" w:eastAsia="en-AU"/>
        </w:rPr>
        <w:t xml:space="preserve"> and the </w:t>
      </w:r>
      <w:r w:rsidRPr="00A4215C">
        <w:rPr>
          <w:rFonts w:eastAsia="Times New Roman" w:cs="Arial"/>
          <w:i/>
          <w:szCs w:val="24"/>
          <w:lang w:val="en-US" w:eastAsia="en-AU"/>
        </w:rPr>
        <w:t xml:space="preserve">Teacher Registration (Accreditation of Initial Teacher Education </w:t>
      </w:r>
      <w:proofErr w:type="spellStart"/>
      <w:r w:rsidRPr="00A4215C">
        <w:rPr>
          <w:rFonts w:eastAsia="Times New Roman" w:cs="Arial"/>
          <w:i/>
          <w:szCs w:val="24"/>
          <w:lang w:val="en-US" w:eastAsia="en-AU"/>
        </w:rPr>
        <w:t>Programmes</w:t>
      </w:r>
      <w:proofErr w:type="spellEnd"/>
      <w:r w:rsidRPr="00A4215C">
        <w:rPr>
          <w:rFonts w:eastAsia="Times New Roman" w:cs="Arial"/>
          <w:i/>
          <w:szCs w:val="24"/>
          <w:lang w:val="en-US" w:eastAsia="en-AU"/>
        </w:rPr>
        <w:t>) Regulations 2012</w:t>
      </w:r>
      <w:r w:rsidRPr="00A4215C">
        <w:rPr>
          <w:rFonts w:eastAsia="Times New Roman" w:cs="Arial"/>
          <w:szCs w:val="24"/>
          <w:lang w:val="en-US" w:eastAsia="en-AU"/>
        </w:rPr>
        <w:t>.</w:t>
      </w:r>
    </w:p>
    <w:p w14:paraId="63C1E995" w14:textId="77777777" w:rsidR="00A4215C" w:rsidRPr="009E484D" w:rsidRDefault="00A4215C" w:rsidP="007A766A">
      <w:pPr>
        <w:rPr>
          <w:rFonts w:eastAsia="Times New Roman" w:cs="Arial"/>
          <w:szCs w:val="24"/>
          <w:lang w:eastAsia="en-AU"/>
        </w:rPr>
      </w:pPr>
    </w:p>
    <w:p w14:paraId="6A372C94" w14:textId="103C79AC" w:rsidR="00271752" w:rsidRDefault="00271752" w:rsidP="00271752">
      <w:pPr>
        <w:rPr>
          <w:rFonts w:eastAsia="Times New Roman" w:cs="Arial"/>
          <w:b/>
          <w:szCs w:val="24"/>
          <w:lang w:eastAsia="en-AU"/>
        </w:rPr>
      </w:pPr>
      <w:r w:rsidRPr="00C568BF">
        <w:rPr>
          <w:rFonts w:eastAsia="Times New Roman" w:cs="Arial"/>
          <w:b/>
          <w:szCs w:val="24"/>
          <w:lang w:eastAsia="en-AU"/>
        </w:rPr>
        <w:t>The Board’s vision</w:t>
      </w:r>
      <w:bookmarkEnd w:id="126"/>
      <w:bookmarkEnd w:id="127"/>
      <w:bookmarkEnd w:id="128"/>
      <w:bookmarkEnd w:id="129"/>
      <w:bookmarkEnd w:id="130"/>
    </w:p>
    <w:p w14:paraId="7B147327" w14:textId="77777777" w:rsidR="001F3D45" w:rsidRDefault="001F3D45" w:rsidP="00271752">
      <w:pPr>
        <w:rPr>
          <w:rFonts w:eastAsia="Times New Roman" w:cs="Arial"/>
          <w:b/>
          <w:szCs w:val="24"/>
          <w:lang w:eastAsia="en-AU"/>
        </w:rPr>
      </w:pPr>
    </w:p>
    <w:p w14:paraId="61B60A0C" w14:textId="64F03CBD" w:rsidR="00271752" w:rsidRPr="00C33FF4" w:rsidRDefault="00271752" w:rsidP="00271752">
      <w:pPr>
        <w:rPr>
          <w:rFonts w:cs="Arial"/>
          <w:szCs w:val="24"/>
        </w:rPr>
      </w:pPr>
      <w:r>
        <w:rPr>
          <w:rFonts w:eastAsia="Times New Roman" w:cs="Arial"/>
          <w:szCs w:val="24"/>
          <w:lang w:eastAsia="en-AU"/>
        </w:rPr>
        <w:t>A</w:t>
      </w:r>
      <w:r w:rsidRPr="00C33FF4">
        <w:rPr>
          <w:rFonts w:cs="Arial"/>
          <w:szCs w:val="24"/>
        </w:rPr>
        <w:t xml:space="preserve"> quality and contemporary regulator of the </w:t>
      </w:r>
      <w:r w:rsidR="002E3F94" w:rsidRPr="009E484D">
        <w:rPr>
          <w:rFonts w:eastAsia="Times New Roman" w:cs="Arial"/>
          <w:szCs w:val="24"/>
          <w:lang w:eastAsia="en-AU"/>
        </w:rPr>
        <w:t>Western Australia</w:t>
      </w:r>
      <w:r w:rsidR="002E3F94">
        <w:rPr>
          <w:rFonts w:eastAsia="Times New Roman" w:cs="Arial"/>
          <w:szCs w:val="24"/>
          <w:lang w:eastAsia="en-AU"/>
        </w:rPr>
        <w:t>n</w:t>
      </w:r>
      <w:r w:rsidRPr="00C33FF4">
        <w:rPr>
          <w:rFonts w:cs="Arial"/>
          <w:szCs w:val="24"/>
        </w:rPr>
        <w:t xml:space="preserve"> teaching profession that operates in the best interests of children</w:t>
      </w:r>
      <w:r>
        <w:rPr>
          <w:rFonts w:cs="Arial"/>
          <w:szCs w:val="24"/>
        </w:rPr>
        <w:t>.</w:t>
      </w:r>
    </w:p>
    <w:p w14:paraId="1FAC57DC" w14:textId="77777777" w:rsidR="00271752" w:rsidRPr="00DE7876" w:rsidRDefault="00271752" w:rsidP="00271752">
      <w:pPr>
        <w:rPr>
          <w:rFonts w:eastAsia="Times New Roman" w:cs="Arial"/>
          <w:szCs w:val="24"/>
          <w:lang w:eastAsia="en-AU"/>
        </w:rPr>
      </w:pPr>
    </w:p>
    <w:p w14:paraId="31B3632C" w14:textId="3FB3AF4C" w:rsidR="00271752" w:rsidRDefault="00271752" w:rsidP="00271752">
      <w:pPr>
        <w:rPr>
          <w:rFonts w:eastAsia="Times New Roman" w:cs="Arial"/>
          <w:b/>
          <w:szCs w:val="24"/>
          <w:lang w:eastAsia="en-AU"/>
        </w:rPr>
      </w:pPr>
      <w:bookmarkStart w:id="131" w:name="_Toc428284468"/>
      <w:bookmarkStart w:id="132" w:name="_Toc428284726"/>
      <w:bookmarkStart w:id="133" w:name="_Toc428286241"/>
      <w:bookmarkStart w:id="134" w:name="_Toc428286444"/>
      <w:bookmarkStart w:id="135" w:name="_Toc460409051"/>
      <w:r w:rsidRPr="00C568BF">
        <w:rPr>
          <w:rFonts w:eastAsia="Times New Roman" w:cs="Arial"/>
          <w:b/>
          <w:szCs w:val="24"/>
          <w:lang w:eastAsia="en-AU"/>
        </w:rPr>
        <w:t xml:space="preserve">The Board’s </w:t>
      </w:r>
      <w:bookmarkEnd w:id="131"/>
      <w:bookmarkEnd w:id="132"/>
      <w:bookmarkEnd w:id="133"/>
      <w:bookmarkEnd w:id="134"/>
      <w:bookmarkEnd w:id="135"/>
      <w:r>
        <w:rPr>
          <w:rFonts w:eastAsia="Times New Roman" w:cs="Arial"/>
          <w:b/>
          <w:szCs w:val="24"/>
          <w:lang w:eastAsia="en-AU"/>
        </w:rPr>
        <w:t>purpose</w:t>
      </w:r>
    </w:p>
    <w:p w14:paraId="6B58C5E2" w14:textId="77777777" w:rsidR="001F3D45" w:rsidRPr="00AA46B0" w:rsidRDefault="001F3D45" w:rsidP="00271752">
      <w:pPr>
        <w:rPr>
          <w:rFonts w:eastAsia="Times New Roman" w:cs="Arial"/>
          <w:szCs w:val="24"/>
          <w:lang w:eastAsia="en-AU"/>
        </w:rPr>
      </w:pPr>
    </w:p>
    <w:p w14:paraId="49F05711" w14:textId="6D63963E" w:rsidR="00271752" w:rsidRPr="00C568BF" w:rsidRDefault="00271752" w:rsidP="00271752">
      <w:pPr>
        <w:rPr>
          <w:rFonts w:eastAsia="Times New Roman" w:cs="Arial"/>
          <w:szCs w:val="24"/>
          <w:lang w:eastAsia="en-AU"/>
        </w:rPr>
      </w:pPr>
      <w:r>
        <w:rPr>
          <w:rFonts w:eastAsia="Times New Roman" w:cs="Arial"/>
          <w:szCs w:val="24"/>
          <w:lang w:eastAsia="en-AU"/>
        </w:rPr>
        <w:t>S</w:t>
      </w:r>
      <w:r w:rsidRPr="00C568BF">
        <w:rPr>
          <w:rFonts w:eastAsia="Times New Roman" w:cs="Arial"/>
          <w:szCs w:val="24"/>
          <w:lang w:eastAsia="en-AU"/>
        </w:rPr>
        <w:t>erv</w:t>
      </w:r>
      <w:r>
        <w:rPr>
          <w:rFonts w:eastAsia="Times New Roman" w:cs="Arial"/>
          <w:szCs w:val="24"/>
          <w:lang w:eastAsia="en-AU"/>
        </w:rPr>
        <w:t>ing</w:t>
      </w:r>
      <w:r w:rsidRPr="00C568BF">
        <w:rPr>
          <w:rFonts w:eastAsia="Times New Roman" w:cs="Arial"/>
          <w:szCs w:val="24"/>
          <w:lang w:eastAsia="en-AU"/>
        </w:rPr>
        <w:t xml:space="preserve"> the public interest in </w:t>
      </w:r>
      <w:r w:rsidR="002E3F94" w:rsidRPr="009E484D">
        <w:rPr>
          <w:rFonts w:eastAsia="Times New Roman" w:cs="Arial"/>
          <w:szCs w:val="24"/>
          <w:lang w:eastAsia="en-AU"/>
        </w:rPr>
        <w:t>Western Australia</w:t>
      </w:r>
      <w:r w:rsidRPr="00C568BF">
        <w:rPr>
          <w:rFonts w:eastAsia="Times New Roman" w:cs="Arial"/>
          <w:szCs w:val="24"/>
          <w:lang w:eastAsia="en-AU"/>
        </w:rPr>
        <w:t xml:space="preserve"> by ensuring that teachers are registered and</w:t>
      </w:r>
      <w:r>
        <w:rPr>
          <w:rFonts w:eastAsia="Times New Roman" w:cs="Arial"/>
          <w:szCs w:val="24"/>
          <w:lang w:eastAsia="en-AU"/>
        </w:rPr>
        <w:t xml:space="preserve"> </w:t>
      </w:r>
      <w:r w:rsidRPr="00C33FF4">
        <w:rPr>
          <w:rFonts w:cs="Arial"/>
          <w:szCs w:val="24"/>
        </w:rPr>
        <w:t xml:space="preserve">initial teacher education programs are accredited in accordance with the </w:t>
      </w:r>
      <w:r w:rsidRPr="00C33FF4">
        <w:rPr>
          <w:rFonts w:cs="Arial"/>
          <w:i/>
          <w:szCs w:val="24"/>
        </w:rPr>
        <w:t>Teacher Registration Act 2012</w:t>
      </w:r>
      <w:r w:rsidR="00044DF6">
        <w:rPr>
          <w:rFonts w:cs="Arial"/>
          <w:szCs w:val="24"/>
        </w:rPr>
        <w:t>.</w:t>
      </w:r>
    </w:p>
    <w:p w14:paraId="2448F6FA" w14:textId="77777777" w:rsidR="00271752" w:rsidRPr="00DE7876" w:rsidRDefault="00271752" w:rsidP="00271752">
      <w:pPr>
        <w:rPr>
          <w:rFonts w:eastAsia="Times New Roman" w:cs="Arial"/>
          <w:szCs w:val="24"/>
          <w:lang w:eastAsia="en-AU"/>
        </w:rPr>
      </w:pPr>
      <w:bookmarkStart w:id="136" w:name="_Toc460409052"/>
    </w:p>
    <w:p w14:paraId="1E379975" w14:textId="77777777" w:rsidR="00271752" w:rsidRPr="002F3671" w:rsidRDefault="00271752" w:rsidP="00271752">
      <w:pPr>
        <w:rPr>
          <w:rFonts w:eastAsia="Times New Roman" w:cs="Arial"/>
          <w:szCs w:val="24"/>
          <w:lang w:eastAsia="en-AU"/>
        </w:rPr>
      </w:pPr>
      <w:r w:rsidRPr="002F3671">
        <w:rPr>
          <w:rFonts w:eastAsia="Times New Roman" w:cs="Arial"/>
          <w:b/>
          <w:szCs w:val="24"/>
          <w:lang w:eastAsia="en-AU"/>
        </w:rPr>
        <w:t>The Board’s values</w:t>
      </w:r>
    </w:p>
    <w:p w14:paraId="5606DFAA" w14:textId="77777777" w:rsidR="00271752" w:rsidRPr="00AA46B0" w:rsidRDefault="00271752" w:rsidP="00271752">
      <w:pPr>
        <w:pStyle w:val="ListParagraph"/>
        <w:ind w:left="0"/>
        <w:rPr>
          <w:rFonts w:cs="Arial"/>
          <w:szCs w:val="24"/>
        </w:rPr>
      </w:pPr>
    </w:p>
    <w:p w14:paraId="60BF6582" w14:textId="77777777" w:rsidR="00271752" w:rsidRPr="000F4253" w:rsidRDefault="00271752" w:rsidP="00271752">
      <w:pPr>
        <w:pStyle w:val="ListParagraph"/>
        <w:ind w:left="0"/>
        <w:rPr>
          <w:rFonts w:cs="Arial"/>
          <w:szCs w:val="24"/>
        </w:rPr>
      </w:pPr>
      <w:r w:rsidRPr="00281A97">
        <w:rPr>
          <w:rFonts w:cs="Arial"/>
          <w:szCs w:val="24"/>
        </w:rPr>
        <w:t>Integrity</w:t>
      </w:r>
      <w:r>
        <w:rPr>
          <w:rFonts w:cs="Arial"/>
          <w:szCs w:val="24"/>
        </w:rPr>
        <w:t xml:space="preserve">: </w:t>
      </w:r>
      <w:r w:rsidRPr="000F4253">
        <w:rPr>
          <w:rFonts w:cs="Arial"/>
          <w:szCs w:val="24"/>
        </w:rPr>
        <w:t>We act with integrity, responsibility and transparency.</w:t>
      </w:r>
    </w:p>
    <w:p w14:paraId="29A60385" w14:textId="77777777" w:rsidR="00271752" w:rsidRPr="00281A97" w:rsidRDefault="00271752" w:rsidP="00271752">
      <w:pPr>
        <w:pStyle w:val="ListParagraph"/>
        <w:ind w:left="0"/>
        <w:rPr>
          <w:rFonts w:cs="Arial"/>
          <w:szCs w:val="24"/>
        </w:rPr>
      </w:pPr>
    </w:p>
    <w:p w14:paraId="60E1D03E" w14:textId="77777777" w:rsidR="00271752" w:rsidRPr="00281A97" w:rsidRDefault="00271752" w:rsidP="00271752">
      <w:pPr>
        <w:pStyle w:val="ListParagraph"/>
        <w:ind w:left="0"/>
        <w:rPr>
          <w:rFonts w:cs="Arial"/>
          <w:szCs w:val="24"/>
        </w:rPr>
      </w:pPr>
      <w:r w:rsidRPr="00281A97">
        <w:rPr>
          <w:rFonts w:cs="Arial"/>
          <w:szCs w:val="24"/>
        </w:rPr>
        <w:t>Excellence</w:t>
      </w:r>
      <w:r>
        <w:rPr>
          <w:rFonts w:cs="Arial"/>
          <w:szCs w:val="24"/>
        </w:rPr>
        <w:t xml:space="preserve">: </w:t>
      </w:r>
      <w:r w:rsidRPr="000F4253">
        <w:rPr>
          <w:rFonts w:cs="Arial"/>
          <w:szCs w:val="24"/>
        </w:rPr>
        <w:t>We set standards of excellence and strive to achieve them.</w:t>
      </w:r>
    </w:p>
    <w:p w14:paraId="51FECCF0" w14:textId="77777777" w:rsidR="00271752" w:rsidRPr="00281A97" w:rsidRDefault="00271752" w:rsidP="00271752">
      <w:pPr>
        <w:pStyle w:val="ListParagraph"/>
        <w:ind w:left="0"/>
        <w:rPr>
          <w:rFonts w:cs="Arial"/>
          <w:szCs w:val="24"/>
        </w:rPr>
      </w:pPr>
    </w:p>
    <w:p w14:paraId="3708FB0A" w14:textId="77777777" w:rsidR="00271752" w:rsidRPr="000F4253" w:rsidRDefault="00271752" w:rsidP="00271752">
      <w:pPr>
        <w:pStyle w:val="ListParagraph"/>
        <w:ind w:left="0"/>
        <w:rPr>
          <w:rFonts w:cs="Arial"/>
          <w:szCs w:val="24"/>
        </w:rPr>
      </w:pPr>
      <w:r w:rsidRPr="00281A97">
        <w:rPr>
          <w:rFonts w:cs="Arial"/>
          <w:szCs w:val="24"/>
        </w:rPr>
        <w:t>Service</w:t>
      </w:r>
      <w:r>
        <w:rPr>
          <w:rFonts w:cs="Arial"/>
          <w:szCs w:val="24"/>
        </w:rPr>
        <w:t xml:space="preserve">: </w:t>
      </w:r>
      <w:r w:rsidRPr="000F4253">
        <w:rPr>
          <w:rFonts w:cs="Arial"/>
          <w:szCs w:val="24"/>
        </w:rPr>
        <w:t xml:space="preserve">We are responsive, efficient and effective. </w:t>
      </w:r>
    </w:p>
    <w:p w14:paraId="6E937F07" w14:textId="77777777" w:rsidR="00271752" w:rsidRPr="00281A97" w:rsidRDefault="00271752" w:rsidP="00271752">
      <w:pPr>
        <w:pStyle w:val="ListParagraph"/>
        <w:ind w:left="0"/>
        <w:rPr>
          <w:rFonts w:cs="Arial"/>
          <w:szCs w:val="24"/>
        </w:rPr>
      </w:pPr>
    </w:p>
    <w:p w14:paraId="2B7D2BED" w14:textId="77777777" w:rsidR="00271752" w:rsidRPr="000F4253" w:rsidRDefault="00271752" w:rsidP="00271752">
      <w:pPr>
        <w:pStyle w:val="ListParagraph"/>
        <w:ind w:left="0"/>
        <w:rPr>
          <w:rFonts w:cs="Arial"/>
          <w:szCs w:val="24"/>
        </w:rPr>
      </w:pPr>
      <w:r w:rsidRPr="00281A97">
        <w:rPr>
          <w:rFonts w:cs="Arial"/>
          <w:szCs w:val="24"/>
        </w:rPr>
        <w:t>Fairness and Respect</w:t>
      </w:r>
      <w:r>
        <w:rPr>
          <w:rFonts w:cs="Arial"/>
          <w:szCs w:val="24"/>
        </w:rPr>
        <w:t xml:space="preserve">: </w:t>
      </w:r>
      <w:r w:rsidRPr="000F4253">
        <w:rPr>
          <w:rFonts w:cs="Arial"/>
          <w:szCs w:val="24"/>
        </w:rPr>
        <w:t>We treat everyone fairly, with empathy and respect.</w:t>
      </w:r>
    </w:p>
    <w:p w14:paraId="23256824" w14:textId="69018465" w:rsidR="00271752" w:rsidRPr="00AA46B0" w:rsidRDefault="00271752" w:rsidP="00271752">
      <w:pPr>
        <w:rPr>
          <w:rFonts w:eastAsia="Times New Roman" w:cs="Arial"/>
          <w:szCs w:val="24"/>
          <w:lang w:eastAsia="en-AU"/>
        </w:rPr>
      </w:pPr>
    </w:p>
    <w:p w14:paraId="6DE7C2BE" w14:textId="77777777" w:rsidR="00C9479B" w:rsidRDefault="00C9479B">
      <w:pPr>
        <w:spacing w:after="200" w:line="276" w:lineRule="auto"/>
        <w:rPr>
          <w:rFonts w:eastAsia="Times New Roman" w:cs="Arial"/>
          <w:b/>
          <w:szCs w:val="24"/>
          <w:lang w:eastAsia="en-AU"/>
        </w:rPr>
      </w:pPr>
      <w:bookmarkStart w:id="137" w:name="_Toc460409053"/>
      <w:bookmarkStart w:id="138" w:name="_Toc461621603"/>
      <w:bookmarkEnd w:id="136"/>
      <w:r>
        <w:rPr>
          <w:rFonts w:eastAsia="Times New Roman" w:cs="Arial"/>
          <w:b/>
          <w:szCs w:val="24"/>
          <w:lang w:eastAsia="en-AU"/>
        </w:rPr>
        <w:br w:type="page"/>
      </w:r>
    </w:p>
    <w:p w14:paraId="6DD1301E" w14:textId="77B82170" w:rsidR="004D60D1" w:rsidRDefault="004D60D1" w:rsidP="004D60D1">
      <w:pPr>
        <w:rPr>
          <w:rFonts w:eastAsia="Times New Roman" w:cs="Arial"/>
          <w:b/>
          <w:szCs w:val="24"/>
          <w:lang w:eastAsia="en-AU"/>
        </w:rPr>
      </w:pPr>
      <w:r w:rsidRPr="009E484D">
        <w:rPr>
          <w:rFonts w:eastAsia="Times New Roman" w:cs="Arial"/>
          <w:b/>
          <w:szCs w:val="24"/>
          <w:lang w:eastAsia="en-AU"/>
        </w:rPr>
        <w:lastRenderedPageBreak/>
        <w:t>The Board</w:t>
      </w:r>
      <w:r>
        <w:rPr>
          <w:rFonts w:eastAsia="Times New Roman" w:cs="Arial"/>
          <w:b/>
          <w:szCs w:val="24"/>
          <w:lang w:eastAsia="en-AU"/>
        </w:rPr>
        <w:t>’s members</w:t>
      </w:r>
    </w:p>
    <w:p w14:paraId="12D26FA5" w14:textId="77777777" w:rsidR="004D60D1" w:rsidRDefault="004D60D1" w:rsidP="004D60D1">
      <w:pPr>
        <w:rPr>
          <w:rFonts w:eastAsia="Times New Roman" w:cs="Arial"/>
          <w:b/>
          <w:szCs w:val="24"/>
          <w:lang w:eastAsia="en-AU"/>
        </w:rPr>
      </w:pPr>
    </w:p>
    <w:p w14:paraId="6D18FA8D" w14:textId="2D28B877" w:rsidR="00271752" w:rsidRPr="009E484D" w:rsidRDefault="00271752" w:rsidP="00271752">
      <w:pPr>
        <w:rPr>
          <w:rFonts w:eastAsia="Times New Roman" w:cs="Arial"/>
          <w:szCs w:val="24"/>
          <w:lang w:eastAsia="en-AU"/>
        </w:rPr>
      </w:pPr>
      <w:r w:rsidRPr="004D60D1">
        <w:rPr>
          <w:rFonts w:eastAsia="Times New Roman" w:cs="Arial"/>
          <w:szCs w:val="24"/>
          <w:lang w:eastAsia="en-AU"/>
        </w:rPr>
        <w:t>The Board</w:t>
      </w:r>
      <w:bookmarkEnd w:id="137"/>
      <w:bookmarkEnd w:id="138"/>
      <w:r w:rsidRPr="009E484D">
        <w:rPr>
          <w:rFonts w:eastAsia="Times New Roman" w:cs="Arial"/>
          <w:szCs w:val="24"/>
          <w:lang w:eastAsia="en-AU"/>
        </w:rPr>
        <w:t xml:space="preserve"> is appointed by the Minister for Education and Training and must include an Australian lawyer and at least three currently registered teachers.</w:t>
      </w:r>
    </w:p>
    <w:p w14:paraId="7250EC61" w14:textId="77777777" w:rsidR="00271752" w:rsidRPr="00AA46B0" w:rsidRDefault="00271752" w:rsidP="00271752">
      <w:pPr>
        <w:rPr>
          <w:rFonts w:eastAsia="Times New Roman" w:cs="Arial"/>
          <w:szCs w:val="24"/>
          <w:lang w:eastAsia="en-AU"/>
        </w:rPr>
      </w:pPr>
    </w:p>
    <w:p w14:paraId="25893A81" w14:textId="77777777" w:rsidR="00271752" w:rsidRPr="009E484D" w:rsidRDefault="00271752" w:rsidP="001F3D45">
      <w:pPr>
        <w:keepNext/>
        <w:keepLines/>
        <w:rPr>
          <w:rFonts w:eastAsia="Times New Roman" w:cs="Arial"/>
          <w:szCs w:val="24"/>
          <w:lang w:eastAsia="en-AU"/>
        </w:rPr>
      </w:pPr>
      <w:r w:rsidRPr="009E484D">
        <w:rPr>
          <w:rFonts w:eastAsia="Times New Roman" w:cs="Arial"/>
          <w:szCs w:val="24"/>
          <w:lang w:eastAsia="en-AU"/>
        </w:rPr>
        <w:t>At 30 June 2019 the Board members were:</w:t>
      </w:r>
    </w:p>
    <w:p w14:paraId="1C9624AE" w14:textId="77777777" w:rsidR="00271752" w:rsidRPr="002F3671" w:rsidRDefault="00271752" w:rsidP="001F3D45">
      <w:pPr>
        <w:keepNext/>
        <w:keepLines/>
        <w:numPr>
          <w:ilvl w:val="0"/>
          <w:numId w:val="37"/>
        </w:numPr>
        <w:shd w:val="clear" w:color="auto" w:fill="FFFFFF"/>
        <w:ind w:left="357" w:hanging="357"/>
        <w:rPr>
          <w:rFonts w:eastAsia="Times New Roman" w:cs="Arial"/>
          <w:szCs w:val="24"/>
          <w:lang w:eastAsia="en-AU"/>
        </w:rPr>
      </w:pPr>
      <w:r w:rsidRPr="002F3671">
        <w:rPr>
          <w:rFonts w:eastAsia="Times New Roman" w:cs="Arial"/>
          <w:szCs w:val="24"/>
          <w:lang w:eastAsia="en-AU"/>
        </w:rPr>
        <w:t>Margaret Collins (Chairperson) – former Regional Executive Director, South Metropolitan Education Region, Department of Education</w:t>
      </w:r>
    </w:p>
    <w:p w14:paraId="4709FB6E" w14:textId="77777777" w:rsidR="00271752" w:rsidRPr="002F3671" w:rsidRDefault="00271752" w:rsidP="001F3D45">
      <w:pPr>
        <w:keepNext/>
        <w:keepLines/>
        <w:numPr>
          <w:ilvl w:val="0"/>
          <w:numId w:val="37"/>
        </w:numPr>
        <w:shd w:val="clear" w:color="auto" w:fill="FFFFFF"/>
        <w:ind w:left="357" w:hanging="357"/>
        <w:rPr>
          <w:rFonts w:eastAsia="Times New Roman" w:cs="Arial"/>
          <w:szCs w:val="24"/>
          <w:lang w:eastAsia="en-AU"/>
        </w:rPr>
      </w:pPr>
      <w:r w:rsidRPr="002F3671">
        <w:rPr>
          <w:rFonts w:eastAsia="Times New Roman" w:cs="Arial"/>
          <w:szCs w:val="24"/>
          <w:lang w:eastAsia="en-AU"/>
        </w:rPr>
        <w:t>Ron Dullard (Deputy Chairperson) – former Director, Catholic Education Western Australia</w:t>
      </w:r>
    </w:p>
    <w:p w14:paraId="64FF8B18" w14:textId="34324F42" w:rsidR="00271752" w:rsidRPr="002F3671" w:rsidRDefault="00271752" w:rsidP="001F3D45">
      <w:pPr>
        <w:keepNext/>
        <w:keepLines/>
        <w:numPr>
          <w:ilvl w:val="0"/>
          <w:numId w:val="37"/>
        </w:numPr>
        <w:shd w:val="clear" w:color="auto" w:fill="FFFFFF"/>
        <w:ind w:left="357" w:hanging="357"/>
        <w:rPr>
          <w:rFonts w:eastAsia="Times New Roman" w:cs="Arial"/>
          <w:szCs w:val="24"/>
          <w:lang w:eastAsia="en-AU"/>
        </w:rPr>
      </w:pPr>
      <w:r w:rsidRPr="002F3671">
        <w:rPr>
          <w:rFonts w:eastAsia="Times New Roman" w:cs="Arial"/>
          <w:szCs w:val="24"/>
          <w:lang w:eastAsia="en-AU"/>
        </w:rPr>
        <w:t>Peter Collins – Vice Principal, Holy Cross College</w:t>
      </w:r>
      <w:r w:rsidR="00C9479B">
        <w:rPr>
          <w:rFonts w:eastAsia="Times New Roman" w:cs="Arial"/>
          <w:szCs w:val="24"/>
          <w:lang w:eastAsia="en-AU"/>
        </w:rPr>
        <w:t>,</w:t>
      </w:r>
      <w:r w:rsidRPr="002F3671">
        <w:rPr>
          <w:rFonts w:eastAsia="Times New Roman" w:cs="Arial"/>
          <w:szCs w:val="24"/>
          <w:lang w:eastAsia="en-AU"/>
        </w:rPr>
        <w:t xml:space="preserve"> </w:t>
      </w:r>
      <w:proofErr w:type="spellStart"/>
      <w:r w:rsidRPr="002F3671">
        <w:rPr>
          <w:rFonts w:eastAsia="Times New Roman" w:cs="Arial"/>
          <w:szCs w:val="24"/>
          <w:lang w:eastAsia="en-AU"/>
        </w:rPr>
        <w:t>Ellenbrook</w:t>
      </w:r>
      <w:proofErr w:type="spellEnd"/>
    </w:p>
    <w:p w14:paraId="3A87F348" w14:textId="77777777" w:rsidR="00271752" w:rsidRPr="00B77343" w:rsidRDefault="00271752" w:rsidP="001F3D45">
      <w:pPr>
        <w:keepNext/>
        <w:keepLines/>
        <w:numPr>
          <w:ilvl w:val="0"/>
          <w:numId w:val="37"/>
        </w:numPr>
        <w:shd w:val="clear" w:color="auto" w:fill="FFFFFF"/>
        <w:ind w:left="357" w:hanging="357"/>
        <w:rPr>
          <w:rFonts w:eastAsia="Times New Roman" w:cs="Arial"/>
          <w:szCs w:val="24"/>
          <w:lang w:eastAsia="en-AU"/>
        </w:rPr>
      </w:pPr>
      <w:r w:rsidRPr="00B77343">
        <w:rPr>
          <w:rFonts w:eastAsia="Times New Roman" w:cs="Arial"/>
          <w:szCs w:val="24"/>
          <w:lang w:eastAsia="en-AU"/>
        </w:rPr>
        <w:t xml:space="preserve">Jeremy </w:t>
      </w:r>
      <w:proofErr w:type="spellStart"/>
      <w:r w:rsidRPr="00B77343">
        <w:rPr>
          <w:rFonts w:eastAsia="Times New Roman" w:cs="Arial"/>
          <w:szCs w:val="24"/>
          <w:lang w:eastAsia="en-AU"/>
        </w:rPr>
        <w:t>Bruse</w:t>
      </w:r>
      <w:proofErr w:type="spellEnd"/>
      <w:r w:rsidRPr="00B77343">
        <w:rPr>
          <w:rFonts w:eastAsia="Times New Roman" w:cs="Arial"/>
          <w:szCs w:val="24"/>
          <w:lang w:eastAsia="en-AU"/>
        </w:rPr>
        <w:t xml:space="preserve"> – Associate Principal, School and Community Statewide Services</w:t>
      </w:r>
      <w:r>
        <w:rPr>
          <w:rFonts w:eastAsia="Times New Roman" w:cs="Arial"/>
          <w:szCs w:val="24"/>
          <w:lang w:eastAsia="en-AU"/>
        </w:rPr>
        <w:t>,</w:t>
      </w:r>
      <w:r w:rsidRPr="00B77343">
        <w:rPr>
          <w:rFonts w:eastAsia="Times New Roman" w:cs="Arial"/>
          <w:szCs w:val="24"/>
          <w:lang w:eastAsia="en-AU"/>
        </w:rPr>
        <w:t xml:space="preserve"> Alternative Learning Settings</w:t>
      </w:r>
    </w:p>
    <w:p w14:paraId="0C8CE9A6" w14:textId="77777777" w:rsidR="00271752" w:rsidRPr="002F3671" w:rsidRDefault="00271752" w:rsidP="001F3D45">
      <w:pPr>
        <w:keepNext/>
        <w:keepLines/>
        <w:numPr>
          <w:ilvl w:val="0"/>
          <w:numId w:val="37"/>
        </w:numPr>
        <w:shd w:val="clear" w:color="auto" w:fill="FFFFFF"/>
        <w:ind w:left="357" w:hanging="357"/>
        <w:rPr>
          <w:rFonts w:eastAsia="Times New Roman" w:cs="Arial"/>
          <w:szCs w:val="24"/>
          <w:lang w:eastAsia="en-AU"/>
        </w:rPr>
      </w:pPr>
      <w:r w:rsidRPr="002F3671">
        <w:rPr>
          <w:rFonts w:eastAsia="Times New Roman" w:cs="Arial"/>
          <w:szCs w:val="24"/>
          <w:lang w:eastAsia="en-AU"/>
        </w:rPr>
        <w:t>Julie Woodhouse – Principal, Butler Primary School</w:t>
      </w:r>
    </w:p>
    <w:p w14:paraId="14EC4CA4" w14:textId="4A976FD7" w:rsidR="00271752" w:rsidRPr="00AD56D9" w:rsidRDefault="00271752" w:rsidP="001F3D45">
      <w:pPr>
        <w:keepNext/>
        <w:keepLines/>
        <w:numPr>
          <w:ilvl w:val="0"/>
          <w:numId w:val="37"/>
        </w:numPr>
        <w:ind w:left="357" w:hanging="357"/>
        <w:rPr>
          <w:rFonts w:eastAsia="Times New Roman" w:cs="Arial"/>
          <w:szCs w:val="24"/>
          <w:lang w:val="en-GB" w:eastAsia="en-GB"/>
        </w:rPr>
      </w:pPr>
      <w:r w:rsidRPr="00AD56D9">
        <w:rPr>
          <w:rFonts w:eastAsia="Times New Roman" w:cs="Arial"/>
          <w:szCs w:val="24"/>
          <w:lang w:val="en-GB" w:eastAsia="en-GB"/>
        </w:rPr>
        <w:t xml:space="preserve">Nicole Brown </w:t>
      </w:r>
      <w:r>
        <w:rPr>
          <w:rFonts w:eastAsia="Times New Roman" w:cs="Arial"/>
          <w:szCs w:val="24"/>
          <w:lang w:val="en-GB" w:eastAsia="en-GB"/>
        </w:rPr>
        <w:t>–</w:t>
      </w:r>
      <w:r w:rsidRPr="00AD56D9">
        <w:rPr>
          <w:rFonts w:eastAsia="Times New Roman" w:cs="Arial"/>
          <w:szCs w:val="24"/>
          <w:lang w:val="en-GB" w:eastAsia="en-GB"/>
        </w:rPr>
        <w:t xml:space="preserve"> </w:t>
      </w:r>
      <w:r w:rsidRPr="00AD56D9">
        <w:rPr>
          <w:rFonts w:cs="Arial"/>
          <w:szCs w:val="24"/>
          <w:shd w:val="clear" w:color="auto" w:fill="FCFCFC"/>
        </w:rPr>
        <w:t xml:space="preserve">Deputy Associate </w:t>
      </w:r>
      <w:r w:rsidR="001A4337">
        <w:rPr>
          <w:rFonts w:cs="Arial"/>
          <w:szCs w:val="24"/>
          <w:shd w:val="clear" w:color="auto" w:fill="FCFCFC"/>
        </w:rPr>
        <w:t xml:space="preserve">Principal Primary </w:t>
      </w:r>
      <w:r w:rsidRPr="00AD56D9">
        <w:rPr>
          <w:rFonts w:cs="Arial"/>
          <w:szCs w:val="24"/>
          <w:shd w:val="clear" w:color="auto" w:fill="FCFCFC"/>
        </w:rPr>
        <w:t xml:space="preserve">School, Peter </w:t>
      </w:r>
      <w:proofErr w:type="spellStart"/>
      <w:r w:rsidRPr="00AD56D9">
        <w:rPr>
          <w:rFonts w:cs="Arial"/>
          <w:szCs w:val="24"/>
          <w:shd w:val="clear" w:color="auto" w:fill="FCFCFC"/>
        </w:rPr>
        <w:t>Moyes</w:t>
      </w:r>
      <w:proofErr w:type="spellEnd"/>
      <w:r w:rsidRPr="00AD56D9">
        <w:rPr>
          <w:rFonts w:cs="Arial"/>
          <w:szCs w:val="24"/>
          <w:shd w:val="clear" w:color="auto" w:fill="FCFCFC"/>
        </w:rPr>
        <w:t xml:space="preserve"> Anglican Community School</w:t>
      </w:r>
    </w:p>
    <w:p w14:paraId="4844E00E" w14:textId="77777777" w:rsidR="00271752" w:rsidRPr="002F3671" w:rsidRDefault="00271752" w:rsidP="00271752">
      <w:pPr>
        <w:numPr>
          <w:ilvl w:val="0"/>
          <w:numId w:val="37"/>
        </w:numPr>
        <w:shd w:val="clear" w:color="auto" w:fill="FFFFFF"/>
        <w:ind w:left="357" w:hanging="357"/>
        <w:rPr>
          <w:rFonts w:eastAsia="Times New Roman" w:cs="Arial"/>
          <w:szCs w:val="24"/>
          <w:lang w:eastAsia="en-AU"/>
        </w:rPr>
      </w:pPr>
      <w:r w:rsidRPr="002F3671">
        <w:rPr>
          <w:rFonts w:eastAsia="Times New Roman" w:cs="Arial"/>
          <w:szCs w:val="24"/>
          <w:lang w:eastAsia="en-AU"/>
        </w:rPr>
        <w:t>Kate Offer – Assistant Professor, School of Law, The University of Western Australia.</w:t>
      </w:r>
    </w:p>
    <w:p w14:paraId="155466EF" w14:textId="77777777" w:rsidR="00271752" w:rsidRPr="00577326" w:rsidRDefault="00271752" w:rsidP="00271752">
      <w:pPr>
        <w:rPr>
          <w:rFonts w:eastAsia="Times New Roman" w:cs="Arial"/>
          <w:szCs w:val="24"/>
          <w:lang w:val="en-GB" w:eastAsia="en-GB"/>
        </w:rPr>
      </w:pPr>
    </w:p>
    <w:p w14:paraId="61FD9D3D" w14:textId="77777777" w:rsidR="00271752" w:rsidRDefault="00271752" w:rsidP="00271752">
      <w:pPr>
        <w:rPr>
          <w:rFonts w:eastAsia="Times New Roman" w:cs="Arial"/>
          <w:szCs w:val="24"/>
          <w:lang w:eastAsia="en-AU"/>
        </w:rPr>
      </w:pPr>
      <w:r w:rsidRPr="00F21E36">
        <w:rPr>
          <w:rFonts w:eastAsia="Times New Roman" w:cs="Arial"/>
          <w:szCs w:val="24"/>
          <w:lang w:eastAsia="en-AU"/>
        </w:rPr>
        <w:t xml:space="preserve">During the reporting period: </w:t>
      </w:r>
    </w:p>
    <w:p w14:paraId="598612C3" w14:textId="77777777" w:rsidR="00271752" w:rsidRDefault="00271752" w:rsidP="00271752">
      <w:pPr>
        <w:numPr>
          <w:ilvl w:val="0"/>
          <w:numId w:val="37"/>
        </w:numPr>
        <w:ind w:left="357" w:hanging="357"/>
        <w:rPr>
          <w:rFonts w:eastAsia="Times New Roman" w:cs="Arial"/>
          <w:szCs w:val="24"/>
          <w:lang w:eastAsia="en-AU"/>
        </w:rPr>
      </w:pPr>
      <w:r>
        <w:rPr>
          <w:rFonts w:eastAsia="Times New Roman" w:cs="Arial"/>
          <w:szCs w:val="24"/>
          <w:lang w:eastAsia="en-AU"/>
        </w:rPr>
        <w:t xml:space="preserve">Peter Collins and Jeremy </w:t>
      </w:r>
      <w:proofErr w:type="spellStart"/>
      <w:r>
        <w:rPr>
          <w:rFonts w:eastAsia="Times New Roman" w:cs="Arial"/>
          <w:szCs w:val="24"/>
          <w:lang w:eastAsia="en-AU"/>
        </w:rPr>
        <w:t>Bruse</w:t>
      </w:r>
      <w:proofErr w:type="spellEnd"/>
      <w:r>
        <w:rPr>
          <w:rFonts w:eastAsia="Times New Roman" w:cs="Arial"/>
          <w:szCs w:val="24"/>
          <w:lang w:eastAsia="en-AU"/>
        </w:rPr>
        <w:t xml:space="preserve"> were reappointed to the Board.</w:t>
      </w:r>
    </w:p>
    <w:p w14:paraId="078AA85F" w14:textId="0F636A23" w:rsidR="00271752" w:rsidRPr="00C91520" w:rsidRDefault="00271752" w:rsidP="00271752">
      <w:pPr>
        <w:numPr>
          <w:ilvl w:val="0"/>
          <w:numId w:val="37"/>
        </w:numPr>
        <w:ind w:left="357" w:hanging="357"/>
        <w:rPr>
          <w:rFonts w:eastAsia="Times New Roman" w:cs="Arial"/>
          <w:szCs w:val="24"/>
          <w:lang w:eastAsia="en-AU"/>
        </w:rPr>
      </w:pPr>
      <w:r>
        <w:rPr>
          <w:rFonts w:eastAsia="Times New Roman" w:cs="Arial"/>
          <w:szCs w:val="24"/>
          <w:lang w:eastAsia="en-AU"/>
        </w:rPr>
        <w:t xml:space="preserve">Tracey </w:t>
      </w:r>
      <w:proofErr w:type="spellStart"/>
      <w:r>
        <w:rPr>
          <w:rFonts w:eastAsia="Times New Roman" w:cs="Arial"/>
          <w:szCs w:val="24"/>
          <w:lang w:eastAsia="en-AU"/>
        </w:rPr>
        <w:t>Gray</w:t>
      </w:r>
      <w:proofErr w:type="spellEnd"/>
      <w:r>
        <w:rPr>
          <w:rFonts w:eastAsia="Times New Roman" w:cs="Arial"/>
          <w:szCs w:val="24"/>
          <w:lang w:eastAsia="en-AU"/>
        </w:rPr>
        <w:t xml:space="preserve"> was appointed to </w:t>
      </w:r>
      <w:r w:rsidR="00C9479B">
        <w:rPr>
          <w:rFonts w:eastAsia="Times New Roman" w:cs="Arial"/>
          <w:szCs w:val="24"/>
          <w:lang w:eastAsia="en-AU"/>
        </w:rPr>
        <w:t xml:space="preserve">the </w:t>
      </w:r>
      <w:r>
        <w:rPr>
          <w:rFonts w:eastAsia="Times New Roman" w:cs="Arial"/>
          <w:szCs w:val="24"/>
          <w:lang w:eastAsia="en-AU"/>
        </w:rPr>
        <w:t>Board on 2 July 2018 and resigned on 20 December 2018.</w:t>
      </w:r>
    </w:p>
    <w:p w14:paraId="6D69FCB5" w14:textId="77777777" w:rsidR="00271752" w:rsidRPr="00DB3CBD" w:rsidRDefault="00271752" w:rsidP="00271752">
      <w:pPr>
        <w:numPr>
          <w:ilvl w:val="0"/>
          <w:numId w:val="37"/>
        </w:numPr>
        <w:ind w:left="357" w:hanging="357"/>
        <w:rPr>
          <w:rFonts w:eastAsia="Times New Roman" w:cs="Arial"/>
          <w:szCs w:val="24"/>
          <w:lang w:val="en-GB" w:eastAsia="en-GB"/>
        </w:rPr>
      </w:pPr>
      <w:r>
        <w:rPr>
          <w:rFonts w:eastAsia="Times New Roman" w:cs="Arial"/>
          <w:szCs w:val="24"/>
          <w:lang w:eastAsia="en-AU"/>
        </w:rPr>
        <w:t>Subsequently, Nicole Brown was appointed to the Board on 7 March 2019.</w:t>
      </w:r>
    </w:p>
    <w:p w14:paraId="16108E70" w14:textId="77777777" w:rsidR="00271752" w:rsidRDefault="00271752" w:rsidP="00271752">
      <w:pPr>
        <w:rPr>
          <w:rFonts w:eastAsia="Times New Roman" w:cs="Arial"/>
          <w:szCs w:val="24"/>
          <w:lang w:eastAsia="en-AU"/>
        </w:rPr>
      </w:pPr>
    </w:p>
    <w:p w14:paraId="14351AB5" w14:textId="77777777" w:rsidR="00271752" w:rsidRPr="002F3671" w:rsidRDefault="00271752" w:rsidP="00271752">
      <w:pPr>
        <w:rPr>
          <w:rFonts w:eastAsia="Times New Roman" w:cs="Arial"/>
          <w:szCs w:val="24"/>
          <w:lang w:eastAsia="en-AU"/>
        </w:rPr>
      </w:pPr>
      <w:r w:rsidRPr="002F3671">
        <w:rPr>
          <w:rFonts w:eastAsia="Times New Roman" w:cs="Arial"/>
          <w:szCs w:val="24"/>
          <w:lang w:eastAsia="en-AU"/>
        </w:rPr>
        <w:t>In 2018–19, the Board formally met 11 times and considered 13 items out</w:t>
      </w:r>
      <w:r w:rsidRPr="002F3671">
        <w:rPr>
          <w:rFonts w:eastAsia="Times New Roman" w:cs="Arial"/>
          <w:szCs w:val="24"/>
          <w:lang w:eastAsia="en-AU"/>
        </w:rPr>
        <w:noBreakHyphen/>
        <w:t>of</w:t>
      </w:r>
      <w:r w:rsidRPr="002F3671">
        <w:rPr>
          <w:rFonts w:eastAsia="Times New Roman" w:cs="Arial"/>
          <w:szCs w:val="24"/>
          <w:lang w:eastAsia="en-AU"/>
        </w:rPr>
        <w:noBreakHyphen/>
        <w:t>session.</w:t>
      </w:r>
    </w:p>
    <w:p w14:paraId="544E5830" w14:textId="77777777" w:rsidR="00271752" w:rsidRPr="000F6C30" w:rsidRDefault="00271752" w:rsidP="00271752">
      <w:pPr>
        <w:rPr>
          <w:rFonts w:eastAsia="Times New Roman" w:cs="Arial"/>
          <w:sz w:val="18"/>
          <w:szCs w:val="24"/>
          <w:lang w:eastAsia="en-AU"/>
        </w:rPr>
      </w:pPr>
    </w:p>
    <w:p w14:paraId="5C99F962" w14:textId="66681239" w:rsidR="00271752" w:rsidRPr="009E484D" w:rsidRDefault="00271752" w:rsidP="00271752">
      <w:pPr>
        <w:jc w:val="center"/>
        <w:rPr>
          <w:rFonts w:eastAsia="Times New Roman" w:cs="Arial"/>
          <w:szCs w:val="24"/>
          <w:lang w:eastAsia="en-AU"/>
        </w:rPr>
      </w:pPr>
      <w:r>
        <w:rPr>
          <w:rFonts w:eastAsia="Times New Roman" w:cs="Arial"/>
          <w:noProof/>
          <w:szCs w:val="24"/>
          <w:lang w:eastAsia="en-AU"/>
        </w:rPr>
        <w:drawing>
          <wp:inline distT="0" distB="0" distL="0" distR="0" wp14:anchorId="7FD7818A" wp14:editId="7BF44B8B">
            <wp:extent cx="3983729" cy="3384000"/>
            <wp:effectExtent l="0" t="0" r="0" b="6985"/>
            <wp:docPr id="62" name="Picture 62" title="Photograph showing the members of the board list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opped 12 for draft annual report"/>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983729" cy="3384000"/>
                    </a:xfrm>
                    <a:prstGeom prst="rect">
                      <a:avLst/>
                    </a:prstGeom>
                    <a:noFill/>
                    <a:ln>
                      <a:noFill/>
                    </a:ln>
                  </pic:spPr>
                </pic:pic>
              </a:graphicData>
            </a:graphic>
          </wp:inline>
        </w:drawing>
      </w:r>
    </w:p>
    <w:p w14:paraId="092B604F" w14:textId="77777777" w:rsidR="005B18B7" w:rsidRPr="009E484D" w:rsidRDefault="005B18B7" w:rsidP="000F6C30">
      <w:pPr>
        <w:ind w:left="1417" w:right="1191"/>
        <w:rPr>
          <w:rFonts w:eastAsia="Times New Roman" w:cs="Arial"/>
          <w:sz w:val="20"/>
          <w:szCs w:val="20"/>
          <w:lang w:eastAsia="en-AU"/>
        </w:rPr>
      </w:pPr>
      <w:r>
        <w:rPr>
          <w:rFonts w:eastAsia="Times New Roman" w:cs="Arial"/>
          <w:sz w:val="20"/>
          <w:szCs w:val="20"/>
          <w:lang w:eastAsia="en-AU"/>
        </w:rPr>
        <w:t>Back row (left</w:t>
      </w:r>
      <w:r w:rsidRPr="009E484D">
        <w:rPr>
          <w:rFonts w:eastAsia="Times New Roman" w:cs="Arial"/>
          <w:sz w:val="20"/>
          <w:szCs w:val="20"/>
          <w:lang w:eastAsia="en-AU"/>
        </w:rPr>
        <w:t xml:space="preserve"> to </w:t>
      </w:r>
      <w:r>
        <w:rPr>
          <w:rFonts w:eastAsia="Times New Roman" w:cs="Arial"/>
          <w:sz w:val="20"/>
          <w:szCs w:val="20"/>
          <w:lang w:eastAsia="en-AU"/>
        </w:rPr>
        <w:t>right)</w:t>
      </w:r>
      <w:r w:rsidRPr="009E484D">
        <w:rPr>
          <w:rFonts w:eastAsia="Times New Roman" w:cs="Arial"/>
          <w:sz w:val="20"/>
          <w:szCs w:val="20"/>
          <w:lang w:eastAsia="en-AU"/>
        </w:rPr>
        <w:t xml:space="preserve">: Kate Offer, Jeremy </w:t>
      </w:r>
      <w:proofErr w:type="spellStart"/>
      <w:r w:rsidRPr="009E484D">
        <w:rPr>
          <w:rFonts w:eastAsia="Times New Roman" w:cs="Arial"/>
          <w:sz w:val="20"/>
          <w:szCs w:val="20"/>
          <w:lang w:eastAsia="en-AU"/>
        </w:rPr>
        <w:t>Bruse</w:t>
      </w:r>
      <w:proofErr w:type="spellEnd"/>
      <w:r w:rsidRPr="009E484D">
        <w:rPr>
          <w:rFonts w:eastAsia="Times New Roman" w:cs="Arial"/>
          <w:sz w:val="20"/>
          <w:szCs w:val="20"/>
          <w:lang w:eastAsia="en-AU"/>
        </w:rPr>
        <w:t>, Peter Collins</w:t>
      </w:r>
      <w:r>
        <w:rPr>
          <w:rFonts w:eastAsia="Times New Roman" w:cs="Arial"/>
          <w:sz w:val="20"/>
          <w:szCs w:val="20"/>
          <w:lang w:eastAsia="en-AU"/>
        </w:rPr>
        <w:t xml:space="preserve">, </w:t>
      </w:r>
      <w:r w:rsidRPr="009E484D">
        <w:rPr>
          <w:rFonts w:eastAsia="Times New Roman" w:cs="Arial"/>
          <w:sz w:val="20"/>
          <w:szCs w:val="20"/>
          <w:lang w:eastAsia="en-AU"/>
        </w:rPr>
        <w:t>and Julie Woodhouse.</w:t>
      </w:r>
    </w:p>
    <w:p w14:paraId="786C84BA" w14:textId="0366689F" w:rsidR="003050BD" w:rsidRDefault="005B18B7" w:rsidP="003050BD">
      <w:pPr>
        <w:ind w:left="1417"/>
        <w:rPr>
          <w:rFonts w:eastAsia="Times New Roman" w:cs="Arial"/>
          <w:sz w:val="20"/>
          <w:szCs w:val="20"/>
          <w:lang w:eastAsia="en-AU"/>
        </w:rPr>
      </w:pPr>
      <w:r>
        <w:rPr>
          <w:rFonts w:eastAsia="Times New Roman" w:cs="Arial"/>
          <w:sz w:val="20"/>
          <w:szCs w:val="20"/>
          <w:lang w:eastAsia="en-AU"/>
        </w:rPr>
        <w:t xml:space="preserve">Front row (left to right): </w:t>
      </w:r>
      <w:r w:rsidRPr="009E484D">
        <w:rPr>
          <w:rFonts w:eastAsia="Times New Roman" w:cs="Arial"/>
          <w:sz w:val="20"/>
          <w:szCs w:val="20"/>
          <w:lang w:eastAsia="en-AU"/>
        </w:rPr>
        <w:t>Ron Dullard</w:t>
      </w:r>
      <w:r>
        <w:rPr>
          <w:rFonts w:eastAsia="Times New Roman" w:cs="Arial"/>
          <w:sz w:val="20"/>
          <w:szCs w:val="20"/>
          <w:lang w:eastAsia="en-AU"/>
        </w:rPr>
        <w:t xml:space="preserve">, </w:t>
      </w:r>
      <w:r w:rsidRPr="009E484D">
        <w:rPr>
          <w:rFonts w:eastAsia="Times New Roman" w:cs="Arial"/>
          <w:sz w:val="20"/>
          <w:szCs w:val="20"/>
          <w:lang w:eastAsia="en-AU"/>
        </w:rPr>
        <w:t>Margaret Collins</w:t>
      </w:r>
      <w:r>
        <w:rPr>
          <w:rFonts w:eastAsia="Times New Roman" w:cs="Arial"/>
          <w:sz w:val="20"/>
          <w:szCs w:val="20"/>
          <w:lang w:eastAsia="en-AU"/>
        </w:rPr>
        <w:t xml:space="preserve"> and Nicole Brown.</w:t>
      </w:r>
      <w:r w:rsidR="003050BD">
        <w:rPr>
          <w:rFonts w:eastAsia="Times New Roman" w:cs="Arial"/>
          <w:sz w:val="20"/>
          <w:szCs w:val="20"/>
          <w:lang w:eastAsia="en-AU"/>
        </w:rPr>
        <w:br w:type="page"/>
      </w:r>
    </w:p>
    <w:p w14:paraId="7AD37FF4" w14:textId="77777777" w:rsidR="00271752" w:rsidRPr="008841B1" w:rsidRDefault="00271752" w:rsidP="001F3D45">
      <w:pPr>
        <w:keepNext/>
        <w:keepLines/>
        <w:rPr>
          <w:rFonts w:eastAsia="Times New Roman" w:cs="Arial"/>
          <w:color w:val="3D4B00"/>
          <w:szCs w:val="24"/>
          <w:lang w:eastAsia="en-AU"/>
        </w:rPr>
      </w:pPr>
      <w:r w:rsidRPr="008841B1">
        <w:rPr>
          <w:rFonts w:eastAsia="Times New Roman" w:cs="Arial"/>
          <w:color w:val="3D4B00"/>
          <w:szCs w:val="24"/>
          <w:lang w:eastAsia="en-AU"/>
        </w:rPr>
        <w:lastRenderedPageBreak/>
        <w:t>Governance framework</w:t>
      </w:r>
    </w:p>
    <w:p w14:paraId="1EE0A216" w14:textId="77777777" w:rsidR="00271752" w:rsidRPr="009E484D" w:rsidRDefault="00271752" w:rsidP="001F3D45">
      <w:pPr>
        <w:keepNext/>
        <w:keepLines/>
        <w:rPr>
          <w:rFonts w:eastAsia="Times New Roman" w:cs="Arial"/>
          <w:szCs w:val="24"/>
          <w:lang w:eastAsia="en-AU"/>
        </w:rPr>
      </w:pPr>
    </w:p>
    <w:p w14:paraId="2AB6F5F1" w14:textId="77777777" w:rsidR="00271752" w:rsidRPr="009E484D" w:rsidRDefault="00271752" w:rsidP="001F3D45">
      <w:pPr>
        <w:keepNext/>
        <w:keepLines/>
        <w:rPr>
          <w:rFonts w:eastAsia="Times New Roman" w:cs="Arial"/>
          <w:szCs w:val="24"/>
          <w:lang w:eastAsia="en-AU"/>
        </w:rPr>
      </w:pPr>
      <w:r w:rsidRPr="009E484D">
        <w:rPr>
          <w:rFonts w:eastAsia="Times New Roman" w:cs="Arial"/>
          <w:szCs w:val="24"/>
          <w:lang w:eastAsia="en-AU"/>
        </w:rPr>
        <w:t xml:space="preserve">The </w:t>
      </w:r>
      <w:r w:rsidRPr="009E484D">
        <w:rPr>
          <w:rFonts w:eastAsia="Times New Roman" w:cs="Arial"/>
          <w:i/>
          <w:szCs w:val="24"/>
          <w:lang w:eastAsia="en-AU"/>
        </w:rPr>
        <w:t>Teacher Registration Act 2012</w:t>
      </w:r>
      <w:r w:rsidRPr="009E484D">
        <w:rPr>
          <w:rFonts w:eastAsia="Times New Roman" w:cs="Arial"/>
          <w:szCs w:val="24"/>
          <w:lang w:eastAsia="en-AU"/>
        </w:rPr>
        <w:t xml:space="preserve"> requires the Board to establish at least one disciplinary committee and an impairment review committee. The Board may establish other committees to assist it to perform its functions.</w:t>
      </w:r>
    </w:p>
    <w:p w14:paraId="4805F11F" w14:textId="77777777" w:rsidR="00271752" w:rsidRPr="009E484D" w:rsidRDefault="00271752" w:rsidP="00271752">
      <w:pPr>
        <w:rPr>
          <w:rFonts w:eastAsia="Times New Roman" w:cs="Arial"/>
          <w:szCs w:val="24"/>
          <w:lang w:eastAsia="en-AU"/>
        </w:rPr>
      </w:pPr>
    </w:p>
    <w:p w14:paraId="2700128C" w14:textId="77777777" w:rsidR="00271752" w:rsidRPr="009E484D" w:rsidRDefault="00271752" w:rsidP="001F3D45">
      <w:pPr>
        <w:keepNext/>
        <w:keepLines/>
        <w:rPr>
          <w:rFonts w:eastAsia="Times New Roman" w:cs="Arial"/>
          <w:szCs w:val="24"/>
          <w:lang w:eastAsia="en-AU"/>
        </w:rPr>
      </w:pPr>
      <w:r w:rsidRPr="009E484D">
        <w:rPr>
          <w:rFonts w:eastAsia="Times New Roman" w:cs="Arial"/>
          <w:szCs w:val="24"/>
          <w:lang w:eastAsia="en-AU"/>
        </w:rPr>
        <w:t xml:space="preserve">In 2018–19, the Board </w:t>
      </w:r>
      <w:r>
        <w:rPr>
          <w:rFonts w:eastAsia="Times New Roman" w:cs="Arial"/>
          <w:szCs w:val="24"/>
          <w:lang w:eastAsia="en-AU"/>
        </w:rPr>
        <w:t xml:space="preserve">was supported by </w:t>
      </w:r>
      <w:r w:rsidRPr="009E484D">
        <w:rPr>
          <w:rFonts w:eastAsia="Times New Roman" w:cs="Arial"/>
          <w:szCs w:val="24"/>
          <w:lang w:eastAsia="en-AU"/>
        </w:rPr>
        <w:t xml:space="preserve">the following committees: </w:t>
      </w:r>
    </w:p>
    <w:p w14:paraId="48D447FF" w14:textId="77777777" w:rsidR="00271752" w:rsidRPr="009E484D" w:rsidRDefault="00271752" w:rsidP="00AD23E6">
      <w:pPr>
        <w:pStyle w:val="ListParagraph"/>
        <w:keepNext/>
        <w:keepLines/>
        <w:numPr>
          <w:ilvl w:val="0"/>
          <w:numId w:val="39"/>
        </w:numPr>
        <w:ind w:left="357" w:hanging="357"/>
        <w:rPr>
          <w:rFonts w:eastAsia="Times New Roman" w:cs="Arial"/>
          <w:szCs w:val="24"/>
          <w:lang w:eastAsia="en-AU"/>
        </w:rPr>
      </w:pPr>
      <w:r w:rsidRPr="009E484D">
        <w:rPr>
          <w:rFonts w:eastAsia="Times New Roman" w:cs="Arial"/>
          <w:szCs w:val="24"/>
          <w:lang w:eastAsia="en-AU"/>
        </w:rPr>
        <w:t xml:space="preserve">two disciplinary committees </w:t>
      </w:r>
      <w:r>
        <w:rPr>
          <w:rFonts w:eastAsia="Times New Roman" w:cs="Arial"/>
          <w:szCs w:val="24"/>
          <w:lang w:eastAsia="en-AU"/>
        </w:rPr>
        <w:t>which</w:t>
      </w:r>
      <w:r w:rsidRPr="009E484D">
        <w:rPr>
          <w:rFonts w:eastAsia="Times New Roman" w:cs="Arial"/>
          <w:szCs w:val="24"/>
          <w:lang w:eastAsia="en-AU"/>
        </w:rPr>
        <w:t xml:space="preserve"> consider complaints referred by the Board</w:t>
      </w:r>
    </w:p>
    <w:p w14:paraId="12DAD1E3" w14:textId="77777777" w:rsidR="00271752" w:rsidRPr="009E484D" w:rsidRDefault="00271752" w:rsidP="00AD23E6">
      <w:pPr>
        <w:pStyle w:val="ListParagraph"/>
        <w:keepNext/>
        <w:keepLines/>
        <w:numPr>
          <w:ilvl w:val="0"/>
          <w:numId w:val="39"/>
        </w:numPr>
        <w:ind w:left="357" w:hanging="357"/>
        <w:rPr>
          <w:rFonts w:eastAsia="Times New Roman" w:cs="Arial"/>
          <w:szCs w:val="24"/>
          <w:lang w:eastAsia="en-AU"/>
        </w:rPr>
      </w:pPr>
      <w:r w:rsidRPr="009E484D">
        <w:rPr>
          <w:rFonts w:eastAsia="Times New Roman" w:cs="Arial"/>
          <w:szCs w:val="24"/>
          <w:lang w:eastAsia="en-AU"/>
        </w:rPr>
        <w:t xml:space="preserve">an impairment review committee </w:t>
      </w:r>
      <w:r>
        <w:rPr>
          <w:rFonts w:eastAsia="Times New Roman" w:cs="Arial"/>
          <w:szCs w:val="24"/>
          <w:lang w:eastAsia="en-AU"/>
        </w:rPr>
        <w:t>which</w:t>
      </w:r>
      <w:r w:rsidRPr="009E484D">
        <w:rPr>
          <w:rFonts w:eastAsia="Times New Roman" w:cs="Arial"/>
          <w:szCs w:val="24"/>
          <w:lang w:eastAsia="en-AU"/>
        </w:rPr>
        <w:t xml:space="preserve"> considers impairment matters referred by the Board</w:t>
      </w:r>
    </w:p>
    <w:p w14:paraId="6FB2B98B" w14:textId="77777777" w:rsidR="00271752" w:rsidRDefault="00271752" w:rsidP="00AD23E6">
      <w:pPr>
        <w:pStyle w:val="ListParagraph"/>
        <w:keepNext/>
        <w:keepLines/>
        <w:numPr>
          <w:ilvl w:val="0"/>
          <w:numId w:val="39"/>
        </w:numPr>
        <w:ind w:left="357" w:hanging="357"/>
        <w:rPr>
          <w:rFonts w:eastAsia="Times New Roman" w:cs="Arial"/>
          <w:szCs w:val="24"/>
          <w:lang w:eastAsia="en-AU"/>
        </w:rPr>
      </w:pPr>
      <w:r w:rsidRPr="009E484D">
        <w:rPr>
          <w:rFonts w:eastAsia="Times New Roman" w:cs="Arial"/>
          <w:szCs w:val="24"/>
          <w:lang w:eastAsia="en-AU"/>
        </w:rPr>
        <w:t xml:space="preserve">an interim disciplinary order committee </w:t>
      </w:r>
      <w:r>
        <w:rPr>
          <w:rFonts w:eastAsia="Times New Roman" w:cs="Arial"/>
          <w:szCs w:val="24"/>
          <w:lang w:eastAsia="en-AU"/>
        </w:rPr>
        <w:t>which</w:t>
      </w:r>
      <w:r w:rsidRPr="009E484D">
        <w:rPr>
          <w:rFonts w:eastAsia="Times New Roman" w:cs="Arial"/>
          <w:szCs w:val="24"/>
          <w:lang w:eastAsia="en-AU"/>
        </w:rPr>
        <w:t xml:space="preserve"> has the authority to make an interim disciplinary order where </w:t>
      </w:r>
    </w:p>
    <w:p w14:paraId="3684FFA9" w14:textId="77777777" w:rsidR="00271752" w:rsidRDefault="00271752" w:rsidP="00AD23E6">
      <w:pPr>
        <w:pStyle w:val="ListParagraph"/>
        <w:keepNext/>
        <w:keepLines/>
        <w:numPr>
          <w:ilvl w:val="0"/>
          <w:numId w:val="40"/>
        </w:numPr>
        <w:ind w:left="714" w:hanging="357"/>
        <w:rPr>
          <w:rFonts w:eastAsia="Times New Roman" w:cs="Arial"/>
          <w:szCs w:val="24"/>
          <w:lang w:eastAsia="en-AU"/>
        </w:rPr>
      </w:pPr>
      <w:r w:rsidRPr="009E484D">
        <w:rPr>
          <w:rFonts w:eastAsia="Times New Roman" w:cs="Arial"/>
          <w:szCs w:val="24"/>
          <w:lang w:eastAsia="en-AU"/>
        </w:rPr>
        <w:t xml:space="preserve">there is the risk of imminent injury or harm to the physical or mental health of any person, or </w:t>
      </w:r>
    </w:p>
    <w:p w14:paraId="2750BB1B" w14:textId="6C212919" w:rsidR="00271752" w:rsidRDefault="00271752" w:rsidP="00AD23E6">
      <w:pPr>
        <w:pStyle w:val="ListParagraph"/>
        <w:numPr>
          <w:ilvl w:val="0"/>
          <w:numId w:val="40"/>
        </w:numPr>
        <w:ind w:left="714" w:hanging="357"/>
        <w:rPr>
          <w:rFonts w:eastAsia="Times New Roman" w:cs="Arial"/>
          <w:szCs w:val="24"/>
          <w:lang w:eastAsia="en-AU"/>
        </w:rPr>
      </w:pPr>
      <w:r w:rsidRPr="009E484D">
        <w:rPr>
          <w:rFonts w:eastAsia="Times New Roman" w:cs="Arial"/>
          <w:szCs w:val="24"/>
          <w:lang w:eastAsia="en-AU"/>
        </w:rPr>
        <w:t xml:space="preserve">a registered teacher </w:t>
      </w:r>
      <w:r w:rsidR="000B62A7" w:rsidRPr="009E484D">
        <w:rPr>
          <w:rFonts w:eastAsia="Times New Roman" w:cs="Arial"/>
          <w:szCs w:val="24"/>
          <w:lang w:eastAsia="en-AU"/>
        </w:rPr>
        <w:t>ha</w:t>
      </w:r>
      <w:r w:rsidR="000B62A7">
        <w:rPr>
          <w:rFonts w:eastAsia="Times New Roman" w:cs="Arial"/>
          <w:szCs w:val="24"/>
          <w:lang w:eastAsia="en-AU"/>
        </w:rPr>
        <w:t>s</w:t>
      </w:r>
      <w:r w:rsidR="000B62A7" w:rsidRPr="009E484D">
        <w:rPr>
          <w:rFonts w:eastAsia="Times New Roman" w:cs="Arial"/>
          <w:szCs w:val="24"/>
          <w:lang w:eastAsia="en-AU"/>
        </w:rPr>
        <w:t xml:space="preserve"> </w:t>
      </w:r>
      <w:r w:rsidRPr="009E484D">
        <w:rPr>
          <w:rFonts w:eastAsia="Times New Roman" w:cs="Arial"/>
          <w:szCs w:val="24"/>
          <w:lang w:eastAsia="en-AU"/>
        </w:rPr>
        <w:t>been charged with a sexual offence involving a child</w:t>
      </w:r>
      <w:r>
        <w:rPr>
          <w:rFonts w:eastAsia="Times New Roman" w:cs="Arial"/>
          <w:szCs w:val="24"/>
          <w:lang w:eastAsia="en-AU"/>
        </w:rPr>
        <w:t>.</w:t>
      </w:r>
    </w:p>
    <w:p w14:paraId="5F26C3F0" w14:textId="77777777" w:rsidR="00271752" w:rsidRDefault="00271752" w:rsidP="00271752">
      <w:pPr>
        <w:rPr>
          <w:rFonts w:eastAsia="Times New Roman" w:cs="Arial"/>
          <w:szCs w:val="24"/>
          <w:lang w:eastAsia="en-AU"/>
        </w:rPr>
      </w:pPr>
    </w:p>
    <w:p w14:paraId="6D37B2D0" w14:textId="77777777" w:rsidR="00271752" w:rsidRPr="002F3671" w:rsidRDefault="00271752" w:rsidP="00271752">
      <w:pPr>
        <w:rPr>
          <w:color w:val="000000" w:themeColor="text1"/>
        </w:rPr>
      </w:pPr>
      <w:r w:rsidRPr="00F44686">
        <w:rPr>
          <w:rFonts w:eastAsia="Times New Roman" w:cs="Arial"/>
          <w:szCs w:val="24"/>
          <w:lang w:eastAsia="en-AU"/>
        </w:rPr>
        <w:t xml:space="preserve">See </w:t>
      </w:r>
      <w:hyperlink w:anchor="_Disciplinary_and_impairment" w:history="1">
        <w:r>
          <w:rPr>
            <w:color w:val="0000FF"/>
            <w:u w:val="single"/>
          </w:rPr>
          <w:t>Disciplinary and impairment matters</w:t>
        </w:r>
      </w:hyperlink>
      <w:r w:rsidRPr="00F44686">
        <w:rPr>
          <w:color w:val="000000" w:themeColor="text1"/>
        </w:rPr>
        <w:t xml:space="preserve"> for further information about the </w:t>
      </w:r>
      <w:r>
        <w:rPr>
          <w:color w:val="000000" w:themeColor="text1"/>
        </w:rPr>
        <w:t xml:space="preserve">activities of these </w:t>
      </w:r>
      <w:r w:rsidRPr="00F44686">
        <w:rPr>
          <w:color w:val="000000" w:themeColor="text1"/>
        </w:rPr>
        <w:t>committees in 2018–19</w:t>
      </w:r>
      <w:r>
        <w:rPr>
          <w:color w:val="000000" w:themeColor="text1"/>
        </w:rPr>
        <w:t>.</w:t>
      </w:r>
    </w:p>
    <w:p w14:paraId="0CD3D398" w14:textId="77777777" w:rsidR="00271752" w:rsidRDefault="00271752" w:rsidP="00271752">
      <w:pPr>
        <w:rPr>
          <w:rFonts w:eastAsia="Times New Roman" w:cs="Arial"/>
          <w:szCs w:val="24"/>
          <w:lang w:eastAsia="en-AU"/>
        </w:rPr>
      </w:pPr>
    </w:p>
    <w:p w14:paraId="356935C7" w14:textId="06ADC98A" w:rsidR="00271752" w:rsidRPr="009E484D" w:rsidRDefault="00271752" w:rsidP="00271752">
      <w:pPr>
        <w:rPr>
          <w:rFonts w:eastAsia="Times New Roman" w:cs="Arial"/>
          <w:szCs w:val="24"/>
          <w:lang w:eastAsia="en-AU"/>
        </w:rPr>
      </w:pPr>
      <w:r w:rsidRPr="009E484D">
        <w:rPr>
          <w:rFonts w:eastAsia="Times New Roman" w:cs="Arial"/>
          <w:szCs w:val="24"/>
          <w:lang w:eastAsia="en-AU"/>
        </w:rPr>
        <w:t>The Department of Education’s Teacher Registration Directorate provides secretariat support to the Board which includes</w:t>
      </w:r>
      <w:r w:rsidR="005D45C1">
        <w:rPr>
          <w:rFonts w:eastAsia="Times New Roman" w:cs="Arial"/>
          <w:szCs w:val="24"/>
          <w:lang w:eastAsia="en-AU"/>
        </w:rPr>
        <w:t>:</w:t>
      </w:r>
    </w:p>
    <w:p w14:paraId="2040D8AE" w14:textId="77777777" w:rsidR="00271752" w:rsidRPr="009E484D" w:rsidRDefault="00271752" w:rsidP="00271752">
      <w:pPr>
        <w:numPr>
          <w:ilvl w:val="0"/>
          <w:numId w:val="38"/>
        </w:numPr>
        <w:ind w:left="357" w:hanging="357"/>
        <w:rPr>
          <w:rFonts w:eastAsia="Times New Roman" w:cs="Arial"/>
          <w:lang w:val="en-GB" w:eastAsia="en-GB"/>
        </w:rPr>
      </w:pPr>
      <w:r w:rsidRPr="009E484D">
        <w:rPr>
          <w:rFonts w:eastAsia="Times New Roman" w:cs="Arial"/>
          <w:lang w:val="en-GB" w:eastAsia="en-GB"/>
        </w:rPr>
        <w:t>processing teacher registration applications, and initial teacher education program accreditation applications for consideration by the Board</w:t>
      </w:r>
    </w:p>
    <w:p w14:paraId="72C54654" w14:textId="77777777" w:rsidR="00271752" w:rsidRPr="009E484D" w:rsidRDefault="00271752" w:rsidP="00271752">
      <w:pPr>
        <w:numPr>
          <w:ilvl w:val="0"/>
          <w:numId w:val="38"/>
        </w:numPr>
        <w:ind w:left="357" w:hanging="357"/>
        <w:rPr>
          <w:rFonts w:eastAsia="Times New Roman" w:cs="Arial"/>
          <w:lang w:val="en-GB" w:eastAsia="en-GB"/>
        </w:rPr>
      </w:pPr>
      <w:r w:rsidRPr="009E484D">
        <w:rPr>
          <w:rFonts w:eastAsia="Times New Roman" w:cs="Arial"/>
          <w:lang w:val="en-GB" w:eastAsia="en-GB"/>
        </w:rPr>
        <w:t>assisting the Board to administer its disciplinary function</w:t>
      </w:r>
    </w:p>
    <w:p w14:paraId="1527EA6C" w14:textId="77777777" w:rsidR="00271752" w:rsidRPr="009E484D" w:rsidRDefault="00271752" w:rsidP="00271752">
      <w:pPr>
        <w:numPr>
          <w:ilvl w:val="0"/>
          <w:numId w:val="38"/>
        </w:numPr>
        <w:ind w:left="357" w:hanging="357"/>
        <w:rPr>
          <w:rFonts w:eastAsia="Times New Roman" w:cs="Arial"/>
          <w:lang w:val="en-GB" w:eastAsia="en-GB"/>
        </w:rPr>
      </w:pPr>
      <w:r w:rsidRPr="009E484D">
        <w:rPr>
          <w:rFonts w:eastAsia="Times New Roman" w:cs="Arial"/>
          <w:lang w:val="en-GB" w:eastAsia="en-GB"/>
        </w:rPr>
        <w:t>supporting the work of the Board on policy matters.</w:t>
      </w:r>
    </w:p>
    <w:p w14:paraId="3758E5E9" w14:textId="77777777" w:rsidR="00271752" w:rsidRDefault="00271752" w:rsidP="00271752">
      <w:pPr>
        <w:ind w:left="66"/>
        <w:rPr>
          <w:rFonts w:eastAsia="Times New Roman" w:cs="Arial"/>
          <w:szCs w:val="24"/>
          <w:lang w:eastAsia="en-AU"/>
        </w:rPr>
      </w:pPr>
    </w:p>
    <w:p w14:paraId="6878E9B8" w14:textId="5E3FD560" w:rsidR="00271752" w:rsidRDefault="00271752" w:rsidP="00271752">
      <w:pPr>
        <w:rPr>
          <w:rFonts w:eastAsia="Times New Roman" w:cs="Arial"/>
          <w:szCs w:val="24"/>
          <w:lang w:eastAsia="en-AU"/>
        </w:rPr>
      </w:pPr>
      <w:r w:rsidRPr="009E484D">
        <w:rPr>
          <w:rFonts w:eastAsia="Times New Roman" w:cs="Arial"/>
          <w:szCs w:val="24"/>
          <w:lang w:eastAsia="en-AU"/>
        </w:rPr>
        <w:t>The Board has delegated powers such as granting teacher registration to the Director, Teacher Registration</w:t>
      </w:r>
      <w:r w:rsidR="005D45C1">
        <w:rPr>
          <w:rFonts w:eastAsia="Times New Roman" w:cs="Arial"/>
          <w:szCs w:val="24"/>
          <w:lang w:eastAsia="en-AU"/>
        </w:rPr>
        <w:t>,</w:t>
      </w:r>
      <w:r w:rsidRPr="009E484D">
        <w:rPr>
          <w:rFonts w:eastAsia="Times New Roman" w:cs="Arial"/>
          <w:szCs w:val="24"/>
          <w:lang w:eastAsia="en-AU"/>
        </w:rPr>
        <w:t xml:space="preserve"> who refers matters that require further examination to the Board.</w:t>
      </w:r>
    </w:p>
    <w:p w14:paraId="01AB1C07" w14:textId="77777777" w:rsidR="00271752" w:rsidRPr="009E484D" w:rsidRDefault="00271752" w:rsidP="00271752">
      <w:pPr>
        <w:rPr>
          <w:rFonts w:eastAsia="Times New Roman" w:cs="Arial"/>
          <w:szCs w:val="24"/>
          <w:lang w:eastAsia="en-AU"/>
        </w:rPr>
      </w:pPr>
    </w:p>
    <w:p w14:paraId="1C5EE667" w14:textId="77777777" w:rsidR="00271752" w:rsidRPr="009E484D" w:rsidRDefault="00271752" w:rsidP="00271752">
      <w:pPr>
        <w:rPr>
          <w:rFonts w:eastAsia="Times New Roman" w:cs="Arial"/>
          <w:szCs w:val="24"/>
          <w:lang w:eastAsia="en-AU"/>
        </w:rPr>
      </w:pPr>
      <w:r>
        <w:rPr>
          <w:rFonts w:eastAsia="Times New Roman" w:cs="Arial"/>
          <w:szCs w:val="24"/>
          <w:lang w:eastAsia="en-AU"/>
        </w:rPr>
        <w:t>F</w:t>
      </w:r>
      <w:r w:rsidRPr="009E484D">
        <w:rPr>
          <w:rFonts w:eastAsia="Times New Roman" w:cs="Arial"/>
          <w:szCs w:val="24"/>
          <w:lang w:eastAsia="en-AU"/>
        </w:rPr>
        <w:t>inancial statements</w:t>
      </w:r>
      <w:r>
        <w:rPr>
          <w:rFonts w:eastAsia="Times New Roman" w:cs="Arial"/>
          <w:szCs w:val="24"/>
          <w:lang w:eastAsia="en-AU"/>
        </w:rPr>
        <w:t xml:space="preserve"> and p</w:t>
      </w:r>
      <w:r w:rsidRPr="009E484D">
        <w:rPr>
          <w:rFonts w:eastAsia="Times New Roman" w:cs="Arial"/>
          <w:szCs w:val="24"/>
          <w:lang w:eastAsia="en-AU"/>
        </w:rPr>
        <w:t>erformance in</w:t>
      </w:r>
      <w:r>
        <w:rPr>
          <w:rFonts w:eastAsia="Times New Roman" w:cs="Arial"/>
          <w:szCs w:val="24"/>
          <w:lang w:eastAsia="en-AU"/>
        </w:rPr>
        <w:t xml:space="preserve">formation related to the </w:t>
      </w:r>
      <w:r w:rsidRPr="009E484D">
        <w:rPr>
          <w:rFonts w:eastAsia="Times New Roman" w:cs="Arial"/>
          <w:szCs w:val="24"/>
          <w:lang w:eastAsia="en-AU"/>
        </w:rPr>
        <w:t>Teacher Registration Directorate</w:t>
      </w:r>
      <w:r>
        <w:rPr>
          <w:rFonts w:eastAsia="Times New Roman" w:cs="Arial"/>
          <w:szCs w:val="24"/>
          <w:lang w:eastAsia="en-AU"/>
        </w:rPr>
        <w:t xml:space="preserve"> and the Board’s remuneration </w:t>
      </w:r>
      <w:r w:rsidRPr="009E484D">
        <w:rPr>
          <w:rFonts w:eastAsia="Times New Roman" w:cs="Arial"/>
          <w:szCs w:val="24"/>
          <w:lang w:eastAsia="en-AU"/>
        </w:rPr>
        <w:t xml:space="preserve">are </w:t>
      </w:r>
      <w:r>
        <w:rPr>
          <w:rFonts w:eastAsia="Times New Roman" w:cs="Arial"/>
          <w:szCs w:val="24"/>
          <w:lang w:eastAsia="en-AU"/>
        </w:rPr>
        <w:t xml:space="preserve">provided </w:t>
      </w:r>
      <w:r w:rsidRPr="009E484D">
        <w:rPr>
          <w:rFonts w:eastAsia="Times New Roman" w:cs="Arial"/>
          <w:szCs w:val="24"/>
          <w:lang w:eastAsia="en-AU"/>
        </w:rPr>
        <w:t>in the Department’s annual report.</w:t>
      </w:r>
    </w:p>
    <w:p w14:paraId="7FB9B730" w14:textId="77777777" w:rsidR="00271752" w:rsidRPr="009E484D" w:rsidRDefault="00271752" w:rsidP="00271752">
      <w:pPr>
        <w:rPr>
          <w:rFonts w:eastAsia="Times New Roman" w:cs="Arial"/>
          <w:szCs w:val="24"/>
          <w:lang w:eastAsia="en-AU"/>
        </w:rPr>
      </w:pPr>
    </w:p>
    <w:p w14:paraId="12B59F02" w14:textId="77777777" w:rsidR="00271752" w:rsidRDefault="00271752" w:rsidP="00271752">
      <w:pPr>
        <w:rPr>
          <w:rFonts w:eastAsia="Times New Roman" w:cs="Arial"/>
          <w:szCs w:val="24"/>
          <w:lang w:eastAsia="en-AU"/>
        </w:rPr>
      </w:pPr>
      <w:r w:rsidRPr="009E484D">
        <w:rPr>
          <w:rFonts w:eastAsia="Times New Roman" w:cs="Arial"/>
          <w:szCs w:val="24"/>
          <w:lang w:eastAsia="en-AU"/>
        </w:rPr>
        <w:t xml:space="preserve">The operations of the Board are funded by fees collected in accordance with the </w:t>
      </w:r>
      <w:r w:rsidRPr="009E484D">
        <w:rPr>
          <w:rFonts w:eastAsia="Times New Roman" w:cs="Arial"/>
          <w:i/>
          <w:szCs w:val="24"/>
          <w:lang w:eastAsia="en-AU"/>
        </w:rPr>
        <w:t>Teacher Registration Act 2012</w:t>
      </w:r>
      <w:r w:rsidRPr="009E484D">
        <w:rPr>
          <w:rFonts w:eastAsia="Times New Roman" w:cs="Arial"/>
          <w:szCs w:val="24"/>
          <w:lang w:eastAsia="en-AU"/>
        </w:rPr>
        <w:t xml:space="preserve"> and </w:t>
      </w:r>
      <w:hyperlink r:id="rId99" w:history="1">
        <w:r w:rsidRPr="0062348D">
          <w:rPr>
            <w:rStyle w:val="Hyperlink"/>
            <w:rFonts w:eastAsia="Times New Roman" w:cs="Arial"/>
            <w:color w:val="0000FF"/>
            <w:szCs w:val="24"/>
            <w:lang w:eastAsia="en-AU"/>
          </w:rPr>
          <w:t>Costing and Pricing Government Services: Guidelines for Use by Agencies in the Western Australian Public Sector</w:t>
        </w:r>
      </w:hyperlink>
      <w:r w:rsidRPr="009E484D">
        <w:rPr>
          <w:rFonts w:eastAsia="Times New Roman" w:cs="Arial"/>
          <w:szCs w:val="24"/>
          <w:lang w:eastAsia="en-AU"/>
        </w:rPr>
        <w:t xml:space="preserve"> published by the Department of Treasury. The Board implemented a new </w:t>
      </w:r>
      <w:hyperlink r:id="rId100" w:history="1">
        <w:r w:rsidRPr="0062348D">
          <w:rPr>
            <w:rFonts w:eastAsia="Times New Roman" w:cs="Arial"/>
            <w:color w:val="0000FF"/>
            <w:szCs w:val="24"/>
            <w:u w:val="single"/>
            <w:lang w:eastAsia="en-AU"/>
          </w:rPr>
          <w:t>fee schedule</w:t>
        </w:r>
      </w:hyperlink>
      <w:r w:rsidRPr="009E484D">
        <w:rPr>
          <w:rFonts w:eastAsia="Times New Roman" w:cs="Arial"/>
          <w:szCs w:val="24"/>
          <w:lang w:eastAsia="en-AU"/>
        </w:rPr>
        <w:t xml:space="preserve"> from 1 </w:t>
      </w:r>
      <w:r>
        <w:rPr>
          <w:rFonts w:eastAsia="Times New Roman" w:cs="Arial"/>
          <w:szCs w:val="24"/>
          <w:lang w:eastAsia="en-AU"/>
        </w:rPr>
        <w:t>August</w:t>
      </w:r>
      <w:r w:rsidRPr="009E484D">
        <w:rPr>
          <w:rFonts w:eastAsia="Times New Roman" w:cs="Arial"/>
          <w:szCs w:val="24"/>
          <w:lang w:eastAsia="en-AU"/>
        </w:rPr>
        <w:t> 201</w:t>
      </w:r>
      <w:r>
        <w:rPr>
          <w:rFonts w:eastAsia="Times New Roman" w:cs="Arial"/>
          <w:szCs w:val="24"/>
          <w:lang w:eastAsia="en-AU"/>
        </w:rPr>
        <w:t>8</w:t>
      </w:r>
      <w:r w:rsidRPr="009E484D">
        <w:rPr>
          <w:rFonts w:eastAsia="Times New Roman" w:cs="Arial"/>
          <w:szCs w:val="24"/>
          <w:lang w:eastAsia="en-AU"/>
        </w:rPr>
        <w:t xml:space="preserve"> to accommodate adjustments in the consumer price index. </w:t>
      </w:r>
    </w:p>
    <w:p w14:paraId="5CA1B8DC" w14:textId="77777777" w:rsidR="00271752" w:rsidRPr="002F3671" w:rsidRDefault="00271752" w:rsidP="00271752">
      <w:pPr>
        <w:rPr>
          <w:rFonts w:eastAsia="Times New Roman" w:cs="Arial"/>
          <w:szCs w:val="24"/>
          <w:lang w:eastAsia="en-AU"/>
        </w:rPr>
      </w:pPr>
    </w:p>
    <w:p w14:paraId="433DC569" w14:textId="77777777" w:rsidR="00271752" w:rsidRDefault="00271752" w:rsidP="00271752">
      <w:pPr>
        <w:spacing w:after="200" w:line="276" w:lineRule="auto"/>
        <w:rPr>
          <w:rFonts w:eastAsia="Times New Roman" w:cs="Arial"/>
          <w:b/>
          <w:color w:val="000000"/>
          <w:szCs w:val="24"/>
          <w:lang w:eastAsia="en-AU"/>
        </w:rPr>
      </w:pPr>
      <w:bookmarkStart w:id="139" w:name="_Toc460409060"/>
      <w:bookmarkStart w:id="140" w:name="_Toc461621604"/>
      <w:r>
        <w:rPr>
          <w:rFonts w:eastAsia="Times New Roman" w:cs="Arial"/>
          <w:b/>
          <w:color w:val="000000"/>
          <w:szCs w:val="24"/>
          <w:lang w:eastAsia="en-AU"/>
        </w:rPr>
        <w:br w:type="page"/>
      </w:r>
    </w:p>
    <w:p w14:paraId="33CB1FCB" w14:textId="77777777" w:rsidR="00271752" w:rsidRPr="002F3671" w:rsidRDefault="00271752" w:rsidP="00271752">
      <w:pPr>
        <w:pStyle w:val="Heading3"/>
        <w:rPr>
          <w:b/>
          <w:lang w:eastAsia="en-AU"/>
        </w:rPr>
      </w:pPr>
      <w:bookmarkStart w:id="141" w:name="_Toc15551236"/>
      <w:bookmarkStart w:id="142" w:name="_Toc15919067"/>
      <w:bookmarkStart w:id="143" w:name="_Toc16248801"/>
      <w:r w:rsidRPr="002F3671">
        <w:rPr>
          <w:b/>
          <w:i w:val="0"/>
          <w:lang w:eastAsia="en-AU"/>
        </w:rPr>
        <w:lastRenderedPageBreak/>
        <w:t>Key achievements</w:t>
      </w:r>
      <w:bookmarkEnd w:id="139"/>
      <w:bookmarkEnd w:id="140"/>
      <w:bookmarkEnd w:id="141"/>
      <w:bookmarkEnd w:id="142"/>
      <w:bookmarkEnd w:id="143"/>
    </w:p>
    <w:p w14:paraId="128F6FA3" w14:textId="77777777" w:rsidR="00271752" w:rsidRPr="009E484D" w:rsidRDefault="00271752" w:rsidP="00271752">
      <w:pPr>
        <w:rPr>
          <w:rFonts w:eastAsia="Times New Roman" w:cs="Arial"/>
          <w:szCs w:val="24"/>
          <w:lang w:eastAsia="en-AU"/>
        </w:rPr>
      </w:pPr>
    </w:p>
    <w:p w14:paraId="23BA7F3B" w14:textId="5012FCCF" w:rsidR="00271752" w:rsidRPr="008841B1" w:rsidRDefault="00271752" w:rsidP="00271752">
      <w:pPr>
        <w:rPr>
          <w:rFonts w:eastAsia="Times New Roman" w:cs="Arial"/>
          <w:color w:val="3D4B00"/>
          <w:szCs w:val="24"/>
          <w:lang w:eastAsia="en-AU"/>
        </w:rPr>
      </w:pPr>
      <w:bookmarkStart w:id="144" w:name="_Toc461621605"/>
      <w:bookmarkStart w:id="145" w:name="_Toc460409066"/>
      <w:bookmarkStart w:id="146" w:name="_Toc428284495"/>
      <w:bookmarkStart w:id="147" w:name="_Toc428284753"/>
      <w:bookmarkStart w:id="148" w:name="_Toc428286268"/>
      <w:bookmarkStart w:id="149" w:name="_Toc428286471"/>
      <w:r w:rsidRPr="008841B1">
        <w:rPr>
          <w:rFonts w:eastAsia="Times New Roman" w:cs="Arial"/>
          <w:color w:val="3D4B00"/>
          <w:szCs w:val="24"/>
          <w:lang w:eastAsia="en-AU"/>
        </w:rPr>
        <w:t xml:space="preserve">Strategic </w:t>
      </w:r>
      <w:r w:rsidR="005B18B7">
        <w:rPr>
          <w:rFonts w:eastAsia="Times New Roman" w:cs="Arial"/>
          <w:color w:val="3D4B00"/>
          <w:szCs w:val="24"/>
          <w:lang w:eastAsia="en-AU"/>
        </w:rPr>
        <w:t>d</w:t>
      </w:r>
      <w:r w:rsidRPr="008841B1">
        <w:rPr>
          <w:rFonts w:eastAsia="Times New Roman" w:cs="Arial"/>
          <w:color w:val="3D4B00"/>
          <w:szCs w:val="24"/>
          <w:lang w:eastAsia="en-AU"/>
        </w:rPr>
        <w:t>irection</w:t>
      </w:r>
    </w:p>
    <w:p w14:paraId="44AFCB0E" w14:textId="6A31CDFA" w:rsidR="00271752" w:rsidRDefault="00271752" w:rsidP="00271752">
      <w:pPr>
        <w:rPr>
          <w:rFonts w:eastAsia="Times New Roman" w:cs="Arial"/>
          <w:szCs w:val="24"/>
          <w:lang w:eastAsia="en-AU"/>
        </w:rPr>
      </w:pPr>
      <w:r>
        <w:rPr>
          <w:rFonts w:eastAsia="Times New Roman" w:cs="Arial"/>
          <w:szCs w:val="24"/>
          <w:lang w:eastAsia="en-AU"/>
        </w:rPr>
        <w:t>F</w:t>
      </w:r>
      <w:r w:rsidRPr="00822E63">
        <w:rPr>
          <w:rFonts w:eastAsia="Times New Roman" w:cs="Arial"/>
          <w:szCs w:val="24"/>
          <w:lang w:eastAsia="en-AU"/>
        </w:rPr>
        <w:t>ollowing consultation with its stakeholders</w:t>
      </w:r>
      <w:r>
        <w:rPr>
          <w:rFonts w:eastAsia="Times New Roman" w:cs="Arial"/>
          <w:szCs w:val="24"/>
          <w:lang w:eastAsia="en-AU"/>
        </w:rPr>
        <w:t>,</w:t>
      </w:r>
      <w:r w:rsidRPr="00822E63">
        <w:rPr>
          <w:rFonts w:eastAsia="Times New Roman" w:cs="Arial"/>
          <w:szCs w:val="24"/>
          <w:lang w:eastAsia="en-AU"/>
        </w:rPr>
        <w:t xml:space="preserve"> </w:t>
      </w:r>
      <w:r>
        <w:rPr>
          <w:rFonts w:eastAsia="Times New Roman" w:cs="Arial"/>
          <w:szCs w:val="24"/>
          <w:lang w:eastAsia="en-AU"/>
        </w:rPr>
        <w:t>t</w:t>
      </w:r>
      <w:r w:rsidRPr="00822E63">
        <w:rPr>
          <w:rFonts w:eastAsia="Times New Roman" w:cs="Arial"/>
          <w:szCs w:val="24"/>
          <w:lang w:eastAsia="en-AU"/>
        </w:rPr>
        <w:t xml:space="preserve">he Board endorsed a new </w:t>
      </w:r>
      <w:hyperlink r:id="rId101" w:history="1">
        <w:r w:rsidRPr="009B71E6">
          <w:rPr>
            <w:rStyle w:val="Hyperlink"/>
            <w:bCs/>
          </w:rPr>
          <w:t>strategic direction</w:t>
        </w:r>
      </w:hyperlink>
      <w:r w:rsidRPr="00822E63">
        <w:rPr>
          <w:rFonts w:eastAsia="Times New Roman" w:cs="Arial"/>
          <w:szCs w:val="24"/>
          <w:lang w:eastAsia="en-AU"/>
        </w:rPr>
        <w:t xml:space="preserve"> which articulates </w:t>
      </w:r>
      <w:r>
        <w:rPr>
          <w:rFonts w:eastAsia="Times New Roman" w:cs="Arial"/>
          <w:szCs w:val="24"/>
          <w:lang w:eastAsia="en-AU"/>
        </w:rPr>
        <w:t>its</w:t>
      </w:r>
      <w:r w:rsidRPr="00822E63">
        <w:rPr>
          <w:rFonts w:eastAsia="Times New Roman" w:cs="Arial"/>
          <w:szCs w:val="24"/>
          <w:lang w:eastAsia="en-AU"/>
        </w:rPr>
        <w:t xml:space="preserve"> role as a regulatory authority and its strategic objectives and priorities.</w:t>
      </w:r>
    </w:p>
    <w:p w14:paraId="270DC303" w14:textId="77777777" w:rsidR="00271752" w:rsidRDefault="00271752" w:rsidP="00271752">
      <w:pPr>
        <w:rPr>
          <w:rFonts w:eastAsia="Times New Roman" w:cs="Arial"/>
          <w:szCs w:val="24"/>
          <w:lang w:eastAsia="en-AU"/>
        </w:rPr>
      </w:pPr>
    </w:p>
    <w:p w14:paraId="55FF0548" w14:textId="77777777" w:rsidR="00271752" w:rsidRDefault="00271752" w:rsidP="00271752">
      <w:pPr>
        <w:rPr>
          <w:rFonts w:cs="Arial"/>
          <w:szCs w:val="24"/>
          <w:lang w:val="en-GB"/>
        </w:rPr>
      </w:pPr>
      <w:r>
        <w:rPr>
          <w:rFonts w:eastAsia="Times New Roman" w:cs="Arial"/>
          <w:szCs w:val="24"/>
          <w:lang w:eastAsia="en-AU"/>
        </w:rPr>
        <w:t xml:space="preserve">The Board strives to be a quality and contemporary regulator of the Western Australian teaching profession that operates in the best interests of children. In undertaking its functions, the Board values integrity, excellence, service, fairness and respect. </w:t>
      </w:r>
    </w:p>
    <w:p w14:paraId="337A8807" w14:textId="77777777" w:rsidR="00271752" w:rsidRDefault="00271752" w:rsidP="00271752">
      <w:pPr>
        <w:pStyle w:val="s7"/>
        <w:spacing w:before="0" w:beforeAutospacing="0" w:after="0" w:afterAutospacing="0"/>
        <w:rPr>
          <w:rFonts w:ascii="Arial" w:hAnsi="Arial" w:cs="Arial"/>
          <w:b/>
          <w:bCs/>
          <w:color w:val="000000"/>
          <w:sz w:val="24"/>
          <w:szCs w:val="24"/>
        </w:rPr>
      </w:pPr>
    </w:p>
    <w:p w14:paraId="7EC14B75" w14:textId="77777777" w:rsidR="00271752" w:rsidRPr="008841B1" w:rsidRDefault="00271752" w:rsidP="00271752">
      <w:pPr>
        <w:pStyle w:val="s7"/>
        <w:spacing w:before="0" w:beforeAutospacing="0" w:after="0" w:afterAutospacing="0"/>
        <w:rPr>
          <w:rFonts w:ascii="Arial" w:hAnsi="Arial" w:cs="Arial"/>
          <w:bCs/>
          <w:color w:val="3D4B00"/>
          <w:sz w:val="24"/>
          <w:szCs w:val="24"/>
        </w:rPr>
      </w:pPr>
      <w:r w:rsidRPr="008841B1">
        <w:rPr>
          <w:rFonts w:ascii="Arial" w:hAnsi="Arial" w:cs="Arial"/>
          <w:bCs/>
          <w:color w:val="3D4B00"/>
          <w:sz w:val="24"/>
          <w:szCs w:val="24"/>
        </w:rPr>
        <w:t>Enhanced online services and improved processes</w:t>
      </w:r>
    </w:p>
    <w:p w14:paraId="5878BC51" w14:textId="77777777" w:rsidR="00271752" w:rsidRDefault="00271752" w:rsidP="00271752">
      <w:pPr>
        <w:rPr>
          <w:rFonts w:cs="Arial"/>
          <w:bCs/>
          <w:color w:val="000000"/>
          <w:szCs w:val="24"/>
        </w:rPr>
      </w:pPr>
      <w:r>
        <w:rPr>
          <w:rFonts w:eastAsia="Times New Roman" w:cs="Arial"/>
          <w:szCs w:val="24"/>
          <w:lang w:eastAsia="en-AU"/>
        </w:rPr>
        <w:t>T</w:t>
      </w:r>
      <w:r w:rsidRPr="00822E63">
        <w:rPr>
          <w:rFonts w:eastAsia="Times New Roman" w:cs="Arial"/>
          <w:szCs w:val="24"/>
          <w:lang w:eastAsia="en-AU"/>
        </w:rPr>
        <w:t xml:space="preserve">he Board </w:t>
      </w:r>
      <w:r>
        <w:rPr>
          <w:rFonts w:eastAsia="Times New Roman" w:cs="Arial"/>
          <w:szCs w:val="24"/>
          <w:lang w:eastAsia="en-AU"/>
        </w:rPr>
        <w:t>continued to be</w:t>
      </w:r>
      <w:r w:rsidRPr="00822E63">
        <w:rPr>
          <w:rFonts w:eastAsia="Times New Roman" w:cs="Arial"/>
          <w:szCs w:val="24"/>
          <w:lang w:eastAsia="en-AU"/>
        </w:rPr>
        <w:t xml:space="preserve"> responsive to the needs of its stakeholders and promote quality improvement and efficiency.</w:t>
      </w:r>
    </w:p>
    <w:p w14:paraId="2ADD5029" w14:textId="77777777" w:rsidR="00271752" w:rsidRDefault="00271752" w:rsidP="00271752">
      <w:pPr>
        <w:rPr>
          <w:rFonts w:cs="Arial"/>
          <w:bCs/>
          <w:color w:val="000000"/>
          <w:szCs w:val="24"/>
        </w:rPr>
      </w:pPr>
    </w:p>
    <w:p w14:paraId="0758FB7B" w14:textId="626C4F20" w:rsidR="00271752" w:rsidRDefault="00271752" w:rsidP="00271752">
      <w:pPr>
        <w:rPr>
          <w:rFonts w:cs="Arial"/>
          <w:bCs/>
          <w:color w:val="000000"/>
          <w:szCs w:val="24"/>
        </w:rPr>
      </w:pPr>
      <w:r w:rsidRPr="00822E63">
        <w:rPr>
          <w:rFonts w:cs="Arial"/>
          <w:bCs/>
          <w:color w:val="000000"/>
          <w:szCs w:val="24"/>
        </w:rPr>
        <w:t>The Board improve</w:t>
      </w:r>
      <w:r>
        <w:rPr>
          <w:rFonts w:cs="Arial"/>
          <w:bCs/>
          <w:color w:val="000000"/>
          <w:szCs w:val="24"/>
        </w:rPr>
        <w:t>d</w:t>
      </w:r>
      <w:r w:rsidRPr="00822E63">
        <w:rPr>
          <w:rFonts w:cs="Arial"/>
          <w:bCs/>
          <w:color w:val="000000"/>
          <w:szCs w:val="24"/>
        </w:rPr>
        <w:t xml:space="preserve"> online services for registered teachers</w:t>
      </w:r>
      <w:r>
        <w:rPr>
          <w:rFonts w:cs="Arial"/>
          <w:bCs/>
          <w:color w:val="000000"/>
          <w:szCs w:val="24"/>
        </w:rPr>
        <w:t>,</w:t>
      </w:r>
      <w:r w:rsidRPr="00822E63">
        <w:rPr>
          <w:rFonts w:cs="Arial"/>
          <w:bCs/>
          <w:color w:val="000000"/>
          <w:szCs w:val="24"/>
        </w:rPr>
        <w:t xml:space="preserve"> applicants </w:t>
      </w:r>
      <w:r>
        <w:rPr>
          <w:rFonts w:cs="Arial"/>
          <w:bCs/>
          <w:color w:val="000000"/>
          <w:szCs w:val="24"/>
        </w:rPr>
        <w:t xml:space="preserve">and employers of teachers by implementing </w:t>
      </w:r>
      <w:r w:rsidRPr="00822E63">
        <w:rPr>
          <w:rFonts w:cs="Arial"/>
          <w:bCs/>
          <w:color w:val="000000"/>
          <w:szCs w:val="24"/>
        </w:rPr>
        <w:t xml:space="preserve">digital solutions </w:t>
      </w:r>
      <w:r>
        <w:rPr>
          <w:rFonts w:cs="Arial"/>
          <w:bCs/>
          <w:color w:val="000000"/>
          <w:szCs w:val="24"/>
        </w:rPr>
        <w:t xml:space="preserve">with </w:t>
      </w:r>
      <w:r w:rsidRPr="00822E63">
        <w:rPr>
          <w:rFonts w:cs="Arial"/>
          <w:bCs/>
          <w:color w:val="000000"/>
          <w:szCs w:val="24"/>
        </w:rPr>
        <w:t>improve</w:t>
      </w:r>
      <w:r w:rsidR="005B18B7">
        <w:rPr>
          <w:rFonts w:cs="Arial"/>
          <w:bCs/>
          <w:color w:val="000000"/>
          <w:szCs w:val="24"/>
        </w:rPr>
        <w:t>d</w:t>
      </w:r>
      <w:r w:rsidRPr="00822E63">
        <w:rPr>
          <w:rFonts w:cs="Arial"/>
          <w:bCs/>
          <w:color w:val="000000"/>
          <w:szCs w:val="24"/>
        </w:rPr>
        <w:t xml:space="preserve"> security</w:t>
      </w:r>
      <w:r>
        <w:rPr>
          <w:rFonts w:cs="Arial"/>
          <w:bCs/>
          <w:color w:val="000000"/>
          <w:szCs w:val="24"/>
        </w:rPr>
        <w:t>, functionality</w:t>
      </w:r>
      <w:r w:rsidRPr="00822E63">
        <w:rPr>
          <w:rFonts w:cs="Arial"/>
          <w:bCs/>
          <w:color w:val="000000"/>
          <w:szCs w:val="24"/>
        </w:rPr>
        <w:t xml:space="preserve"> and </w:t>
      </w:r>
      <w:r>
        <w:rPr>
          <w:rFonts w:cs="Arial"/>
          <w:bCs/>
          <w:color w:val="000000"/>
          <w:szCs w:val="24"/>
        </w:rPr>
        <w:t>accessibility</w:t>
      </w:r>
      <w:r w:rsidRPr="00822E63">
        <w:rPr>
          <w:rFonts w:cs="Arial"/>
          <w:bCs/>
          <w:color w:val="000000"/>
          <w:szCs w:val="24"/>
        </w:rPr>
        <w:t xml:space="preserve">. </w:t>
      </w:r>
      <w:r>
        <w:rPr>
          <w:rFonts w:cs="Arial"/>
          <w:bCs/>
          <w:color w:val="000000"/>
          <w:szCs w:val="24"/>
        </w:rPr>
        <w:t>This included a</w:t>
      </w:r>
      <w:r w:rsidRPr="00050571">
        <w:rPr>
          <w:rFonts w:cs="Arial"/>
          <w:bCs/>
          <w:color w:val="000000"/>
          <w:szCs w:val="24"/>
        </w:rPr>
        <w:t xml:space="preserve"> single sign-in process</w:t>
      </w:r>
      <w:r>
        <w:rPr>
          <w:rFonts w:cs="Arial"/>
          <w:bCs/>
          <w:color w:val="000000"/>
          <w:szCs w:val="24"/>
        </w:rPr>
        <w:t xml:space="preserve"> through which </w:t>
      </w:r>
      <w:r w:rsidRPr="00050571">
        <w:rPr>
          <w:rFonts w:cs="Arial"/>
          <w:bCs/>
          <w:color w:val="000000"/>
          <w:szCs w:val="24"/>
        </w:rPr>
        <w:t xml:space="preserve">applicants and registered teachers </w:t>
      </w:r>
      <w:r>
        <w:rPr>
          <w:rFonts w:cs="Arial"/>
          <w:bCs/>
          <w:color w:val="000000"/>
          <w:szCs w:val="24"/>
        </w:rPr>
        <w:t>can</w:t>
      </w:r>
      <w:r w:rsidRPr="00050571">
        <w:rPr>
          <w:rFonts w:cs="Arial"/>
          <w:bCs/>
          <w:color w:val="000000"/>
          <w:szCs w:val="24"/>
        </w:rPr>
        <w:t xml:space="preserve"> self-manage the registration process</w:t>
      </w:r>
      <w:r>
        <w:rPr>
          <w:rFonts w:cs="Arial"/>
          <w:bCs/>
          <w:color w:val="000000"/>
          <w:szCs w:val="24"/>
        </w:rPr>
        <w:t>, streamlining the user</w:t>
      </w:r>
      <w:r w:rsidRPr="00050571">
        <w:rPr>
          <w:rFonts w:cs="Arial"/>
          <w:bCs/>
          <w:color w:val="000000"/>
          <w:szCs w:val="24"/>
        </w:rPr>
        <w:t xml:space="preserve"> experience. </w:t>
      </w:r>
      <w:r>
        <w:rPr>
          <w:rFonts w:cs="Arial"/>
          <w:bCs/>
          <w:color w:val="000000"/>
          <w:szCs w:val="24"/>
        </w:rPr>
        <w:t xml:space="preserve">See </w:t>
      </w:r>
      <w:hyperlink w:anchor="_Engagement_with_stakeholders" w:history="1">
        <w:r w:rsidRPr="00124E5A">
          <w:rPr>
            <w:rStyle w:val="Hyperlink"/>
            <w:rFonts w:cs="Arial"/>
            <w:bCs/>
            <w:szCs w:val="24"/>
          </w:rPr>
          <w:t>Engagement with stakeholders</w:t>
        </w:r>
      </w:hyperlink>
      <w:r>
        <w:rPr>
          <w:rFonts w:cs="Arial"/>
          <w:bCs/>
          <w:color w:val="000000"/>
          <w:szCs w:val="24"/>
        </w:rPr>
        <w:t xml:space="preserve"> for further information.</w:t>
      </w:r>
    </w:p>
    <w:p w14:paraId="7BB45534" w14:textId="77777777" w:rsidR="00271752" w:rsidRPr="00822E63" w:rsidRDefault="00271752" w:rsidP="00271752">
      <w:pPr>
        <w:rPr>
          <w:rFonts w:cs="Arial"/>
          <w:bCs/>
          <w:color w:val="000000"/>
          <w:szCs w:val="24"/>
        </w:rPr>
      </w:pPr>
    </w:p>
    <w:p w14:paraId="50359C95" w14:textId="77777777" w:rsidR="00271752" w:rsidRDefault="00271752" w:rsidP="00271752">
      <w:pPr>
        <w:rPr>
          <w:rFonts w:eastAsia="Times New Roman" w:cs="Arial"/>
          <w:color w:val="000000"/>
          <w:szCs w:val="24"/>
          <w:lang w:eastAsia="en-AU"/>
        </w:rPr>
      </w:pPr>
      <w:r>
        <w:rPr>
          <w:rFonts w:eastAsia="Times New Roman" w:cs="Arial"/>
          <w:color w:val="000000"/>
          <w:szCs w:val="24"/>
          <w:lang w:eastAsia="en-AU"/>
        </w:rPr>
        <w:t xml:space="preserve">The Board introduced a digital third party identity verification system to streamline the process for meeting new requirements </w:t>
      </w:r>
      <w:r w:rsidRPr="00AD6D2D">
        <w:rPr>
          <w:rFonts w:eastAsia="Times New Roman" w:cs="Arial"/>
          <w:color w:val="000000"/>
          <w:szCs w:val="24"/>
          <w:lang w:eastAsia="en-AU"/>
        </w:rPr>
        <w:t xml:space="preserve">for national criminal record checks </w:t>
      </w:r>
      <w:r>
        <w:rPr>
          <w:rFonts w:eastAsia="Times New Roman" w:cs="Arial"/>
          <w:color w:val="000000"/>
          <w:szCs w:val="24"/>
          <w:lang w:eastAsia="en-AU"/>
        </w:rPr>
        <w:t xml:space="preserve">which mandate </w:t>
      </w:r>
      <w:r w:rsidRPr="00AD6D2D">
        <w:rPr>
          <w:rFonts w:eastAsia="Times New Roman" w:cs="Arial"/>
          <w:color w:val="000000"/>
          <w:szCs w:val="24"/>
          <w:lang w:eastAsia="en-AU"/>
        </w:rPr>
        <w:t>that the Board verify the identity of an applicant</w:t>
      </w:r>
      <w:r>
        <w:rPr>
          <w:rFonts w:eastAsia="Times New Roman" w:cs="Arial"/>
          <w:color w:val="000000"/>
          <w:szCs w:val="24"/>
          <w:lang w:eastAsia="en-AU"/>
        </w:rPr>
        <w:t>. This limited the increased administrative burden of the new requirement for applicants and the Board.</w:t>
      </w:r>
    </w:p>
    <w:p w14:paraId="33C4E12A" w14:textId="77777777" w:rsidR="00271752" w:rsidRPr="00822E63" w:rsidRDefault="00271752" w:rsidP="00271752">
      <w:pPr>
        <w:rPr>
          <w:rFonts w:eastAsia="Times New Roman" w:cs="Arial"/>
          <w:i/>
          <w:iCs/>
          <w:color w:val="000000"/>
          <w:szCs w:val="24"/>
          <w:lang w:eastAsia="en-AU"/>
        </w:rPr>
      </w:pPr>
    </w:p>
    <w:p w14:paraId="22FEC45A" w14:textId="03498E47" w:rsidR="00271752" w:rsidRPr="008841B1" w:rsidRDefault="00271752" w:rsidP="00271752">
      <w:pPr>
        <w:pStyle w:val="s7"/>
        <w:spacing w:before="0" w:beforeAutospacing="0" w:after="0" w:afterAutospacing="0"/>
        <w:rPr>
          <w:rStyle w:val="s8"/>
          <w:rFonts w:ascii="Arial" w:hAnsi="Arial" w:cs="Arial"/>
          <w:bCs/>
          <w:color w:val="3D4B00"/>
          <w:sz w:val="24"/>
        </w:rPr>
      </w:pPr>
      <w:r w:rsidRPr="008841B1">
        <w:rPr>
          <w:rFonts w:ascii="Arial" w:hAnsi="Arial" w:cs="Arial"/>
          <w:bCs/>
          <w:color w:val="3D4B00"/>
          <w:sz w:val="24"/>
          <w:szCs w:val="24"/>
        </w:rPr>
        <w:t xml:space="preserve">Revision and updating of </w:t>
      </w:r>
      <w:r w:rsidRPr="008841B1">
        <w:rPr>
          <w:rFonts w:ascii="Arial" w:hAnsi="Arial" w:cs="Arial"/>
          <w:bCs/>
          <w:iCs/>
          <w:color w:val="3D4B00"/>
          <w:sz w:val="24"/>
          <w:szCs w:val="24"/>
        </w:rPr>
        <w:t>Teacher</w:t>
      </w:r>
      <w:r w:rsidR="000B62A7">
        <w:rPr>
          <w:rFonts w:ascii="Arial" w:hAnsi="Arial" w:cs="Arial"/>
          <w:bCs/>
          <w:iCs/>
          <w:color w:val="3D4B00"/>
          <w:sz w:val="24"/>
          <w:szCs w:val="24"/>
        </w:rPr>
        <w:t>-</w:t>
      </w:r>
      <w:r w:rsidRPr="008841B1">
        <w:rPr>
          <w:rFonts w:ascii="Arial" w:hAnsi="Arial" w:cs="Arial"/>
          <w:bCs/>
          <w:iCs/>
          <w:color w:val="3D4B00"/>
          <w:sz w:val="24"/>
          <w:szCs w:val="24"/>
        </w:rPr>
        <w:t>Student Professional Boundaries – A Resource for WA Teachers</w:t>
      </w:r>
    </w:p>
    <w:p w14:paraId="22BF7E19" w14:textId="48E3EC09" w:rsidR="00271752" w:rsidRPr="00822E63" w:rsidRDefault="00271752" w:rsidP="00271752">
      <w:pPr>
        <w:rPr>
          <w:rFonts w:eastAsia="Times New Roman" w:cs="Arial"/>
          <w:color w:val="000000"/>
          <w:szCs w:val="24"/>
          <w:lang w:eastAsia="en-AU"/>
        </w:rPr>
      </w:pPr>
      <w:r>
        <w:rPr>
          <w:rFonts w:eastAsia="Times New Roman" w:cs="Arial"/>
          <w:color w:val="000000"/>
          <w:szCs w:val="24"/>
          <w:lang w:eastAsia="en-AU"/>
        </w:rPr>
        <w:t>T</w:t>
      </w:r>
      <w:r w:rsidRPr="00822E63">
        <w:rPr>
          <w:rFonts w:eastAsia="Times New Roman" w:cs="Arial"/>
          <w:color w:val="000000"/>
          <w:szCs w:val="24"/>
          <w:lang w:eastAsia="en-AU"/>
        </w:rPr>
        <w:t xml:space="preserve">he </w:t>
      </w:r>
      <w:r>
        <w:rPr>
          <w:rFonts w:eastAsia="Times New Roman" w:cs="Arial"/>
          <w:color w:val="000000"/>
          <w:szCs w:val="24"/>
          <w:lang w:eastAsia="en-AU"/>
        </w:rPr>
        <w:t xml:space="preserve">professional boundaries </w:t>
      </w:r>
      <w:hyperlink r:id="rId102" w:history="1">
        <w:r w:rsidRPr="009B71E6">
          <w:rPr>
            <w:rStyle w:val="Hyperlink"/>
            <w:bCs/>
          </w:rPr>
          <w:t>resource</w:t>
        </w:r>
      </w:hyperlink>
      <w:r>
        <w:rPr>
          <w:rFonts w:eastAsia="Times New Roman" w:cs="Arial"/>
          <w:color w:val="000000"/>
          <w:szCs w:val="24"/>
          <w:lang w:eastAsia="en-AU"/>
        </w:rPr>
        <w:t>, first published by the Board in January 2017,</w:t>
      </w:r>
      <w:r w:rsidRPr="00822E63">
        <w:rPr>
          <w:rFonts w:eastAsia="Times New Roman" w:cs="Arial"/>
          <w:color w:val="000000"/>
          <w:szCs w:val="24"/>
          <w:lang w:eastAsia="en-AU"/>
        </w:rPr>
        <w:t xml:space="preserve"> </w:t>
      </w:r>
      <w:r>
        <w:rPr>
          <w:rFonts w:eastAsia="Times New Roman" w:cs="Arial"/>
          <w:color w:val="000000"/>
          <w:szCs w:val="24"/>
          <w:lang w:eastAsia="en-AU"/>
        </w:rPr>
        <w:t>was</w:t>
      </w:r>
      <w:r w:rsidRPr="00822E63">
        <w:rPr>
          <w:rFonts w:eastAsia="Times New Roman" w:cs="Arial"/>
          <w:color w:val="000000"/>
          <w:szCs w:val="24"/>
          <w:lang w:eastAsia="en-AU"/>
        </w:rPr>
        <w:t xml:space="preserve"> revised and updated to ensure </w:t>
      </w:r>
      <w:r>
        <w:rPr>
          <w:rFonts w:eastAsia="Times New Roman" w:cs="Arial"/>
          <w:color w:val="000000"/>
          <w:szCs w:val="24"/>
          <w:lang w:eastAsia="en-AU"/>
        </w:rPr>
        <w:t>its</w:t>
      </w:r>
      <w:r>
        <w:rPr>
          <w:rFonts w:cs="Arial"/>
          <w:szCs w:val="24"/>
          <w:lang w:val="en-GB"/>
        </w:rPr>
        <w:t xml:space="preserve"> relevance</w:t>
      </w:r>
      <w:r w:rsidRPr="00822E63">
        <w:rPr>
          <w:rFonts w:cs="Arial"/>
          <w:szCs w:val="24"/>
          <w:lang w:val="en-GB"/>
        </w:rPr>
        <w:t xml:space="preserve"> in the current context.</w:t>
      </w:r>
      <w:r>
        <w:rPr>
          <w:rFonts w:cs="Arial"/>
          <w:szCs w:val="24"/>
          <w:lang w:val="en-GB"/>
        </w:rPr>
        <w:t xml:space="preserve"> </w:t>
      </w:r>
    </w:p>
    <w:p w14:paraId="275550E9" w14:textId="77777777" w:rsidR="00271752" w:rsidRPr="00822E63" w:rsidRDefault="00271752" w:rsidP="00271752">
      <w:pPr>
        <w:rPr>
          <w:rFonts w:eastAsia="Times New Roman" w:cs="Arial"/>
          <w:color w:val="000000"/>
          <w:szCs w:val="24"/>
          <w:lang w:eastAsia="en-AU"/>
        </w:rPr>
      </w:pPr>
    </w:p>
    <w:p w14:paraId="0F0DCD98" w14:textId="018097CD" w:rsidR="00271752" w:rsidRDefault="00271752" w:rsidP="00271752">
      <w:pPr>
        <w:rPr>
          <w:rFonts w:cs="Arial"/>
          <w:szCs w:val="24"/>
        </w:rPr>
      </w:pPr>
      <w:r w:rsidRPr="00822E63">
        <w:rPr>
          <w:rFonts w:cs="Arial"/>
          <w:szCs w:val="24"/>
        </w:rPr>
        <w:t xml:space="preserve">The resource </w:t>
      </w:r>
      <w:r>
        <w:rPr>
          <w:rFonts w:cs="Arial"/>
          <w:szCs w:val="24"/>
        </w:rPr>
        <w:t xml:space="preserve">is </w:t>
      </w:r>
      <w:r w:rsidRPr="00822E63">
        <w:rPr>
          <w:rFonts w:cs="Arial"/>
          <w:szCs w:val="24"/>
        </w:rPr>
        <w:t xml:space="preserve">designed to </w:t>
      </w:r>
      <w:r>
        <w:rPr>
          <w:rFonts w:cs="Arial"/>
          <w:szCs w:val="24"/>
        </w:rPr>
        <w:t xml:space="preserve">inform </w:t>
      </w:r>
      <w:r w:rsidR="000B62A7">
        <w:rPr>
          <w:rFonts w:cs="Arial"/>
          <w:szCs w:val="24"/>
        </w:rPr>
        <w:t xml:space="preserve">and guide </w:t>
      </w:r>
      <w:r w:rsidRPr="00822E63">
        <w:rPr>
          <w:rFonts w:cs="Arial"/>
          <w:szCs w:val="24"/>
        </w:rPr>
        <w:t xml:space="preserve">teachers about professional boundaries they should </w:t>
      </w:r>
      <w:r>
        <w:rPr>
          <w:rFonts w:cs="Arial"/>
          <w:szCs w:val="24"/>
        </w:rPr>
        <w:t>maintain</w:t>
      </w:r>
      <w:r w:rsidRPr="00822E63">
        <w:rPr>
          <w:rFonts w:cs="Arial"/>
          <w:szCs w:val="24"/>
        </w:rPr>
        <w:t xml:space="preserve"> </w:t>
      </w:r>
      <w:r>
        <w:rPr>
          <w:rFonts w:cs="Arial"/>
          <w:szCs w:val="24"/>
        </w:rPr>
        <w:t xml:space="preserve">when dealing </w:t>
      </w:r>
      <w:r w:rsidRPr="00822E63">
        <w:rPr>
          <w:rFonts w:cs="Arial"/>
          <w:szCs w:val="24"/>
        </w:rPr>
        <w:t>with students</w:t>
      </w:r>
      <w:r w:rsidRPr="00822E63">
        <w:rPr>
          <w:rFonts w:cs="Arial"/>
          <w:szCs w:val="24"/>
          <w:lang w:val="en-GB"/>
        </w:rPr>
        <w:t xml:space="preserve"> </w:t>
      </w:r>
      <w:r w:rsidR="000B62A7">
        <w:rPr>
          <w:rFonts w:cs="Arial"/>
          <w:szCs w:val="24"/>
          <w:lang w:val="en-GB"/>
        </w:rPr>
        <w:t xml:space="preserve">and </w:t>
      </w:r>
      <w:r w:rsidRPr="00822E63">
        <w:rPr>
          <w:rFonts w:cs="Arial"/>
          <w:szCs w:val="24"/>
          <w:lang w:val="en-GB"/>
        </w:rPr>
        <w:t>prompt reflective behaviour</w:t>
      </w:r>
      <w:r>
        <w:rPr>
          <w:rFonts w:cs="Arial"/>
          <w:szCs w:val="24"/>
          <w:lang w:val="en-GB"/>
        </w:rPr>
        <w:t>.</w:t>
      </w:r>
    </w:p>
    <w:p w14:paraId="1F94F69E" w14:textId="77777777" w:rsidR="00271752" w:rsidRDefault="00271752" w:rsidP="00271752">
      <w:pPr>
        <w:rPr>
          <w:rFonts w:cs="Arial"/>
          <w:szCs w:val="24"/>
        </w:rPr>
      </w:pPr>
    </w:p>
    <w:p w14:paraId="30C5E04B" w14:textId="1144B240" w:rsidR="00271752" w:rsidRPr="004A3ABB" w:rsidRDefault="00271752" w:rsidP="00271752">
      <w:pPr>
        <w:rPr>
          <w:rFonts w:cs="Arial"/>
          <w:szCs w:val="24"/>
        </w:rPr>
      </w:pPr>
      <w:r w:rsidRPr="00822E63">
        <w:rPr>
          <w:rFonts w:cs="Arial"/>
          <w:szCs w:val="24"/>
        </w:rPr>
        <w:t>The resource also provides useful information to employers of registered teachers, parents and the broader community and is intended to contribute to the continuing goal of making all schools in Western Australia as child safe as possible.</w:t>
      </w:r>
      <w:r>
        <w:rPr>
          <w:rFonts w:cs="Arial"/>
          <w:szCs w:val="24"/>
        </w:rPr>
        <w:t xml:space="preserve"> </w:t>
      </w:r>
      <w:r>
        <w:rPr>
          <w:rFonts w:cs="Arial"/>
          <w:szCs w:val="24"/>
          <w:lang w:val="en-GB"/>
        </w:rPr>
        <w:t xml:space="preserve">Informal stakeholder feedback suggests the resource </w:t>
      </w:r>
      <w:r w:rsidR="005D45C1">
        <w:rPr>
          <w:rFonts w:cs="Arial"/>
          <w:szCs w:val="24"/>
          <w:lang w:val="en-GB"/>
        </w:rPr>
        <w:t xml:space="preserve">has been extremely </w:t>
      </w:r>
      <w:r>
        <w:rPr>
          <w:rFonts w:cs="Arial"/>
          <w:szCs w:val="24"/>
          <w:lang w:val="en-GB"/>
        </w:rPr>
        <w:t xml:space="preserve">useful for teachers </w:t>
      </w:r>
      <w:r w:rsidR="005D45C1">
        <w:rPr>
          <w:rFonts w:cs="Arial"/>
          <w:szCs w:val="24"/>
          <w:lang w:val="en-GB"/>
        </w:rPr>
        <w:t>in understanding their professional responsibilities</w:t>
      </w:r>
      <w:r>
        <w:rPr>
          <w:rFonts w:cs="Arial"/>
          <w:szCs w:val="24"/>
          <w:lang w:val="en-GB"/>
        </w:rPr>
        <w:t>.</w:t>
      </w:r>
    </w:p>
    <w:p w14:paraId="323A6F5E" w14:textId="77777777" w:rsidR="00271752" w:rsidRPr="009E484D" w:rsidRDefault="00271752" w:rsidP="00271752">
      <w:pPr>
        <w:rPr>
          <w:rFonts w:eastAsia="Times New Roman" w:cs="Arial"/>
          <w:szCs w:val="24"/>
          <w:lang w:eastAsia="en-AU"/>
        </w:rPr>
      </w:pPr>
    </w:p>
    <w:p w14:paraId="06CF45FD" w14:textId="77777777" w:rsidR="00271752" w:rsidRPr="0081651A" w:rsidRDefault="00271752" w:rsidP="00271752">
      <w:pPr>
        <w:rPr>
          <w:rFonts w:eastAsia="Times New Roman" w:cs="Arial"/>
          <w:szCs w:val="24"/>
          <w:lang w:eastAsia="en-AU"/>
        </w:rPr>
      </w:pPr>
      <w:bookmarkStart w:id="150" w:name="_Toc461621610"/>
    </w:p>
    <w:p w14:paraId="58BCB068" w14:textId="77777777" w:rsidR="00271752" w:rsidRDefault="00271752" w:rsidP="00271752">
      <w:pPr>
        <w:rPr>
          <w:rFonts w:eastAsia="Times New Roman" w:cs="Arial"/>
          <w:b/>
          <w:color w:val="000000" w:themeColor="text1"/>
          <w:szCs w:val="24"/>
          <w:lang w:eastAsia="en-AU"/>
        </w:rPr>
      </w:pPr>
      <w:r>
        <w:rPr>
          <w:rFonts w:eastAsia="Times New Roman" w:cs="Arial"/>
          <w:b/>
          <w:color w:val="000000" w:themeColor="text1"/>
          <w:szCs w:val="24"/>
          <w:lang w:eastAsia="en-AU"/>
        </w:rPr>
        <w:br w:type="page"/>
      </w:r>
    </w:p>
    <w:p w14:paraId="59C87A25" w14:textId="77777777" w:rsidR="00271752" w:rsidRPr="002F3671" w:rsidRDefault="00271752" w:rsidP="00271752">
      <w:pPr>
        <w:pStyle w:val="Heading3"/>
        <w:rPr>
          <w:b/>
          <w:lang w:eastAsia="en-AU"/>
        </w:rPr>
      </w:pPr>
      <w:bookmarkStart w:id="151" w:name="_Toc15551237"/>
      <w:bookmarkStart w:id="152" w:name="_Toc15919068"/>
      <w:bookmarkStart w:id="153" w:name="_Toc16248802"/>
      <w:r w:rsidRPr="002F3671">
        <w:rPr>
          <w:b/>
          <w:i w:val="0"/>
          <w:lang w:eastAsia="en-AU"/>
        </w:rPr>
        <w:lastRenderedPageBreak/>
        <w:t>Significant issues for the next financial year</w:t>
      </w:r>
      <w:bookmarkEnd w:id="150"/>
      <w:bookmarkEnd w:id="151"/>
      <w:bookmarkEnd w:id="152"/>
      <w:bookmarkEnd w:id="153"/>
    </w:p>
    <w:p w14:paraId="7B02BAA6" w14:textId="77777777" w:rsidR="00271752" w:rsidRPr="009E484D" w:rsidRDefault="00271752" w:rsidP="00271752">
      <w:pPr>
        <w:rPr>
          <w:rFonts w:eastAsia="Times New Roman" w:cs="Arial"/>
          <w:b/>
          <w:szCs w:val="24"/>
          <w:lang w:eastAsia="en-AU"/>
        </w:rPr>
      </w:pPr>
    </w:p>
    <w:p w14:paraId="32BF7102" w14:textId="77777777" w:rsidR="00271752" w:rsidRPr="008841B1" w:rsidRDefault="00271752" w:rsidP="00271752">
      <w:pPr>
        <w:rPr>
          <w:rFonts w:eastAsia="Times New Roman" w:cs="Arial"/>
          <w:color w:val="3D4B00"/>
          <w:szCs w:val="24"/>
          <w:lang w:eastAsia="en-AU"/>
        </w:rPr>
      </w:pPr>
      <w:r w:rsidRPr="008841B1">
        <w:rPr>
          <w:rFonts w:eastAsia="Times New Roman" w:cs="Arial"/>
          <w:color w:val="3D4B00"/>
          <w:szCs w:val="24"/>
          <w:lang w:eastAsia="en-AU"/>
        </w:rPr>
        <w:t xml:space="preserve">Review of the </w:t>
      </w:r>
      <w:r w:rsidRPr="008841B1">
        <w:rPr>
          <w:rFonts w:eastAsia="Times New Roman" w:cs="Arial"/>
          <w:i/>
          <w:color w:val="3D4B00"/>
          <w:szCs w:val="24"/>
          <w:lang w:eastAsia="en-AU"/>
        </w:rPr>
        <w:t>Teacher Registration Act 2012</w:t>
      </w:r>
      <w:r w:rsidRPr="008841B1">
        <w:rPr>
          <w:rFonts w:eastAsia="Times New Roman" w:cs="Arial"/>
          <w:color w:val="3D4B00"/>
          <w:szCs w:val="24"/>
          <w:lang w:eastAsia="en-AU"/>
        </w:rPr>
        <w:t xml:space="preserve"> </w:t>
      </w:r>
    </w:p>
    <w:p w14:paraId="755F398F" w14:textId="77777777" w:rsidR="00271752" w:rsidRPr="00822E63" w:rsidRDefault="00271752" w:rsidP="00271752">
      <w:pPr>
        <w:pStyle w:val="NormalWeb"/>
        <w:shd w:val="clear" w:color="auto" w:fill="FFFFFF"/>
        <w:spacing w:before="0" w:beforeAutospacing="0" w:after="0" w:afterAutospacing="0"/>
        <w:rPr>
          <w:rFonts w:ascii="Arial" w:hAnsi="Arial" w:cs="Arial"/>
          <w:color w:val="000000"/>
        </w:rPr>
      </w:pPr>
      <w:r>
        <w:rPr>
          <w:rFonts w:ascii="Arial" w:hAnsi="Arial" w:cs="Arial"/>
          <w:color w:val="000000"/>
        </w:rPr>
        <w:t>T</w:t>
      </w:r>
      <w:r w:rsidRPr="00822E63">
        <w:rPr>
          <w:rFonts w:ascii="Arial" w:hAnsi="Arial" w:cs="Arial"/>
          <w:color w:val="000000"/>
        </w:rPr>
        <w:t xml:space="preserve">he Minister for Education and Training established a Strategic Implementation Group to advise on the </w:t>
      </w:r>
      <w:r>
        <w:rPr>
          <w:rFonts w:ascii="Arial" w:hAnsi="Arial" w:cs="Arial"/>
          <w:color w:val="000000"/>
        </w:rPr>
        <w:t xml:space="preserve">recommendations from the </w:t>
      </w:r>
      <w:r w:rsidRPr="00822E63">
        <w:rPr>
          <w:rFonts w:ascii="Arial" w:hAnsi="Arial" w:cs="Arial"/>
          <w:color w:val="000000"/>
        </w:rPr>
        <w:t xml:space="preserve">review of the </w:t>
      </w:r>
      <w:r w:rsidRPr="00822E63">
        <w:rPr>
          <w:rFonts w:ascii="Arial" w:hAnsi="Arial" w:cs="Arial"/>
          <w:i/>
          <w:iCs/>
          <w:color w:val="000000"/>
        </w:rPr>
        <w:t>Teacher Registration Act</w:t>
      </w:r>
      <w:r>
        <w:rPr>
          <w:rFonts w:ascii="Arial" w:hAnsi="Arial" w:cs="Arial"/>
          <w:i/>
          <w:iCs/>
          <w:color w:val="000000"/>
        </w:rPr>
        <w:t> </w:t>
      </w:r>
      <w:r w:rsidRPr="00822E63">
        <w:rPr>
          <w:rFonts w:ascii="Arial" w:hAnsi="Arial" w:cs="Arial"/>
          <w:i/>
          <w:iCs/>
          <w:color w:val="000000"/>
        </w:rPr>
        <w:t>2012</w:t>
      </w:r>
      <w:r>
        <w:rPr>
          <w:rFonts w:ascii="Arial" w:hAnsi="Arial" w:cs="Arial"/>
          <w:color w:val="000000"/>
        </w:rPr>
        <w:t>, which was tabled in Parliament in September 2018</w:t>
      </w:r>
      <w:r w:rsidRPr="00822E63">
        <w:rPr>
          <w:rFonts w:ascii="Arial" w:hAnsi="Arial" w:cs="Arial"/>
          <w:color w:val="000000"/>
        </w:rPr>
        <w:t>. It is anticipated that th</w:t>
      </w:r>
      <w:r>
        <w:rPr>
          <w:rFonts w:ascii="Arial" w:hAnsi="Arial" w:cs="Arial"/>
          <w:color w:val="000000"/>
        </w:rPr>
        <w:t xml:space="preserve">e review </w:t>
      </w:r>
      <w:r w:rsidRPr="00822E63">
        <w:rPr>
          <w:rFonts w:ascii="Arial" w:hAnsi="Arial" w:cs="Arial"/>
          <w:color w:val="000000"/>
        </w:rPr>
        <w:t xml:space="preserve">will be the subject of an amendment Bill in </w:t>
      </w:r>
      <w:r>
        <w:rPr>
          <w:rFonts w:ascii="Arial" w:hAnsi="Arial" w:cs="Arial"/>
          <w:color w:val="000000"/>
        </w:rPr>
        <w:t>2019–20</w:t>
      </w:r>
      <w:r w:rsidRPr="00822E63">
        <w:rPr>
          <w:rFonts w:ascii="Arial" w:hAnsi="Arial" w:cs="Arial"/>
          <w:color w:val="000000"/>
        </w:rPr>
        <w:t xml:space="preserve">. The Board will work to amend policies and processes in light of amendments to the Act with a view to improving delivery of its regulatory services. </w:t>
      </w:r>
    </w:p>
    <w:p w14:paraId="61300900" w14:textId="77777777" w:rsidR="00271752" w:rsidRPr="00822E63" w:rsidRDefault="00271752" w:rsidP="00271752">
      <w:pPr>
        <w:rPr>
          <w:rFonts w:eastAsia="Times New Roman" w:cs="Arial"/>
          <w:szCs w:val="24"/>
          <w:lang w:eastAsia="en-AU"/>
        </w:rPr>
      </w:pPr>
    </w:p>
    <w:p w14:paraId="0AD62E21" w14:textId="77777777" w:rsidR="00271752" w:rsidRPr="008841B1" w:rsidRDefault="00271752" w:rsidP="00271752">
      <w:pPr>
        <w:rPr>
          <w:rFonts w:eastAsia="Times New Roman" w:cs="Arial"/>
          <w:color w:val="3D4B00"/>
          <w:szCs w:val="24"/>
          <w:lang w:eastAsia="en-AU"/>
        </w:rPr>
      </w:pPr>
      <w:r w:rsidRPr="008841B1">
        <w:rPr>
          <w:rFonts w:eastAsia="Times New Roman" w:cs="Arial"/>
          <w:color w:val="3D4B00"/>
          <w:szCs w:val="24"/>
          <w:lang w:eastAsia="en-AU"/>
        </w:rPr>
        <w:t>National Review of Teacher Registration</w:t>
      </w:r>
    </w:p>
    <w:p w14:paraId="55B45565" w14:textId="382C2AA7" w:rsidR="00271752" w:rsidRDefault="00271752" w:rsidP="00271752">
      <w:pPr>
        <w:pStyle w:val="NormalWeb"/>
        <w:shd w:val="clear" w:color="auto" w:fill="FFFFFF"/>
        <w:spacing w:before="0" w:beforeAutospacing="0" w:after="0" w:afterAutospacing="0"/>
        <w:rPr>
          <w:rFonts w:ascii="Arial" w:hAnsi="Arial" w:cs="Arial"/>
          <w:color w:val="000000"/>
        </w:rPr>
      </w:pPr>
      <w:r>
        <w:rPr>
          <w:rFonts w:ascii="Arial" w:hAnsi="Arial" w:cs="Arial"/>
          <w:color w:val="000000"/>
        </w:rPr>
        <w:t xml:space="preserve">The </w:t>
      </w:r>
      <w:hyperlink r:id="rId103" w:history="1">
        <w:r w:rsidRPr="00E56C9E">
          <w:rPr>
            <w:rStyle w:val="Hyperlink"/>
            <w:rFonts w:ascii="Arial" w:hAnsi="Arial" w:cs="Arial"/>
          </w:rPr>
          <w:t>report</w:t>
        </w:r>
      </w:hyperlink>
      <w:r>
        <w:rPr>
          <w:rFonts w:ascii="Arial" w:hAnsi="Arial" w:cs="Arial"/>
          <w:color w:val="000000"/>
        </w:rPr>
        <w:t xml:space="preserve"> from the </w:t>
      </w:r>
      <w:r w:rsidRPr="00822E63">
        <w:rPr>
          <w:rFonts w:ascii="Arial" w:hAnsi="Arial" w:cs="Arial"/>
          <w:color w:val="000000"/>
        </w:rPr>
        <w:t>national review of teacher registration</w:t>
      </w:r>
      <w:r>
        <w:rPr>
          <w:rFonts w:ascii="Arial" w:hAnsi="Arial" w:cs="Arial"/>
          <w:color w:val="000000"/>
        </w:rPr>
        <w:t xml:space="preserve"> </w:t>
      </w:r>
      <w:r w:rsidRPr="00822E63">
        <w:rPr>
          <w:rFonts w:ascii="Arial" w:hAnsi="Arial" w:cs="Arial"/>
          <w:color w:val="000000"/>
        </w:rPr>
        <w:t>led by an expert panel of state and territory representatives</w:t>
      </w:r>
      <w:r>
        <w:rPr>
          <w:rFonts w:ascii="Arial" w:hAnsi="Arial" w:cs="Arial"/>
          <w:color w:val="000000"/>
        </w:rPr>
        <w:t xml:space="preserve"> </w:t>
      </w:r>
      <w:r w:rsidRPr="00822E63">
        <w:rPr>
          <w:rFonts w:ascii="Arial" w:hAnsi="Arial" w:cs="Arial"/>
          <w:color w:val="000000"/>
        </w:rPr>
        <w:t xml:space="preserve">was submitted to </w:t>
      </w:r>
      <w:r>
        <w:rPr>
          <w:rFonts w:ascii="Arial" w:hAnsi="Arial" w:cs="Arial"/>
          <w:color w:val="000000"/>
        </w:rPr>
        <w:t xml:space="preserve">the </w:t>
      </w:r>
      <w:r w:rsidR="008768AD" w:rsidRPr="008768AD">
        <w:rPr>
          <w:rFonts w:ascii="Arial" w:hAnsi="Arial" w:cs="Arial"/>
          <w:color w:val="000000"/>
        </w:rPr>
        <w:t>Council of Australian Government</w:t>
      </w:r>
      <w:r w:rsidR="000F6C30">
        <w:rPr>
          <w:rFonts w:ascii="Arial" w:hAnsi="Arial" w:cs="Arial"/>
          <w:color w:val="000000"/>
        </w:rPr>
        <w:t>s</w:t>
      </w:r>
      <w:r w:rsidR="008768AD" w:rsidRPr="008768AD">
        <w:rPr>
          <w:rFonts w:ascii="Arial" w:hAnsi="Arial" w:cs="Arial"/>
          <w:color w:val="000000"/>
        </w:rPr>
        <w:t xml:space="preserve"> </w:t>
      </w:r>
      <w:r w:rsidR="00995E03">
        <w:rPr>
          <w:rFonts w:ascii="Arial" w:hAnsi="Arial" w:cs="Arial"/>
          <w:color w:val="000000"/>
        </w:rPr>
        <w:t>(</w:t>
      </w:r>
      <w:r>
        <w:rPr>
          <w:rFonts w:ascii="Arial" w:hAnsi="Arial" w:cs="Arial"/>
          <w:color w:val="000000"/>
        </w:rPr>
        <w:t>COAG</w:t>
      </w:r>
      <w:r w:rsidR="00995E03">
        <w:rPr>
          <w:rFonts w:ascii="Arial" w:hAnsi="Arial" w:cs="Arial"/>
          <w:color w:val="000000"/>
        </w:rPr>
        <w:t>)</w:t>
      </w:r>
      <w:r>
        <w:rPr>
          <w:rFonts w:ascii="Arial" w:hAnsi="Arial" w:cs="Arial"/>
          <w:color w:val="000000"/>
        </w:rPr>
        <w:t xml:space="preserve"> </w:t>
      </w:r>
      <w:r w:rsidRPr="00822E63">
        <w:rPr>
          <w:rFonts w:ascii="Arial" w:hAnsi="Arial" w:cs="Arial"/>
          <w:color w:val="000000"/>
        </w:rPr>
        <w:t xml:space="preserve">Education Council in September 2018. The review considered how the current national registration framework is operating across </w:t>
      </w:r>
      <w:r>
        <w:rPr>
          <w:rFonts w:ascii="Arial" w:hAnsi="Arial" w:cs="Arial"/>
          <w:color w:val="000000"/>
        </w:rPr>
        <w:t>Australia.</w:t>
      </w:r>
    </w:p>
    <w:p w14:paraId="023CE062" w14:textId="77777777" w:rsidR="00271752" w:rsidRDefault="00271752" w:rsidP="00271752">
      <w:pPr>
        <w:pStyle w:val="NormalWeb"/>
        <w:shd w:val="clear" w:color="auto" w:fill="FFFFFF"/>
        <w:spacing w:before="0" w:beforeAutospacing="0" w:after="0" w:afterAutospacing="0"/>
        <w:rPr>
          <w:rFonts w:ascii="Arial" w:hAnsi="Arial" w:cs="Arial"/>
          <w:color w:val="000000"/>
        </w:rPr>
      </w:pPr>
    </w:p>
    <w:p w14:paraId="7478B729" w14:textId="77777777" w:rsidR="00271752" w:rsidRDefault="00271752" w:rsidP="00271752">
      <w:pPr>
        <w:pStyle w:val="NormalWeb"/>
        <w:shd w:val="clear" w:color="auto" w:fill="FFFFFF"/>
        <w:spacing w:before="0" w:beforeAutospacing="0" w:after="0" w:afterAutospacing="0"/>
        <w:rPr>
          <w:rFonts w:ascii="Arial" w:hAnsi="Arial" w:cs="Arial"/>
          <w:color w:val="000000"/>
        </w:rPr>
      </w:pPr>
      <w:r w:rsidRPr="00822E63">
        <w:rPr>
          <w:rFonts w:ascii="Arial" w:hAnsi="Arial" w:cs="Arial"/>
          <w:color w:val="000000"/>
        </w:rPr>
        <w:t xml:space="preserve">Implementation of the review remains a matter of national consideration and the Board will continue to work with relevant authorities and regulatory counterparts to consider </w:t>
      </w:r>
      <w:r>
        <w:rPr>
          <w:rFonts w:ascii="Arial" w:hAnsi="Arial" w:cs="Arial"/>
          <w:color w:val="000000"/>
        </w:rPr>
        <w:t xml:space="preserve">the review’s </w:t>
      </w:r>
      <w:r w:rsidRPr="00822E63">
        <w:rPr>
          <w:rFonts w:ascii="Arial" w:hAnsi="Arial" w:cs="Arial"/>
          <w:color w:val="000000"/>
        </w:rPr>
        <w:t>outcomes and potential impacts.</w:t>
      </w:r>
    </w:p>
    <w:p w14:paraId="56179C80" w14:textId="77777777" w:rsidR="00271752" w:rsidRPr="00822E63" w:rsidRDefault="00271752" w:rsidP="00271752">
      <w:pPr>
        <w:pStyle w:val="NormalWeb"/>
        <w:shd w:val="clear" w:color="auto" w:fill="FFFFFF"/>
        <w:spacing w:before="0" w:beforeAutospacing="0" w:after="0" w:afterAutospacing="0"/>
        <w:rPr>
          <w:rFonts w:ascii="Arial" w:hAnsi="Arial" w:cs="Arial"/>
          <w:color w:val="000000"/>
        </w:rPr>
      </w:pPr>
    </w:p>
    <w:p w14:paraId="62DBCDF6" w14:textId="77777777" w:rsidR="00271752" w:rsidRPr="008841B1" w:rsidRDefault="00271752" w:rsidP="00271752">
      <w:pPr>
        <w:rPr>
          <w:rFonts w:eastAsia="Times New Roman" w:cs="Arial"/>
          <w:color w:val="3D4B00"/>
          <w:szCs w:val="24"/>
          <w:lang w:eastAsia="en-AU"/>
        </w:rPr>
      </w:pPr>
      <w:r w:rsidRPr="008841B1">
        <w:rPr>
          <w:rFonts w:eastAsia="Times New Roman" w:cs="Arial"/>
          <w:color w:val="3D4B00"/>
          <w:szCs w:val="24"/>
          <w:lang w:eastAsia="en-AU"/>
        </w:rPr>
        <w:t>Royal Commission into Institutional Responses to Child Sexual Abuse</w:t>
      </w:r>
    </w:p>
    <w:p w14:paraId="2579530D" w14:textId="245B802B" w:rsidR="00271752" w:rsidRPr="00A712D2" w:rsidRDefault="00271752" w:rsidP="00271752">
      <w:pPr>
        <w:rPr>
          <w:rFonts w:cs="Arial"/>
          <w:color w:val="000000"/>
        </w:rPr>
      </w:pPr>
      <w:r w:rsidRPr="00A712D2">
        <w:rPr>
          <w:rFonts w:cs="Arial"/>
          <w:color w:val="000000"/>
        </w:rPr>
        <w:t>In December 2017, the Royal Commission presented its final report to the Governor</w:t>
      </w:r>
      <w:r>
        <w:rPr>
          <w:rFonts w:cs="Arial"/>
          <w:color w:val="000000"/>
        </w:rPr>
        <w:noBreakHyphen/>
      </w:r>
      <w:r w:rsidRPr="00A712D2">
        <w:rPr>
          <w:rFonts w:cs="Arial"/>
          <w:color w:val="000000"/>
        </w:rPr>
        <w:t>General, including its recommendations, detailing the culmination of its five</w:t>
      </w:r>
      <w:r>
        <w:rPr>
          <w:rFonts w:cs="Arial"/>
          <w:color w:val="000000"/>
        </w:rPr>
        <w:noBreakHyphen/>
      </w:r>
      <w:r w:rsidRPr="00A712D2">
        <w:rPr>
          <w:rFonts w:cs="Arial"/>
          <w:color w:val="000000"/>
        </w:rPr>
        <w:t>year inquiry into institutional responses to child sexual abuse and related matters. The Board will continue to work with relevant agencies as the Royal Commission</w:t>
      </w:r>
      <w:r w:rsidR="006B4A95">
        <w:rPr>
          <w:rFonts w:cs="Arial"/>
          <w:color w:val="000000"/>
        </w:rPr>
        <w:t>’s</w:t>
      </w:r>
      <w:r w:rsidRPr="00A712D2">
        <w:rPr>
          <w:rFonts w:cs="Arial"/>
          <w:color w:val="000000"/>
        </w:rPr>
        <w:t xml:space="preserve"> recommendations relevant to </w:t>
      </w:r>
      <w:r>
        <w:rPr>
          <w:rFonts w:cs="Arial"/>
          <w:color w:val="000000"/>
        </w:rPr>
        <w:t xml:space="preserve">the Board’s </w:t>
      </w:r>
      <w:r w:rsidRPr="00A712D2">
        <w:rPr>
          <w:rFonts w:cs="Arial"/>
          <w:color w:val="000000"/>
        </w:rPr>
        <w:t>work as a teacher regulatory authority are considered and progressed.</w:t>
      </w:r>
    </w:p>
    <w:p w14:paraId="3A73D6CA" w14:textId="77777777" w:rsidR="00271752" w:rsidRPr="00793539" w:rsidRDefault="00271752" w:rsidP="00271752">
      <w:pPr>
        <w:rPr>
          <w:rFonts w:eastAsia="Times New Roman" w:cs="Arial"/>
          <w:szCs w:val="24"/>
          <w:lang w:eastAsia="en-AU"/>
        </w:rPr>
      </w:pPr>
    </w:p>
    <w:p w14:paraId="0903DEA6" w14:textId="77777777" w:rsidR="00271752" w:rsidRPr="008841B1" w:rsidRDefault="00271752" w:rsidP="00271752">
      <w:pPr>
        <w:rPr>
          <w:rFonts w:eastAsia="Times New Roman" w:cs="Arial"/>
          <w:color w:val="3D4B00"/>
          <w:szCs w:val="24"/>
          <w:lang w:eastAsia="en-AU"/>
        </w:rPr>
      </w:pPr>
      <w:r w:rsidRPr="008841B1">
        <w:rPr>
          <w:rFonts w:eastAsia="Times New Roman" w:cs="Arial"/>
          <w:color w:val="3D4B00"/>
          <w:szCs w:val="24"/>
          <w:lang w:eastAsia="en-AU"/>
        </w:rPr>
        <w:t>Initial teacher education reform</w:t>
      </w:r>
    </w:p>
    <w:p w14:paraId="748142EB" w14:textId="044A6D0B" w:rsidR="00271752" w:rsidRPr="001D0880" w:rsidRDefault="00271752" w:rsidP="00271752">
      <w:pPr>
        <w:rPr>
          <w:rFonts w:eastAsia="Times New Roman" w:cs="Arial"/>
          <w:szCs w:val="24"/>
          <w:lang w:eastAsia="en-AU"/>
        </w:rPr>
      </w:pPr>
      <w:r w:rsidRPr="001D0880">
        <w:rPr>
          <w:rFonts w:eastAsia="Times New Roman" w:cs="Arial"/>
          <w:szCs w:val="24"/>
          <w:lang w:eastAsia="en-AU"/>
        </w:rPr>
        <w:t xml:space="preserve">The Board continues to engage with </w:t>
      </w:r>
      <w:r>
        <w:rPr>
          <w:rFonts w:eastAsia="Times New Roman" w:cs="Arial"/>
          <w:szCs w:val="24"/>
          <w:lang w:eastAsia="en-AU"/>
        </w:rPr>
        <w:t>the Australian Institute for Teaching and School Leadership</w:t>
      </w:r>
      <w:r w:rsidRPr="001D0880">
        <w:rPr>
          <w:rFonts w:eastAsia="Times New Roman" w:cs="Arial"/>
          <w:szCs w:val="24"/>
          <w:lang w:eastAsia="en-AU"/>
        </w:rPr>
        <w:t xml:space="preserve">, state and territory teacher regulatory authorities and other stakeholders </w:t>
      </w:r>
      <w:r>
        <w:rPr>
          <w:rFonts w:eastAsia="Times New Roman" w:cs="Arial"/>
          <w:szCs w:val="24"/>
          <w:lang w:eastAsia="en-AU"/>
        </w:rPr>
        <w:t>about</w:t>
      </w:r>
      <w:r w:rsidRPr="001D0880">
        <w:rPr>
          <w:rFonts w:eastAsia="Times New Roman" w:cs="Arial"/>
          <w:szCs w:val="24"/>
          <w:lang w:eastAsia="en-AU"/>
        </w:rPr>
        <w:t xml:space="preserve"> proposed reforms </w:t>
      </w:r>
      <w:r>
        <w:rPr>
          <w:rFonts w:eastAsia="Times New Roman" w:cs="Arial"/>
          <w:szCs w:val="24"/>
          <w:lang w:eastAsia="en-AU"/>
        </w:rPr>
        <w:t>to</w:t>
      </w:r>
      <w:r w:rsidRPr="001D0880">
        <w:rPr>
          <w:rFonts w:eastAsia="Times New Roman" w:cs="Arial"/>
          <w:szCs w:val="24"/>
          <w:lang w:eastAsia="en-AU"/>
        </w:rPr>
        <w:t xml:space="preserve"> the initial teacher education accreditation scheme. The Board remains committed to the administration of an effective and efficient accreditation scheme for Western Australia that continues to balance regulatory rigour and reasonableness.</w:t>
      </w:r>
    </w:p>
    <w:p w14:paraId="1DF12F8E" w14:textId="77777777" w:rsidR="00271752" w:rsidRDefault="00271752" w:rsidP="00271752">
      <w:pPr>
        <w:rPr>
          <w:rFonts w:eastAsia="Times New Roman" w:cs="Arial"/>
          <w:szCs w:val="24"/>
          <w:lang w:eastAsia="en-AU"/>
        </w:rPr>
      </w:pPr>
    </w:p>
    <w:p w14:paraId="48BA0991" w14:textId="77777777" w:rsidR="00271752" w:rsidRPr="008841B1" w:rsidRDefault="00271752" w:rsidP="00271752">
      <w:pPr>
        <w:rPr>
          <w:rFonts w:eastAsia="Times New Roman" w:cs="Arial"/>
          <w:color w:val="3D4B00"/>
          <w:szCs w:val="24"/>
          <w:lang w:eastAsia="en-AU"/>
        </w:rPr>
      </w:pPr>
      <w:r w:rsidRPr="008841B1">
        <w:rPr>
          <w:rFonts w:eastAsia="Times New Roman" w:cs="Arial"/>
          <w:color w:val="3D4B00"/>
          <w:szCs w:val="24"/>
          <w:lang w:eastAsia="en-AU"/>
        </w:rPr>
        <w:t>Digital business solutions</w:t>
      </w:r>
    </w:p>
    <w:p w14:paraId="240DD53F" w14:textId="4672F0BC" w:rsidR="00271752" w:rsidRDefault="00271752" w:rsidP="00271752">
      <w:pPr>
        <w:rPr>
          <w:rFonts w:eastAsia="Times New Roman" w:cs="Arial"/>
          <w:szCs w:val="24"/>
          <w:lang w:eastAsia="en-AU"/>
        </w:rPr>
      </w:pPr>
      <w:r w:rsidRPr="00822E63">
        <w:rPr>
          <w:rFonts w:eastAsia="Times New Roman" w:cs="Arial"/>
          <w:szCs w:val="24"/>
          <w:lang w:eastAsia="en-AU"/>
        </w:rPr>
        <w:t>The Board has</w:t>
      </w:r>
      <w:r>
        <w:rPr>
          <w:rFonts w:eastAsia="Times New Roman" w:cs="Arial"/>
          <w:szCs w:val="24"/>
          <w:lang w:eastAsia="en-AU"/>
        </w:rPr>
        <w:t xml:space="preserve"> progressed developing and </w:t>
      </w:r>
      <w:r w:rsidRPr="00822E63">
        <w:rPr>
          <w:rFonts w:eastAsia="Times New Roman" w:cs="Arial"/>
          <w:szCs w:val="24"/>
          <w:lang w:eastAsia="en-AU"/>
        </w:rPr>
        <w:t>implement</w:t>
      </w:r>
      <w:r>
        <w:rPr>
          <w:rFonts w:eastAsia="Times New Roman" w:cs="Arial"/>
          <w:szCs w:val="24"/>
          <w:lang w:eastAsia="en-AU"/>
        </w:rPr>
        <w:t>ing</w:t>
      </w:r>
      <w:r w:rsidRPr="00822E63">
        <w:rPr>
          <w:rFonts w:eastAsia="Times New Roman" w:cs="Arial"/>
          <w:szCs w:val="24"/>
          <w:lang w:eastAsia="en-AU"/>
        </w:rPr>
        <w:t xml:space="preserve"> digital solutions to replace legacy systems and </w:t>
      </w:r>
      <w:r>
        <w:rPr>
          <w:rFonts w:eastAsia="Times New Roman" w:cs="Arial"/>
          <w:szCs w:val="24"/>
          <w:lang w:eastAsia="en-AU"/>
        </w:rPr>
        <w:t xml:space="preserve">to </w:t>
      </w:r>
      <w:r w:rsidRPr="00822E63">
        <w:rPr>
          <w:rFonts w:eastAsia="Times New Roman" w:cs="Arial"/>
          <w:szCs w:val="24"/>
          <w:lang w:eastAsia="en-AU"/>
        </w:rPr>
        <w:t xml:space="preserve">continue to assist </w:t>
      </w:r>
      <w:r w:rsidR="006B4A95">
        <w:rPr>
          <w:rFonts w:eastAsia="Times New Roman" w:cs="Arial"/>
          <w:szCs w:val="24"/>
          <w:lang w:eastAsia="en-AU"/>
        </w:rPr>
        <w:t xml:space="preserve">applicants and </w:t>
      </w:r>
      <w:r>
        <w:rPr>
          <w:rFonts w:eastAsia="Times New Roman" w:cs="Arial"/>
          <w:szCs w:val="24"/>
          <w:lang w:eastAsia="en-AU"/>
        </w:rPr>
        <w:t xml:space="preserve">registered teachers </w:t>
      </w:r>
      <w:r w:rsidRPr="00822E63">
        <w:rPr>
          <w:rFonts w:eastAsia="Times New Roman" w:cs="Arial"/>
          <w:szCs w:val="24"/>
          <w:lang w:eastAsia="en-AU"/>
        </w:rPr>
        <w:t>with meeting the requirements for gaining and maintaining teacher registration.</w:t>
      </w:r>
      <w:r>
        <w:rPr>
          <w:rFonts w:eastAsia="Times New Roman" w:cs="Arial"/>
          <w:szCs w:val="24"/>
          <w:lang w:eastAsia="en-AU"/>
        </w:rPr>
        <w:t xml:space="preserve"> In undertaking this work, t</w:t>
      </w:r>
      <w:r w:rsidRPr="00822E63">
        <w:rPr>
          <w:rFonts w:eastAsia="Times New Roman" w:cs="Arial"/>
          <w:szCs w:val="24"/>
          <w:lang w:eastAsia="en-AU"/>
        </w:rPr>
        <w:t xml:space="preserve">he </w:t>
      </w:r>
      <w:r w:rsidR="00F26F22">
        <w:rPr>
          <w:rFonts w:eastAsia="Times New Roman" w:cs="Arial"/>
          <w:szCs w:val="24"/>
          <w:lang w:eastAsia="en-AU"/>
        </w:rPr>
        <w:t>Board</w:t>
      </w:r>
      <w:r w:rsidR="00F26F22" w:rsidRPr="00822E63">
        <w:rPr>
          <w:rFonts w:eastAsia="Times New Roman" w:cs="Arial"/>
          <w:szCs w:val="24"/>
          <w:lang w:eastAsia="en-AU"/>
        </w:rPr>
        <w:t xml:space="preserve"> </w:t>
      </w:r>
      <w:r w:rsidRPr="00822E63">
        <w:rPr>
          <w:rFonts w:eastAsia="Times New Roman" w:cs="Arial"/>
          <w:szCs w:val="24"/>
          <w:lang w:eastAsia="en-AU"/>
        </w:rPr>
        <w:t>is balancing innovation with a</w:t>
      </w:r>
      <w:r>
        <w:rPr>
          <w:rFonts w:eastAsia="Times New Roman" w:cs="Arial"/>
          <w:szCs w:val="24"/>
          <w:lang w:eastAsia="en-AU"/>
        </w:rPr>
        <w:t xml:space="preserve"> robust</w:t>
      </w:r>
      <w:r w:rsidRPr="00822E63">
        <w:rPr>
          <w:rFonts w:eastAsia="Times New Roman" w:cs="Arial"/>
          <w:szCs w:val="24"/>
          <w:lang w:eastAsia="en-AU"/>
        </w:rPr>
        <w:t xml:space="preserve"> risk</w:t>
      </w:r>
      <w:r>
        <w:rPr>
          <w:rFonts w:eastAsia="Times New Roman" w:cs="Arial"/>
          <w:szCs w:val="24"/>
          <w:lang w:eastAsia="en-AU"/>
        </w:rPr>
        <w:noBreakHyphen/>
      </w:r>
      <w:r w:rsidRPr="00822E63">
        <w:rPr>
          <w:rFonts w:eastAsia="Times New Roman" w:cs="Arial"/>
          <w:szCs w:val="24"/>
          <w:lang w:eastAsia="en-AU"/>
        </w:rPr>
        <w:t>based approach to regulation.</w:t>
      </w:r>
      <w:r>
        <w:rPr>
          <w:rFonts w:eastAsia="Times New Roman" w:cs="Arial"/>
          <w:szCs w:val="24"/>
          <w:lang w:eastAsia="en-AU"/>
        </w:rPr>
        <w:t xml:space="preserve"> </w:t>
      </w:r>
    </w:p>
    <w:p w14:paraId="41BA95FF" w14:textId="77777777" w:rsidR="00271752" w:rsidRDefault="00271752" w:rsidP="00271752">
      <w:pPr>
        <w:rPr>
          <w:rFonts w:eastAsia="Times New Roman" w:cs="Arial"/>
          <w:szCs w:val="24"/>
          <w:lang w:eastAsia="en-AU"/>
        </w:rPr>
      </w:pPr>
    </w:p>
    <w:p w14:paraId="2E1935C0" w14:textId="428A3948" w:rsidR="00271752" w:rsidRPr="00822E63" w:rsidRDefault="00271752" w:rsidP="00271752">
      <w:pPr>
        <w:rPr>
          <w:rFonts w:eastAsia="Times New Roman" w:cs="Arial"/>
          <w:szCs w:val="24"/>
          <w:lang w:eastAsia="en-AU"/>
        </w:rPr>
      </w:pPr>
      <w:r w:rsidRPr="00822E63">
        <w:rPr>
          <w:rFonts w:eastAsia="Times New Roman" w:cs="Arial"/>
          <w:szCs w:val="24"/>
          <w:lang w:eastAsia="en-AU"/>
        </w:rPr>
        <w:t>Th</w:t>
      </w:r>
      <w:r>
        <w:rPr>
          <w:rFonts w:eastAsia="Times New Roman" w:cs="Arial"/>
          <w:szCs w:val="24"/>
          <w:lang w:eastAsia="en-AU"/>
        </w:rPr>
        <w:t>e</w:t>
      </w:r>
      <w:r w:rsidRPr="00822E63">
        <w:rPr>
          <w:rFonts w:eastAsia="Times New Roman" w:cs="Arial"/>
          <w:szCs w:val="24"/>
          <w:lang w:eastAsia="en-AU"/>
        </w:rPr>
        <w:t xml:space="preserve"> work includes </w:t>
      </w:r>
      <w:r>
        <w:rPr>
          <w:rFonts w:eastAsia="Times New Roman" w:cs="Arial"/>
          <w:szCs w:val="24"/>
          <w:lang w:eastAsia="en-AU"/>
        </w:rPr>
        <w:t xml:space="preserve">converting </w:t>
      </w:r>
      <w:r w:rsidRPr="00822E63">
        <w:rPr>
          <w:rFonts w:eastAsia="Times New Roman" w:cs="Arial"/>
          <w:szCs w:val="24"/>
          <w:lang w:eastAsia="en-AU"/>
        </w:rPr>
        <w:t>analogue</w:t>
      </w:r>
      <w:r>
        <w:rPr>
          <w:rFonts w:eastAsia="Times New Roman" w:cs="Arial"/>
          <w:szCs w:val="24"/>
          <w:lang w:eastAsia="en-AU"/>
        </w:rPr>
        <w:t xml:space="preserve"> systems and</w:t>
      </w:r>
      <w:r w:rsidRPr="00822E63">
        <w:rPr>
          <w:rFonts w:eastAsia="Times New Roman" w:cs="Arial"/>
          <w:szCs w:val="24"/>
          <w:lang w:eastAsia="en-AU"/>
        </w:rPr>
        <w:t xml:space="preserve"> information into </w:t>
      </w:r>
      <w:r>
        <w:rPr>
          <w:rFonts w:eastAsia="Times New Roman" w:cs="Arial"/>
          <w:szCs w:val="24"/>
          <w:lang w:eastAsia="en-AU"/>
        </w:rPr>
        <w:t xml:space="preserve">the </w:t>
      </w:r>
      <w:r w:rsidRPr="00822E63">
        <w:rPr>
          <w:rFonts w:eastAsia="Times New Roman" w:cs="Arial"/>
          <w:szCs w:val="24"/>
          <w:lang w:eastAsia="en-AU"/>
        </w:rPr>
        <w:t xml:space="preserve">digital environment </w:t>
      </w:r>
      <w:r>
        <w:rPr>
          <w:rFonts w:eastAsia="Times New Roman" w:cs="Arial"/>
          <w:szCs w:val="24"/>
          <w:lang w:eastAsia="en-AU"/>
        </w:rPr>
        <w:t xml:space="preserve">through </w:t>
      </w:r>
      <w:r w:rsidRPr="00822E63">
        <w:rPr>
          <w:rFonts w:eastAsia="Times New Roman" w:cs="Arial"/>
          <w:szCs w:val="24"/>
          <w:lang w:eastAsia="en-AU"/>
        </w:rPr>
        <w:t xml:space="preserve">the </w:t>
      </w:r>
      <w:r w:rsidR="00F26F22">
        <w:rPr>
          <w:rFonts w:eastAsia="Times New Roman" w:cs="Arial"/>
          <w:szCs w:val="24"/>
          <w:lang w:eastAsia="en-AU"/>
        </w:rPr>
        <w:t>Board’s</w:t>
      </w:r>
      <w:r w:rsidR="00F26F22" w:rsidRPr="00822E63">
        <w:rPr>
          <w:rFonts w:eastAsia="Times New Roman" w:cs="Arial"/>
          <w:szCs w:val="24"/>
          <w:lang w:eastAsia="en-AU"/>
        </w:rPr>
        <w:t xml:space="preserve"> </w:t>
      </w:r>
      <w:r w:rsidRPr="00822E63">
        <w:rPr>
          <w:rFonts w:eastAsia="Times New Roman" w:cs="Arial"/>
          <w:szCs w:val="24"/>
          <w:lang w:eastAsia="en-AU"/>
        </w:rPr>
        <w:t>website and the Teacher Login portal</w:t>
      </w:r>
      <w:r>
        <w:rPr>
          <w:rFonts w:eastAsia="Times New Roman" w:cs="Arial"/>
          <w:szCs w:val="24"/>
          <w:lang w:eastAsia="en-AU"/>
        </w:rPr>
        <w:t>.</w:t>
      </w:r>
      <w:r w:rsidRPr="00822E63">
        <w:rPr>
          <w:rFonts w:eastAsia="Times New Roman" w:cs="Arial"/>
          <w:szCs w:val="24"/>
          <w:lang w:eastAsia="en-AU"/>
        </w:rPr>
        <w:t xml:space="preserve"> </w:t>
      </w:r>
      <w:r>
        <w:rPr>
          <w:rFonts w:eastAsia="Times New Roman" w:cs="Arial"/>
          <w:szCs w:val="24"/>
          <w:lang w:eastAsia="en-AU"/>
        </w:rPr>
        <w:t>P</w:t>
      </w:r>
      <w:r w:rsidRPr="00822E63">
        <w:rPr>
          <w:rFonts w:eastAsia="Times New Roman" w:cs="Arial"/>
          <w:szCs w:val="24"/>
          <w:lang w:eastAsia="en-AU"/>
        </w:rPr>
        <w:t>reparations are also underway to replace the existing Customer Relationship Management System that holds approximately 55,000 current teacher registration records.</w:t>
      </w:r>
    </w:p>
    <w:p w14:paraId="182FBFA0" w14:textId="77777777" w:rsidR="00271752" w:rsidRPr="00822E63" w:rsidRDefault="00271752" w:rsidP="00271752">
      <w:pPr>
        <w:rPr>
          <w:rFonts w:eastAsia="Times New Roman" w:cs="Arial"/>
          <w:szCs w:val="24"/>
          <w:lang w:eastAsia="en-AU"/>
        </w:rPr>
      </w:pPr>
    </w:p>
    <w:p w14:paraId="7AD70B6D" w14:textId="77777777" w:rsidR="00271752" w:rsidRPr="008841B1" w:rsidRDefault="00271752" w:rsidP="00384319">
      <w:pPr>
        <w:keepNext/>
        <w:keepLines/>
        <w:rPr>
          <w:rFonts w:eastAsia="Times New Roman" w:cs="Arial"/>
          <w:color w:val="3D4B00"/>
          <w:szCs w:val="24"/>
          <w:lang w:eastAsia="en-AU"/>
        </w:rPr>
      </w:pPr>
      <w:r w:rsidRPr="008841B1">
        <w:rPr>
          <w:rFonts w:eastAsia="Times New Roman" w:cs="Arial"/>
          <w:color w:val="3D4B00"/>
          <w:szCs w:val="24"/>
          <w:lang w:eastAsia="en-AU"/>
        </w:rPr>
        <w:lastRenderedPageBreak/>
        <w:t>Planning for the next registration renewal application peak</w:t>
      </w:r>
    </w:p>
    <w:p w14:paraId="26DE5E8B" w14:textId="77777777" w:rsidR="00271752" w:rsidRDefault="00271752" w:rsidP="00384319">
      <w:pPr>
        <w:keepNext/>
        <w:keepLines/>
        <w:rPr>
          <w:rFonts w:eastAsia="Times New Roman" w:cs="Arial"/>
          <w:szCs w:val="24"/>
          <w:lang w:eastAsia="en-AU"/>
        </w:rPr>
      </w:pPr>
      <w:r>
        <w:rPr>
          <w:rFonts w:eastAsia="Times New Roman" w:cs="Arial"/>
          <w:szCs w:val="24"/>
          <w:lang w:eastAsia="en-AU"/>
        </w:rPr>
        <w:t>T</w:t>
      </w:r>
      <w:r w:rsidRPr="00822E63">
        <w:rPr>
          <w:rFonts w:eastAsia="Times New Roman" w:cs="Arial"/>
          <w:szCs w:val="24"/>
          <w:lang w:eastAsia="en-AU"/>
        </w:rPr>
        <w:t xml:space="preserve">he registration cycle for the renewal of Full Registration </w:t>
      </w:r>
      <w:r>
        <w:rPr>
          <w:rFonts w:eastAsia="Times New Roman" w:cs="Arial"/>
          <w:szCs w:val="24"/>
          <w:lang w:eastAsia="en-AU"/>
        </w:rPr>
        <w:t>has</w:t>
      </w:r>
      <w:r w:rsidRPr="00822E63">
        <w:rPr>
          <w:rFonts w:eastAsia="Times New Roman" w:cs="Arial"/>
          <w:szCs w:val="24"/>
          <w:lang w:eastAsia="en-AU"/>
        </w:rPr>
        <w:t xml:space="preserve"> cyclical peak</w:t>
      </w:r>
      <w:r>
        <w:rPr>
          <w:rFonts w:eastAsia="Times New Roman" w:cs="Arial"/>
          <w:szCs w:val="24"/>
          <w:lang w:eastAsia="en-AU"/>
        </w:rPr>
        <w:t>s that arise approximately every three and a half years for an 18-month period</w:t>
      </w:r>
      <w:r w:rsidRPr="00822E63">
        <w:rPr>
          <w:rFonts w:eastAsia="Times New Roman" w:cs="Arial"/>
          <w:szCs w:val="24"/>
          <w:lang w:eastAsia="en-AU"/>
        </w:rPr>
        <w:t>.</w:t>
      </w:r>
    </w:p>
    <w:p w14:paraId="3BDDBD68" w14:textId="77777777" w:rsidR="00271752" w:rsidRPr="00822E63" w:rsidRDefault="00271752" w:rsidP="00271752">
      <w:pPr>
        <w:rPr>
          <w:rFonts w:eastAsia="Times New Roman" w:cs="Arial"/>
          <w:szCs w:val="24"/>
          <w:lang w:eastAsia="en-AU"/>
        </w:rPr>
      </w:pPr>
    </w:p>
    <w:p w14:paraId="4FE0B740" w14:textId="02B20CC9" w:rsidR="00271752" w:rsidRPr="009E484D" w:rsidRDefault="00271752" w:rsidP="00271752">
      <w:pPr>
        <w:rPr>
          <w:rFonts w:eastAsia="Times New Roman" w:cs="Arial"/>
          <w:szCs w:val="24"/>
          <w:lang w:eastAsia="en-AU"/>
        </w:rPr>
      </w:pPr>
      <w:r w:rsidRPr="00822E63">
        <w:rPr>
          <w:rFonts w:eastAsia="Times New Roman" w:cs="Arial"/>
          <w:szCs w:val="24"/>
          <w:lang w:eastAsia="en-AU"/>
        </w:rPr>
        <w:t xml:space="preserve">The Board is expecting renewal </w:t>
      </w:r>
      <w:r>
        <w:rPr>
          <w:rFonts w:eastAsia="Times New Roman" w:cs="Arial"/>
          <w:szCs w:val="24"/>
          <w:lang w:eastAsia="en-AU"/>
        </w:rPr>
        <w:t xml:space="preserve">applications </w:t>
      </w:r>
      <w:r w:rsidRPr="00822E63">
        <w:rPr>
          <w:rFonts w:eastAsia="Times New Roman" w:cs="Arial"/>
          <w:szCs w:val="24"/>
          <w:lang w:eastAsia="en-AU"/>
        </w:rPr>
        <w:t xml:space="preserve">to increase significantly from April 2020 and </w:t>
      </w:r>
      <w:r>
        <w:rPr>
          <w:rFonts w:eastAsia="Times New Roman" w:cs="Arial"/>
          <w:szCs w:val="24"/>
          <w:lang w:eastAsia="en-AU"/>
        </w:rPr>
        <w:t xml:space="preserve">to </w:t>
      </w:r>
      <w:r w:rsidRPr="00822E63">
        <w:rPr>
          <w:rFonts w:eastAsia="Times New Roman" w:cs="Arial"/>
          <w:szCs w:val="24"/>
          <w:lang w:eastAsia="en-AU"/>
        </w:rPr>
        <w:t xml:space="preserve">continue to be relatively high until October 2021. </w:t>
      </w:r>
      <w:r>
        <w:rPr>
          <w:rFonts w:eastAsia="Times New Roman" w:cs="Arial"/>
          <w:szCs w:val="24"/>
          <w:lang w:eastAsia="en-AU"/>
        </w:rPr>
        <w:t>I</w:t>
      </w:r>
      <w:r w:rsidRPr="00822E63">
        <w:rPr>
          <w:rFonts w:eastAsia="Times New Roman" w:cs="Arial"/>
          <w:szCs w:val="24"/>
          <w:lang w:eastAsia="en-AU"/>
        </w:rPr>
        <w:t xml:space="preserve">nitial planning </w:t>
      </w:r>
      <w:r>
        <w:rPr>
          <w:rFonts w:eastAsia="Times New Roman" w:cs="Arial"/>
          <w:szCs w:val="24"/>
          <w:lang w:eastAsia="en-AU"/>
        </w:rPr>
        <w:t xml:space="preserve">for the peak </w:t>
      </w:r>
      <w:r w:rsidRPr="00822E63">
        <w:rPr>
          <w:rFonts w:eastAsia="Times New Roman" w:cs="Arial"/>
          <w:szCs w:val="24"/>
          <w:lang w:eastAsia="en-AU"/>
        </w:rPr>
        <w:t>has commenced</w:t>
      </w:r>
      <w:r>
        <w:rPr>
          <w:rFonts w:eastAsia="Times New Roman" w:cs="Arial"/>
          <w:szCs w:val="24"/>
          <w:lang w:eastAsia="en-AU"/>
        </w:rPr>
        <w:t xml:space="preserve"> and </w:t>
      </w:r>
      <w:r w:rsidRPr="00822E63">
        <w:rPr>
          <w:rFonts w:eastAsia="Times New Roman" w:cs="Arial"/>
          <w:szCs w:val="24"/>
          <w:lang w:eastAsia="en-AU"/>
        </w:rPr>
        <w:t>the Board will undertake comprehensive preparation over the coming months to ensure effective registration processes and staffing arrangements are in place to manage the expected peak in applications.</w:t>
      </w:r>
      <w:r w:rsidR="00044DF6" w:rsidRPr="009E484D">
        <w:rPr>
          <w:rFonts w:eastAsia="Times New Roman" w:cs="Arial"/>
          <w:szCs w:val="24"/>
          <w:lang w:eastAsia="en-AU"/>
        </w:rPr>
        <w:t xml:space="preserve"> </w:t>
      </w:r>
    </w:p>
    <w:p w14:paraId="7AE2F560" w14:textId="77777777" w:rsidR="00271752" w:rsidRDefault="00271752" w:rsidP="00271752">
      <w:pPr>
        <w:spacing w:after="200" w:line="276" w:lineRule="auto"/>
        <w:rPr>
          <w:rFonts w:eastAsia="Times New Roman" w:cs="Arial"/>
          <w:b/>
          <w:color w:val="000000"/>
          <w:szCs w:val="24"/>
          <w:lang w:eastAsia="en-AU"/>
        </w:rPr>
      </w:pPr>
      <w:r>
        <w:rPr>
          <w:rFonts w:eastAsia="Times New Roman" w:cs="Arial"/>
          <w:b/>
          <w:color w:val="000000"/>
          <w:szCs w:val="24"/>
          <w:lang w:eastAsia="en-AU"/>
        </w:rPr>
        <w:br w:type="page"/>
      </w:r>
    </w:p>
    <w:p w14:paraId="6FEC6FFD" w14:textId="77777777" w:rsidR="00271752" w:rsidRPr="001C132E" w:rsidRDefault="00271752" w:rsidP="00271752">
      <w:pPr>
        <w:pStyle w:val="Heading2"/>
        <w:rPr>
          <w:lang w:eastAsia="en-AU"/>
        </w:rPr>
      </w:pPr>
      <w:bookmarkStart w:id="154" w:name="_Toc15551238"/>
      <w:bookmarkStart w:id="155" w:name="_Toc15919069"/>
      <w:bookmarkStart w:id="156" w:name="_Toc16248803"/>
      <w:r w:rsidRPr="001C132E">
        <w:rPr>
          <w:lang w:eastAsia="en-AU"/>
        </w:rPr>
        <w:lastRenderedPageBreak/>
        <w:t>ACTIVITIES OF THE BOARD</w:t>
      </w:r>
      <w:bookmarkEnd w:id="154"/>
      <w:bookmarkEnd w:id="155"/>
      <w:bookmarkEnd w:id="156"/>
    </w:p>
    <w:p w14:paraId="5C913086" w14:textId="77777777" w:rsidR="00271752" w:rsidRPr="00C738B3" w:rsidRDefault="00271752" w:rsidP="00271752">
      <w:pPr>
        <w:rPr>
          <w:rFonts w:eastAsia="Times New Roman" w:cs="Arial"/>
          <w:sz w:val="23"/>
          <w:szCs w:val="23"/>
          <w:lang w:eastAsia="en-AU"/>
        </w:rPr>
      </w:pPr>
    </w:p>
    <w:p w14:paraId="48FF6902" w14:textId="77777777" w:rsidR="00271752" w:rsidRPr="002F3671" w:rsidRDefault="00271752" w:rsidP="00271752">
      <w:pPr>
        <w:pStyle w:val="Heading3"/>
        <w:rPr>
          <w:b/>
          <w:lang w:eastAsia="en-AU"/>
        </w:rPr>
      </w:pPr>
      <w:bookmarkStart w:id="157" w:name="_Toc15551239"/>
      <w:bookmarkStart w:id="158" w:name="_Toc15919070"/>
      <w:bookmarkStart w:id="159" w:name="_Toc16248804"/>
      <w:r w:rsidRPr="002F3671">
        <w:rPr>
          <w:b/>
          <w:i w:val="0"/>
          <w:lang w:eastAsia="en-AU"/>
        </w:rPr>
        <w:t>Regulatory activity</w:t>
      </w:r>
      <w:bookmarkEnd w:id="144"/>
      <w:bookmarkEnd w:id="157"/>
      <w:bookmarkEnd w:id="158"/>
      <w:bookmarkEnd w:id="159"/>
    </w:p>
    <w:bookmarkEnd w:id="145"/>
    <w:p w14:paraId="096C53E3" w14:textId="77777777" w:rsidR="00271752" w:rsidRPr="00C738B3" w:rsidRDefault="00271752" w:rsidP="00271752">
      <w:pPr>
        <w:rPr>
          <w:rFonts w:eastAsia="Times New Roman" w:cs="Arial"/>
          <w:sz w:val="23"/>
          <w:szCs w:val="23"/>
          <w:lang w:eastAsia="en-AU"/>
        </w:rPr>
      </w:pPr>
    </w:p>
    <w:p w14:paraId="1BDADCFF" w14:textId="77777777" w:rsidR="00271752" w:rsidRPr="008841B1" w:rsidRDefault="00271752" w:rsidP="00271752">
      <w:pPr>
        <w:rPr>
          <w:rFonts w:eastAsia="Times New Roman" w:cs="Arial"/>
          <w:color w:val="3D4B00"/>
          <w:szCs w:val="24"/>
          <w:lang w:eastAsia="en-AU"/>
        </w:rPr>
      </w:pPr>
      <w:bookmarkStart w:id="160" w:name="_Toc428284484"/>
      <w:bookmarkStart w:id="161" w:name="_Toc428284742"/>
      <w:bookmarkStart w:id="162" w:name="_Toc428286257"/>
      <w:bookmarkStart w:id="163" w:name="_Toc428286460"/>
      <w:bookmarkStart w:id="164" w:name="_Toc460409067"/>
      <w:r w:rsidRPr="008841B1">
        <w:rPr>
          <w:rFonts w:eastAsia="Times New Roman" w:cs="Arial"/>
          <w:color w:val="3D4B00"/>
          <w:szCs w:val="24"/>
          <w:lang w:eastAsia="en-AU"/>
        </w:rPr>
        <w:t>Teacher registration</w:t>
      </w:r>
      <w:bookmarkEnd w:id="160"/>
      <w:bookmarkEnd w:id="161"/>
      <w:bookmarkEnd w:id="162"/>
      <w:bookmarkEnd w:id="163"/>
      <w:bookmarkEnd w:id="164"/>
    </w:p>
    <w:p w14:paraId="365CD896" w14:textId="77777777" w:rsidR="00271752" w:rsidRPr="00C738B3" w:rsidRDefault="00271752" w:rsidP="00271752">
      <w:pPr>
        <w:rPr>
          <w:rFonts w:eastAsia="Times New Roman" w:cs="Arial"/>
          <w:sz w:val="23"/>
          <w:szCs w:val="23"/>
          <w:lang w:eastAsia="en-AU"/>
        </w:rPr>
      </w:pPr>
    </w:p>
    <w:p w14:paraId="22EDC3F1" w14:textId="12C9EDE1" w:rsidR="00271752" w:rsidRPr="009E484D" w:rsidRDefault="00271752" w:rsidP="00271752">
      <w:pPr>
        <w:rPr>
          <w:rFonts w:eastAsia="Times New Roman" w:cs="Arial"/>
          <w:szCs w:val="24"/>
          <w:lang w:eastAsia="en-AU"/>
        </w:rPr>
      </w:pPr>
      <w:r w:rsidRPr="009E484D">
        <w:rPr>
          <w:rFonts w:eastAsia="Times New Roman" w:cs="Arial"/>
          <w:szCs w:val="24"/>
          <w:lang w:eastAsia="en-AU"/>
        </w:rPr>
        <w:t>All teachers teaching in schools and other educational venues in Western Australia (including centre</w:t>
      </w:r>
      <w:r w:rsidRPr="009E484D">
        <w:rPr>
          <w:rFonts w:eastAsia="Times New Roman" w:cs="Arial"/>
          <w:szCs w:val="24"/>
          <w:lang w:eastAsia="en-AU"/>
        </w:rPr>
        <w:noBreakHyphen/>
        <w:t>based education and care services such as long day care) are required t</w:t>
      </w:r>
      <w:r w:rsidR="00C738B3">
        <w:rPr>
          <w:rFonts w:eastAsia="Times New Roman" w:cs="Arial"/>
          <w:szCs w:val="24"/>
          <w:lang w:eastAsia="en-AU"/>
        </w:rPr>
        <w:t>o be registered with the Board.</w:t>
      </w:r>
    </w:p>
    <w:p w14:paraId="1682B90A" w14:textId="77777777" w:rsidR="00271752" w:rsidRPr="00C738B3" w:rsidRDefault="00271752" w:rsidP="00271752">
      <w:pPr>
        <w:rPr>
          <w:rFonts w:eastAsia="Times New Roman" w:cs="Arial"/>
          <w:sz w:val="23"/>
          <w:szCs w:val="23"/>
          <w:lang w:eastAsia="en-AU"/>
        </w:rPr>
      </w:pPr>
    </w:p>
    <w:p w14:paraId="300168DC" w14:textId="6B103FEB" w:rsidR="00271752" w:rsidRPr="009E484D" w:rsidRDefault="00271752" w:rsidP="00271752">
      <w:pPr>
        <w:rPr>
          <w:rFonts w:eastAsia="Times New Roman" w:cs="Arial"/>
          <w:szCs w:val="24"/>
          <w:lang w:eastAsia="en-AU"/>
        </w:rPr>
      </w:pPr>
      <w:r w:rsidRPr="009E484D" w:rsidDel="00001231">
        <w:rPr>
          <w:rFonts w:eastAsia="Times New Roman" w:cs="Arial"/>
          <w:szCs w:val="24"/>
          <w:lang w:eastAsia="en-AU"/>
        </w:rPr>
        <w:t>At 30 June 201</w:t>
      </w:r>
      <w:r w:rsidRPr="009E484D">
        <w:rPr>
          <w:rFonts w:eastAsia="Times New Roman" w:cs="Arial"/>
          <w:szCs w:val="24"/>
          <w:lang w:eastAsia="en-AU"/>
        </w:rPr>
        <w:t>9</w:t>
      </w:r>
      <w:r w:rsidRPr="009E484D" w:rsidDel="00001231">
        <w:rPr>
          <w:rFonts w:eastAsia="Times New Roman" w:cs="Arial"/>
          <w:szCs w:val="24"/>
          <w:lang w:eastAsia="en-AU"/>
        </w:rPr>
        <w:t xml:space="preserve">, </w:t>
      </w:r>
      <w:r>
        <w:rPr>
          <w:rFonts w:eastAsia="Times New Roman" w:cs="Arial"/>
          <w:szCs w:val="24"/>
          <w:lang w:eastAsia="en-AU"/>
        </w:rPr>
        <w:t>54,736</w:t>
      </w:r>
      <w:r w:rsidRPr="009E484D">
        <w:rPr>
          <w:rFonts w:eastAsia="Times New Roman" w:cs="Arial"/>
          <w:szCs w:val="24"/>
          <w:lang w:eastAsia="en-AU"/>
        </w:rPr>
        <w:t> </w:t>
      </w:r>
      <w:r w:rsidRPr="009E484D" w:rsidDel="00001231">
        <w:rPr>
          <w:rFonts w:eastAsia="Times New Roman" w:cs="Arial"/>
          <w:szCs w:val="24"/>
          <w:lang w:eastAsia="en-AU"/>
        </w:rPr>
        <w:t xml:space="preserve">teachers were registered with the </w:t>
      </w:r>
      <w:r w:rsidRPr="009E484D">
        <w:rPr>
          <w:rFonts w:eastAsia="Times New Roman" w:cs="Arial"/>
          <w:szCs w:val="24"/>
          <w:lang w:eastAsia="en-AU"/>
        </w:rPr>
        <w:t>Board</w:t>
      </w:r>
      <w:r w:rsidRPr="009E484D" w:rsidDel="00001231">
        <w:rPr>
          <w:rFonts w:eastAsia="Times New Roman" w:cs="Arial"/>
          <w:szCs w:val="24"/>
          <w:lang w:eastAsia="en-AU"/>
        </w:rPr>
        <w:t xml:space="preserve"> across four registration categories</w:t>
      </w:r>
      <w:r w:rsidRPr="009E484D">
        <w:rPr>
          <w:rFonts w:eastAsia="Times New Roman" w:cs="Arial"/>
          <w:szCs w:val="24"/>
          <w:lang w:eastAsia="en-AU"/>
        </w:rPr>
        <w:t xml:space="preserve"> (see</w:t>
      </w:r>
      <w:r w:rsidRPr="001E2911">
        <w:rPr>
          <w:rFonts w:eastAsia="Times New Roman" w:cs="Arial"/>
          <w:szCs w:val="24"/>
          <w:lang w:eastAsia="en-AU"/>
        </w:rPr>
        <w:t xml:space="preserve"> </w:t>
      </w:r>
      <w:hyperlink w:anchor="_Hlk16591191" w:history="1" w:docLocation="1,193210,193217,0,,Table 1">
        <w:r w:rsidR="001E2911">
          <w:rPr>
            <w:rStyle w:val="Hyperlink"/>
            <w:rFonts w:eastAsia="Times New Roman" w:cs="Arial"/>
            <w:szCs w:val="24"/>
            <w:lang w:eastAsia="en-AU"/>
          </w:rPr>
          <w:t>Table </w:t>
        </w:r>
        <w:r w:rsidR="001E2911" w:rsidRPr="001E2911">
          <w:rPr>
            <w:rStyle w:val="Hyperlink"/>
            <w:rFonts w:eastAsia="Times New Roman" w:cs="Arial"/>
            <w:szCs w:val="24"/>
            <w:lang w:eastAsia="en-AU"/>
          </w:rPr>
          <w:t>1</w:t>
        </w:r>
      </w:hyperlink>
      <w:r w:rsidRPr="001E2911">
        <w:rPr>
          <w:rFonts w:eastAsia="Times New Roman" w:cs="Arial"/>
          <w:szCs w:val="24"/>
          <w:lang w:eastAsia="en-AU"/>
        </w:rPr>
        <w:t>)</w:t>
      </w:r>
      <w:r w:rsidRPr="001E2911" w:rsidDel="00001231">
        <w:rPr>
          <w:rFonts w:eastAsia="Times New Roman" w:cs="Arial"/>
          <w:szCs w:val="24"/>
          <w:lang w:eastAsia="en-AU"/>
        </w:rPr>
        <w:t>.</w:t>
      </w:r>
      <w:r w:rsidRPr="001E2911">
        <w:rPr>
          <w:rFonts w:eastAsia="Times New Roman" w:cs="Arial"/>
          <w:szCs w:val="24"/>
          <w:lang w:eastAsia="en-AU"/>
        </w:rPr>
        <w:t xml:space="preserve"> To meet </w:t>
      </w:r>
      <w:hyperlink r:id="rId104" w:history="1">
        <w:r w:rsidRPr="001E2911">
          <w:rPr>
            <w:rFonts w:eastAsia="Times New Roman" w:cs="Arial"/>
            <w:color w:val="0000FF"/>
            <w:szCs w:val="24"/>
            <w:u w:val="single"/>
            <w:lang w:eastAsia="en-AU"/>
          </w:rPr>
          <w:t>registration requirements</w:t>
        </w:r>
      </w:hyperlink>
      <w:r w:rsidRPr="001E2911">
        <w:rPr>
          <w:rFonts w:eastAsia="Times New Roman" w:cs="Arial"/>
          <w:szCs w:val="24"/>
          <w:lang w:eastAsia="en-AU"/>
        </w:rPr>
        <w:t>, applicants must be appropriately quali</w:t>
      </w:r>
      <w:r w:rsidRPr="009E484D">
        <w:rPr>
          <w:rFonts w:eastAsia="Times New Roman" w:cs="Arial"/>
          <w:szCs w:val="24"/>
          <w:lang w:eastAsia="en-AU"/>
        </w:rPr>
        <w:t>fied, have the necessary English language skills, meet the require</w:t>
      </w:r>
      <w:r w:rsidR="002E3F94">
        <w:rPr>
          <w:rFonts w:eastAsia="Times New Roman" w:cs="Arial"/>
          <w:szCs w:val="24"/>
          <w:lang w:eastAsia="en-AU"/>
        </w:rPr>
        <w:t>d P</w:t>
      </w:r>
      <w:r w:rsidRPr="009E484D">
        <w:rPr>
          <w:rFonts w:eastAsia="Times New Roman" w:cs="Arial"/>
          <w:szCs w:val="24"/>
          <w:lang w:eastAsia="en-AU"/>
        </w:rPr>
        <w:t>rofessional Standards for Teachers for the relevant registration category, and be a fit and proper person. To renew registration, the Board must be satisfied that the teacher continues to meet the requirements for their category of registration.</w:t>
      </w:r>
    </w:p>
    <w:p w14:paraId="41208A8D" w14:textId="77777777" w:rsidR="00271752" w:rsidRPr="00C738B3" w:rsidRDefault="00271752" w:rsidP="00271752">
      <w:pPr>
        <w:rPr>
          <w:rFonts w:eastAsia="Times New Roman" w:cs="Arial"/>
          <w:sz w:val="23"/>
          <w:szCs w:val="23"/>
          <w:lang w:eastAsia="en-AU"/>
        </w:rPr>
      </w:pPr>
    </w:p>
    <w:p w14:paraId="187019C4" w14:textId="77777777" w:rsidR="00271752" w:rsidRPr="009E484D" w:rsidRDefault="00271752" w:rsidP="00271752">
      <w:pPr>
        <w:rPr>
          <w:rFonts w:eastAsia="Times New Roman" w:cs="Arial"/>
          <w:sz w:val="22"/>
          <w:lang w:eastAsia="en-AU"/>
        </w:rPr>
      </w:pPr>
      <w:bookmarkStart w:id="165" w:name="_Hlk16591191"/>
      <w:r w:rsidRPr="009E484D">
        <w:rPr>
          <w:rFonts w:eastAsia="Times New Roman" w:cs="Arial"/>
          <w:sz w:val="22"/>
          <w:lang w:eastAsia="en-AU"/>
        </w:rPr>
        <w:t>Table 1</w:t>
      </w:r>
      <w:bookmarkEnd w:id="165"/>
      <w:r w:rsidRPr="009E484D">
        <w:rPr>
          <w:rFonts w:eastAsia="Times New Roman" w:cs="Arial"/>
          <w:sz w:val="22"/>
          <w:lang w:eastAsia="en-AU"/>
        </w:rPr>
        <w:t xml:space="preserve">: </w:t>
      </w:r>
      <w:r w:rsidRPr="00CF7F48">
        <w:rPr>
          <w:rFonts w:eastAsia="Times New Roman" w:cs="Arial"/>
          <w:sz w:val="22"/>
          <w:lang w:eastAsia="en-AU"/>
        </w:rPr>
        <w:t>Te</w:t>
      </w:r>
      <w:r w:rsidRPr="009E484D">
        <w:rPr>
          <w:rFonts w:eastAsia="Times New Roman" w:cs="Arial"/>
          <w:sz w:val="22"/>
          <w:lang w:eastAsia="en-AU"/>
        </w:rPr>
        <w:t>achers registered at June 30 by category 2015 to 2019</w:t>
      </w:r>
    </w:p>
    <w:tbl>
      <w:tblPr>
        <w:tblW w:w="9072"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Caption w:val="Teachers registered at 30 June for the last five years"/>
        <w:tblDescription w:val="Showing numbers of Full registration, Provisional registration, Non-practising registration and Limited registration for the last five years."/>
      </w:tblPr>
      <w:tblGrid>
        <w:gridCol w:w="2684"/>
        <w:gridCol w:w="1277"/>
        <w:gridCol w:w="1278"/>
        <w:gridCol w:w="1277"/>
        <w:gridCol w:w="1278"/>
        <w:gridCol w:w="1278"/>
      </w:tblGrid>
      <w:tr w:rsidR="00271752" w:rsidRPr="00B75E17" w14:paraId="2568C71B" w14:textId="77777777" w:rsidTr="00571BB1">
        <w:trPr>
          <w:trHeight w:hRule="exact" w:val="284"/>
        </w:trPr>
        <w:tc>
          <w:tcPr>
            <w:tcW w:w="2684" w:type="dxa"/>
            <w:tcBorders>
              <w:top w:val="nil"/>
              <w:bottom w:val="nil"/>
              <w:right w:val="nil"/>
            </w:tcBorders>
            <w:shd w:val="clear" w:color="auto" w:fill="3D4B00"/>
            <w:vAlign w:val="center"/>
          </w:tcPr>
          <w:p w14:paraId="1F99462D" w14:textId="77777777" w:rsidR="00271752" w:rsidRPr="00F06431" w:rsidRDefault="00271752" w:rsidP="00271752">
            <w:pPr>
              <w:keepNext/>
              <w:keepLines/>
              <w:tabs>
                <w:tab w:val="left" w:pos="284"/>
              </w:tabs>
              <w:rPr>
                <w:rFonts w:cs="Arial"/>
                <w:b/>
                <w:color w:val="FFFFFF" w:themeColor="background1"/>
                <w:sz w:val="20"/>
              </w:rPr>
            </w:pPr>
            <w:r>
              <w:rPr>
                <w:rFonts w:cs="Arial"/>
                <w:b/>
                <w:color w:val="FFFFFF" w:themeColor="background1"/>
                <w:sz w:val="20"/>
              </w:rPr>
              <w:t>Category</w:t>
            </w:r>
          </w:p>
        </w:tc>
        <w:tc>
          <w:tcPr>
            <w:tcW w:w="1277" w:type="dxa"/>
            <w:tcBorders>
              <w:top w:val="nil"/>
              <w:left w:val="nil"/>
              <w:bottom w:val="nil"/>
              <w:right w:val="nil"/>
            </w:tcBorders>
            <w:shd w:val="clear" w:color="auto" w:fill="3D4B00"/>
            <w:vAlign w:val="center"/>
          </w:tcPr>
          <w:p w14:paraId="5625FB3F" w14:textId="77777777" w:rsidR="00271752" w:rsidRPr="00F06431" w:rsidRDefault="00271752" w:rsidP="00271752">
            <w:pPr>
              <w:keepNext/>
              <w:keepLines/>
              <w:tabs>
                <w:tab w:val="left" w:pos="284"/>
              </w:tabs>
              <w:jc w:val="center"/>
              <w:rPr>
                <w:rFonts w:cs="Arial"/>
                <w:b/>
                <w:color w:val="FFFFFF" w:themeColor="background1"/>
                <w:sz w:val="20"/>
              </w:rPr>
            </w:pPr>
            <w:r w:rsidRPr="00F06431">
              <w:rPr>
                <w:rFonts w:cs="Arial"/>
                <w:b/>
                <w:color w:val="FFFFFF" w:themeColor="background1"/>
                <w:sz w:val="20"/>
              </w:rPr>
              <w:t>2015</w:t>
            </w:r>
          </w:p>
        </w:tc>
        <w:tc>
          <w:tcPr>
            <w:tcW w:w="1278" w:type="dxa"/>
            <w:tcBorders>
              <w:top w:val="nil"/>
              <w:left w:val="nil"/>
              <w:bottom w:val="nil"/>
              <w:right w:val="nil"/>
            </w:tcBorders>
            <w:shd w:val="clear" w:color="auto" w:fill="3D4B00"/>
            <w:vAlign w:val="center"/>
          </w:tcPr>
          <w:p w14:paraId="0A2483FF" w14:textId="77777777" w:rsidR="00271752" w:rsidRPr="00F06431" w:rsidRDefault="00271752" w:rsidP="00271752">
            <w:pPr>
              <w:keepNext/>
              <w:keepLines/>
              <w:tabs>
                <w:tab w:val="left" w:pos="284"/>
              </w:tabs>
              <w:jc w:val="center"/>
              <w:rPr>
                <w:rFonts w:cs="Arial"/>
                <w:b/>
                <w:color w:val="FFFFFF" w:themeColor="background1"/>
                <w:sz w:val="20"/>
              </w:rPr>
            </w:pPr>
            <w:r w:rsidRPr="00F06431">
              <w:rPr>
                <w:rFonts w:cs="Arial"/>
                <w:b/>
                <w:color w:val="FFFFFF" w:themeColor="background1"/>
                <w:sz w:val="20"/>
              </w:rPr>
              <w:t>2</w:t>
            </w:r>
            <w:r>
              <w:rPr>
                <w:rFonts w:cs="Arial"/>
                <w:b/>
                <w:color w:val="FFFFFF" w:themeColor="background1"/>
                <w:sz w:val="20"/>
              </w:rPr>
              <w:t>0</w:t>
            </w:r>
            <w:r w:rsidRPr="00F06431">
              <w:rPr>
                <w:rFonts w:cs="Arial"/>
                <w:b/>
                <w:color w:val="FFFFFF" w:themeColor="background1"/>
                <w:sz w:val="20"/>
              </w:rPr>
              <w:t>16</w:t>
            </w:r>
          </w:p>
        </w:tc>
        <w:tc>
          <w:tcPr>
            <w:tcW w:w="1277" w:type="dxa"/>
            <w:tcBorders>
              <w:top w:val="nil"/>
              <w:left w:val="nil"/>
              <w:bottom w:val="nil"/>
              <w:right w:val="nil"/>
            </w:tcBorders>
            <w:shd w:val="clear" w:color="auto" w:fill="3D4B00"/>
            <w:vAlign w:val="center"/>
          </w:tcPr>
          <w:p w14:paraId="35E87487" w14:textId="77777777" w:rsidR="00271752" w:rsidRPr="00F06431" w:rsidRDefault="00271752" w:rsidP="00271752">
            <w:pPr>
              <w:keepNext/>
              <w:keepLines/>
              <w:tabs>
                <w:tab w:val="left" w:pos="284"/>
              </w:tabs>
              <w:jc w:val="center"/>
              <w:rPr>
                <w:rFonts w:cs="Arial"/>
                <w:b/>
                <w:color w:val="FFFFFF" w:themeColor="background1"/>
                <w:sz w:val="20"/>
              </w:rPr>
            </w:pPr>
            <w:r w:rsidRPr="00F06431">
              <w:rPr>
                <w:rFonts w:cs="Arial"/>
                <w:b/>
                <w:color w:val="FFFFFF" w:themeColor="background1"/>
                <w:sz w:val="20"/>
              </w:rPr>
              <w:t>20</w:t>
            </w:r>
            <w:r>
              <w:rPr>
                <w:rFonts w:cs="Arial"/>
                <w:b/>
                <w:color w:val="FFFFFF" w:themeColor="background1"/>
                <w:sz w:val="20"/>
              </w:rPr>
              <w:t>1</w:t>
            </w:r>
            <w:r w:rsidRPr="00F06431">
              <w:rPr>
                <w:rFonts w:cs="Arial"/>
                <w:b/>
                <w:color w:val="FFFFFF" w:themeColor="background1"/>
                <w:sz w:val="20"/>
              </w:rPr>
              <w:t>7</w:t>
            </w:r>
          </w:p>
        </w:tc>
        <w:tc>
          <w:tcPr>
            <w:tcW w:w="1278" w:type="dxa"/>
            <w:tcBorders>
              <w:top w:val="nil"/>
              <w:left w:val="nil"/>
              <w:bottom w:val="nil"/>
              <w:right w:val="nil"/>
            </w:tcBorders>
            <w:shd w:val="clear" w:color="auto" w:fill="3D4B00"/>
            <w:tcMar>
              <w:right w:w="0" w:type="dxa"/>
            </w:tcMar>
            <w:vAlign w:val="center"/>
          </w:tcPr>
          <w:p w14:paraId="31CB1CEF" w14:textId="77777777" w:rsidR="00271752" w:rsidRPr="004E43CC" w:rsidRDefault="00271752" w:rsidP="00271752">
            <w:pPr>
              <w:keepNext/>
              <w:keepLines/>
              <w:tabs>
                <w:tab w:val="left" w:pos="284"/>
              </w:tabs>
              <w:jc w:val="center"/>
              <w:rPr>
                <w:rFonts w:cs="Arial"/>
                <w:b/>
                <w:color w:val="FFFFFF" w:themeColor="background1"/>
                <w:sz w:val="20"/>
              </w:rPr>
            </w:pPr>
            <w:r>
              <w:rPr>
                <w:rFonts w:cs="Arial"/>
                <w:b/>
                <w:color w:val="FFFFFF" w:themeColor="background1"/>
                <w:sz w:val="20"/>
              </w:rPr>
              <w:t>2018</w:t>
            </w:r>
          </w:p>
        </w:tc>
        <w:tc>
          <w:tcPr>
            <w:tcW w:w="1278" w:type="dxa"/>
            <w:tcBorders>
              <w:top w:val="nil"/>
              <w:left w:val="nil"/>
              <w:bottom w:val="nil"/>
              <w:right w:val="nil"/>
            </w:tcBorders>
            <w:shd w:val="clear" w:color="auto" w:fill="3D4B00"/>
            <w:vAlign w:val="center"/>
          </w:tcPr>
          <w:p w14:paraId="5821D803" w14:textId="77777777" w:rsidR="00271752" w:rsidRPr="00F06431" w:rsidRDefault="00271752" w:rsidP="00271752">
            <w:pPr>
              <w:keepNext/>
              <w:keepLines/>
              <w:tabs>
                <w:tab w:val="left" w:pos="284"/>
              </w:tabs>
              <w:jc w:val="center"/>
              <w:rPr>
                <w:rFonts w:cs="Arial"/>
                <w:b/>
                <w:color w:val="FFFFFF" w:themeColor="background1"/>
                <w:sz w:val="20"/>
              </w:rPr>
            </w:pPr>
            <w:r>
              <w:rPr>
                <w:rFonts w:cs="Arial"/>
                <w:b/>
                <w:color w:val="FFFFFF" w:themeColor="background1"/>
                <w:sz w:val="20"/>
              </w:rPr>
              <w:t>2019</w:t>
            </w:r>
          </w:p>
        </w:tc>
      </w:tr>
      <w:tr w:rsidR="00271752" w:rsidRPr="009E484D" w14:paraId="56173DA5" w14:textId="77777777" w:rsidTr="00571BB1">
        <w:trPr>
          <w:trHeight w:hRule="exact" w:val="272"/>
        </w:trPr>
        <w:tc>
          <w:tcPr>
            <w:tcW w:w="2684" w:type="dxa"/>
            <w:tcBorders>
              <w:top w:val="nil"/>
              <w:bottom w:val="single" w:sz="4" w:space="0" w:color="auto"/>
              <w:right w:val="nil"/>
            </w:tcBorders>
            <w:shd w:val="clear" w:color="auto" w:fill="auto"/>
            <w:vAlign w:val="center"/>
          </w:tcPr>
          <w:p w14:paraId="3FAB0C62" w14:textId="77777777" w:rsidR="00271752" w:rsidRPr="009E484D" w:rsidRDefault="00271752" w:rsidP="00271752">
            <w:pPr>
              <w:keepNext/>
              <w:keepLines/>
              <w:tabs>
                <w:tab w:val="left" w:pos="284"/>
              </w:tabs>
              <w:rPr>
                <w:rFonts w:cs="Arial"/>
                <w:sz w:val="20"/>
                <w:szCs w:val="20"/>
              </w:rPr>
            </w:pPr>
            <w:r w:rsidRPr="009E484D">
              <w:rPr>
                <w:sz w:val="20"/>
                <w:szCs w:val="20"/>
              </w:rPr>
              <w:t>Full Registration</w:t>
            </w:r>
          </w:p>
        </w:tc>
        <w:tc>
          <w:tcPr>
            <w:tcW w:w="1277" w:type="dxa"/>
            <w:tcBorders>
              <w:top w:val="nil"/>
              <w:left w:val="nil"/>
              <w:bottom w:val="single" w:sz="4" w:space="0" w:color="auto"/>
              <w:right w:val="nil"/>
            </w:tcBorders>
            <w:shd w:val="clear" w:color="auto" w:fill="auto"/>
            <w:vAlign w:val="center"/>
          </w:tcPr>
          <w:p w14:paraId="2006E093" w14:textId="77777777" w:rsidR="00271752" w:rsidRPr="009E484D" w:rsidRDefault="00271752" w:rsidP="00271752">
            <w:pPr>
              <w:keepNext/>
              <w:keepLines/>
              <w:tabs>
                <w:tab w:val="left" w:pos="284"/>
              </w:tabs>
              <w:ind w:right="227"/>
              <w:jc w:val="right"/>
              <w:rPr>
                <w:rFonts w:cs="Arial"/>
                <w:sz w:val="20"/>
              </w:rPr>
            </w:pPr>
            <w:r w:rsidRPr="009E484D">
              <w:rPr>
                <w:rFonts w:cs="Arial"/>
                <w:sz w:val="20"/>
              </w:rPr>
              <w:t>40,455</w:t>
            </w:r>
          </w:p>
        </w:tc>
        <w:tc>
          <w:tcPr>
            <w:tcW w:w="1278" w:type="dxa"/>
            <w:tcBorders>
              <w:top w:val="nil"/>
              <w:left w:val="nil"/>
              <w:bottom w:val="single" w:sz="4" w:space="0" w:color="auto"/>
              <w:right w:val="nil"/>
            </w:tcBorders>
            <w:shd w:val="clear" w:color="auto" w:fill="auto"/>
            <w:vAlign w:val="center"/>
          </w:tcPr>
          <w:p w14:paraId="42E21A21" w14:textId="77777777" w:rsidR="00271752" w:rsidRPr="009E484D" w:rsidRDefault="00271752" w:rsidP="00271752">
            <w:pPr>
              <w:keepNext/>
              <w:keepLines/>
              <w:tabs>
                <w:tab w:val="left" w:pos="284"/>
              </w:tabs>
              <w:ind w:right="227"/>
              <w:jc w:val="right"/>
              <w:rPr>
                <w:rFonts w:cs="Arial"/>
                <w:sz w:val="20"/>
              </w:rPr>
            </w:pPr>
            <w:r w:rsidRPr="009E484D">
              <w:rPr>
                <w:rFonts w:cs="Arial"/>
                <w:sz w:val="20"/>
              </w:rPr>
              <w:t>41,076</w:t>
            </w:r>
          </w:p>
        </w:tc>
        <w:tc>
          <w:tcPr>
            <w:tcW w:w="1277" w:type="dxa"/>
            <w:tcBorders>
              <w:top w:val="nil"/>
              <w:left w:val="nil"/>
              <w:bottom w:val="single" w:sz="4" w:space="0" w:color="auto"/>
              <w:right w:val="nil"/>
            </w:tcBorders>
            <w:shd w:val="clear" w:color="auto" w:fill="auto"/>
            <w:vAlign w:val="center"/>
          </w:tcPr>
          <w:p w14:paraId="77113CB3" w14:textId="77777777" w:rsidR="00271752" w:rsidRPr="009E484D" w:rsidRDefault="00271752" w:rsidP="00271752">
            <w:pPr>
              <w:keepNext/>
              <w:keepLines/>
              <w:tabs>
                <w:tab w:val="left" w:pos="284"/>
              </w:tabs>
              <w:ind w:right="227"/>
              <w:jc w:val="right"/>
              <w:rPr>
                <w:rFonts w:cs="Arial"/>
                <w:sz w:val="20"/>
              </w:rPr>
            </w:pPr>
            <w:r w:rsidRPr="009E484D">
              <w:rPr>
                <w:rFonts w:cs="Arial"/>
                <w:sz w:val="20"/>
              </w:rPr>
              <w:t>41,721</w:t>
            </w:r>
          </w:p>
        </w:tc>
        <w:tc>
          <w:tcPr>
            <w:tcW w:w="1278" w:type="dxa"/>
            <w:tcBorders>
              <w:top w:val="nil"/>
              <w:left w:val="nil"/>
              <w:bottom w:val="single" w:sz="4" w:space="0" w:color="auto"/>
              <w:right w:val="nil"/>
            </w:tcBorders>
            <w:tcMar>
              <w:right w:w="170" w:type="dxa"/>
            </w:tcMar>
            <w:vAlign w:val="center"/>
          </w:tcPr>
          <w:p w14:paraId="6B52A1A0" w14:textId="77777777" w:rsidR="00271752" w:rsidRPr="009E484D" w:rsidRDefault="00271752" w:rsidP="00571BB1">
            <w:pPr>
              <w:keepNext/>
              <w:keepLines/>
              <w:tabs>
                <w:tab w:val="left" w:pos="284"/>
              </w:tabs>
              <w:ind w:right="113"/>
              <w:jc w:val="right"/>
              <w:rPr>
                <w:rFonts w:cs="Arial"/>
                <w:sz w:val="20"/>
              </w:rPr>
            </w:pPr>
            <w:r w:rsidRPr="009E484D">
              <w:rPr>
                <w:rFonts w:cs="Arial"/>
                <w:sz w:val="20"/>
              </w:rPr>
              <w:t>42,994</w:t>
            </w:r>
          </w:p>
        </w:tc>
        <w:tc>
          <w:tcPr>
            <w:tcW w:w="1278" w:type="dxa"/>
            <w:tcBorders>
              <w:top w:val="nil"/>
              <w:left w:val="nil"/>
              <w:bottom w:val="single" w:sz="4" w:space="0" w:color="auto"/>
              <w:right w:val="nil"/>
            </w:tcBorders>
            <w:vAlign w:val="center"/>
          </w:tcPr>
          <w:p w14:paraId="5C0F680A" w14:textId="77777777" w:rsidR="00271752" w:rsidRPr="009E484D" w:rsidRDefault="00271752" w:rsidP="00F92868">
            <w:pPr>
              <w:keepNext/>
              <w:keepLines/>
              <w:tabs>
                <w:tab w:val="left" w:pos="284"/>
              </w:tabs>
              <w:ind w:right="227"/>
              <w:jc w:val="right"/>
              <w:rPr>
                <w:rFonts w:cs="Arial"/>
                <w:sz w:val="20"/>
              </w:rPr>
            </w:pPr>
            <w:r>
              <w:rPr>
                <w:rFonts w:cs="Arial"/>
                <w:sz w:val="20"/>
              </w:rPr>
              <w:t>44,083</w:t>
            </w:r>
          </w:p>
        </w:tc>
      </w:tr>
      <w:tr w:rsidR="00271752" w:rsidRPr="009E484D" w14:paraId="69B03E6B" w14:textId="77777777" w:rsidTr="00571BB1">
        <w:trPr>
          <w:trHeight w:hRule="exact" w:val="272"/>
        </w:trPr>
        <w:tc>
          <w:tcPr>
            <w:tcW w:w="2684" w:type="dxa"/>
            <w:tcBorders>
              <w:top w:val="single" w:sz="4" w:space="0" w:color="auto"/>
              <w:bottom w:val="single" w:sz="4" w:space="0" w:color="auto"/>
              <w:right w:val="nil"/>
            </w:tcBorders>
            <w:shd w:val="clear" w:color="auto" w:fill="auto"/>
            <w:vAlign w:val="center"/>
          </w:tcPr>
          <w:p w14:paraId="54A4C000" w14:textId="77777777" w:rsidR="00271752" w:rsidRPr="009E484D" w:rsidRDefault="00271752" w:rsidP="00271752">
            <w:pPr>
              <w:keepNext/>
              <w:keepLines/>
              <w:tabs>
                <w:tab w:val="left" w:pos="284"/>
              </w:tabs>
              <w:rPr>
                <w:rFonts w:cs="Arial"/>
                <w:sz w:val="20"/>
                <w:szCs w:val="20"/>
              </w:rPr>
            </w:pPr>
            <w:r w:rsidRPr="009E484D">
              <w:rPr>
                <w:sz w:val="20"/>
                <w:szCs w:val="20"/>
              </w:rPr>
              <w:t>Provisional Registration</w:t>
            </w:r>
          </w:p>
        </w:tc>
        <w:tc>
          <w:tcPr>
            <w:tcW w:w="1277" w:type="dxa"/>
            <w:tcBorders>
              <w:top w:val="single" w:sz="4" w:space="0" w:color="auto"/>
              <w:left w:val="nil"/>
              <w:bottom w:val="single" w:sz="4" w:space="0" w:color="auto"/>
              <w:right w:val="nil"/>
            </w:tcBorders>
            <w:shd w:val="clear" w:color="auto" w:fill="auto"/>
            <w:vAlign w:val="center"/>
          </w:tcPr>
          <w:p w14:paraId="4F66B0C4" w14:textId="77777777" w:rsidR="00271752" w:rsidRPr="009E484D" w:rsidRDefault="00271752" w:rsidP="00271752">
            <w:pPr>
              <w:keepNext/>
              <w:keepLines/>
              <w:tabs>
                <w:tab w:val="left" w:pos="284"/>
              </w:tabs>
              <w:ind w:right="227"/>
              <w:jc w:val="right"/>
              <w:rPr>
                <w:rFonts w:cs="Arial"/>
                <w:sz w:val="20"/>
              </w:rPr>
            </w:pPr>
            <w:r w:rsidRPr="009E484D">
              <w:rPr>
                <w:rFonts w:cs="Arial"/>
                <w:sz w:val="20"/>
              </w:rPr>
              <w:t>8,046</w:t>
            </w:r>
          </w:p>
        </w:tc>
        <w:tc>
          <w:tcPr>
            <w:tcW w:w="1278" w:type="dxa"/>
            <w:tcBorders>
              <w:top w:val="single" w:sz="4" w:space="0" w:color="auto"/>
              <w:left w:val="nil"/>
              <w:bottom w:val="single" w:sz="4" w:space="0" w:color="auto"/>
              <w:right w:val="nil"/>
            </w:tcBorders>
            <w:shd w:val="clear" w:color="auto" w:fill="auto"/>
            <w:vAlign w:val="center"/>
          </w:tcPr>
          <w:p w14:paraId="31983734" w14:textId="77777777" w:rsidR="00271752" w:rsidRPr="009E484D" w:rsidRDefault="00271752" w:rsidP="00271752">
            <w:pPr>
              <w:keepNext/>
              <w:keepLines/>
              <w:tabs>
                <w:tab w:val="left" w:pos="284"/>
              </w:tabs>
              <w:ind w:right="227"/>
              <w:jc w:val="right"/>
              <w:rPr>
                <w:rFonts w:cs="Arial"/>
                <w:sz w:val="20"/>
              </w:rPr>
            </w:pPr>
            <w:r w:rsidRPr="009E484D">
              <w:rPr>
                <w:rFonts w:cs="Arial"/>
                <w:sz w:val="20"/>
              </w:rPr>
              <w:t>5,701</w:t>
            </w:r>
          </w:p>
        </w:tc>
        <w:tc>
          <w:tcPr>
            <w:tcW w:w="1277" w:type="dxa"/>
            <w:tcBorders>
              <w:top w:val="single" w:sz="4" w:space="0" w:color="auto"/>
              <w:left w:val="nil"/>
              <w:bottom w:val="single" w:sz="4" w:space="0" w:color="auto"/>
              <w:right w:val="nil"/>
            </w:tcBorders>
            <w:shd w:val="clear" w:color="auto" w:fill="auto"/>
            <w:vAlign w:val="center"/>
          </w:tcPr>
          <w:p w14:paraId="378AA43A" w14:textId="77777777" w:rsidR="00271752" w:rsidRPr="009E484D" w:rsidRDefault="00271752" w:rsidP="00271752">
            <w:pPr>
              <w:keepNext/>
              <w:keepLines/>
              <w:tabs>
                <w:tab w:val="left" w:pos="284"/>
              </w:tabs>
              <w:ind w:right="227"/>
              <w:jc w:val="right"/>
              <w:rPr>
                <w:rFonts w:cs="Arial"/>
                <w:sz w:val="20"/>
              </w:rPr>
            </w:pPr>
            <w:r w:rsidRPr="009E484D">
              <w:rPr>
                <w:rFonts w:cs="Arial"/>
                <w:sz w:val="20"/>
              </w:rPr>
              <w:t>5,710</w:t>
            </w:r>
          </w:p>
        </w:tc>
        <w:tc>
          <w:tcPr>
            <w:tcW w:w="1278" w:type="dxa"/>
            <w:tcBorders>
              <w:top w:val="single" w:sz="4" w:space="0" w:color="auto"/>
              <w:left w:val="nil"/>
              <w:bottom w:val="single" w:sz="4" w:space="0" w:color="auto"/>
              <w:right w:val="nil"/>
            </w:tcBorders>
            <w:tcMar>
              <w:right w:w="170" w:type="dxa"/>
            </w:tcMar>
            <w:vAlign w:val="center"/>
          </w:tcPr>
          <w:p w14:paraId="5CCB12D8" w14:textId="77777777" w:rsidR="00271752" w:rsidRPr="009E484D" w:rsidRDefault="00271752" w:rsidP="00571BB1">
            <w:pPr>
              <w:keepNext/>
              <w:keepLines/>
              <w:tabs>
                <w:tab w:val="left" w:pos="284"/>
              </w:tabs>
              <w:ind w:right="113"/>
              <w:jc w:val="right"/>
              <w:rPr>
                <w:rFonts w:cs="Arial"/>
                <w:sz w:val="20"/>
              </w:rPr>
            </w:pPr>
            <w:r w:rsidRPr="009E484D">
              <w:rPr>
                <w:rFonts w:cs="Arial"/>
                <w:sz w:val="20"/>
              </w:rPr>
              <w:t>5,913</w:t>
            </w:r>
          </w:p>
        </w:tc>
        <w:tc>
          <w:tcPr>
            <w:tcW w:w="1278" w:type="dxa"/>
            <w:tcBorders>
              <w:top w:val="single" w:sz="4" w:space="0" w:color="auto"/>
              <w:left w:val="nil"/>
              <w:bottom w:val="single" w:sz="4" w:space="0" w:color="auto"/>
              <w:right w:val="nil"/>
            </w:tcBorders>
            <w:vAlign w:val="center"/>
          </w:tcPr>
          <w:p w14:paraId="759ED723" w14:textId="77777777" w:rsidR="00271752" w:rsidRPr="009E484D" w:rsidRDefault="00271752" w:rsidP="00F92868">
            <w:pPr>
              <w:keepNext/>
              <w:keepLines/>
              <w:tabs>
                <w:tab w:val="left" w:pos="284"/>
              </w:tabs>
              <w:ind w:right="227"/>
              <w:jc w:val="right"/>
              <w:rPr>
                <w:rFonts w:cs="Arial"/>
                <w:sz w:val="20"/>
              </w:rPr>
            </w:pPr>
            <w:r>
              <w:rPr>
                <w:rFonts w:cs="Arial"/>
                <w:sz w:val="20"/>
              </w:rPr>
              <w:t>5,721</w:t>
            </w:r>
          </w:p>
        </w:tc>
      </w:tr>
      <w:tr w:rsidR="00271752" w:rsidRPr="009E484D" w14:paraId="6E2E2BE7" w14:textId="77777777" w:rsidTr="00571BB1">
        <w:trPr>
          <w:trHeight w:hRule="exact" w:val="272"/>
        </w:trPr>
        <w:tc>
          <w:tcPr>
            <w:tcW w:w="2684" w:type="dxa"/>
            <w:tcBorders>
              <w:top w:val="single" w:sz="4" w:space="0" w:color="auto"/>
              <w:bottom w:val="single" w:sz="4" w:space="0" w:color="auto"/>
              <w:right w:val="nil"/>
            </w:tcBorders>
            <w:shd w:val="clear" w:color="auto" w:fill="auto"/>
            <w:vAlign w:val="center"/>
          </w:tcPr>
          <w:p w14:paraId="29576D82" w14:textId="77777777" w:rsidR="00271752" w:rsidRPr="009E484D" w:rsidRDefault="00271752" w:rsidP="00271752">
            <w:pPr>
              <w:keepNext/>
              <w:keepLines/>
              <w:tabs>
                <w:tab w:val="left" w:pos="284"/>
              </w:tabs>
              <w:rPr>
                <w:rFonts w:cs="Arial"/>
                <w:sz w:val="20"/>
                <w:szCs w:val="20"/>
              </w:rPr>
            </w:pPr>
            <w:r w:rsidRPr="009E484D">
              <w:rPr>
                <w:sz w:val="20"/>
                <w:szCs w:val="20"/>
              </w:rPr>
              <w:t>Non-Practising Registration</w:t>
            </w:r>
          </w:p>
        </w:tc>
        <w:tc>
          <w:tcPr>
            <w:tcW w:w="1277" w:type="dxa"/>
            <w:tcBorders>
              <w:top w:val="single" w:sz="4" w:space="0" w:color="auto"/>
              <w:left w:val="nil"/>
              <w:bottom w:val="single" w:sz="4" w:space="0" w:color="auto"/>
              <w:right w:val="nil"/>
            </w:tcBorders>
            <w:shd w:val="clear" w:color="auto" w:fill="auto"/>
            <w:vAlign w:val="center"/>
          </w:tcPr>
          <w:p w14:paraId="1A10D784" w14:textId="77777777" w:rsidR="00271752" w:rsidRPr="009E484D" w:rsidRDefault="00271752" w:rsidP="00271752">
            <w:pPr>
              <w:keepNext/>
              <w:keepLines/>
              <w:tabs>
                <w:tab w:val="left" w:pos="284"/>
              </w:tabs>
              <w:ind w:right="227"/>
              <w:jc w:val="right"/>
              <w:rPr>
                <w:rFonts w:cs="Arial"/>
                <w:sz w:val="20"/>
              </w:rPr>
            </w:pPr>
            <w:r w:rsidRPr="009E484D">
              <w:rPr>
                <w:rFonts w:cs="Arial"/>
                <w:sz w:val="20"/>
              </w:rPr>
              <w:t>2,008</w:t>
            </w:r>
          </w:p>
        </w:tc>
        <w:tc>
          <w:tcPr>
            <w:tcW w:w="1278" w:type="dxa"/>
            <w:tcBorders>
              <w:top w:val="single" w:sz="4" w:space="0" w:color="auto"/>
              <w:left w:val="nil"/>
              <w:bottom w:val="single" w:sz="4" w:space="0" w:color="auto"/>
              <w:right w:val="nil"/>
            </w:tcBorders>
            <w:shd w:val="clear" w:color="auto" w:fill="auto"/>
            <w:vAlign w:val="center"/>
          </w:tcPr>
          <w:p w14:paraId="13289AC7" w14:textId="77777777" w:rsidR="00271752" w:rsidRPr="009E484D" w:rsidRDefault="00271752" w:rsidP="00271752">
            <w:pPr>
              <w:keepNext/>
              <w:keepLines/>
              <w:tabs>
                <w:tab w:val="left" w:pos="284"/>
              </w:tabs>
              <w:ind w:right="227"/>
              <w:jc w:val="right"/>
              <w:rPr>
                <w:rFonts w:cs="Arial"/>
                <w:sz w:val="20"/>
              </w:rPr>
            </w:pPr>
            <w:r w:rsidRPr="009E484D">
              <w:rPr>
                <w:rFonts w:cs="Arial"/>
                <w:sz w:val="20"/>
              </w:rPr>
              <w:t>3,802</w:t>
            </w:r>
          </w:p>
        </w:tc>
        <w:tc>
          <w:tcPr>
            <w:tcW w:w="1277" w:type="dxa"/>
            <w:tcBorders>
              <w:top w:val="single" w:sz="4" w:space="0" w:color="auto"/>
              <w:left w:val="nil"/>
              <w:bottom w:val="single" w:sz="4" w:space="0" w:color="auto"/>
              <w:right w:val="nil"/>
            </w:tcBorders>
            <w:shd w:val="clear" w:color="auto" w:fill="auto"/>
            <w:vAlign w:val="center"/>
          </w:tcPr>
          <w:p w14:paraId="17C68422" w14:textId="77777777" w:rsidR="00271752" w:rsidRPr="009E484D" w:rsidRDefault="00271752" w:rsidP="00271752">
            <w:pPr>
              <w:keepNext/>
              <w:keepLines/>
              <w:tabs>
                <w:tab w:val="left" w:pos="284"/>
              </w:tabs>
              <w:ind w:right="227"/>
              <w:jc w:val="right"/>
              <w:rPr>
                <w:rFonts w:cs="Arial"/>
                <w:sz w:val="20"/>
              </w:rPr>
            </w:pPr>
            <w:r w:rsidRPr="009E484D">
              <w:rPr>
                <w:rFonts w:cs="Arial"/>
                <w:sz w:val="20"/>
              </w:rPr>
              <w:t>4,649</w:t>
            </w:r>
          </w:p>
        </w:tc>
        <w:tc>
          <w:tcPr>
            <w:tcW w:w="1278" w:type="dxa"/>
            <w:tcBorders>
              <w:top w:val="single" w:sz="4" w:space="0" w:color="auto"/>
              <w:left w:val="nil"/>
              <w:bottom w:val="single" w:sz="4" w:space="0" w:color="auto"/>
              <w:right w:val="nil"/>
            </w:tcBorders>
            <w:tcMar>
              <w:right w:w="170" w:type="dxa"/>
            </w:tcMar>
            <w:vAlign w:val="center"/>
          </w:tcPr>
          <w:p w14:paraId="35C7DCE7" w14:textId="77777777" w:rsidR="00271752" w:rsidRPr="009E484D" w:rsidRDefault="00271752" w:rsidP="00571BB1">
            <w:pPr>
              <w:keepNext/>
              <w:keepLines/>
              <w:tabs>
                <w:tab w:val="left" w:pos="284"/>
              </w:tabs>
              <w:ind w:right="113"/>
              <w:jc w:val="right"/>
              <w:rPr>
                <w:rFonts w:cs="Arial"/>
                <w:sz w:val="20"/>
              </w:rPr>
            </w:pPr>
            <w:r w:rsidRPr="009E484D">
              <w:rPr>
                <w:rFonts w:cs="Arial"/>
                <w:sz w:val="20"/>
              </w:rPr>
              <w:t>4,490</w:t>
            </w:r>
          </w:p>
        </w:tc>
        <w:tc>
          <w:tcPr>
            <w:tcW w:w="1278" w:type="dxa"/>
            <w:tcBorders>
              <w:top w:val="single" w:sz="4" w:space="0" w:color="auto"/>
              <w:left w:val="nil"/>
              <w:bottom w:val="single" w:sz="4" w:space="0" w:color="auto"/>
              <w:right w:val="nil"/>
            </w:tcBorders>
            <w:vAlign w:val="center"/>
          </w:tcPr>
          <w:p w14:paraId="4F724782" w14:textId="77777777" w:rsidR="00271752" w:rsidRPr="009E484D" w:rsidRDefault="00271752" w:rsidP="00F92868">
            <w:pPr>
              <w:keepNext/>
              <w:keepLines/>
              <w:tabs>
                <w:tab w:val="left" w:pos="284"/>
              </w:tabs>
              <w:ind w:right="227"/>
              <w:jc w:val="right"/>
              <w:rPr>
                <w:rFonts w:cs="Arial"/>
                <w:sz w:val="20"/>
              </w:rPr>
            </w:pPr>
            <w:r>
              <w:rPr>
                <w:rFonts w:cs="Arial"/>
                <w:sz w:val="20"/>
              </w:rPr>
              <w:t>4,289</w:t>
            </w:r>
          </w:p>
        </w:tc>
      </w:tr>
      <w:tr w:rsidR="00271752" w:rsidRPr="009E484D" w14:paraId="3B6B9F05" w14:textId="77777777" w:rsidTr="00571BB1">
        <w:trPr>
          <w:trHeight w:hRule="exact" w:val="272"/>
        </w:trPr>
        <w:tc>
          <w:tcPr>
            <w:tcW w:w="2684" w:type="dxa"/>
            <w:tcBorders>
              <w:bottom w:val="single" w:sz="12" w:space="0" w:color="3D4B00"/>
              <w:right w:val="nil"/>
            </w:tcBorders>
            <w:shd w:val="clear" w:color="auto" w:fill="auto"/>
            <w:vAlign w:val="center"/>
          </w:tcPr>
          <w:p w14:paraId="7C572969" w14:textId="77777777" w:rsidR="00271752" w:rsidRPr="009E484D" w:rsidRDefault="00271752" w:rsidP="007262E6">
            <w:pPr>
              <w:keepNext/>
              <w:keepLines/>
              <w:tabs>
                <w:tab w:val="left" w:pos="284"/>
              </w:tabs>
              <w:rPr>
                <w:rFonts w:cs="Arial"/>
                <w:sz w:val="20"/>
                <w:szCs w:val="20"/>
              </w:rPr>
            </w:pPr>
            <w:r w:rsidRPr="009E484D">
              <w:rPr>
                <w:sz w:val="20"/>
                <w:szCs w:val="20"/>
              </w:rPr>
              <w:t>Limited Registration</w:t>
            </w:r>
          </w:p>
        </w:tc>
        <w:tc>
          <w:tcPr>
            <w:tcW w:w="1277" w:type="dxa"/>
            <w:tcBorders>
              <w:left w:val="nil"/>
              <w:bottom w:val="single" w:sz="12" w:space="0" w:color="3D4B00"/>
              <w:right w:val="nil"/>
            </w:tcBorders>
            <w:shd w:val="clear" w:color="auto" w:fill="auto"/>
            <w:vAlign w:val="center"/>
          </w:tcPr>
          <w:p w14:paraId="36DCA1F2" w14:textId="77777777" w:rsidR="00271752" w:rsidRPr="009E484D" w:rsidRDefault="00271752" w:rsidP="00271752">
            <w:pPr>
              <w:keepNext/>
              <w:keepLines/>
              <w:tabs>
                <w:tab w:val="left" w:pos="284"/>
              </w:tabs>
              <w:ind w:right="227"/>
              <w:jc w:val="right"/>
              <w:rPr>
                <w:rFonts w:cs="Arial"/>
                <w:sz w:val="20"/>
              </w:rPr>
            </w:pPr>
            <w:r w:rsidRPr="009E484D">
              <w:rPr>
                <w:rFonts w:cs="Arial"/>
                <w:sz w:val="20"/>
              </w:rPr>
              <w:t>541</w:t>
            </w:r>
          </w:p>
        </w:tc>
        <w:tc>
          <w:tcPr>
            <w:tcW w:w="1278" w:type="dxa"/>
            <w:tcBorders>
              <w:left w:val="nil"/>
              <w:bottom w:val="single" w:sz="12" w:space="0" w:color="3D4B00"/>
              <w:right w:val="nil"/>
            </w:tcBorders>
            <w:shd w:val="clear" w:color="auto" w:fill="auto"/>
            <w:vAlign w:val="center"/>
          </w:tcPr>
          <w:p w14:paraId="493DA40B" w14:textId="77777777" w:rsidR="00271752" w:rsidRPr="009E484D" w:rsidRDefault="00271752" w:rsidP="00271752">
            <w:pPr>
              <w:keepNext/>
              <w:keepLines/>
              <w:tabs>
                <w:tab w:val="left" w:pos="284"/>
              </w:tabs>
              <w:ind w:right="227"/>
              <w:jc w:val="right"/>
              <w:rPr>
                <w:rFonts w:cs="Arial"/>
                <w:sz w:val="20"/>
              </w:rPr>
            </w:pPr>
            <w:r w:rsidRPr="009E484D">
              <w:rPr>
                <w:rFonts w:cs="Arial"/>
                <w:sz w:val="20"/>
              </w:rPr>
              <w:t>691</w:t>
            </w:r>
          </w:p>
        </w:tc>
        <w:tc>
          <w:tcPr>
            <w:tcW w:w="1277" w:type="dxa"/>
            <w:tcBorders>
              <w:left w:val="nil"/>
              <w:bottom w:val="single" w:sz="12" w:space="0" w:color="3D4B00"/>
              <w:right w:val="nil"/>
            </w:tcBorders>
            <w:shd w:val="clear" w:color="auto" w:fill="auto"/>
            <w:vAlign w:val="center"/>
          </w:tcPr>
          <w:p w14:paraId="5CCB1FBF" w14:textId="77777777" w:rsidR="00271752" w:rsidRPr="009E484D" w:rsidRDefault="00271752" w:rsidP="00271752">
            <w:pPr>
              <w:keepNext/>
              <w:keepLines/>
              <w:tabs>
                <w:tab w:val="left" w:pos="284"/>
              </w:tabs>
              <w:ind w:right="227"/>
              <w:jc w:val="right"/>
              <w:rPr>
                <w:rFonts w:cs="Arial"/>
                <w:sz w:val="20"/>
              </w:rPr>
            </w:pPr>
            <w:r w:rsidRPr="009E484D">
              <w:rPr>
                <w:rFonts w:cs="Arial"/>
                <w:sz w:val="20"/>
              </w:rPr>
              <w:t>684</w:t>
            </w:r>
          </w:p>
        </w:tc>
        <w:tc>
          <w:tcPr>
            <w:tcW w:w="1278" w:type="dxa"/>
            <w:tcBorders>
              <w:left w:val="nil"/>
              <w:bottom w:val="single" w:sz="12" w:space="0" w:color="3D4B00"/>
              <w:right w:val="nil"/>
            </w:tcBorders>
            <w:tcMar>
              <w:right w:w="170" w:type="dxa"/>
            </w:tcMar>
            <w:vAlign w:val="center"/>
          </w:tcPr>
          <w:p w14:paraId="778DD5D9" w14:textId="77777777" w:rsidR="00271752" w:rsidRPr="009E484D" w:rsidRDefault="00271752" w:rsidP="00571BB1">
            <w:pPr>
              <w:keepNext/>
              <w:keepLines/>
              <w:tabs>
                <w:tab w:val="left" w:pos="284"/>
              </w:tabs>
              <w:ind w:right="113"/>
              <w:jc w:val="right"/>
              <w:rPr>
                <w:rFonts w:cs="Arial"/>
                <w:sz w:val="20"/>
              </w:rPr>
            </w:pPr>
            <w:r w:rsidRPr="009E484D">
              <w:rPr>
                <w:rFonts w:cs="Arial"/>
                <w:sz w:val="20"/>
              </w:rPr>
              <w:t>648</w:t>
            </w:r>
          </w:p>
        </w:tc>
        <w:tc>
          <w:tcPr>
            <w:tcW w:w="1278" w:type="dxa"/>
            <w:tcBorders>
              <w:left w:val="nil"/>
              <w:bottom w:val="single" w:sz="12" w:space="0" w:color="3D4B00"/>
              <w:right w:val="nil"/>
            </w:tcBorders>
            <w:vAlign w:val="center"/>
          </w:tcPr>
          <w:p w14:paraId="1751E284" w14:textId="77777777" w:rsidR="00271752" w:rsidRPr="009E484D" w:rsidRDefault="00271752" w:rsidP="00F92868">
            <w:pPr>
              <w:keepNext/>
              <w:keepLines/>
              <w:tabs>
                <w:tab w:val="left" w:pos="284"/>
              </w:tabs>
              <w:ind w:right="227"/>
              <w:jc w:val="right"/>
              <w:rPr>
                <w:rFonts w:cs="Arial"/>
                <w:sz w:val="20"/>
              </w:rPr>
            </w:pPr>
            <w:r>
              <w:rPr>
                <w:rFonts w:cs="Arial"/>
                <w:sz w:val="20"/>
              </w:rPr>
              <w:t>643</w:t>
            </w:r>
          </w:p>
        </w:tc>
      </w:tr>
      <w:tr w:rsidR="00271752" w:rsidRPr="009E484D" w14:paraId="49BC9754" w14:textId="77777777" w:rsidTr="00571BB1">
        <w:trPr>
          <w:trHeight w:hRule="exact" w:val="283"/>
        </w:trPr>
        <w:tc>
          <w:tcPr>
            <w:tcW w:w="2684" w:type="dxa"/>
            <w:tcBorders>
              <w:top w:val="single" w:sz="12" w:space="0" w:color="3D4B00"/>
              <w:bottom w:val="single" w:sz="12" w:space="0" w:color="3D4B00"/>
              <w:right w:val="nil"/>
            </w:tcBorders>
            <w:shd w:val="clear" w:color="auto" w:fill="auto"/>
            <w:vAlign w:val="center"/>
          </w:tcPr>
          <w:p w14:paraId="2AC05E15" w14:textId="77777777" w:rsidR="00271752" w:rsidRPr="009E484D" w:rsidRDefault="00271752" w:rsidP="00271752">
            <w:pPr>
              <w:keepNext/>
              <w:keepLines/>
              <w:tabs>
                <w:tab w:val="left" w:pos="284"/>
              </w:tabs>
              <w:rPr>
                <w:rFonts w:cs="Arial"/>
                <w:b/>
                <w:sz w:val="20"/>
                <w:vertAlign w:val="superscript"/>
              </w:rPr>
            </w:pPr>
            <w:r w:rsidRPr="009E484D">
              <w:rPr>
                <w:rFonts w:cs="Arial"/>
                <w:b/>
                <w:sz w:val="20"/>
              </w:rPr>
              <w:t>Total</w:t>
            </w:r>
          </w:p>
        </w:tc>
        <w:tc>
          <w:tcPr>
            <w:tcW w:w="1277" w:type="dxa"/>
            <w:tcBorders>
              <w:top w:val="single" w:sz="12" w:space="0" w:color="3D4B00"/>
              <w:left w:val="nil"/>
              <w:bottom w:val="single" w:sz="12" w:space="0" w:color="3D4B00"/>
              <w:right w:val="nil"/>
            </w:tcBorders>
            <w:shd w:val="clear" w:color="auto" w:fill="auto"/>
            <w:vAlign w:val="center"/>
          </w:tcPr>
          <w:p w14:paraId="30E6083F" w14:textId="77777777" w:rsidR="00271752" w:rsidRPr="009E484D" w:rsidRDefault="00271752" w:rsidP="007B7434">
            <w:pPr>
              <w:keepNext/>
              <w:keepLines/>
              <w:tabs>
                <w:tab w:val="left" w:pos="284"/>
              </w:tabs>
              <w:ind w:right="227"/>
              <w:jc w:val="right"/>
              <w:rPr>
                <w:rFonts w:cs="Arial"/>
                <w:b/>
                <w:sz w:val="20"/>
              </w:rPr>
            </w:pPr>
            <w:r w:rsidRPr="009E484D">
              <w:rPr>
                <w:rFonts w:cs="Arial"/>
                <w:b/>
                <w:sz w:val="20"/>
              </w:rPr>
              <w:t>51,050</w:t>
            </w:r>
          </w:p>
        </w:tc>
        <w:tc>
          <w:tcPr>
            <w:tcW w:w="1278" w:type="dxa"/>
            <w:tcBorders>
              <w:top w:val="single" w:sz="12" w:space="0" w:color="3D4B00"/>
              <w:left w:val="nil"/>
              <w:bottom w:val="single" w:sz="12" w:space="0" w:color="3D4B00"/>
              <w:right w:val="nil"/>
            </w:tcBorders>
            <w:shd w:val="clear" w:color="auto" w:fill="auto"/>
            <w:vAlign w:val="center"/>
          </w:tcPr>
          <w:p w14:paraId="03D730B5" w14:textId="77777777" w:rsidR="00271752" w:rsidRPr="009E484D" w:rsidRDefault="00271752" w:rsidP="007B7434">
            <w:pPr>
              <w:keepNext/>
              <w:keepLines/>
              <w:tabs>
                <w:tab w:val="left" w:pos="284"/>
              </w:tabs>
              <w:ind w:right="227"/>
              <w:jc w:val="right"/>
              <w:rPr>
                <w:rFonts w:cs="Arial"/>
                <w:b/>
                <w:sz w:val="20"/>
              </w:rPr>
            </w:pPr>
            <w:r w:rsidRPr="009E484D">
              <w:rPr>
                <w:rFonts w:cs="Arial"/>
                <w:b/>
                <w:sz w:val="20"/>
              </w:rPr>
              <w:t>51,270</w:t>
            </w:r>
          </w:p>
        </w:tc>
        <w:tc>
          <w:tcPr>
            <w:tcW w:w="1277" w:type="dxa"/>
            <w:tcBorders>
              <w:top w:val="single" w:sz="12" w:space="0" w:color="3D4B00"/>
              <w:left w:val="nil"/>
              <w:bottom w:val="single" w:sz="12" w:space="0" w:color="3D4B00"/>
              <w:right w:val="nil"/>
            </w:tcBorders>
            <w:shd w:val="clear" w:color="auto" w:fill="auto"/>
            <w:vAlign w:val="center"/>
          </w:tcPr>
          <w:p w14:paraId="71743EBB" w14:textId="77777777" w:rsidR="00271752" w:rsidRPr="009E484D" w:rsidRDefault="00271752" w:rsidP="007B7434">
            <w:pPr>
              <w:keepNext/>
              <w:keepLines/>
              <w:tabs>
                <w:tab w:val="left" w:pos="284"/>
              </w:tabs>
              <w:ind w:right="227"/>
              <w:jc w:val="right"/>
              <w:rPr>
                <w:rFonts w:cs="Arial"/>
                <w:b/>
                <w:sz w:val="20"/>
              </w:rPr>
            </w:pPr>
            <w:r w:rsidRPr="009E484D">
              <w:rPr>
                <w:rFonts w:cs="Arial"/>
                <w:b/>
                <w:sz w:val="20"/>
              </w:rPr>
              <w:t>52,764</w:t>
            </w:r>
          </w:p>
        </w:tc>
        <w:tc>
          <w:tcPr>
            <w:tcW w:w="1278" w:type="dxa"/>
            <w:tcBorders>
              <w:top w:val="single" w:sz="12" w:space="0" w:color="3D4B00"/>
              <w:left w:val="nil"/>
              <w:bottom w:val="single" w:sz="12" w:space="0" w:color="3D4B00"/>
              <w:right w:val="nil"/>
            </w:tcBorders>
            <w:tcMar>
              <w:right w:w="170" w:type="dxa"/>
            </w:tcMar>
            <w:vAlign w:val="center"/>
          </w:tcPr>
          <w:p w14:paraId="139787DE" w14:textId="77777777" w:rsidR="00271752" w:rsidRPr="009E484D" w:rsidRDefault="00271752" w:rsidP="00571BB1">
            <w:pPr>
              <w:keepNext/>
              <w:keepLines/>
              <w:tabs>
                <w:tab w:val="left" w:pos="284"/>
              </w:tabs>
              <w:ind w:right="113"/>
              <w:jc w:val="right"/>
              <w:rPr>
                <w:rFonts w:cs="Arial"/>
                <w:b/>
                <w:sz w:val="20"/>
              </w:rPr>
            </w:pPr>
            <w:r w:rsidRPr="009E484D">
              <w:rPr>
                <w:rFonts w:cs="Arial"/>
                <w:b/>
                <w:sz w:val="20"/>
              </w:rPr>
              <w:t>54,045</w:t>
            </w:r>
          </w:p>
        </w:tc>
        <w:tc>
          <w:tcPr>
            <w:tcW w:w="1278" w:type="dxa"/>
            <w:tcBorders>
              <w:top w:val="single" w:sz="12" w:space="0" w:color="3D4B00"/>
              <w:left w:val="nil"/>
              <w:bottom w:val="single" w:sz="12" w:space="0" w:color="3D4B00"/>
              <w:right w:val="nil"/>
            </w:tcBorders>
            <w:vAlign w:val="center"/>
          </w:tcPr>
          <w:p w14:paraId="374413E9" w14:textId="77777777" w:rsidR="00271752" w:rsidRPr="009E484D" w:rsidRDefault="00271752" w:rsidP="00F92868">
            <w:pPr>
              <w:keepNext/>
              <w:keepLines/>
              <w:tabs>
                <w:tab w:val="left" w:pos="284"/>
              </w:tabs>
              <w:ind w:right="227"/>
              <w:jc w:val="right"/>
              <w:rPr>
                <w:rFonts w:cs="Arial"/>
                <w:b/>
                <w:sz w:val="20"/>
              </w:rPr>
            </w:pPr>
            <w:r>
              <w:rPr>
                <w:rFonts w:cs="Arial"/>
                <w:b/>
                <w:sz w:val="20"/>
              </w:rPr>
              <w:t>54,736</w:t>
            </w:r>
          </w:p>
        </w:tc>
      </w:tr>
    </w:tbl>
    <w:p w14:paraId="63064881" w14:textId="77777777" w:rsidR="00271752" w:rsidRPr="00C738B3" w:rsidRDefault="00271752" w:rsidP="00271752">
      <w:pPr>
        <w:rPr>
          <w:rFonts w:eastAsia="Times New Roman" w:cs="Arial"/>
          <w:sz w:val="23"/>
          <w:szCs w:val="23"/>
          <w:lang w:eastAsia="en-AU"/>
        </w:rPr>
      </w:pPr>
      <w:bookmarkStart w:id="166" w:name="_Toc428284498"/>
      <w:bookmarkStart w:id="167" w:name="_Toc428284756"/>
      <w:bookmarkStart w:id="168" w:name="_Toc428286271"/>
      <w:bookmarkStart w:id="169" w:name="_Toc428286474"/>
      <w:bookmarkEnd w:id="146"/>
      <w:bookmarkEnd w:id="147"/>
      <w:bookmarkEnd w:id="148"/>
      <w:bookmarkEnd w:id="149"/>
    </w:p>
    <w:p w14:paraId="031878A6" w14:textId="4B96D562" w:rsidR="00271752" w:rsidRPr="009E484D" w:rsidRDefault="00271752" w:rsidP="00271752">
      <w:pPr>
        <w:rPr>
          <w:rFonts w:eastAsia="Times New Roman" w:cs="Arial"/>
          <w:szCs w:val="24"/>
          <w:lang w:eastAsia="en-AU"/>
        </w:rPr>
      </w:pPr>
      <w:r w:rsidRPr="009E484D">
        <w:rPr>
          <w:rFonts w:eastAsia="Times New Roman" w:cs="Arial"/>
          <w:szCs w:val="24"/>
          <w:lang w:eastAsia="en-AU"/>
        </w:rPr>
        <w:t xml:space="preserve">During 2018–19, the Board received </w:t>
      </w:r>
      <w:r>
        <w:rPr>
          <w:rFonts w:eastAsia="Times New Roman" w:cs="Arial"/>
          <w:szCs w:val="24"/>
          <w:lang w:eastAsia="en-AU"/>
        </w:rPr>
        <w:t>9,244</w:t>
      </w:r>
      <w:r w:rsidRPr="009E484D">
        <w:rPr>
          <w:rFonts w:eastAsia="Times New Roman" w:cs="Arial"/>
          <w:szCs w:val="24"/>
          <w:lang w:eastAsia="en-AU"/>
        </w:rPr>
        <w:t xml:space="preserve"> teacher registration applications and approved </w:t>
      </w:r>
      <w:r>
        <w:rPr>
          <w:rFonts w:eastAsia="Times New Roman" w:cs="Arial"/>
          <w:szCs w:val="24"/>
          <w:lang w:eastAsia="en-AU"/>
        </w:rPr>
        <w:t>9,601</w:t>
      </w:r>
      <w:r w:rsidRPr="009E484D">
        <w:rPr>
          <w:rFonts w:eastAsia="Times New Roman" w:cs="Arial"/>
          <w:szCs w:val="24"/>
          <w:lang w:eastAsia="en-AU"/>
        </w:rPr>
        <w:t xml:space="preserve"> applications </w:t>
      </w:r>
      <w:r w:rsidRPr="001E2911">
        <w:rPr>
          <w:rFonts w:eastAsia="Times New Roman" w:cs="Arial"/>
          <w:szCs w:val="24"/>
          <w:lang w:eastAsia="en-AU"/>
        </w:rPr>
        <w:t xml:space="preserve">(see </w:t>
      </w:r>
      <w:hyperlink w:anchor="_Hlk16591210" w:history="1" w:docLocation="1,193897,193904,0,,Table 2">
        <w:r w:rsidR="001E2911" w:rsidRPr="001E2911">
          <w:rPr>
            <w:rStyle w:val="Hyperlink"/>
            <w:rFonts w:eastAsia="Times New Roman" w:cs="Arial"/>
            <w:szCs w:val="24"/>
            <w:lang w:eastAsia="en-AU"/>
          </w:rPr>
          <w:t>Table 2</w:t>
        </w:r>
      </w:hyperlink>
      <w:r w:rsidRPr="001E2911">
        <w:rPr>
          <w:rFonts w:eastAsia="Times New Roman" w:cs="Arial"/>
          <w:szCs w:val="24"/>
          <w:lang w:eastAsia="en-AU"/>
        </w:rPr>
        <w:t>). Where</w:t>
      </w:r>
      <w:r w:rsidRPr="009E484D">
        <w:rPr>
          <w:rFonts w:eastAsia="Times New Roman" w:cs="Arial"/>
          <w:szCs w:val="24"/>
          <w:lang w:eastAsia="en-AU"/>
        </w:rPr>
        <w:t xml:space="preserve"> </w:t>
      </w:r>
      <w:r>
        <w:rPr>
          <w:rFonts w:eastAsia="Times New Roman" w:cs="Arial"/>
          <w:szCs w:val="24"/>
          <w:lang w:eastAsia="en-AU"/>
        </w:rPr>
        <w:t>applicable</w:t>
      </w:r>
      <w:r w:rsidRPr="009E484D">
        <w:rPr>
          <w:rFonts w:eastAsia="Times New Roman" w:cs="Arial"/>
          <w:szCs w:val="24"/>
          <w:lang w:eastAsia="en-AU"/>
        </w:rPr>
        <w:t xml:space="preserve">, applicants had to provide criminal record checks from countries outside of Australia and </w:t>
      </w:r>
      <w:r>
        <w:rPr>
          <w:rFonts w:eastAsia="Times New Roman" w:cs="Arial"/>
          <w:szCs w:val="24"/>
          <w:lang w:eastAsia="en-AU"/>
        </w:rPr>
        <w:t>835</w:t>
      </w:r>
      <w:r w:rsidRPr="009E484D">
        <w:rPr>
          <w:rFonts w:eastAsia="Times New Roman" w:cs="Arial"/>
          <w:szCs w:val="24"/>
          <w:lang w:eastAsia="en-AU"/>
        </w:rPr>
        <w:t> </w:t>
      </w:r>
      <w:r w:rsidR="00C738B3">
        <w:rPr>
          <w:rFonts w:eastAsia="Times New Roman" w:cs="Arial"/>
          <w:szCs w:val="24"/>
          <w:lang w:eastAsia="en-AU"/>
        </w:rPr>
        <w:t>of these checks were conducted.</w:t>
      </w:r>
    </w:p>
    <w:p w14:paraId="5CD92E7A" w14:textId="77777777" w:rsidR="00271752" w:rsidRPr="007B7434" w:rsidRDefault="00271752" w:rsidP="00271752">
      <w:pPr>
        <w:rPr>
          <w:rFonts w:eastAsia="Times New Roman" w:cs="Arial"/>
          <w:sz w:val="22"/>
          <w:szCs w:val="23"/>
          <w:lang w:eastAsia="en-AU"/>
        </w:rPr>
      </w:pPr>
    </w:p>
    <w:p w14:paraId="12D8E4AE" w14:textId="4CD517E7" w:rsidR="00271752" w:rsidRPr="009E484D" w:rsidRDefault="00271752" w:rsidP="00271752">
      <w:pPr>
        <w:rPr>
          <w:rFonts w:eastAsia="Times New Roman" w:cs="Arial"/>
          <w:sz w:val="22"/>
          <w:vertAlign w:val="superscript"/>
          <w:lang w:eastAsia="en-AU"/>
        </w:rPr>
      </w:pPr>
      <w:bookmarkStart w:id="170" w:name="_Hlk16591210"/>
      <w:r w:rsidRPr="009E484D">
        <w:rPr>
          <w:rFonts w:eastAsia="Times New Roman" w:cs="Arial"/>
          <w:sz w:val="22"/>
          <w:lang w:eastAsia="en-AU"/>
        </w:rPr>
        <w:t>Table 2</w:t>
      </w:r>
      <w:bookmarkEnd w:id="170"/>
      <w:r w:rsidRPr="009E484D">
        <w:rPr>
          <w:rFonts w:eastAsia="Times New Roman" w:cs="Arial"/>
          <w:sz w:val="22"/>
          <w:lang w:eastAsia="en-AU"/>
        </w:rPr>
        <w:t xml:space="preserve">: </w:t>
      </w:r>
      <w:r>
        <w:rPr>
          <w:rFonts w:eastAsia="Times New Roman" w:cs="Arial"/>
          <w:sz w:val="22"/>
          <w:lang w:eastAsia="en-AU"/>
        </w:rPr>
        <w:t>A</w:t>
      </w:r>
      <w:r w:rsidRPr="009E484D">
        <w:rPr>
          <w:rFonts w:eastAsia="Times New Roman" w:cs="Arial"/>
          <w:sz w:val="22"/>
          <w:lang w:eastAsia="en-AU"/>
        </w:rPr>
        <w:t xml:space="preserve">pplications received and approved by type </w:t>
      </w:r>
      <w:r w:rsidRPr="009E484D">
        <w:rPr>
          <w:rFonts w:cs="Arial"/>
          <w:sz w:val="22"/>
          <w:szCs w:val="24"/>
        </w:rPr>
        <w:t xml:space="preserve">2017–18 </w:t>
      </w:r>
      <w:r w:rsidR="00995E03">
        <w:rPr>
          <w:rFonts w:cs="Arial"/>
          <w:sz w:val="22"/>
          <w:szCs w:val="24"/>
        </w:rPr>
        <w:t>and</w:t>
      </w:r>
      <w:r w:rsidRPr="009E484D">
        <w:rPr>
          <w:rFonts w:cs="Arial"/>
          <w:sz w:val="22"/>
          <w:szCs w:val="24"/>
        </w:rPr>
        <w:t xml:space="preserve"> 2018–19</w:t>
      </w:r>
      <w:r w:rsidRPr="009E484D">
        <w:rPr>
          <w:rFonts w:cs="Arial"/>
          <w:sz w:val="22"/>
          <w:szCs w:val="24"/>
          <w:vertAlign w:val="superscript"/>
        </w:rPr>
        <w:t> </w:t>
      </w:r>
      <w:r w:rsidR="008526D9" w:rsidRPr="008526D9">
        <w:rPr>
          <w:rFonts w:cs="Arial"/>
          <w:sz w:val="22"/>
          <w:szCs w:val="24"/>
        </w:rPr>
        <w:t>(see note a)</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Caption w:val="Applications received and approved by type for the last two financial years"/>
        <w:tblDescription w:val="Type includes New registration, renewal of registration, move registration category, and extension of non-practising registration."/>
      </w:tblPr>
      <w:tblGrid>
        <w:gridCol w:w="4111"/>
        <w:gridCol w:w="1240"/>
        <w:gridCol w:w="1240"/>
        <w:gridCol w:w="1240"/>
        <w:gridCol w:w="1241"/>
      </w:tblGrid>
      <w:tr w:rsidR="0071547F" w:rsidRPr="00F06431" w14:paraId="7B65F40A" w14:textId="77777777" w:rsidTr="006341D6">
        <w:trPr>
          <w:trHeight w:val="500"/>
        </w:trPr>
        <w:tc>
          <w:tcPr>
            <w:tcW w:w="4111" w:type="dxa"/>
            <w:tcBorders>
              <w:top w:val="nil"/>
              <w:right w:val="nil"/>
            </w:tcBorders>
            <w:shd w:val="clear" w:color="auto" w:fill="3D4B00"/>
            <w:vAlign w:val="center"/>
          </w:tcPr>
          <w:p w14:paraId="25C98FF9" w14:textId="77777777" w:rsidR="0071547F" w:rsidRPr="00F06431" w:rsidRDefault="0071547F" w:rsidP="00271752">
            <w:pPr>
              <w:keepNext/>
              <w:keepLines/>
              <w:rPr>
                <w:rFonts w:cs="Arial"/>
                <w:b/>
                <w:color w:val="FFFFFF" w:themeColor="background1"/>
                <w:sz w:val="20"/>
              </w:rPr>
            </w:pPr>
            <w:r>
              <w:rPr>
                <w:rFonts w:cs="Arial"/>
                <w:b/>
                <w:color w:val="FFFFFF" w:themeColor="background1"/>
                <w:sz w:val="20"/>
              </w:rPr>
              <w:t>Type of application</w:t>
            </w:r>
          </w:p>
        </w:tc>
        <w:tc>
          <w:tcPr>
            <w:tcW w:w="1240" w:type="dxa"/>
            <w:tcBorders>
              <w:top w:val="nil"/>
              <w:left w:val="nil"/>
              <w:right w:val="nil"/>
            </w:tcBorders>
            <w:shd w:val="clear" w:color="auto" w:fill="3D4B00"/>
            <w:vAlign w:val="center"/>
          </w:tcPr>
          <w:p w14:paraId="446D32A1" w14:textId="2B3FE41A" w:rsidR="0071547F" w:rsidRDefault="0071547F" w:rsidP="007B7434">
            <w:pPr>
              <w:keepNext/>
              <w:keepLines/>
              <w:jc w:val="center"/>
              <w:rPr>
                <w:rFonts w:cs="Arial"/>
                <w:b/>
                <w:color w:val="FFFFFF" w:themeColor="background1"/>
                <w:sz w:val="20"/>
              </w:rPr>
            </w:pPr>
            <w:r>
              <w:rPr>
                <w:rFonts w:cs="Arial"/>
                <w:b/>
                <w:color w:val="FFFFFF" w:themeColor="background1"/>
                <w:sz w:val="20"/>
              </w:rPr>
              <w:t>Received in 2017–18</w:t>
            </w:r>
          </w:p>
        </w:tc>
        <w:tc>
          <w:tcPr>
            <w:tcW w:w="1240" w:type="dxa"/>
            <w:tcBorders>
              <w:top w:val="nil"/>
              <w:left w:val="nil"/>
              <w:right w:val="nil"/>
            </w:tcBorders>
            <w:shd w:val="clear" w:color="auto" w:fill="3D4B00"/>
            <w:vAlign w:val="center"/>
          </w:tcPr>
          <w:p w14:paraId="40A5161A" w14:textId="4263EC1B" w:rsidR="0071547F" w:rsidRDefault="0071547F" w:rsidP="007B7434">
            <w:pPr>
              <w:keepNext/>
              <w:keepLines/>
              <w:jc w:val="center"/>
              <w:rPr>
                <w:rFonts w:cs="Arial"/>
                <w:b/>
                <w:color w:val="FFFFFF" w:themeColor="background1"/>
                <w:sz w:val="20"/>
              </w:rPr>
            </w:pPr>
            <w:r>
              <w:rPr>
                <w:rFonts w:cs="Arial"/>
                <w:b/>
                <w:color w:val="FFFFFF" w:themeColor="background1"/>
                <w:sz w:val="20"/>
              </w:rPr>
              <w:t>Approved in 2017–18</w:t>
            </w:r>
          </w:p>
        </w:tc>
        <w:tc>
          <w:tcPr>
            <w:tcW w:w="1240" w:type="dxa"/>
            <w:tcBorders>
              <w:top w:val="nil"/>
              <w:left w:val="single" w:sz="4" w:space="0" w:color="FFFFFF" w:themeColor="background1"/>
              <w:right w:val="nil"/>
            </w:tcBorders>
            <w:shd w:val="clear" w:color="auto" w:fill="3D4B00"/>
            <w:vAlign w:val="center"/>
          </w:tcPr>
          <w:p w14:paraId="36828502" w14:textId="735511CC" w:rsidR="0071547F" w:rsidRDefault="0071547F" w:rsidP="00A65264">
            <w:pPr>
              <w:keepNext/>
              <w:keepLines/>
              <w:jc w:val="center"/>
              <w:rPr>
                <w:rFonts w:cs="Arial"/>
                <w:b/>
                <w:color w:val="FFFFFF" w:themeColor="background1"/>
                <w:sz w:val="20"/>
              </w:rPr>
            </w:pPr>
            <w:r>
              <w:rPr>
                <w:rFonts w:cs="Arial"/>
                <w:b/>
                <w:color w:val="FFFFFF" w:themeColor="background1"/>
                <w:sz w:val="20"/>
              </w:rPr>
              <w:t>Received in 201</w:t>
            </w:r>
            <w:r w:rsidR="00A65264">
              <w:rPr>
                <w:rFonts w:cs="Arial"/>
                <w:b/>
                <w:color w:val="FFFFFF" w:themeColor="background1"/>
                <w:sz w:val="20"/>
              </w:rPr>
              <w:t>8</w:t>
            </w:r>
            <w:r>
              <w:rPr>
                <w:rFonts w:cs="Arial"/>
                <w:b/>
                <w:color w:val="FFFFFF" w:themeColor="background1"/>
                <w:sz w:val="20"/>
              </w:rPr>
              <w:t>–1</w:t>
            </w:r>
            <w:r w:rsidR="00A65264">
              <w:rPr>
                <w:rFonts w:cs="Arial"/>
                <w:b/>
                <w:color w:val="FFFFFF" w:themeColor="background1"/>
                <w:sz w:val="20"/>
              </w:rPr>
              <w:t>9</w:t>
            </w:r>
          </w:p>
        </w:tc>
        <w:tc>
          <w:tcPr>
            <w:tcW w:w="1241" w:type="dxa"/>
            <w:tcBorders>
              <w:top w:val="nil"/>
              <w:left w:val="nil"/>
              <w:right w:val="nil"/>
            </w:tcBorders>
            <w:shd w:val="clear" w:color="auto" w:fill="3D4B00"/>
            <w:vAlign w:val="center"/>
          </w:tcPr>
          <w:p w14:paraId="184DCAB3" w14:textId="165FE57D" w:rsidR="0071547F" w:rsidRDefault="0071547F" w:rsidP="00A65264">
            <w:pPr>
              <w:keepNext/>
              <w:keepLines/>
              <w:jc w:val="center"/>
              <w:rPr>
                <w:rFonts w:cs="Arial"/>
                <w:b/>
                <w:color w:val="FFFFFF" w:themeColor="background1"/>
                <w:sz w:val="20"/>
              </w:rPr>
            </w:pPr>
            <w:r>
              <w:rPr>
                <w:rFonts w:cs="Arial"/>
                <w:b/>
                <w:color w:val="FFFFFF" w:themeColor="background1"/>
                <w:sz w:val="20"/>
              </w:rPr>
              <w:t>Approved in 201</w:t>
            </w:r>
            <w:r w:rsidR="00A65264">
              <w:rPr>
                <w:rFonts w:cs="Arial"/>
                <w:b/>
                <w:color w:val="FFFFFF" w:themeColor="background1"/>
                <w:sz w:val="20"/>
              </w:rPr>
              <w:t>8</w:t>
            </w:r>
            <w:r>
              <w:rPr>
                <w:rFonts w:cs="Arial"/>
                <w:b/>
                <w:color w:val="FFFFFF" w:themeColor="background1"/>
                <w:sz w:val="20"/>
              </w:rPr>
              <w:t>–1</w:t>
            </w:r>
            <w:r w:rsidR="00A65264">
              <w:rPr>
                <w:rFonts w:cs="Arial"/>
                <w:b/>
                <w:color w:val="FFFFFF" w:themeColor="background1"/>
                <w:sz w:val="20"/>
              </w:rPr>
              <w:t>9</w:t>
            </w:r>
          </w:p>
        </w:tc>
      </w:tr>
      <w:tr w:rsidR="00271752" w:rsidRPr="009E484D" w14:paraId="041F0177" w14:textId="77777777" w:rsidTr="00432208">
        <w:trPr>
          <w:trHeight w:hRule="exact" w:val="272"/>
        </w:trPr>
        <w:tc>
          <w:tcPr>
            <w:tcW w:w="4111" w:type="dxa"/>
            <w:tcBorders>
              <w:top w:val="nil"/>
              <w:bottom w:val="single" w:sz="4" w:space="0" w:color="auto"/>
              <w:right w:val="nil"/>
            </w:tcBorders>
            <w:shd w:val="clear" w:color="auto" w:fill="auto"/>
            <w:vAlign w:val="center"/>
          </w:tcPr>
          <w:p w14:paraId="7CFA1524" w14:textId="77777777" w:rsidR="00271752" w:rsidRPr="009E484D" w:rsidRDefault="00271752" w:rsidP="00271752">
            <w:pPr>
              <w:keepNext/>
              <w:keepLines/>
              <w:rPr>
                <w:rFonts w:cs="Arial"/>
                <w:sz w:val="20"/>
                <w:szCs w:val="20"/>
              </w:rPr>
            </w:pPr>
            <w:r w:rsidRPr="009E484D">
              <w:rPr>
                <w:rFonts w:cs="Arial"/>
                <w:sz w:val="20"/>
                <w:szCs w:val="20"/>
              </w:rPr>
              <w:t>New registration</w:t>
            </w:r>
          </w:p>
        </w:tc>
        <w:tc>
          <w:tcPr>
            <w:tcW w:w="1240" w:type="dxa"/>
            <w:tcBorders>
              <w:top w:val="nil"/>
              <w:left w:val="nil"/>
              <w:bottom w:val="single" w:sz="4" w:space="0" w:color="auto"/>
              <w:right w:val="nil"/>
            </w:tcBorders>
            <w:vAlign w:val="center"/>
          </w:tcPr>
          <w:p w14:paraId="210A126C" w14:textId="77777777" w:rsidR="00271752" w:rsidRPr="009E484D" w:rsidRDefault="00271752" w:rsidP="00571BB1">
            <w:pPr>
              <w:keepNext/>
              <w:keepLines/>
              <w:ind w:right="227"/>
              <w:jc w:val="right"/>
              <w:rPr>
                <w:rFonts w:cs="Arial"/>
                <w:sz w:val="20"/>
              </w:rPr>
            </w:pPr>
            <w:r w:rsidRPr="009E484D">
              <w:rPr>
                <w:rFonts w:cs="Arial"/>
                <w:sz w:val="20"/>
              </w:rPr>
              <w:t>3,501</w:t>
            </w:r>
          </w:p>
        </w:tc>
        <w:tc>
          <w:tcPr>
            <w:tcW w:w="1240" w:type="dxa"/>
            <w:tcBorders>
              <w:top w:val="nil"/>
              <w:left w:val="nil"/>
              <w:bottom w:val="single" w:sz="4" w:space="0" w:color="auto"/>
            </w:tcBorders>
            <w:vAlign w:val="center"/>
          </w:tcPr>
          <w:p w14:paraId="1A7174F4" w14:textId="77777777" w:rsidR="00271752" w:rsidRPr="009E484D" w:rsidRDefault="00271752" w:rsidP="00571BB1">
            <w:pPr>
              <w:keepNext/>
              <w:keepLines/>
              <w:ind w:right="227"/>
              <w:jc w:val="right"/>
              <w:rPr>
                <w:rFonts w:cs="Arial"/>
                <w:sz w:val="20"/>
              </w:rPr>
            </w:pPr>
            <w:r w:rsidRPr="009E484D">
              <w:rPr>
                <w:rFonts w:cs="Arial"/>
                <w:sz w:val="20"/>
              </w:rPr>
              <w:t>3,500</w:t>
            </w:r>
          </w:p>
        </w:tc>
        <w:tc>
          <w:tcPr>
            <w:tcW w:w="1240" w:type="dxa"/>
            <w:tcBorders>
              <w:top w:val="nil"/>
              <w:bottom w:val="single" w:sz="4" w:space="0" w:color="auto"/>
              <w:right w:val="nil"/>
            </w:tcBorders>
            <w:vAlign w:val="center"/>
          </w:tcPr>
          <w:p w14:paraId="0DA08591" w14:textId="77777777" w:rsidR="00271752" w:rsidRPr="009E484D" w:rsidRDefault="00271752" w:rsidP="00571BB1">
            <w:pPr>
              <w:keepNext/>
              <w:keepLines/>
              <w:ind w:right="227"/>
              <w:jc w:val="right"/>
              <w:rPr>
                <w:rFonts w:cs="Arial"/>
                <w:sz w:val="20"/>
              </w:rPr>
            </w:pPr>
            <w:r>
              <w:rPr>
                <w:rFonts w:cs="Arial"/>
                <w:sz w:val="20"/>
              </w:rPr>
              <w:t>3,310</w:t>
            </w:r>
          </w:p>
        </w:tc>
        <w:tc>
          <w:tcPr>
            <w:tcW w:w="1241" w:type="dxa"/>
            <w:tcBorders>
              <w:top w:val="nil"/>
              <w:left w:val="nil"/>
              <w:bottom w:val="single" w:sz="4" w:space="0" w:color="auto"/>
            </w:tcBorders>
          </w:tcPr>
          <w:p w14:paraId="6230C5BE" w14:textId="77777777" w:rsidR="00271752" w:rsidRPr="009E484D" w:rsidRDefault="00271752" w:rsidP="00571BB1">
            <w:pPr>
              <w:keepNext/>
              <w:keepLines/>
              <w:ind w:right="227"/>
              <w:jc w:val="right"/>
              <w:rPr>
                <w:rFonts w:cs="Arial"/>
                <w:sz w:val="20"/>
              </w:rPr>
            </w:pPr>
            <w:r>
              <w:rPr>
                <w:rFonts w:cs="Arial"/>
                <w:sz w:val="20"/>
              </w:rPr>
              <w:t>3,292</w:t>
            </w:r>
          </w:p>
        </w:tc>
      </w:tr>
      <w:tr w:rsidR="00271752" w:rsidRPr="009E484D" w14:paraId="12D055D7" w14:textId="77777777" w:rsidTr="00432208">
        <w:trPr>
          <w:trHeight w:hRule="exact" w:val="272"/>
        </w:trPr>
        <w:tc>
          <w:tcPr>
            <w:tcW w:w="4111" w:type="dxa"/>
            <w:tcBorders>
              <w:top w:val="single" w:sz="4" w:space="0" w:color="auto"/>
              <w:bottom w:val="single" w:sz="4" w:space="0" w:color="auto"/>
              <w:right w:val="nil"/>
            </w:tcBorders>
            <w:shd w:val="clear" w:color="auto" w:fill="auto"/>
            <w:vAlign w:val="center"/>
          </w:tcPr>
          <w:p w14:paraId="3487D3E0" w14:textId="77777777" w:rsidR="00271752" w:rsidRPr="009E484D" w:rsidRDefault="00271752" w:rsidP="00271752">
            <w:pPr>
              <w:keepNext/>
              <w:keepLines/>
              <w:ind w:right="317"/>
              <w:rPr>
                <w:rFonts w:cs="Arial"/>
                <w:sz w:val="20"/>
                <w:szCs w:val="20"/>
              </w:rPr>
            </w:pPr>
            <w:r w:rsidRPr="009E484D">
              <w:rPr>
                <w:rFonts w:cs="Arial"/>
                <w:sz w:val="20"/>
                <w:szCs w:val="20"/>
              </w:rPr>
              <w:t>Renewal of registration</w:t>
            </w:r>
          </w:p>
        </w:tc>
        <w:tc>
          <w:tcPr>
            <w:tcW w:w="1240" w:type="dxa"/>
            <w:tcBorders>
              <w:top w:val="single" w:sz="4" w:space="0" w:color="auto"/>
              <w:left w:val="nil"/>
              <w:bottom w:val="single" w:sz="4" w:space="0" w:color="auto"/>
              <w:right w:val="nil"/>
            </w:tcBorders>
            <w:vAlign w:val="center"/>
          </w:tcPr>
          <w:p w14:paraId="59D80134" w14:textId="77777777" w:rsidR="00271752" w:rsidRPr="009E484D" w:rsidRDefault="00271752" w:rsidP="00571BB1">
            <w:pPr>
              <w:keepNext/>
              <w:keepLines/>
              <w:ind w:right="227"/>
              <w:jc w:val="right"/>
              <w:rPr>
                <w:rFonts w:cs="Arial"/>
                <w:sz w:val="20"/>
              </w:rPr>
            </w:pPr>
            <w:r w:rsidRPr="009E484D">
              <w:rPr>
                <w:rFonts w:cs="Arial"/>
                <w:sz w:val="20"/>
              </w:rPr>
              <w:t>2,542</w:t>
            </w:r>
          </w:p>
        </w:tc>
        <w:tc>
          <w:tcPr>
            <w:tcW w:w="1240" w:type="dxa"/>
            <w:tcBorders>
              <w:top w:val="single" w:sz="4" w:space="0" w:color="auto"/>
              <w:left w:val="nil"/>
              <w:bottom w:val="single" w:sz="4" w:space="0" w:color="auto"/>
            </w:tcBorders>
            <w:vAlign w:val="center"/>
          </w:tcPr>
          <w:p w14:paraId="4EB31702" w14:textId="77777777" w:rsidR="00271752" w:rsidRPr="009E484D" w:rsidRDefault="00271752" w:rsidP="00571BB1">
            <w:pPr>
              <w:keepNext/>
              <w:keepLines/>
              <w:ind w:right="227"/>
              <w:jc w:val="right"/>
              <w:rPr>
                <w:rFonts w:cs="Arial"/>
                <w:sz w:val="20"/>
              </w:rPr>
            </w:pPr>
            <w:r w:rsidRPr="009E484D">
              <w:rPr>
                <w:rFonts w:cs="Arial"/>
                <w:sz w:val="20"/>
              </w:rPr>
              <w:t>2,240</w:t>
            </w:r>
          </w:p>
        </w:tc>
        <w:tc>
          <w:tcPr>
            <w:tcW w:w="1240" w:type="dxa"/>
            <w:tcBorders>
              <w:top w:val="single" w:sz="4" w:space="0" w:color="auto"/>
              <w:bottom w:val="single" w:sz="4" w:space="0" w:color="auto"/>
              <w:right w:val="nil"/>
            </w:tcBorders>
          </w:tcPr>
          <w:p w14:paraId="47868FE0" w14:textId="77777777" w:rsidR="00271752" w:rsidRPr="00076A75" w:rsidRDefault="00271752" w:rsidP="00571BB1">
            <w:pPr>
              <w:keepNext/>
              <w:keepLines/>
              <w:ind w:right="227"/>
              <w:jc w:val="right"/>
              <w:rPr>
                <w:rFonts w:cs="Arial"/>
                <w:sz w:val="20"/>
              </w:rPr>
            </w:pPr>
            <w:r w:rsidRPr="00076A75">
              <w:rPr>
                <w:rFonts w:cs="Arial"/>
                <w:sz w:val="20"/>
              </w:rPr>
              <w:t>3,218</w:t>
            </w:r>
          </w:p>
        </w:tc>
        <w:tc>
          <w:tcPr>
            <w:tcW w:w="1241" w:type="dxa"/>
            <w:tcBorders>
              <w:top w:val="single" w:sz="4" w:space="0" w:color="auto"/>
              <w:left w:val="nil"/>
              <w:bottom w:val="single" w:sz="4" w:space="0" w:color="auto"/>
            </w:tcBorders>
          </w:tcPr>
          <w:p w14:paraId="104A70A6" w14:textId="77777777" w:rsidR="00271752" w:rsidRPr="00076A75" w:rsidRDefault="00271752" w:rsidP="00571BB1">
            <w:pPr>
              <w:keepNext/>
              <w:keepLines/>
              <w:ind w:right="227"/>
              <w:jc w:val="right"/>
              <w:rPr>
                <w:rFonts w:cs="Arial"/>
                <w:sz w:val="20"/>
              </w:rPr>
            </w:pPr>
            <w:r w:rsidRPr="00076A75">
              <w:rPr>
                <w:rFonts w:cs="Arial"/>
                <w:sz w:val="20"/>
              </w:rPr>
              <w:t>3,587</w:t>
            </w:r>
          </w:p>
        </w:tc>
      </w:tr>
      <w:tr w:rsidR="00271752" w:rsidRPr="009E484D" w14:paraId="2EAD0C01" w14:textId="77777777" w:rsidTr="00432208">
        <w:trPr>
          <w:trHeight w:hRule="exact" w:val="272"/>
        </w:trPr>
        <w:tc>
          <w:tcPr>
            <w:tcW w:w="4111" w:type="dxa"/>
            <w:tcBorders>
              <w:top w:val="single" w:sz="4" w:space="0" w:color="auto"/>
              <w:bottom w:val="single" w:sz="4" w:space="0" w:color="auto"/>
              <w:right w:val="nil"/>
            </w:tcBorders>
            <w:shd w:val="clear" w:color="auto" w:fill="auto"/>
            <w:vAlign w:val="center"/>
          </w:tcPr>
          <w:p w14:paraId="5D79E229" w14:textId="77777777" w:rsidR="00271752" w:rsidRPr="009E484D" w:rsidRDefault="00271752" w:rsidP="00271752">
            <w:pPr>
              <w:keepNext/>
              <w:keepLines/>
              <w:rPr>
                <w:sz w:val="20"/>
                <w:szCs w:val="20"/>
              </w:rPr>
            </w:pPr>
            <w:r w:rsidRPr="009E484D">
              <w:rPr>
                <w:rFonts w:cs="Arial"/>
                <w:sz w:val="20"/>
                <w:szCs w:val="20"/>
              </w:rPr>
              <w:t>Move registration category</w:t>
            </w:r>
          </w:p>
        </w:tc>
        <w:tc>
          <w:tcPr>
            <w:tcW w:w="1240" w:type="dxa"/>
            <w:tcBorders>
              <w:top w:val="single" w:sz="4" w:space="0" w:color="auto"/>
              <w:left w:val="nil"/>
              <w:bottom w:val="single" w:sz="4" w:space="0" w:color="auto"/>
              <w:right w:val="nil"/>
            </w:tcBorders>
            <w:vAlign w:val="center"/>
          </w:tcPr>
          <w:p w14:paraId="27E61C8F" w14:textId="77777777" w:rsidR="00271752" w:rsidRPr="009E484D" w:rsidRDefault="00271752" w:rsidP="00571BB1">
            <w:pPr>
              <w:keepNext/>
              <w:keepLines/>
              <w:ind w:right="227"/>
              <w:jc w:val="right"/>
              <w:rPr>
                <w:rFonts w:cs="Arial"/>
                <w:sz w:val="20"/>
              </w:rPr>
            </w:pPr>
            <w:r w:rsidRPr="009E484D">
              <w:rPr>
                <w:rFonts w:cs="Arial"/>
                <w:sz w:val="20"/>
              </w:rPr>
              <w:t>2,773</w:t>
            </w:r>
          </w:p>
        </w:tc>
        <w:tc>
          <w:tcPr>
            <w:tcW w:w="1240" w:type="dxa"/>
            <w:tcBorders>
              <w:top w:val="single" w:sz="4" w:space="0" w:color="auto"/>
              <w:left w:val="nil"/>
              <w:bottom w:val="single" w:sz="4" w:space="0" w:color="auto"/>
            </w:tcBorders>
            <w:vAlign w:val="center"/>
          </w:tcPr>
          <w:p w14:paraId="41E24F60" w14:textId="77777777" w:rsidR="00271752" w:rsidRPr="009E484D" w:rsidRDefault="00271752" w:rsidP="00571BB1">
            <w:pPr>
              <w:keepNext/>
              <w:keepLines/>
              <w:ind w:right="227"/>
              <w:jc w:val="right"/>
              <w:rPr>
                <w:rFonts w:cs="Arial"/>
                <w:sz w:val="20"/>
              </w:rPr>
            </w:pPr>
            <w:r w:rsidRPr="009E484D">
              <w:rPr>
                <w:rFonts w:cs="Arial"/>
                <w:sz w:val="20"/>
              </w:rPr>
              <w:t>2,515</w:t>
            </w:r>
          </w:p>
        </w:tc>
        <w:tc>
          <w:tcPr>
            <w:tcW w:w="1240" w:type="dxa"/>
            <w:tcBorders>
              <w:top w:val="single" w:sz="4" w:space="0" w:color="auto"/>
              <w:bottom w:val="single" w:sz="4" w:space="0" w:color="auto"/>
              <w:right w:val="nil"/>
            </w:tcBorders>
          </w:tcPr>
          <w:p w14:paraId="220BDCE9" w14:textId="77777777" w:rsidR="00271752" w:rsidRPr="00076A75" w:rsidRDefault="00271752" w:rsidP="00571BB1">
            <w:pPr>
              <w:keepNext/>
              <w:keepLines/>
              <w:ind w:right="227"/>
              <w:jc w:val="right"/>
              <w:rPr>
                <w:rFonts w:cs="Arial"/>
                <w:sz w:val="20"/>
              </w:rPr>
            </w:pPr>
            <w:r w:rsidRPr="00076A75">
              <w:rPr>
                <w:rFonts w:cs="Arial"/>
                <w:sz w:val="20"/>
              </w:rPr>
              <w:t>2,524</w:t>
            </w:r>
          </w:p>
        </w:tc>
        <w:tc>
          <w:tcPr>
            <w:tcW w:w="1241" w:type="dxa"/>
            <w:tcBorders>
              <w:top w:val="single" w:sz="4" w:space="0" w:color="auto"/>
              <w:left w:val="nil"/>
              <w:bottom w:val="single" w:sz="4" w:space="0" w:color="auto"/>
            </w:tcBorders>
          </w:tcPr>
          <w:p w14:paraId="3C26919D" w14:textId="77777777" w:rsidR="00271752" w:rsidRPr="00076A75" w:rsidRDefault="00271752" w:rsidP="00571BB1">
            <w:pPr>
              <w:keepNext/>
              <w:keepLines/>
              <w:ind w:right="227"/>
              <w:jc w:val="right"/>
              <w:rPr>
                <w:rFonts w:cs="Arial"/>
                <w:sz w:val="20"/>
              </w:rPr>
            </w:pPr>
            <w:r w:rsidRPr="00076A75">
              <w:rPr>
                <w:rFonts w:cs="Arial"/>
                <w:sz w:val="20"/>
              </w:rPr>
              <w:t>2,533</w:t>
            </w:r>
          </w:p>
        </w:tc>
      </w:tr>
      <w:tr w:rsidR="00271752" w:rsidRPr="009E484D" w14:paraId="06589F43" w14:textId="77777777" w:rsidTr="00432208">
        <w:trPr>
          <w:trHeight w:hRule="exact" w:val="272"/>
        </w:trPr>
        <w:tc>
          <w:tcPr>
            <w:tcW w:w="4111" w:type="dxa"/>
            <w:tcBorders>
              <w:bottom w:val="single" w:sz="12" w:space="0" w:color="3D4B00"/>
              <w:right w:val="nil"/>
            </w:tcBorders>
            <w:shd w:val="clear" w:color="auto" w:fill="auto"/>
            <w:vAlign w:val="center"/>
          </w:tcPr>
          <w:p w14:paraId="3FB23F48" w14:textId="16CEF2F7" w:rsidR="00271752" w:rsidRPr="009E484D" w:rsidRDefault="00271752" w:rsidP="00271752">
            <w:pPr>
              <w:keepNext/>
              <w:keepLines/>
              <w:rPr>
                <w:rFonts w:cs="Arial"/>
                <w:sz w:val="20"/>
                <w:szCs w:val="20"/>
              </w:rPr>
            </w:pPr>
            <w:r w:rsidRPr="009E484D">
              <w:rPr>
                <w:rFonts w:cs="Arial"/>
                <w:sz w:val="20"/>
                <w:szCs w:val="20"/>
              </w:rPr>
              <w:t>Extension of non-practising</w:t>
            </w:r>
            <w:r w:rsidR="00995E03">
              <w:rPr>
                <w:rFonts w:cs="Arial"/>
                <w:sz w:val="20"/>
                <w:szCs w:val="20"/>
              </w:rPr>
              <w:t xml:space="preserve"> registration</w:t>
            </w:r>
          </w:p>
        </w:tc>
        <w:tc>
          <w:tcPr>
            <w:tcW w:w="1240" w:type="dxa"/>
            <w:tcBorders>
              <w:left w:val="nil"/>
              <w:bottom w:val="single" w:sz="12" w:space="0" w:color="3D4B00"/>
              <w:right w:val="nil"/>
            </w:tcBorders>
            <w:vAlign w:val="center"/>
          </w:tcPr>
          <w:p w14:paraId="34327A7C" w14:textId="77777777" w:rsidR="00271752" w:rsidRPr="009E484D" w:rsidRDefault="00271752" w:rsidP="00571BB1">
            <w:pPr>
              <w:keepNext/>
              <w:keepLines/>
              <w:ind w:right="227"/>
              <w:jc w:val="right"/>
              <w:rPr>
                <w:rFonts w:cs="Arial"/>
                <w:sz w:val="20"/>
              </w:rPr>
            </w:pPr>
            <w:r w:rsidRPr="009E484D">
              <w:rPr>
                <w:rFonts w:cs="Arial"/>
                <w:sz w:val="20"/>
              </w:rPr>
              <w:t>181</w:t>
            </w:r>
          </w:p>
        </w:tc>
        <w:tc>
          <w:tcPr>
            <w:tcW w:w="1240" w:type="dxa"/>
            <w:tcBorders>
              <w:left w:val="nil"/>
              <w:bottom w:val="single" w:sz="12" w:space="0" w:color="3D4B00"/>
            </w:tcBorders>
            <w:vAlign w:val="center"/>
          </w:tcPr>
          <w:p w14:paraId="0F91ABE9" w14:textId="77777777" w:rsidR="00271752" w:rsidRPr="009E484D" w:rsidRDefault="00271752" w:rsidP="00571BB1">
            <w:pPr>
              <w:keepNext/>
              <w:keepLines/>
              <w:ind w:right="227"/>
              <w:jc w:val="right"/>
              <w:rPr>
                <w:rFonts w:cs="Arial"/>
                <w:sz w:val="20"/>
              </w:rPr>
            </w:pPr>
            <w:r w:rsidRPr="009E484D">
              <w:rPr>
                <w:rFonts w:cs="Arial"/>
                <w:sz w:val="20"/>
              </w:rPr>
              <w:t>184</w:t>
            </w:r>
          </w:p>
        </w:tc>
        <w:tc>
          <w:tcPr>
            <w:tcW w:w="1240" w:type="dxa"/>
            <w:tcBorders>
              <w:bottom w:val="single" w:sz="12" w:space="0" w:color="3D4B00"/>
              <w:right w:val="nil"/>
            </w:tcBorders>
          </w:tcPr>
          <w:p w14:paraId="627CBA59" w14:textId="77777777" w:rsidR="00271752" w:rsidRPr="009E484D" w:rsidRDefault="00271752" w:rsidP="00571BB1">
            <w:pPr>
              <w:keepNext/>
              <w:keepLines/>
              <w:ind w:right="227"/>
              <w:jc w:val="right"/>
              <w:rPr>
                <w:rFonts w:cs="Arial"/>
                <w:sz w:val="20"/>
              </w:rPr>
            </w:pPr>
            <w:r>
              <w:rPr>
                <w:rFonts w:cs="Arial"/>
                <w:sz w:val="20"/>
              </w:rPr>
              <w:t>192</w:t>
            </w:r>
          </w:p>
        </w:tc>
        <w:tc>
          <w:tcPr>
            <w:tcW w:w="1241" w:type="dxa"/>
            <w:tcBorders>
              <w:left w:val="nil"/>
              <w:bottom w:val="single" w:sz="12" w:space="0" w:color="3D4B00"/>
            </w:tcBorders>
          </w:tcPr>
          <w:p w14:paraId="6605C4B7" w14:textId="77777777" w:rsidR="00271752" w:rsidRPr="009E484D" w:rsidRDefault="00271752" w:rsidP="00571BB1">
            <w:pPr>
              <w:keepNext/>
              <w:keepLines/>
              <w:ind w:right="227"/>
              <w:jc w:val="right"/>
              <w:rPr>
                <w:rFonts w:cs="Arial"/>
                <w:sz w:val="20"/>
              </w:rPr>
            </w:pPr>
            <w:r>
              <w:rPr>
                <w:rFonts w:cs="Arial"/>
                <w:sz w:val="20"/>
              </w:rPr>
              <w:t>189</w:t>
            </w:r>
          </w:p>
        </w:tc>
      </w:tr>
      <w:tr w:rsidR="00271752" w:rsidRPr="009E484D" w14:paraId="1969A667" w14:textId="77777777" w:rsidTr="007B7434">
        <w:trPr>
          <w:trHeight w:hRule="exact" w:val="283"/>
        </w:trPr>
        <w:tc>
          <w:tcPr>
            <w:tcW w:w="4111" w:type="dxa"/>
            <w:tcBorders>
              <w:top w:val="single" w:sz="12" w:space="0" w:color="3D4B00"/>
              <w:bottom w:val="single" w:sz="12" w:space="0" w:color="3D4B00"/>
              <w:right w:val="nil"/>
            </w:tcBorders>
            <w:shd w:val="clear" w:color="auto" w:fill="auto"/>
            <w:vAlign w:val="center"/>
          </w:tcPr>
          <w:p w14:paraId="10E28DB5" w14:textId="77777777" w:rsidR="00271752" w:rsidRPr="009E484D" w:rsidRDefault="00271752" w:rsidP="00271752">
            <w:pPr>
              <w:keepNext/>
              <w:keepLines/>
              <w:rPr>
                <w:rFonts w:cs="Arial"/>
                <w:b/>
                <w:sz w:val="20"/>
                <w:vertAlign w:val="superscript"/>
              </w:rPr>
            </w:pPr>
            <w:r w:rsidRPr="009E484D">
              <w:rPr>
                <w:rFonts w:cs="Arial"/>
                <w:b/>
                <w:sz w:val="20"/>
              </w:rPr>
              <w:t>Total</w:t>
            </w:r>
          </w:p>
        </w:tc>
        <w:tc>
          <w:tcPr>
            <w:tcW w:w="1240" w:type="dxa"/>
            <w:tcBorders>
              <w:top w:val="single" w:sz="12" w:space="0" w:color="3D4B00"/>
              <w:left w:val="nil"/>
              <w:bottom w:val="single" w:sz="12" w:space="0" w:color="3D4B00"/>
              <w:right w:val="nil"/>
            </w:tcBorders>
            <w:vAlign w:val="center"/>
          </w:tcPr>
          <w:p w14:paraId="5E630D5A" w14:textId="77777777" w:rsidR="00271752" w:rsidRPr="009E484D" w:rsidRDefault="00271752" w:rsidP="00571BB1">
            <w:pPr>
              <w:keepNext/>
              <w:keepLines/>
              <w:ind w:right="227"/>
              <w:jc w:val="right"/>
              <w:rPr>
                <w:rFonts w:cs="Arial"/>
                <w:b/>
                <w:sz w:val="20"/>
              </w:rPr>
            </w:pPr>
            <w:r w:rsidRPr="009E484D">
              <w:rPr>
                <w:rFonts w:cs="Arial"/>
                <w:b/>
                <w:sz w:val="20"/>
              </w:rPr>
              <w:t>8,997</w:t>
            </w:r>
          </w:p>
        </w:tc>
        <w:tc>
          <w:tcPr>
            <w:tcW w:w="1240" w:type="dxa"/>
            <w:tcBorders>
              <w:top w:val="single" w:sz="12" w:space="0" w:color="3D4B00"/>
              <w:left w:val="nil"/>
              <w:bottom w:val="single" w:sz="12" w:space="0" w:color="3D4B00"/>
              <w:right w:val="single" w:sz="4" w:space="0" w:color="000000" w:themeColor="text1"/>
            </w:tcBorders>
            <w:vAlign w:val="center"/>
          </w:tcPr>
          <w:p w14:paraId="1904232B" w14:textId="77777777" w:rsidR="00271752" w:rsidRPr="009E484D" w:rsidRDefault="00271752" w:rsidP="00571BB1">
            <w:pPr>
              <w:keepNext/>
              <w:keepLines/>
              <w:ind w:right="227"/>
              <w:jc w:val="right"/>
              <w:rPr>
                <w:rFonts w:cs="Arial"/>
                <w:b/>
                <w:sz w:val="20"/>
              </w:rPr>
            </w:pPr>
            <w:r w:rsidRPr="009E484D">
              <w:rPr>
                <w:rFonts w:cs="Arial"/>
                <w:b/>
                <w:sz w:val="20"/>
              </w:rPr>
              <w:t>8,439</w:t>
            </w:r>
          </w:p>
        </w:tc>
        <w:tc>
          <w:tcPr>
            <w:tcW w:w="1240" w:type="dxa"/>
            <w:tcBorders>
              <w:top w:val="single" w:sz="12" w:space="0" w:color="3D4B00"/>
              <w:left w:val="single" w:sz="4" w:space="0" w:color="000000" w:themeColor="text1"/>
              <w:bottom w:val="single" w:sz="12" w:space="0" w:color="3D4B00"/>
              <w:right w:val="nil"/>
            </w:tcBorders>
          </w:tcPr>
          <w:p w14:paraId="4EC5EA8F" w14:textId="77777777" w:rsidR="00271752" w:rsidRPr="00BF5F76" w:rsidRDefault="00271752" w:rsidP="00571BB1">
            <w:pPr>
              <w:keepNext/>
              <w:keepLines/>
              <w:ind w:right="227"/>
              <w:jc w:val="right"/>
              <w:rPr>
                <w:rFonts w:cs="Arial"/>
                <w:b/>
                <w:sz w:val="20"/>
              </w:rPr>
            </w:pPr>
            <w:r w:rsidRPr="00281A97">
              <w:rPr>
                <w:rFonts w:cs="Arial"/>
                <w:b/>
                <w:sz w:val="20"/>
              </w:rPr>
              <w:t>9,244</w:t>
            </w:r>
          </w:p>
        </w:tc>
        <w:tc>
          <w:tcPr>
            <w:tcW w:w="1241" w:type="dxa"/>
            <w:tcBorders>
              <w:top w:val="single" w:sz="12" w:space="0" w:color="3D4B00"/>
              <w:left w:val="nil"/>
              <w:bottom w:val="single" w:sz="12" w:space="0" w:color="3D4B00"/>
            </w:tcBorders>
          </w:tcPr>
          <w:p w14:paraId="19C443CC" w14:textId="77777777" w:rsidR="00271752" w:rsidRPr="00BF5F76" w:rsidRDefault="00271752" w:rsidP="00571BB1">
            <w:pPr>
              <w:keepNext/>
              <w:keepLines/>
              <w:ind w:right="227"/>
              <w:jc w:val="right"/>
              <w:rPr>
                <w:rFonts w:cs="Arial"/>
                <w:b/>
                <w:sz w:val="20"/>
              </w:rPr>
            </w:pPr>
            <w:r w:rsidRPr="00281A97">
              <w:rPr>
                <w:rFonts w:cs="Arial"/>
                <w:b/>
                <w:sz w:val="20"/>
              </w:rPr>
              <w:t>9,601</w:t>
            </w:r>
          </w:p>
        </w:tc>
      </w:tr>
    </w:tbl>
    <w:p w14:paraId="0521873A" w14:textId="77777777" w:rsidR="00271752" w:rsidRPr="009E484D" w:rsidRDefault="00271752" w:rsidP="00271752">
      <w:pPr>
        <w:rPr>
          <w:sz w:val="18"/>
          <w:szCs w:val="18"/>
        </w:rPr>
      </w:pPr>
      <w:r w:rsidRPr="009E484D">
        <w:rPr>
          <w:rFonts w:cs="Arial"/>
          <w:sz w:val="18"/>
          <w:szCs w:val="20"/>
        </w:rPr>
        <w:t xml:space="preserve">(a) </w:t>
      </w:r>
      <w:r w:rsidRPr="009E484D">
        <w:rPr>
          <w:sz w:val="18"/>
          <w:szCs w:val="18"/>
        </w:rPr>
        <w:t>Number of applications received in one year may not be the same as number approved that same year as applications may be processed in subsequent years.</w:t>
      </w:r>
    </w:p>
    <w:p w14:paraId="724D6C52" w14:textId="77777777" w:rsidR="00271752" w:rsidRPr="007B7434" w:rsidRDefault="00271752" w:rsidP="00271752">
      <w:pPr>
        <w:rPr>
          <w:rFonts w:eastAsia="Times New Roman" w:cs="Arial"/>
          <w:sz w:val="22"/>
          <w:szCs w:val="23"/>
          <w:lang w:eastAsia="en-AU"/>
        </w:rPr>
      </w:pPr>
    </w:p>
    <w:p w14:paraId="1F418518" w14:textId="3FD298E2" w:rsidR="00271752" w:rsidRPr="009E484D" w:rsidRDefault="00271752" w:rsidP="00271752">
      <w:pPr>
        <w:rPr>
          <w:rFonts w:eastAsia="Times New Roman" w:cs="Arial"/>
          <w:szCs w:val="24"/>
          <w:lang w:eastAsia="en-AU"/>
        </w:rPr>
      </w:pPr>
      <w:r w:rsidRPr="009E484D">
        <w:rPr>
          <w:rFonts w:eastAsia="Times New Roman" w:cs="Arial"/>
          <w:szCs w:val="24"/>
          <w:lang w:eastAsia="en-AU"/>
        </w:rPr>
        <w:t xml:space="preserve">In 2018–19, </w:t>
      </w:r>
      <w:r>
        <w:rPr>
          <w:rFonts w:eastAsia="Times New Roman" w:cs="Arial"/>
          <w:szCs w:val="24"/>
          <w:lang w:eastAsia="en-AU"/>
        </w:rPr>
        <w:t xml:space="preserve">1,643 </w:t>
      </w:r>
      <w:r w:rsidRPr="009E484D">
        <w:rPr>
          <w:rFonts w:eastAsia="Times New Roman" w:cs="Arial"/>
          <w:szCs w:val="24"/>
          <w:lang w:eastAsia="en-AU"/>
        </w:rPr>
        <w:t xml:space="preserve">applications for Full Registration from holders of Provisional Registration, including early career teachers, were approved. </w:t>
      </w:r>
      <w:r>
        <w:rPr>
          <w:rFonts w:eastAsia="Times New Roman" w:cs="Arial"/>
          <w:szCs w:val="24"/>
          <w:lang w:eastAsia="en-AU"/>
        </w:rPr>
        <w:t xml:space="preserve">Five hundred and twenty-five </w:t>
      </w:r>
      <w:r w:rsidRPr="009E484D">
        <w:rPr>
          <w:rFonts w:eastAsia="Times New Roman" w:cs="Arial"/>
          <w:szCs w:val="24"/>
          <w:lang w:eastAsia="en-AU"/>
        </w:rPr>
        <w:t>holders of Non</w:t>
      </w:r>
      <w:r>
        <w:rPr>
          <w:rFonts w:eastAsia="Times New Roman" w:cs="Arial"/>
          <w:szCs w:val="24"/>
          <w:lang w:eastAsia="en-AU"/>
        </w:rPr>
        <w:noBreakHyphen/>
      </w:r>
      <w:r w:rsidRPr="009E484D">
        <w:rPr>
          <w:rFonts w:eastAsia="Times New Roman" w:cs="Arial"/>
          <w:szCs w:val="24"/>
          <w:lang w:eastAsia="en-AU"/>
        </w:rPr>
        <w:t xml:space="preserve">Practising Registration successfully applied for Full Registration and </w:t>
      </w:r>
      <w:r>
        <w:rPr>
          <w:rFonts w:eastAsia="Times New Roman" w:cs="Arial"/>
          <w:szCs w:val="24"/>
          <w:lang w:eastAsia="en-AU"/>
        </w:rPr>
        <w:t>189</w:t>
      </w:r>
      <w:r w:rsidRPr="009E484D">
        <w:rPr>
          <w:rFonts w:eastAsia="Times New Roman" w:cs="Arial"/>
          <w:szCs w:val="24"/>
          <w:lang w:eastAsia="en-AU"/>
        </w:rPr>
        <w:t> applications to extend the period of Non-Practising Registration were approved.</w:t>
      </w:r>
    </w:p>
    <w:p w14:paraId="2F9BB493" w14:textId="77777777" w:rsidR="00271752" w:rsidRPr="007B7434" w:rsidRDefault="00271752" w:rsidP="00271752">
      <w:pPr>
        <w:rPr>
          <w:rFonts w:eastAsia="Times New Roman" w:cs="Arial"/>
          <w:sz w:val="22"/>
          <w:szCs w:val="23"/>
          <w:lang w:eastAsia="en-AU"/>
        </w:rPr>
      </w:pPr>
    </w:p>
    <w:p w14:paraId="036B307E" w14:textId="580FFFF9" w:rsidR="003050BD" w:rsidRDefault="00271752" w:rsidP="00271752">
      <w:pPr>
        <w:rPr>
          <w:rFonts w:eastAsia="Times New Roman" w:cs="Arial"/>
          <w:szCs w:val="24"/>
          <w:lang w:eastAsia="en-AU"/>
        </w:rPr>
      </w:pPr>
      <w:r w:rsidRPr="00CF7F48">
        <w:rPr>
          <w:rFonts w:eastAsia="Times New Roman" w:cs="Arial"/>
          <w:szCs w:val="24"/>
          <w:lang w:eastAsia="en-AU"/>
        </w:rPr>
        <w:t xml:space="preserve">Based on the Mutual Recognition Principle, the Board registered </w:t>
      </w:r>
      <w:r>
        <w:rPr>
          <w:rFonts w:eastAsia="Times New Roman" w:cs="Arial"/>
          <w:szCs w:val="24"/>
          <w:lang w:eastAsia="en-AU"/>
        </w:rPr>
        <w:t>352 </w:t>
      </w:r>
      <w:r w:rsidRPr="00CF7F48">
        <w:rPr>
          <w:rFonts w:eastAsia="Times New Roman" w:cs="Arial"/>
          <w:szCs w:val="24"/>
          <w:lang w:eastAsia="en-AU"/>
        </w:rPr>
        <w:t>teachers with teacher registration in another Australian state or territory or in New Zealand</w:t>
      </w:r>
      <w:r>
        <w:rPr>
          <w:rFonts w:eastAsia="Times New Roman" w:cs="Arial"/>
          <w:szCs w:val="24"/>
          <w:lang w:eastAsia="en-AU"/>
        </w:rPr>
        <w:t>.</w:t>
      </w:r>
      <w:r w:rsidR="003050BD">
        <w:rPr>
          <w:rFonts w:eastAsia="Times New Roman" w:cs="Arial"/>
          <w:szCs w:val="24"/>
          <w:lang w:eastAsia="en-AU"/>
        </w:rPr>
        <w:br w:type="page"/>
      </w:r>
    </w:p>
    <w:p w14:paraId="443E1CD7" w14:textId="77777777" w:rsidR="00271752" w:rsidRPr="008841B1" w:rsidRDefault="00271752" w:rsidP="00271752">
      <w:pPr>
        <w:keepNext/>
        <w:keepLines/>
        <w:rPr>
          <w:rFonts w:eastAsia="Times New Roman" w:cs="Arial"/>
          <w:color w:val="3D4B00"/>
          <w:szCs w:val="24"/>
          <w:lang w:eastAsia="en-AU"/>
        </w:rPr>
      </w:pPr>
      <w:bookmarkStart w:id="171" w:name="_Toc428284506"/>
      <w:bookmarkStart w:id="172" w:name="_Toc428284764"/>
      <w:bookmarkStart w:id="173" w:name="_Toc428286279"/>
      <w:bookmarkStart w:id="174" w:name="_Toc428286482"/>
      <w:bookmarkEnd w:id="166"/>
      <w:bookmarkEnd w:id="167"/>
      <w:bookmarkEnd w:id="168"/>
      <w:bookmarkEnd w:id="169"/>
      <w:r w:rsidRPr="008841B1">
        <w:rPr>
          <w:rFonts w:eastAsia="Times New Roman" w:cs="Arial"/>
          <w:color w:val="3D4B00"/>
          <w:szCs w:val="24"/>
          <w:lang w:eastAsia="en-AU"/>
        </w:rPr>
        <w:lastRenderedPageBreak/>
        <w:t>Board determinations</w:t>
      </w:r>
    </w:p>
    <w:p w14:paraId="1DE53DA6" w14:textId="77777777" w:rsidR="00271752" w:rsidRPr="009E484D" w:rsidRDefault="00271752" w:rsidP="00271752">
      <w:pPr>
        <w:keepNext/>
        <w:keepLines/>
        <w:rPr>
          <w:rFonts w:eastAsia="Times New Roman" w:cs="Arial"/>
          <w:szCs w:val="24"/>
          <w:lang w:eastAsia="en-AU"/>
        </w:rPr>
      </w:pPr>
    </w:p>
    <w:p w14:paraId="7E7ABF1A" w14:textId="77777777" w:rsidR="00271752" w:rsidRPr="009E484D" w:rsidRDefault="00271752" w:rsidP="00271752">
      <w:pPr>
        <w:keepNext/>
        <w:keepLines/>
        <w:rPr>
          <w:rFonts w:eastAsia="Times New Roman" w:cs="Arial"/>
          <w:szCs w:val="24"/>
          <w:lang w:eastAsia="en-AU"/>
        </w:rPr>
      </w:pPr>
      <w:r w:rsidRPr="009E484D">
        <w:rPr>
          <w:rFonts w:eastAsia="Times New Roman" w:cs="Arial"/>
          <w:szCs w:val="24"/>
          <w:lang w:eastAsia="en-AU"/>
        </w:rPr>
        <w:t>The Board has delegated the granting of teacher registration to the Director, Teacher Registration. Applications considered by the Director to require further examination are referred to the Board.</w:t>
      </w:r>
    </w:p>
    <w:p w14:paraId="46023252" w14:textId="77777777" w:rsidR="00271752" w:rsidRPr="001E2911" w:rsidRDefault="00271752" w:rsidP="00271752">
      <w:pPr>
        <w:rPr>
          <w:rFonts w:eastAsia="Times New Roman" w:cs="Arial"/>
          <w:szCs w:val="24"/>
          <w:lang w:eastAsia="en-AU"/>
        </w:rPr>
      </w:pPr>
    </w:p>
    <w:p w14:paraId="5D514097" w14:textId="69BEA61E" w:rsidR="00271752" w:rsidRPr="001E2911" w:rsidRDefault="00271752" w:rsidP="00271752">
      <w:pPr>
        <w:rPr>
          <w:rFonts w:eastAsia="Times New Roman" w:cs="Arial"/>
          <w:szCs w:val="24"/>
          <w:lang w:eastAsia="en-AU"/>
        </w:rPr>
      </w:pPr>
      <w:r w:rsidRPr="001E2911">
        <w:rPr>
          <w:rFonts w:eastAsia="Times New Roman" w:cs="Arial"/>
          <w:szCs w:val="24"/>
          <w:lang w:eastAsia="en-AU"/>
        </w:rPr>
        <w:t xml:space="preserve">During 2018–19, </w:t>
      </w:r>
      <w:r w:rsidR="00E4359B" w:rsidRPr="001E2911">
        <w:rPr>
          <w:rFonts w:eastAsia="Times New Roman" w:cs="Arial"/>
          <w:szCs w:val="24"/>
          <w:lang w:eastAsia="en-AU"/>
        </w:rPr>
        <w:t xml:space="preserve">24 </w:t>
      </w:r>
      <w:r w:rsidRPr="001E2911">
        <w:rPr>
          <w:rFonts w:eastAsia="Times New Roman" w:cs="Arial"/>
          <w:szCs w:val="24"/>
          <w:lang w:eastAsia="en-AU"/>
        </w:rPr>
        <w:t xml:space="preserve">of the </w:t>
      </w:r>
      <w:r w:rsidR="00E4359B" w:rsidRPr="001E2911">
        <w:rPr>
          <w:rFonts w:eastAsia="Times New Roman" w:cs="Arial"/>
          <w:szCs w:val="24"/>
          <w:lang w:eastAsia="en-AU"/>
        </w:rPr>
        <w:t>39 </w:t>
      </w:r>
      <w:r w:rsidRPr="001E2911">
        <w:rPr>
          <w:rFonts w:eastAsia="Times New Roman" w:cs="Arial"/>
          <w:szCs w:val="24"/>
          <w:lang w:eastAsia="en-AU"/>
        </w:rPr>
        <w:t xml:space="preserve">applications referred to the Board were refused as they did not meet one or more of the requirements for registration or the renewal of registration (see </w:t>
      </w:r>
      <w:hyperlink w:anchor="_Hlk16591234" w:history="1" w:docLocation="1,195450,195457,0,,Table 3">
        <w:r w:rsidR="001E2911" w:rsidRPr="001E2911">
          <w:rPr>
            <w:rStyle w:val="Hyperlink"/>
            <w:rFonts w:eastAsia="Times New Roman" w:cs="Arial"/>
            <w:szCs w:val="24"/>
            <w:lang w:eastAsia="en-AU"/>
          </w:rPr>
          <w:t>Table 3</w:t>
        </w:r>
      </w:hyperlink>
      <w:r w:rsidRPr="001E2911">
        <w:rPr>
          <w:rFonts w:eastAsia="Times New Roman" w:cs="Arial"/>
          <w:szCs w:val="24"/>
          <w:lang w:eastAsia="en-AU"/>
        </w:rPr>
        <w:t>).</w:t>
      </w:r>
    </w:p>
    <w:p w14:paraId="1127C1AA" w14:textId="77777777" w:rsidR="00271752" w:rsidRPr="009E484D" w:rsidRDefault="00271752" w:rsidP="00271752">
      <w:pPr>
        <w:rPr>
          <w:rFonts w:eastAsia="Times New Roman" w:cs="Arial"/>
          <w:szCs w:val="24"/>
          <w:lang w:eastAsia="en-AU"/>
        </w:rPr>
      </w:pPr>
    </w:p>
    <w:p w14:paraId="3D3D644F" w14:textId="4CFFD865" w:rsidR="00271752" w:rsidRPr="009E484D" w:rsidRDefault="00271752" w:rsidP="00271752">
      <w:pPr>
        <w:keepNext/>
        <w:keepLines/>
        <w:rPr>
          <w:rFonts w:eastAsia="Times New Roman" w:cs="Arial"/>
          <w:sz w:val="22"/>
          <w:lang w:eastAsia="en-AU"/>
        </w:rPr>
      </w:pPr>
      <w:bookmarkStart w:id="175" w:name="_Hlk16591234"/>
      <w:r w:rsidRPr="009E484D">
        <w:rPr>
          <w:rFonts w:eastAsia="Times New Roman" w:cs="Arial"/>
          <w:sz w:val="22"/>
          <w:lang w:eastAsia="en-AU"/>
        </w:rPr>
        <w:t>Table 3</w:t>
      </w:r>
      <w:bookmarkEnd w:id="175"/>
      <w:r w:rsidRPr="009E484D">
        <w:rPr>
          <w:rFonts w:eastAsia="Times New Roman" w:cs="Arial"/>
          <w:sz w:val="22"/>
          <w:lang w:eastAsia="en-AU"/>
        </w:rPr>
        <w:t xml:space="preserve">: Applications considered and refused by the Board by registration requirements </w:t>
      </w:r>
      <w:r w:rsidRPr="009E484D">
        <w:rPr>
          <w:rFonts w:cs="Arial"/>
          <w:sz w:val="22"/>
          <w:szCs w:val="24"/>
        </w:rPr>
        <w:t xml:space="preserve">2017–18 </w:t>
      </w:r>
      <w:r w:rsidR="003307D1">
        <w:rPr>
          <w:rFonts w:cs="Arial"/>
          <w:sz w:val="22"/>
          <w:szCs w:val="24"/>
        </w:rPr>
        <w:t>and</w:t>
      </w:r>
      <w:r w:rsidR="003307D1" w:rsidRPr="009E484D">
        <w:rPr>
          <w:rFonts w:cs="Arial"/>
          <w:sz w:val="22"/>
          <w:szCs w:val="24"/>
        </w:rPr>
        <w:t xml:space="preserve"> </w:t>
      </w:r>
      <w:r w:rsidRPr="009E484D">
        <w:rPr>
          <w:rFonts w:cs="Arial"/>
          <w:sz w:val="22"/>
          <w:szCs w:val="24"/>
        </w:rPr>
        <w:t>2018–19</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Caption w:val="Applications considered and refused by the Board"/>
        <w:tblDescription w:val="By registration requirement for the last two financial years.  Numbers are presented split by One requirement considered or More than one requirement considered."/>
      </w:tblPr>
      <w:tblGrid>
        <w:gridCol w:w="3402"/>
        <w:gridCol w:w="1413"/>
        <w:gridCol w:w="1420"/>
        <w:gridCol w:w="1419"/>
        <w:gridCol w:w="1418"/>
      </w:tblGrid>
      <w:tr w:rsidR="00271752" w:rsidRPr="00F06431" w14:paraId="34BA5C82" w14:textId="77777777" w:rsidTr="00F53583">
        <w:trPr>
          <w:trHeight w:hRule="exact" w:val="727"/>
        </w:trPr>
        <w:tc>
          <w:tcPr>
            <w:tcW w:w="3402" w:type="dxa"/>
            <w:tcBorders>
              <w:top w:val="nil"/>
              <w:bottom w:val="nil"/>
              <w:right w:val="nil"/>
            </w:tcBorders>
            <w:shd w:val="clear" w:color="auto" w:fill="3D4B00"/>
            <w:vAlign w:val="center"/>
          </w:tcPr>
          <w:p w14:paraId="1BAF1BE3" w14:textId="77777777" w:rsidR="00271752" w:rsidRPr="00332BE7" w:rsidRDefault="00271752" w:rsidP="00271752">
            <w:pPr>
              <w:keepNext/>
              <w:keepLines/>
              <w:rPr>
                <w:rFonts w:cs="Arial"/>
                <w:b/>
                <w:color w:val="FFFFFF" w:themeColor="background1"/>
                <w:sz w:val="20"/>
              </w:rPr>
            </w:pPr>
            <w:bookmarkStart w:id="176" w:name="_Hlk519065519"/>
          </w:p>
        </w:tc>
        <w:tc>
          <w:tcPr>
            <w:tcW w:w="1413" w:type="dxa"/>
            <w:tcBorders>
              <w:top w:val="nil"/>
              <w:left w:val="nil"/>
              <w:bottom w:val="nil"/>
              <w:right w:val="nil"/>
            </w:tcBorders>
            <w:shd w:val="clear" w:color="auto" w:fill="3D4B00"/>
            <w:vAlign w:val="center"/>
          </w:tcPr>
          <w:p w14:paraId="27CD8E10" w14:textId="10E5DDDA" w:rsidR="00271752" w:rsidRPr="00F06431" w:rsidRDefault="00271752" w:rsidP="00271752">
            <w:pPr>
              <w:keepNext/>
              <w:keepLines/>
              <w:tabs>
                <w:tab w:val="left" w:pos="284"/>
              </w:tabs>
              <w:jc w:val="center"/>
              <w:rPr>
                <w:rFonts w:cs="Arial"/>
                <w:b/>
                <w:color w:val="FFFFFF" w:themeColor="background1"/>
                <w:sz w:val="20"/>
              </w:rPr>
            </w:pPr>
            <w:r>
              <w:rPr>
                <w:rFonts w:cs="Arial"/>
                <w:b/>
                <w:color w:val="FFFFFF" w:themeColor="background1"/>
                <w:sz w:val="20"/>
              </w:rPr>
              <w:t>C</w:t>
            </w:r>
            <w:r w:rsidRPr="00332BE7">
              <w:rPr>
                <w:rFonts w:cs="Arial"/>
                <w:b/>
                <w:color w:val="FFFFFF" w:themeColor="background1"/>
                <w:sz w:val="20"/>
              </w:rPr>
              <w:t>onsidered</w:t>
            </w:r>
            <w:r w:rsidR="0071547F">
              <w:rPr>
                <w:rFonts w:cs="Arial"/>
                <w:b/>
                <w:color w:val="FFFFFF" w:themeColor="background1"/>
                <w:sz w:val="20"/>
              </w:rPr>
              <w:t xml:space="preserve"> in 2017–18</w:t>
            </w:r>
          </w:p>
        </w:tc>
        <w:tc>
          <w:tcPr>
            <w:tcW w:w="1420" w:type="dxa"/>
            <w:tcBorders>
              <w:top w:val="nil"/>
              <w:left w:val="nil"/>
              <w:bottom w:val="nil"/>
              <w:right w:val="single" w:sz="4" w:space="0" w:color="FFFFFF" w:themeColor="background1"/>
            </w:tcBorders>
            <w:shd w:val="clear" w:color="auto" w:fill="3D4B00"/>
            <w:vAlign w:val="center"/>
          </w:tcPr>
          <w:p w14:paraId="13CFB0F1" w14:textId="571AE02C" w:rsidR="00271752" w:rsidRPr="00F06431" w:rsidRDefault="00271752" w:rsidP="00271752">
            <w:pPr>
              <w:keepNext/>
              <w:keepLines/>
              <w:tabs>
                <w:tab w:val="left" w:pos="284"/>
              </w:tabs>
              <w:jc w:val="center"/>
              <w:rPr>
                <w:rFonts w:cs="Arial"/>
                <w:b/>
                <w:color w:val="FFFFFF" w:themeColor="background1"/>
                <w:sz w:val="20"/>
              </w:rPr>
            </w:pPr>
            <w:r>
              <w:rPr>
                <w:rFonts w:cs="Arial"/>
                <w:b/>
                <w:color w:val="FFFFFF" w:themeColor="background1"/>
                <w:sz w:val="20"/>
              </w:rPr>
              <w:t>R</w:t>
            </w:r>
            <w:r w:rsidRPr="00332BE7">
              <w:rPr>
                <w:rFonts w:cs="Arial"/>
                <w:b/>
                <w:color w:val="FFFFFF" w:themeColor="background1"/>
                <w:sz w:val="20"/>
              </w:rPr>
              <w:t>efused</w:t>
            </w:r>
            <w:r w:rsidR="0071547F">
              <w:rPr>
                <w:rFonts w:cs="Arial"/>
                <w:b/>
                <w:color w:val="FFFFFF" w:themeColor="background1"/>
                <w:sz w:val="20"/>
              </w:rPr>
              <w:t xml:space="preserve"> in 2017–18</w:t>
            </w:r>
          </w:p>
        </w:tc>
        <w:tc>
          <w:tcPr>
            <w:tcW w:w="1419" w:type="dxa"/>
            <w:tcBorders>
              <w:top w:val="nil"/>
              <w:left w:val="single" w:sz="4" w:space="0" w:color="FFFFFF" w:themeColor="background1"/>
              <w:bottom w:val="nil"/>
              <w:right w:val="nil"/>
            </w:tcBorders>
            <w:shd w:val="clear" w:color="auto" w:fill="3D4B00"/>
            <w:vAlign w:val="center"/>
          </w:tcPr>
          <w:p w14:paraId="21C3B8B6" w14:textId="20EEC932" w:rsidR="00271752" w:rsidRPr="00F06431" w:rsidRDefault="00271752" w:rsidP="00271752">
            <w:pPr>
              <w:keepNext/>
              <w:keepLines/>
              <w:tabs>
                <w:tab w:val="left" w:pos="284"/>
              </w:tabs>
              <w:jc w:val="center"/>
              <w:rPr>
                <w:rFonts w:cs="Arial"/>
                <w:b/>
                <w:color w:val="FFFFFF" w:themeColor="background1"/>
                <w:sz w:val="20"/>
              </w:rPr>
            </w:pPr>
            <w:r>
              <w:rPr>
                <w:rFonts w:cs="Arial"/>
                <w:b/>
                <w:color w:val="FFFFFF" w:themeColor="background1"/>
                <w:sz w:val="20"/>
              </w:rPr>
              <w:t>C</w:t>
            </w:r>
            <w:r w:rsidRPr="00332BE7">
              <w:rPr>
                <w:rFonts w:cs="Arial"/>
                <w:b/>
                <w:color w:val="FFFFFF" w:themeColor="background1"/>
                <w:sz w:val="20"/>
              </w:rPr>
              <w:t>onsidered</w:t>
            </w:r>
            <w:r w:rsidR="0071547F">
              <w:rPr>
                <w:rFonts w:cs="Arial"/>
                <w:b/>
                <w:color w:val="FFFFFF" w:themeColor="background1"/>
                <w:sz w:val="20"/>
              </w:rPr>
              <w:t xml:space="preserve"> in </w:t>
            </w:r>
            <w:r w:rsidR="00F53583">
              <w:rPr>
                <w:rFonts w:cs="Arial"/>
                <w:b/>
                <w:color w:val="FFFFFF" w:themeColor="background1"/>
                <w:sz w:val="20"/>
              </w:rPr>
              <w:t>2018–19</w:t>
            </w:r>
          </w:p>
        </w:tc>
        <w:tc>
          <w:tcPr>
            <w:tcW w:w="1418" w:type="dxa"/>
            <w:tcBorders>
              <w:top w:val="nil"/>
              <w:left w:val="nil"/>
              <w:bottom w:val="nil"/>
              <w:right w:val="nil"/>
            </w:tcBorders>
            <w:shd w:val="clear" w:color="auto" w:fill="3D4B00"/>
            <w:vAlign w:val="center"/>
          </w:tcPr>
          <w:p w14:paraId="6C91E991" w14:textId="20DD7EFD" w:rsidR="00271752" w:rsidRPr="00F06431" w:rsidRDefault="00271752" w:rsidP="00F53583">
            <w:pPr>
              <w:keepNext/>
              <w:keepLines/>
              <w:tabs>
                <w:tab w:val="left" w:pos="284"/>
              </w:tabs>
              <w:jc w:val="center"/>
              <w:rPr>
                <w:rFonts w:cs="Arial"/>
                <w:b/>
                <w:color w:val="FFFFFF" w:themeColor="background1"/>
                <w:sz w:val="20"/>
              </w:rPr>
            </w:pPr>
            <w:r>
              <w:rPr>
                <w:rFonts w:cs="Arial"/>
                <w:b/>
                <w:color w:val="FFFFFF" w:themeColor="background1"/>
                <w:sz w:val="20"/>
              </w:rPr>
              <w:t>R</w:t>
            </w:r>
            <w:r w:rsidRPr="00332BE7">
              <w:rPr>
                <w:rFonts w:cs="Arial"/>
                <w:b/>
                <w:color w:val="FFFFFF" w:themeColor="background1"/>
                <w:sz w:val="20"/>
              </w:rPr>
              <w:t>efused</w:t>
            </w:r>
            <w:r w:rsidR="0071547F">
              <w:rPr>
                <w:rFonts w:cs="Arial"/>
                <w:b/>
                <w:color w:val="FFFFFF" w:themeColor="background1"/>
                <w:sz w:val="20"/>
              </w:rPr>
              <w:t xml:space="preserve"> in 201</w:t>
            </w:r>
            <w:r w:rsidR="00F53583">
              <w:rPr>
                <w:rFonts w:cs="Arial"/>
                <w:b/>
                <w:color w:val="FFFFFF" w:themeColor="background1"/>
                <w:sz w:val="20"/>
              </w:rPr>
              <w:t>8</w:t>
            </w:r>
            <w:r w:rsidR="0071547F">
              <w:rPr>
                <w:rFonts w:cs="Arial"/>
                <w:b/>
                <w:color w:val="FFFFFF" w:themeColor="background1"/>
                <w:sz w:val="20"/>
              </w:rPr>
              <w:t>–1</w:t>
            </w:r>
            <w:r w:rsidR="00F53583">
              <w:rPr>
                <w:rFonts w:cs="Arial"/>
                <w:b/>
                <w:color w:val="FFFFFF" w:themeColor="background1"/>
                <w:sz w:val="20"/>
              </w:rPr>
              <w:t>9</w:t>
            </w:r>
          </w:p>
        </w:tc>
      </w:tr>
      <w:tr w:rsidR="00F53583" w:rsidRPr="009E484D" w14:paraId="5091947C" w14:textId="77777777" w:rsidTr="00F53583">
        <w:trPr>
          <w:trHeight w:hRule="exact" w:val="284"/>
        </w:trPr>
        <w:tc>
          <w:tcPr>
            <w:tcW w:w="3402" w:type="dxa"/>
            <w:tcBorders>
              <w:top w:val="nil"/>
              <w:bottom w:val="nil"/>
              <w:right w:val="nil"/>
            </w:tcBorders>
            <w:shd w:val="clear" w:color="auto" w:fill="auto"/>
            <w:vAlign w:val="center"/>
          </w:tcPr>
          <w:p w14:paraId="7D236389" w14:textId="77777777" w:rsidR="00F53583" w:rsidRPr="009E484D" w:rsidRDefault="00F53583" w:rsidP="00B26654">
            <w:pPr>
              <w:keepNext/>
              <w:keepLines/>
              <w:rPr>
                <w:rFonts w:cs="Arial"/>
                <w:sz w:val="20"/>
              </w:rPr>
            </w:pPr>
            <w:r w:rsidRPr="00D16E1F">
              <w:rPr>
                <w:rFonts w:cs="Arial"/>
                <w:b/>
                <w:sz w:val="20"/>
                <w:szCs w:val="20"/>
              </w:rPr>
              <w:t xml:space="preserve">One </w:t>
            </w:r>
            <w:r w:rsidRPr="0053214A">
              <w:rPr>
                <w:rFonts w:cs="Arial"/>
                <w:b/>
                <w:sz w:val="20"/>
                <w:szCs w:val="20"/>
              </w:rPr>
              <w:t>requirement</w:t>
            </w:r>
            <w:r>
              <w:rPr>
                <w:rFonts w:cs="Arial"/>
                <w:b/>
                <w:sz w:val="20"/>
                <w:szCs w:val="20"/>
              </w:rPr>
              <w:t xml:space="preserve"> considered:</w:t>
            </w:r>
          </w:p>
        </w:tc>
        <w:tc>
          <w:tcPr>
            <w:tcW w:w="1413" w:type="dxa"/>
            <w:tcBorders>
              <w:top w:val="nil"/>
              <w:left w:val="nil"/>
              <w:bottom w:val="nil"/>
              <w:right w:val="nil"/>
            </w:tcBorders>
            <w:shd w:val="clear" w:color="auto" w:fill="auto"/>
            <w:vAlign w:val="center"/>
          </w:tcPr>
          <w:p w14:paraId="51AE6798" w14:textId="77777777" w:rsidR="00F53583" w:rsidRPr="009E484D" w:rsidRDefault="00F53583" w:rsidP="00B26654">
            <w:pPr>
              <w:keepNext/>
              <w:keepLines/>
              <w:rPr>
                <w:rFonts w:cs="Arial"/>
                <w:sz w:val="20"/>
              </w:rPr>
            </w:pPr>
          </w:p>
        </w:tc>
        <w:tc>
          <w:tcPr>
            <w:tcW w:w="1420" w:type="dxa"/>
            <w:tcBorders>
              <w:top w:val="nil"/>
              <w:left w:val="nil"/>
              <w:bottom w:val="nil"/>
              <w:right w:val="nil"/>
            </w:tcBorders>
            <w:shd w:val="clear" w:color="auto" w:fill="auto"/>
            <w:vAlign w:val="center"/>
          </w:tcPr>
          <w:p w14:paraId="2AC91C18" w14:textId="77777777" w:rsidR="00F53583" w:rsidRPr="009E484D" w:rsidRDefault="00F53583" w:rsidP="00B26654">
            <w:pPr>
              <w:keepNext/>
              <w:keepLines/>
              <w:rPr>
                <w:rFonts w:cs="Arial"/>
                <w:sz w:val="20"/>
              </w:rPr>
            </w:pPr>
          </w:p>
        </w:tc>
        <w:tc>
          <w:tcPr>
            <w:tcW w:w="1419" w:type="dxa"/>
            <w:tcBorders>
              <w:top w:val="nil"/>
              <w:left w:val="nil"/>
              <w:bottom w:val="nil"/>
              <w:right w:val="nil"/>
            </w:tcBorders>
            <w:shd w:val="clear" w:color="auto" w:fill="auto"/>
            <w:vAlign w:val="center"/>
          </w:tcPr>
          <w:p w14:paraId="00479173" w14:textId="77777777" w:rsidR="00F53583" w:rsidRPr="009E484D" w:rsidRDefault="00F53583" w:rsidP="00B26654">
            <w:pPr>
              <w:keepNext/>
              <w:keepLines/>
              <w:rPr>
                <w:rFonts w:cs="Arial"/>
                <w:sz w:val="20"/>
              </w:rPr>
            </w:pPr>
          </w:p>
        </w:tc>
        <w:tc>
          <w:tcPr>
            <w:tcW w:w="1418" w:type="dxa"/>
            <w:tcBorders>
              <w:top w:val="nil"/>
              <w:left w:val="nil"/>
              <w:bottom w:val="nil"/>
            </w:tcBorders>
            <w:shd w:val="clear" w:color="auto" w:fill="auto"/>
            <w:vAlign w:val="center"/>
          </w:tcPr>
          <w:p w14:paraId="0812B40A" w14:textId="018241CF" w:rsidR="00F53583" w:rsidRPr="009E484D" w:rsidRDefault="00F53583" w:rsidP="00B26654">
            <w:pPr>
              <w:keepNext/>
              <w:keepLines/>
              <w:rPr>
                <w:rFonts w:cs="Arial"/>
                <w:sz w:val="20"/>
              </w:rPr>
            </w:pPr>
          </w:p>
        </w:tc>
      </w:tr>
      <w:tr w:rsidR="00271752" w:rsidRPr="009E484D" w14:paraId="591FE4FA" w14:textId="77777777" w:rsidTr="00F53583">
        <w:trPr>
          <w:trHeight w:hRule="exact" w:val="284"/>
        </w:trPr>
        <w:tc>
          <w:tcPr>
            <w:tcW w:w="3402" w:type="dxa"/>
            <w:tcBorders>
              <w:top w:val="nil"/>
              <w:bottom w:val="nil"/>
              <w:right w:val="nil"/>
            </w:tcBorders>
            <w:shd w:val="clear" w:color="auto" w:fill="auto"/>
            <w:vAlign w:val="center"/>
          </w:tcPr>
          <w:p w14:paraId="7BFA435E" w14:textId="77777777" w:rsidR="00271752" w:rsidRPr="009E484D" w:rsidRDefault="00271752" w:rsidP="00271752">
            <w:pPr>
              <w:keepNext/>
              <w:keepLines/>
              <w:ind w:left="170"/>
              <w:rPr>
                <w:rFonts w:cs="Arial"/>
                <w:sz w:val="20"/>
                <w:szCs w:val="20"/>
              </w:rPr>
            </w:pPr>
            <w:r w:rsidRPr="009E484D">
              <w:rPr>
                <w:rFonts w:cs="Arial"/>
                <w:sz w:val="20"/>
                <w:szCs w:val="20"/>
              </w:rPr>
              <w:t>Qualifications</w:t>
            </w:r>
          </w:p>
        </w:tc>
        <w:tc>
          <w:tcPr>
            <w:tcW w:w="1413" w:type="dxa"/>
            <w:tcBorders>
              <w:top w:val="nil"/>
              <w:left w:val="nil"/>
              <w:bottom w:val="nil"/>
              <w:right w:val="nil"/>
            </w:tcBorders>
            <w:shd w:val="clear" w:color="auto" w:fill="auto"/>
            <w:vAlign w:val="center"/>
          </w:tcPr>
          <w:p w14:paraId="4AF763AF" w14:textId="77777777" w:rsidR="00271752" w:rsidRPr="009E484D" w:rsidRDefault="00271752" w:rsidP="00271752">
            <w:pPr>
              <w:keepNext/>
              <w:keepLines/>
              <w:tabs>
                <w:tab w:val="left" w:pos="284"/>
              </w:tabs>
              <w:ind w:right="454"/>
              <w:jc w:val="right"/>
              <w:rPr>
                <w:rFonts w:cs="Arial"/>
                <w:sz w:val="20"/>
              </w:rPr>
            </w:pPr>
            <w:r w:rsidRPr="009E484D">
              <w:rPr>
                <w:rFonts w:cs="Arial"/>
                <w:sz w:val="20"/>
              </w:rPr>
              <w:t>24</w:t>
            </w:r>
          </w:p>
        </w:tc>
        <w:tc>
          <w:tcPr>
            <w:tcW w:w="1420" w:type="dxa"/>
            <w:tcBorders>
              <w:top w:val="nil"/>
              <w:left w:val="nil"/>
              <w:bottom w:val="nil"/>
              <w:right w:val="single" w:sz="4" w:space="0" w:color="auto"/>
            </w:tcBorders>
            <w:shd w:val="clear" w:color="auto" w:fill="auto"/>
            <w:vAlign w:val="center"/>
          </w:tcPr>
          <w:p w14:paraId="0FB81834" w14:textId="77777777" w:rsidR="00271752" w:rsidRPr="009E484D" w:rsidRDefault="00271752" w:rsidP="00271752">
            <w:pPr>
              <w:keepNext/>
              <w:keepLines/>
              <w:tabs>
                <w:tab w:val="left" w:pos="284"/>
              </w:tabs>
              <w:ind w:right="454"/>
              <w:jc w:val="right"/>
              <w:rPr>
                <w:rFonts w:cs="Arial"/>
                <w:sz w:val="20"/>
              </w:rPr>
            </w:pPr>
            <w:r w:rsidRPr="009E484D">
              <w:rPr>
                <w:rFonts w:cs="Arial"/>
                <w:sz w:val="20"/>
              </w:rPr>
              <w:t>18</w:t>
            </w:r>
          </w:p>
        </w:tc>
        <w:tc>
          <w:tcPr>
            <w:tcW w:w="1419" w:type="dxa"/>
            <w:tcBorders>
              <w:top w:val="nil"/>
              <w:left w:val="single" w:sz="4" w:space="0" w:color="auto"/>
              <w:bottom w:val="nil"/>
              <w:right w:val="nil"/>
            </w:tcBorders>
            <w:shd w:val="clear" w:color="auto" w:fill="auto"/>
            <w:vAlign w:val="center"/>
          </w:tcPr>
          <w:p w14:paraId="24853E63" w14:textId="77777777" w:rsidR="00271752" w:rsidRDefault="00271752" w:rsidP="00271752">
            <w:pPr>
              <w:keepNext/>
              <w:keepLines/>
              <w:tabs>
                <w:tab w:val="left" w:pos="284"/>
              </w:tabs>
              <w:ind w:right="454"/>
              <w:jc w:val="right"/>
              <w:rPr>
                <w:rFonts w:cs="Arial"/>
                <w:sz w:val="20"/>
              </w:rPr>
            </w:pPr>
            <w:r>
              <w:rPr>
                <w:rFonts w:cs="Arial"/>
                <w:sz w:val="20"/>
              </w:rPr>
              <w:t>22</w:t>
            </w:r>
          </w:p>
        </w:tc>
        <w:tc>
          <w:tcPr>
            <w:tcW w:w="1418" w:type="dxa"/>
            <w:tcBorders>
              <w:top w:val="nil"/>
              <w:left w:val="nil"/>
              <w:bottom w:val="nil"/>
            </w:tcBorders>
            <w:shd w:val="clear" w:color="auto" w:fill="auto"/>
            <w:vAlign w:val="center"/>
          </w:tcPr>
          <w:p w14:paraId="26B717FC" w14:textId="77777777" w:rsidR="00271752" w:rsidRDefault="00271752" w:rsidP="00271752">
            <w:pPr>
              <w:keepNext/>
              <w:keepLines/>
              <w:tabs>
                <w:tab w:val="left" w:pos="284"/>
              </w:tabs>
              <w:ind w:right="454"/>
              <w:jc w:val="right"/>
              <w:rPr>
                <w:rFonts w:cs="Arial"/>
                <w:sz w:val="20"/>
              </w:rPr>
            </w:pPr>
            <w:r>
              <w:rPr>
                <w:rFonts w:cs="Arial"/>
                <w:sz w:val="20"/>
              </w:rPr>
              <w:t>11</w:t>
            </w:r>
          </w:p>
        </w:tc>
      </w:tr>
      <w:tr w:rsidR="00271752" w:rsidRPr="009E484D" w14:paraId="433351E9" w14:textId="77777777" w:rsidTr="00F53583">
        <w:trPr>
          <w:trHeight w:hRule="exact" w:val="284"/>
        </w:trPr>
        <w:tc>
          <w:tcPr>
            <w:tcW w:w="3402" w:type="dxa"/>
            <w:tcBorders>
              <w:top w:val="nil"/>
              <w:bottom w:val="nil"/>
              <w:right w:val="nil"/>
            </w:tcBorders>
            <w:shd w:val="clear" w:color="auto" w:fill="auto"/>
            <w:vAlign w:val="center"/>
          </w:tcPr>
          <w:p w14:paraId="37A04122" w14:textId="77777777" w:rsidR="00271752" w:rsidRPr="009E484D" w:rsidRDefault="00271752" w:rsidP="00271752">
            <w:pPr>
              <w:keepNext/>
              <w:keepLines/>
              <w:ind w:left="170"/>
              <w:rPr>
                <w:rFonts w:cs="Arial"/>
                <w:sz w:val="20"/>
                <w:szCs w:val="20"/>
              </w:rPr>
            </w:pPr>
            <w:r w:rsidRPr="009E484D">
              <w:rPr>
                <w:rFonts w:cs="Arial"/>
                <w:sz w:val="20"/>
                <w:szCs w:val="20"/>
              </w:rPr>
              <w:t>English Language</w:t>
            </w:r>
          </w:p>
        </w:tc>
        <w:tc>
          <w:tcPr>
            <w:tcW w:w="1413" w:type="dxa"/>
            <w:tcBorders>
              <w:top w:val="nil"/>
              <w:left w:val="nil"/>
              <w:bottom w:val="nil"/>
              <w:right w:val="nil"/>
            </w:tcBorders>
            <w:shd w:val="clear" w:color="auto" w:fill="auto"/>
            <w:vAlign w:val="center"/>
          </w:tcPr>
          <w:p w14:paraId="19EF87ED" w14:textId="77777777" w:rsidR="00271752" w:rsidRPr="009E484D" w:rsidRDefault="00271752" w:rsidP="00271752">
            <w:pPr>
              <w:keepNext/>
              <w:keepLines/>
              <w:tabs>
                <w:tab w:val="left" w:pos="284"/>
              </w:tabs>
              <w:ind w:right="454"/>
              <w:jc w:val="right"/>
              <w:rPr>
                <w:rFonts w:cs="Arial"/>
                <w:sz w:val="20"/>
              </w:rPr>
            </w:pPr>
            <w:r w:rsidRPr="009E484D">
              <w:rPr>
                <w:rFonts w:cs="Arial"/>
                <w:sz w:val="20"/>
              </w:rPr>
              <w:t>19</w:t>
            </w:r>
          </w:p>
        </w:tc>
        <w:tc>
          <w:tcPr>
            <w:tcW w:w="1420" w:type="dxa"/>
            <w:tcBorders>
              <w:top w:val="nil"/>
              <w:left w:val="nil"/>
              <w:bottom w:val="nil"/>
              <w:right w:val="single" w:sz="4" w:space="0" w:color="auto"/>
            </w:tcBorders>
            <w:shd w:val="clear" w:color="auto" w:fill="auto"/>
            <w:vAlign w:val="center"/>
          </w:tcPr>
          <w:p w14:paraId="153E4905" w14:textId="77777777" w:rsidR="00271752" w:rsidRPr="009E484D" w:rsidRDefault="00271752" w:rsidP="00271752">
            <w:pPr>
              <w:keepNext/>
              <w:keepLines/>
              <w:tabs>
                <w:tab w:val="left" w:pos="284"/>
              </w:tabs>
              <w:ind w:right="454"/>
              <w:jc w:val="right"/>
              <w:rPr>
                <w:rFonts w:cs="Arial"/>
                <w:sz w:val="20"/>
              </w:rPr>
            </w:pPr>
            <w:r w:rsidRPr="009E484D">
              <w:rPr>
                <w:rFonts w:cs="Arial"/>
                <w:sz w:val="20"/>
              </w:rPr>
              <w:t>15</w:t>
            </w:r>
          </w:p>
        </w:tc>
        <w:tc>
          <w:tcPr>
            <w:tcW w:w="1419" w:type="dxa"/>
            <w:tcBorders>
              <w:top w:val="nil"/>
              <w:left w:val="single" w:sz="4" w:space="0" w:color="auto"/>
              <w:bottom w:val="nil"/>
              <w:right w:val="nil"/>
            </w:tcBorders>
            <w:shd w:val="clear" w:color="auto" w:fill="auto"/>
            <w:vAlign w:val="center"/>
          </w:tcPr>
          <w:p w14:paraId="118407F5" w14:textId="77777777" w:rsidR="00271752" w:rsidRPr="009E484D" w:rsidRDefault="00271752" w:rsidP="00271752">
            <w:pPr>
              <w:keepNext/>
              <w:keepLines/>
              <w:tabs>
                <w:tab w:val="left" w:pos="284"/>
              </w:tabs>
              <w:ind w:right="454"/>
              <w:jc w:val="right"/>
              <w:rPr>
                <w:rFonts w:cs="Arial"/>
                <w:sz w:val="20"/>
              </w:rPr>
            </w:pPr>
            <w:r>
              <w:rPr>
                <w:rFonts w:cs="Arial"/>
                <w:sz w:val="20"/>
              </w:rPr>
              <w:t>12</w:t>
            </w:r>
          </w:p>
        </w:tc>
        <w:tc>
          <w:tcPr>
            <w:tcW w:w="1418" w:type="dxa"/>
            <w:tcBorders>
              <w:top w:val="nil"/>
              <w:left w:val="nil"/>
              <w:bottom w:val="nil"/>
            </w:tcBorders>
            <w:shd w:val="clear" w:color="auto" w:fill="auto"/>
            <w:vAlign w:val="center"/>
          </w:tcPr>
          <w:p w14:paraId="1131EBE4" w14:textId="77777777" w:rsidR="00271752" w:rsidRPr="009E484D" w:rsidRDefault="00271752" w:rsidP="00271752">
            <w:pPr>
              <w:keepNext/>
              <w:keepLines/>
              <w:tabs>
                <w:tab w:val="left" w:pos="284"/>
              </w:tabs>
              <w:ind w:right="454"/>
              <w:jc w:val="right"/>
              <w:rPr>
                <w:rFonts w:cs="Arial"/>
                <w:sz w:val="20"/>
              </w:rPr>
            </w:pPr>
            <w:r>
              <w:rPr>
                <w:rFonts w:cs="Arial"/>
                <w:sz w:val="20"/>
              </w:rPr>
              <w:t>10</w:t>
            </w:r>
          </w:p>
        </w:tc>
      </w:tr>
      <w:tr w:rsidR="00271752" w:rsidRPr="009E484D" w14:paraId="1673CF57" w14:textId="77777777" w:rsidTr="00F53583">
        <w:trPr>
          <w:trHeight w:hRule="exact" w:val="284"/>
        </w:trPr>
        <w:tc>
          <w:tcPr>
            <w:tcW w:w="3402" w:type="dxa"/>
            <w:tcBorders>
              <w:top w:val="nil"/>
              <w:bottom w:val="nil"/>
              <w:right w:val="nil"/>
            </w:tcBorders>
            <w:shd w:val="clear" w:color="auto" w:fill="auto"/>
            <w:vAlign w:val="center"/>
          </w:tcPr>
          <w:p w14:paraId="22DA2772" w14:textId="77777777" w:rsidR="00271752" w:rsidRPr="009E484D" w:rsidRDefault="00271752" w:rsidP="00271752">
            <w:pPr>
              <w:keepNext/>
              <w:keepLines/>
              <w:ind w:left="170"/>
              <w:rPr>
                <w:rFonts w:cs="Arial"/>
                <w:sz w:val="20"/>
                <w:szCs w:val="20"/>
              </w:rPr>
            </w:pPr>
            <w:r>
              <w:rPr>
                <w:rFonts w:cs="Arial"/>
                <w:sz w:val="20"/>
                <w:szCs w:val="20"/>
              </w:rPr>
              <w:t>Professional Standards</w:t>
            </w:r>
          </w:p>
        </w:tc>
        <w:tc>
          <w:tcPr>
            <w:tcW w:w="1413" w:type="dxa"/>
            <w:tcBorders>
              <w:top w:val="nil"/>
              <w:left w:val="nil"/>
              <w:bottom w:val="nil"/>
              <w:right w:val="nil"/>
            </w:tcBorders>
            <w:shd w:val="clear" w:color="auto" w:fill="auto"/>
            <w:vAlign w:val="center"/>
          </w:tcPr>
          <w:p w14:paraId="2628050D" w14:textId="77777777" w:rsidR="00271752" w:rsidRPr="009E484D" w:rsidRDefault="00271752" w:rsidP="00271752">
            <w:pPr>
              <w:keepNext/>
              <w:keepLines/>
              <w:tabs>
                <w:tab w:val="left" w:pos="284"/>
              </w:tabs>
              <w:ind w:right="454"/>
              <w:jc w:val="right"/>
              <w:rPr>
                <w:rFonts w:cs="Arial"/>
                <w:sz w:val="20"/>
              </w:rPr>
            </w:pPr>
            <w:r>
              <w:rPr>
                <w:rFonts w:cs="Arial"/>
                <w:sz w:val="20"/>
              </w:rPr>
              <w:t>0</w:t>
            </w:r>
          </w:p>
        </w:tc>
        <w:tc>
          <w:tcPr>
            <w:tcW w:w="1420" w:type="dxa"/>
            <w:tcBorders>
              <w:top w:val="nil"/>
              <w:left w:val="nil"/>
              <w:bottom w:val="nil"/>
              <w:right w:val="single" w:sz="4" w:space="0" w:color="auto"/>
            </w:tcBorders>
            <w:shd w:val="clear" w:color="auto" w:fill="auto"/>
            <w:vAlign w:val="center"/>
          </w:tcPr>
          <w:p w14:paraId="685685E2" w14:textId="77777777" w:rsidR="00271752" w:rsidRPr="009E484D" w:rsidRDefault="00271752" w:rsidP="00271752">
            <w:pPr>
              <w:keepNext/>
              <w:keepLines/>
              <w:tabs>
                <w:tab w:val="left" w:pos="284"/>
              </w:tabs>
              <w:ind w:right="454"/>
              <w:jc w:val="right"/>
              <w:rPr>
                <w:rFonts w:cs="Arial"/>
                <w:sz w:val="20"/>
              </w:rPr>
            </w:pPr>
            <w:r>
              <w:rPr>
                <w:rFonts w:cs="Arial"/>
                <w:sz w:val="20"/>
              </w:rPr>
              <w:t>0</w:t>
            </w:r>
          </w:p>
        </w:tc>
        <w:tc>
          <w:tcPr>
            <w:tcW w:w="1419" w:type="dxa"/>
            <w:tcBorders>
              <w:top w:val="nil"/>
              <w:left w:val="single" w:sz="4" w:space="0" w:color="auto"/>
              <w:bottom w:val="nil"/>
              <w:right w:val="nil"/>
            </w:tcBorders>
            <w:shd w:val="clear" w:color="auto" w:fill="auto"/>
            <w:vAlign w:val="center"/>
          </w:tcPr>
          <w:p w14:paraId="5A5B17DA" w14:textId="77777777" w:rsidR="00271752" w:rsidRPr="009E484D" w:rsidRDefault="00271752" w:rsidP="00271752">
            <w:pPr>
              <w:keepNext/>
              <w:keepLines/>
              <w:tabs>
                <w:tab w:val="left" w:pos="284"/>
              </w:tabs>
              <w:ind w:right="454"/>
              <w:jc w:val="right"/>
              <w:rPr>
                <w:rFonts w:cs="Arial"/>
                <w:sz w:val="20"/>
              </w:rPr>
            </w:pPr>
            <w:r>
              <w:rPr>
                <w:rFonts w:cs="Arial"/>
                <w:sz w:val="20"/>
              </w:rPr>
              <w:t>1</w:t>
            </w:r>
          </w:p>
        </w:tc>
        <w:tc>
          <w:tcPr>
            <w:tcW w:w="1418" w:type="dxa"/>
            <w:tcBorders>
              <w:top w:val="nil"/>
              <w:left w:val="nil"/>
              <w:bottom w:val="nil"/>
            </w:tcBorders>
            <w:shd w:val="clear" w:color="auto" w:fill="auto"/>
            <w:vAlign w:val="center"/>
          </w:tcPr>
          <w:p w14:paraId="73AEDD7C" w14:textId="77777777" w:rsidR="00271752" w:rsidRPr="009E484D" w:rsidRDefault="00271752" w:rsidP="00271752">
            <w:pPr>
              <w:keepNext/>
              <w:keepLines/>
              <w:tabs>
                <w:tab w:val="left" w:pos="284"/>
              </w:tabs>
              <w:ind w:right="454"/>
              <w:jc w:val="right"/>
              <w:rPr>
                <w:rFonts w:cs="Arial"/>
                <w:sz w:val="20"/>
              </w:rPr>
            </w:pPr>
            <w:r>
              <w:rPr>
                <w:rFonts w:cs="Arial"/>
                <w:sz w:val="20"/>
              </w:rPr>
              <w:t>0</w:t>
            </w:r>
          </w:p>
        </w:tc>
      </w:tr>
      <w:tr w:rsidR="00271752" w:rsidRPr="009E484D" w14:paraId="526EFE2A" w14:textId="77777777" w:rsidTr="00F53583">
        <w:trPr>
          <w:trHeight w:hRule="exact" w:val="284"/>
        </w:trPr>
        <w:tc>
          <w:tcPr>
            <w:tcW w:w="3402" w:type="dxa"/>
            <w:tcBorders>
              <w:top w:val="nil"/>
              <w:bottom w:val="single" w:sz="4" w:space="0" w:color="auto"/>
              <w:right w:val="nil"/>
            </w:tcBorders>
            <w:shd w:val="clear" w:color="auto" w:fill="auto"/>
            <w:vAlign w:val="center"/>
          </w:tcPr>
          <w:p w14:paraId="73E608A8" w14:textId="77777777" w:rsidR="00271752" w:rsidRPr="009E484D" w:rsidRDefault="00271752" w:rsidP="00271752">
            <w:pPr>
              <w:keepNext/>
              <w:keepLines/>
              <w:ind w:left="170"/>
              <w:rPr>
                <w:rFonts w:cs="Arial"/>
                <w:sz w:val="20"/>
                <w:szCs w:val="20"/>
              </w:rPr>
            </w:pPr>
            <w:r w:rsidRPr="009E484D">
              <w:rPr>
                <w:rFonts w:cs="Arial"/>
                <w:sz w:val="20"/>
                <w:szCs w:val="20"/>
              </w:rPr>
              <w:t>Fit and Proper</w:t>
            </w:r>
          </w:p>
        </w:tc>
        <w:tc>
          <w:tcPr>
            <w:tcW w:w="1413" w:type="dxa"/>
            <w:tcBorders>
              <w:top w:val="nil"/>
              <w:left w:val="nil"/>
              <w:bottom w:val="single" w:sz="4" w:space="0" w:color="auto"/>
              <w:right w:val="nil"/>
            </w:tcBorders>
            <w:shd w:val="clear" w:color="auto" w:fill="auto"/>
            <w:vAlign w:val="center"/>
          </w:tcPr>
          <w:p w14:paraId="5AE6FCE1" w14:textId="77777777" w:rsidR="00271752" w:rsidRPr="009E484D" w:rsidRDefault="00271752" w:rsidP="00271752">
            <w:pPr>
              <w:keepNext/>
              <w:keepLines/>
              <w:tabs>
                <w:tab w:val="left" w:pos="284"/>
              </w:tabs>
              <w:ind w:right="454"/>
              <w:jc w:val="right"/>
              <w:rPr>
                <w:rFonts w:cs="Arial"/>
                <w:sz w:val="20"/>
              </w:rPr>
            </w:pPr>
            <w:r w:rsidRPr="009E484D">
              <w:rPr>
                <w:rFonts w:cs="Arial"/>
                <w:sz w:val="20"/>
              </w:rPr>
              <w:t>8</w:t>
            </w:r>
          </w:p>
        </w:tc>
        <w:tc>
          <w:tcPr>
            <w:tcW w:w="1420" w:type="dxa"/>
            <w:tcBorders>
              <w:top w:val="nil"/>
              <w:left w:val="nil"/>
              <w:bottom w:val="single" w:sz="4" w:space="0" w:color="000000" w:themeColor="text1"/>
              <w:right w:val="single" w:sz="4" w:space="0" w:color="auto"/>
            </w:tcBorders>
            <w:shd w:val="clear" w:color="auto" w:fill="auto"/>
            <w:vAlign w:val="center"/>
          </w:tcPr>
          <w:p w14:paraId="6A803AA6" w14:textId="77777777" w:rsidR="00271752" w:rsidRPr="009E484D" w:rsidRDefault="00271752" w:rsidP="00271752">
            <w:pPr>
              <w:keepNext/>
              <w:keepLines/>
              <w:tabs>
                <w:tab w:val="left" w:pos="284"/>
              </w:tabs>
              <w:ind w:right="454"/>
              <w:jc w:val="right"/>
              <w:rPr>
                <w:rFonts w:cs="Arial"/>
                <w:sz w:val="20"/>
              </w:rPr>
            </w:pPr>
            <w:r w:rsidRPr="009E484D">
              <w:rPr>
                <w:rFonts w:cs="Arial"/>
                <w:sz w:val="20"/>
              </w:rPr>
              <w:t>4</w:t>
            </w:r>
          </w:p>
        </w:tc>
        <w:tc>
          <w:tcPr>
            <w:tcW w:w="1419" w:type="dxa"/>
            <w:tcBorders>
              <w:top w:val="nil"/>
              <w:left w:val="single" w:sz="4" w:space="0" w:color="auto"/>
              <w:bottom w:val="single" w:sz="4" w:space="0" w:color="000000" w:themeColor="text1"/>
              <w:right w:val="nil"/>
            </w:tcBorders>
            <w:shd w:val="clear" w:color="auto" w:fill="auto"/>
            <w:vAlign w:val="center"/>
          </w:tcPr>
          <w:p w14:paraId="5456D642" w14:textId="2B0A6EED" w:rsidR="00271752" w:rsidRPr="009E484D" w:rsidRDefault="00E4359B" w:rsidP="00271752">
            <w:pPr>
              <w:keepNext/>
              <w:keepLines/>
              <w:tabs>
                <w:tab w:val="left" w:pos="284"/>
              </w:tabs>
              <w:ind w:right="454"/>
              <w:jc w:val="right"/>
              <w:rPr>
                <w:rFonts w:cs="Arial"/>
                <w:sz w:val="20"/>
              </w:rPr>
            </w:pPr>
            <w:r>
              <w:rPr>
                <w:rFonts w:cs="Arial"/>
                <w:sz w:val="20"/>
              </w:rPr>
              <w:t>3</w:t>
            </w:r>
          </w:p>
        </w:tc>
        <w:tc>
          <w:tcPr>
            <w:tcW w:w="1418" w:type="dxa"/>
            <w:tcBorders>
              <w:top w:val="nil"/>
              <w:left w:val="nil"/>
              <w:bottom w:val="single" w:sz="4" w:space="0" w:color="auto"/>
            </w:tcBorders>
            <w:shd w:val="clear" w:color="auto" w:fill="auto"/>
            <w:vAlign w:val="center"/>
          </w:tcPr>
          <w:p w14:paraId="226687A8" w14:textId="4A4E3C42" w:rsidR="00271752" w:rsidRPr="009E484D" w:rsidRDefault="00E4359B" w:rsidP="00271752">
            <w:pPr>
              <w:keepNext/>
              <w:keepLines/>
              <w:tabs>
                <w:tab w:val="left" w:pos="284"/>
              </w:tabs>
              <w:ind w:right="454"/>
              <w:jc w:val="right"/>
              <w:rPr>
                <w:rFonts w:cs="Arial"/>
                <w:sz w:val="20"/>
              </w:rPr>
            </w:pPr>
            <w:r>
              <w:rPr>
                <w:rFonts w:cs="Arial"/>
                <w:sz w:val="20"/>
              </w:rPr>
              <w:t>2</w:t>
            </w:r>
          </w:p>
        </w:tc>
      </w:tr>
      <w:tr w:rsidR="00F53583" w:rsidRPr="009E484D" w14:paraId="75456EB7" w14:textId="77777777" w:rsidTr="00F53583">
        <w:trPr>
          <w:trHeight w:hRule="exact" w:val="557"/>
        </w:trPr>
        <w:tc>
          <w:tcPr>
            <w:tcW w:w="3402" w:type="dxa"/>
            <w:tcBorders>
              <w:top w:val="single" w:sz="4" w:space="0" w:color="000000" w:themeColor="text1"/>
              <w:bottom w:val="nil"/>
              <w:right w:val="nil"/>
            </w:tcBorders>
            <w:shd w:val="clear" w:color="auto" w:fill="auto"/>
            <w:vAlign w:val="center"/>
          </w:tcPr>
          <w:p w14:paraId="53E330A6" w14:textId="77777777" w:rsidR="00F53583" w:rsidRPr="009E484D" w:rsidRDefault="00F53583" w:rsidP="00271752">
            <w:pPr>
              <w:keepNext/>
              <w:keepLines/>
              <w:rPr>
                <w:rFonts w:cs="Arial"/>
                <w:sz w:val="20"/>
              </w:rPr>
            </w:pPr>
            <w:r w:rsidRPr="009E484D">
              <w:rPr>
                <w:rFonts w:cs="Arial"/>
                <w:b/>
                <w:sz w:val="20"/>
                <w:szCs w:val="20"/>
              </w:rPr>
              <w:t>More than one requirement</w:t>
            </w:r>
            <w:r>
              <w:rPr>
                <w:rFonts w:cs="Arial"/>
                <w:b/>
                <w:sz w:val="20"/>
                <w:szCs w:val="20"/>
              </w:rPr>
              <w:t xml:space="preserve"> considered</w:t>
            </w:r>
            <w:r w:rsidRPr="009E484D">
              <w:rPr>
                <w:rFonts w:cs="Arial"/>
                <w:b/>
                <w:sz w:val="20"/>
                <w:szCs w:val="20"/>
              </w:rPr>
              <w:t>:</w:t>
            </w:r>
          </w:p>
        </w:tc>
        <w:tc>
          <w:tcPr>
            <w:tcW w:w="1413" w:type="dxa"/>
            <w:tcBorders>
              <w:top w:val="single" w:sz="4" w:space="0" w:color="000000" w:themeColor="text1"/>
              <w:left w:val="nil"/>
              <w:bottom w:val="nil"/>
              <w:right w:val="nil"/>
            </w:tcBorders>
            <w:shd w:val="clear" w:color="auto" w:fill="auto"/>
            <w:vAlign w:val="center"/>
          </w:tcPr>
          <w:p w14:paraId="4DCE3EC0" w14:textId="77777777" w:rsidR="00F53583" w:rsidRPr="009E484D" w:rsidRDefault="00F53583" w:rsidP="00271752">
            <w:pPr>
              <w:keepNext/>
              <w:keepLines/>
              <w:rPr>
                <w:rFonts w:cs="Arial"/>
                <w:sz w:val="20"/>
              </w:rPr>
            </w:pPr>
          </w:p>
        </w:tc>
        <w:tc>
          <w:tcPr>
            <w:tcW w:w="1420" w:type="dxa"/>
            <w:tcBorders>
              <w:top w:val="single" w:sz="4" w:space="0" w:color="000000" w:themeColor="text1"/>
              <w:left w:val="nil"/>
              <w:bottom w:val="nil"/>
              <w:right w:val="nil"/>
            </w:tcBorders>
            <w:shd w:val="clear" w:color="auto" w:fill="auto"/>
            <w:vAlign w:val="center"/>
          </w:tcPr>
          <w:p w14:paraId="7C4A1B8C" w14:textId="77777777" w:rsidR="00F53583" w:rsidRPr="009E484D" w:rsidRDefault="00F53583" w:rsidP="00271752">
            <w:pPr>
              <w:keepNext/>
              <w:keepLines/>
              <w:rPr>
                <w:rFonts w:cs="Arial"/>
                <w:sz w:val="20"/>
              </w:rPr>
            </w:pPr>
          </w:p>
        </w:tc>
        <w:tc>
          <w:tcPr>
            <w:tcW w:w="1419" w:type="dxa"/>
            <w:tcBorders>
              <w:top w:val="single" w:sz="4" w:space="0" w:color="000000" w:themeColor="text1"/>
              <w:left w:val="nil"/>
              <w:bottom w:val="nil"/>
              <w:right w:val="nil"/>
            </w:tcBorders>
            <w:shd w:val="clear" w:color="auto" w:fill="auto"/>
            <w:vAlign w:val="center"/>
          </w:tcPr>
          <w:p w14:paraId="420FB4DB" w14:textId="77777777" w:rsidR="00F53583" w:rsidRPr="009E484D" w:rsidRDefault="00F53583" w:rsidP="00271752">
            <w:pPr>
              <w:keepNext/>
              <w:keepLines/>
              <w:rPr>
                <w:rFonts w:cs="Arial"/>
                <w:sz w:val="20"/>
              </w:rPr>
            </w:pPr>
          </w:p>
        </w:tc>
        <w:tc>
          <w:tcPr>
            <w:tcW w:w="1418" w:type="dxa"/>
            <w:tcBorders>
              <w:top w:val="single" w:sz="4" w:space="0" w:color="000000" w:themeColor="text1"/>
              <w:left w:val="nil"/>
              <w:bottom w:val="nil"/>
            </w:tcBorders>
            <w:shd w:val="clear" w:color="auto" w:fill="auto"/>
            <w:vAlign w:val="center"/>
          </w:tcPr>
          <w:p w14:paraId="07196BB3" w14:textId="15EA2D93" w:rsidR="00F53583" w:rsidRPr="009E484D" w:rsidRDefault="00F53583" w:rsidP="00271752">
            <w:pPr>
              <w:keepNext/>
              <w:keepLines/>
              <w:rPr>
                <w:rFonts w:cs="Arial"/>
                <w:sz w:val="20"/>
              </w:rPr>
            </w:pPr>
          </w:p>
        </w:tc>
      </w:tr>
      <w:tr w:rsidR="00271752" w:rsidRPr="009E484D" w14:paraId="33B0EC5D" w14:textId="77777777" w:rsidTr="00F53583">
        <w:trPr>
          <w:trHeight w:hRule="exact" w:val="510"/>
        </w:trPr>
        <w:tc>
          <w:tcPr>
            <w:tcW w:w="3402" w:type="dxa"/>
            <w:tcBorders>
              <w:top w:val="nil"/>
              <w:bottom w:val="nil"/>
              <w:right w:val="nil"/>
            </w:tcBorders>
            <w:shd w:val="clear" w:color="auto" w:fill="auto"/>
            <w:vAlign w:val="center"/>
          </w:tcPr>
          <w:p w14:paraId="03B567A2" w14:textId="77777777" w:rsidR="00271752" w:rsidRPr="009E484D" w:rsidRDefault="00271752" w:rsidP="00271752">
            <w:pPr>
              <w:keepNext/>
              <w:keepLines/>
              <w:ind w:left="170"/>
              <w:rPr>
                <w:rFonts w:cs="Arial"/>
                <w:sz w:val="20"/>
                <w:szCs w:val="20"/>
              </w:rPr>
            </w:pPr>
            <w:r w:rsidRPr="009E484D">
              <w:rPr>
                <w:rFonts w:cs="Arial"/>
                <w:sz w:val="20"/>
                <w:szCs w:val="20"/>
              </w:rPr>
              <w:t>Qualifications and English Language</w:t>
            </w:r>
          </w:p>
        </w:tc>
        <w:tc>
          <w:tcPr>
            <w:tcW w:w="1413" w:type="dxa"/>
            <w:tcBorders>
              <w:top w:val="nil"/>
              <w:left w:val="nil"/>
              <w:bottom w:val="nil"/>
              <w:right w:val="nil"/>
            </w:tcBorders>
            <w:shd w:val="clear" w:color="auto" w:fill="auto"/>
            <w:vAlign w:val="center"/>
          </w:tcPr>
          <w:p w14:paraId="61555CC9" w14:textId="77777777" w:rsidR="00271752" w:rsidRPr="009E484D" w:rsidRDefault="00271752" w:rsidP="00271752">
            <w:pPr>
              <w:keepNext/>
              <w:keepLines/>
              <w:tabs>
                <w:tab w:val="left" w:pos="284"/>
              </w:tabs>
              <w:ind w:right="454"/>
              <w:jc w:val="right"/>
              <w:rPr>
                <w:rFonts w:cs="Arial"/>
                <w:sz w:val="20"/>
              </w:rPr>
            </w:pPr>
            <w:r w:rsidRPr="009E484D">
              <w:rPr>
                <w:rFonts w:cs="Arial"/>
                <w:sz w:val="20"/>
              </w:rPr>
              <w:t>4</w:t>
            </w:r>
          </w:p>
        </w:tc>
        <w:tc>
          <w:tcPr>
            <w:tcW w:w="1420" w:type="dxa"/>
            <w:tcBorders>
              <w:top w:val="nil"/>
              <w:left w:val="nil"/>
              <w:bottom w:val="nil"/>
              <w:right w:val="single" w:sz="4" w:space="0" w:color="auto"/>
            </w:tcBorders>
            <w:shd w:val="clear" w:color="auto" w:fill="auto"/>
            <w:vAlign w:val="center"/>
          </w:tcPr>
          <w:p w14:paraId="22D567EF" w14:textId="77777777" w:rsidR="00271752" w:rsidRPr="009E484D" w:rsidRDefault="00271752" w:rsidP="00271752">
            <w:pPr>
              <w:keepNext/>
              <w:keepLines/>
              <w:tabs>
                <w:tab w:val="left" w:pos="284"/>
              </w:tabs>
              <w:ind w:right="454"/>
              <w:jc w:val="right"/>
              <w:rPr>
                <w:rFonts w:cs="Arial"/>
                <w:sz w:val="20"/>
              </w:rPr>
            </w:pPr>
            <w:r w:rsidRPr="009E484D">
              <w:rPr>
                <w:rFonts w:cs="Arial"/>
                <w:sz w:val="20"/>
              </w:rPr>
              <w:t>4</w:t>
            </w:r>
          </w:p>
        </w:tc>
        <w:tc>
          <w:tcPr>
            <w:tcW w:w="1419" w:type="dxa"/>
            <w:tcBorders>
              <w:top w:val="nil"/>
              <w:left w:val="single" w:sz="4" w:space="0" w:color="auto"/>
              <w:bottom w:val="nil"/>
              <w:right w:val="nil"/>
            </w:tcBorders>
            <w:shd w:val="clear" w:color="auto" w:fill="auto"/>
            <w:vAlign w:val="center"/>
          </w:tcPr>
          <w:p w14:paraId="7000F84A" w14:textId="77777777" w:rsidR="00271752" w:rsidRPr="009E484D" w:rsidRDefault="00271752" w:rsidP="00271752">
            <w:pPr>
              <w:keepNext/>
              <w:keepLines/>
              <w:tabs>
                <w:tab w:val="left" w:pos="284"/>
              </w:tabs>
              <w:ind w:right="454"/>
              <w:jc w:val="right"/>
              <w:rPr>
                <w:rFonts w:cs="Arial"/>
                <w:sz w:val="20"/>
              </w:rPr>
            </w:pPr>
            <w:r>
              <w:rPr>
                <w:rFonts w:cs="Arial"/>
                <w:sz w:val="20"/>
              </w:rPr>
              <w:t>1</w:t>
            </w:r>
          </w:p>
        </w:tc>
        <w:tc>
          <w:tcPr>
            <w:tcW w:w="1418" w:type="dxa"/>
            <w:tcBorders>
              <w:top w:val="nil"/>
              <w:left w:val="nil"/>
              <w:bottom w:val="nil"/>
            </w:tcBorders>
            <w:shd w:val="clear" w:color="auto" w:fill="auto"/>
            <w:vAlign w:val="center"/>
          </w:tcPr>
          <w:p w14:paraId="70421F1F" w14:textId="77777777" w:rsidR="00271752" w:rsidRPr="009E484D" w:rsidRDefault="00271752" w:rsidP="00271752">
            <w:pPr>
              <w:keepNext/>
              <w:keepLines/>
              <w:tabs>
                <w:tab w:val="left" w:pos="284"/>
              </w:tabs>
              <w:ind w:right="454"/>
              <w:jc w:val="right"/>
              <w:rPr>
                <w:rFonts w:cs="Arial"/>
                <w:sz w:val="20"/>
              </w:rPr>
            </w:pPr>
            <w:r>
              <w:rPr>
                <w:rFonts w:cs="Arial"/>
                <w:sz w:val="20"/>
              </w:rPr>
              <w:t>1</w:t>
            </w:r>
          </w:p>
        </w:tc>
      </w:tr>
      <w:tr w:rsidR="00271752" w:rsidRPr="009E484D" w14:paraId="576AB6CE" w14:textId="77777777" w:rsidTr="00F53583">
        <w:trPr>
          <w:trHeight w:hRule="exact" w:val="510"/>
        </w:trPr>
        <w:tc>
          <w:tcPr>
            <w:tcW w:w="3402" w:type="dxa"/>
            <w:tcBorders>
              <w:top w:val="nil"/>
              <w:bottom w:val="nil"/>
              <w:right w:val="nil"/>
            </w:tcBorders>
            <w:shd w:val="clear" w:color="auto" w:fill="auto"/>
            <w:vAlign w:val="center"/>
          </w:tcPr>
          <w:p w14:paraId="25686841" w14:textId="77777777" w:rsidR="00271752" w:rsidRPr="009E484D" w:rsidRDefault="00271752" w:rsidP="00271752">
            <w:pPr>
              <w:keepNext/>
              <w:keepLines/>
              <w:ind w:left="170"/>
              <w:rPr>
                <w:rFonts w:cs="Arial"/>
                <w:sz w:val="20"/>
                <w:szCs w:val="20"/>
              </w:rPr>
            </w:pPr>
            <w:r w:rsidRPr="009E484D">
              <w:rPr>
                <w:rFonts w:cs="Arial"/>
                <w:sz w:val="20"/>
                <w:szCs w:val="20"/>
              </w:rPr>
              <w:t>Qualifications and Professional Standards</w:t>
            </w:r>
          </w:p>
        </w:tc>
        <w:tc>
          <w:tcPr>
            <w:tcW w:w="1413" w:type="dxa"/>
            <w:tcBorders>
              <w:top w:val="nil"/>
              <w:left w:val="nil"/>
              <w:bottom w:val="nil"/>
              <w:right w:val="nil"/>
            </w:tcBorders>
            <w:shd w:val="clear" w:color="auto" w:fill="auto"/>
            <w:vAlign w:val="center"/>
          </w:tcPr>
          <w:p w14:paraId="31744F7E" w14:textId="77777777" w:rsidR="00271752" w:rsidRPr="009E484D" w:rsidRDefault="00271752" w:rsidP="00271752">
            <w:pPr>
              <w:keepNext/>
              <w:keepLines/>
              <w:tabs>
                <w:tab w:val="left" w:pos="284"/>
              </w:tabs>
              <w:ind w:right="454"/>
              <w:jc w:val="right"/>
              <w:rPr>
                <w:rFonts w:cs="Arial"/>
                <w:sz w:val="20"/>
              </w:rPr>
            </w:pPr>
            <w:r w:rsidRPr="009E484D">
              <w:rPr>
                <w:rFonts w:cs="Arial"/>
                <w:sz w:val="20"/>
              </w:rPr>
              <w:t>1</w:t>
            </w:r>
          </w:p>
        </w:tc>
        <w:tc>
          <w:tcPr>
            <w:tcW w:w="1420" w:type="dxa"/>
            <w:tcBorders>
              <w:top w:val="nil"/>
              <w:left w:val="nil"/>
              <w:bottom w:val="nil"/>
              <w:right w:val="single" w:sz="4" w:space="0" w:color="auto"/>
            </w:tcBorders>
            <w:shd w:val="clear" w:color="auto" w:fill="auto"/>
            <w:vAlign w:val="center"/>
          </w:tcPr>
          <w:p w14:paraId="561A725C" w14:textId="77777777" w:rsidR="00271752" w:rsidRPr="009E484D" w:rsidRDefault="00271752" w:rsidP="00271752">
            <w:pPr>
              <w:keepNext/>
              <w:keepLines/>
              <w:tabs>
                <w:tab w:val="left" w:pos="284"/>
              </w:tabs>
              <w:ind w:right="454"/>
              <w:jc w:val="right"/>
              <w:rPr>
                <w:rFonts w:cs="Arial"/>
                <w:sz w:val="20"/>
              </w:rPr>
            </w:pPr>
            <w:r w:rsidRPr="009E484D">
              <w:rPr>
                <w:rFonts w:cs="Arial"/>
                <w:sz w:val="20"/>
              </w:rPr>
              <w:t>1</w:t>
            </w:r>
          </w:p>
        </w:tc>
        <w:tc>
          <w:tcPr>
            <w:tcW w:w="1419" w:type="dxa"/>
            <w:tcBorders>
              <w:top w:val="nil"/>
              <w:left w:val="single" w:sz="4" w:space="0" w:color="auto"/>
              <w:bottom w:val="nil"/>
              <w:right w:val="nil"/>
            </w:tcBorders>
            <w:shd w:val="clear" w:color="auto" w:fill="auto"/>
            <w:vAlign w:val="center"/>
          </w:tcPr>
          <w:p w14:paraId="4FA2083D" w14:textId="77777777" w:rsidR="00271752" w:rsidRPr="009E484D" w:rsidRDefault="00271752" w:rsidP="00271752">
            <w:pPr>
              <w:keepNext/>
              <w:keepLines/>
              <w:tabs>
                <w:tab w:val="left" w:pos="284"/>
              </w:tabs>
              <w:ind w:right="454"/>
              <w:jc w:val="right"/>
              <w:rPr>
                <w:rFonts w:cs="Arial"/>
                <w:sz w:val="20"/>
              </w:rPr>
            </w:pPr>
            <w:r>
              <w:rPr>
                <w:rFonts w:cs="Arial"/>
                <w:sz w:val="20"/>
              </w:rPr>
              <w:t>0</w:t>
            </w:r>
          </w:p>
        </w:tc>
        <w:tc>
          <w:tcPr>
            <w:tcW w:w="1418" w:type="dxa"/>
            <w:tcBorders>
              <w:top w:val="nil"/>
              <w:left w:val="nil"/>
              <w:bottom w:val="nil"/>
            </w:tcBorders>
            <w:shd w:val="clear" w:color="auto" w:fill="auto"/>
            <w:vAlign w:val="center"/>
          </w:tcPr>
          <w:p w14:paraId="1622FDAE" w14:textId="77777777" w:rsidR="00271752" w:rsidRPr="009E484D" w:rsidRDefault="00271752" w:rsidP="00271752">
            <w:pPr>
              <w:keepNext/>
              <w:keepLines/>
              <w:tabs>
                <w:tab w:val="left" w:pos="284"/>
              </w:tabs>
              <w:ind w:right="454"/>
              <w:jc w:val="right"/>
              <w:rPr>
                <w:rFonts w:cs="Arial"/>
                <w:sz w:val="20"/>
              </w:rPr>
            </w:pPr>
            <w:r>
              <w:rPr>
                <w:rFonts w:cs="Arial"/>
                <w:sz w:val="20"/>
              </w:rPr>
              <w:t>0</w:t>
            </w:r>
          </w:p>
        </w:tc>
      </w:tr>
      <w:tr w:rsidR="00271752" w:rsidRPr="009E484D" w14:paraId="17207F1C" w14:textId="77777777" w:rsidTr="00F53583">
        <w:trPr>
          <w:trHeight w:hRule="exact" w:val="510"/>
        </w:trPr>
        <w:tc>
          <w:tcPr>
            <w:tcW w:w="3402" w:type="dxa"/>
            <w:tcBorders>
              <w:top w:val="nil"/>
              <w:bottom w:val="single" w:sz="12" w:space="0" w:color="3D4B00"/>
              <w:right w:val="nil"/>
            </w:tcBorders>
            <w:shd w:val="clear" w:color="auto" w:fill="auto"/>
            <w:vAlign w:val="center"/>
          </w:tcPr>
          <w:p w14:paraId="33F3D853" w14:textId="77777777" w:rsidR="00271752" w:rsidRPr="009E484D" w:rsidRDefault="00271752" w:rsidP="00271752">
            <w:pPr>
              <w:keepNext/>
              <w:keepLines/>
              <w:ind w:left="170"/>
              <w:rPr>
                <w:rFonts w:cs="Arial"/>
                <w:sz w:val="20"/>
                <w:szCs w:val="20"/>
              </w:rPr>
            </w:pPr>
            <w:r w:rsidRPr="009E484D">
              <w:rPr>
                <w:rFonts w:cs="Arial"/>
                <w:sz w:val="20"/>
                <w:szCs w:val="20"/>
              </w:rPr>
              <w:t>Professional Standards and Professional Engagement</w:t>
            </w:r>
          </w:p>
        </w:tc>
        <w:tc>
          <w:tcPr>
            <w:tcW w:w="1413" w:type="dxa"/>
            <w:tcBorders>
              <w:top w:val="nil"/>
              <w:left w:val="nil"/>
              <w:bottom w:val="single" w:sz="12" w:space="0" w:color="3D4B00"/>
              <w:right w:val="nil"/>
            </w:tcBorders>
            <w:shd w:val="clear" w:color="auto" w:fill="auto"/>
            <w:vAlign w:val="center"/>
          </w:tcPr>
          <w:p w14:paraId="2CBEB9AD" w14:textId="77777777" w:rsidR="00271752" w:rsidRPr="009E484D" w:rsidRDefault="00271752" w:rsidP="00271752">
            <w:pPr>
              <w:keepNext/>
              <w:keepLines/>
              <w:tabs>
                <w:tab w:val="left" w:pos="284"/>
              </w:tabs>
              <w:ind w:right="454"/>
              <w:jc w:val="right"/>
              <w:rPr>
                <w:rFonts w:cs="Arial"/>
                <w:sz w:val="20"/>
              </w:rPr>
            </w:pPr>
            <w:r w:rsidRPr="009E484D">
              <w:rPr>
                <w:rFonts w:cs="Arial"/>
                <w:sz w:val="20"/>
              </w:rPr>
              <w:t>0</w:t>
            </w:r>
          </w:p>
        </w:tc>
        <w:tc>
          <w:tcPr>
            <w:tcW w:w="1420" w:type="dxa"/>
            <w:tcBorders>
              <w:top w:val="nil"/>
              <w:left w:val="nil"/>
              <w:bottom w:val="single" w:sz="12" w:space="0" w:color="3D4B00"/>
              <w:right w:val="single" w:sz="4" w:space="0" w:color="auto"/>
            </w:tcBorders>
            <w:shd w:val="clear" w:color="auto" w:fill="auto"/>
            <w:vAlign w:val="center"/>
          </w:tcPr>
          <w:p w14:paraId="2BE5ED4D" w14:textId="77777777" w:rsidR="00271752" w:rsidRPr="009E484D" w:rsidRDefault="00271752" w:rsidP="00271752">
            <w:pPr>
              <w:keepNext/>
              <w:keepLines/>
              <w:tabs>
                <w:tab w:val="left" w:pos="284"/>
              </w:tabs>
              <w:ind w:right="454"/>
              <w:jc w:val="right"/>
              <w:rPr>
                <w:rFonts w:cs="Arial"/>
                <w:sz w:val="20"/>
              </w:rPr>
            </w:pPr>
            <w:r w:rsidRPr="009E484D">
              <w:rPr>
                <w:rFonts w:cs="Arial"/>
                <w:sz w:val="20"/>
              </w:rPr>
              <w:t>0</w:t>
            </w:r>
          </w:p>
        </w:tc>
        <w:tc>
          <w:tcPr>
            <w:tcW w:w="1419" w:type="dxa"/>
            <w:tcBorders>
              <w:top w:val="nil"/>
              <w:left w:val="single" w:sz="4" w:space="0" w:color="auto"/>
              <w:bottom w:val="single" w:sz="12" w:space="0" w:color="3D4B00"/>
              <w:right w:val="nil"/>
            </w:tcBorders>
            <w:shd w:val="clear" w:color="auto" w:fill="auto"/>
            <w:vAlign w:val="center"/>
          </w:tcPr>
          <w:p w14:paraId="2ECD7971" w14:textId="77777777" w:rsidR="00271752" w:rsidRPr="009E484D" w:rsidRDefault="00271752" w:rsidP="00271752">
            <w:pPr>
              <w:keepNext/>
              <w:keepLines/>
              <w:tabs>
                <w:tab w:val="left" w:pos="284"/>
              </w:tabs>
              <w:ind w:right="454"/>
              <w:jc w:val="right"/>
              <w:rPr>
                <w:rFonts w:cs="Arial"/>
                <w:sz w:val="20"/>
              </w:rPr>
            </w:pPr>
            <w:r>
              <w:rPr>
                <w:rFonts w:cs="Arial"/>
                <w:sz w:val="20"/>
              </w:rPr>
              <w:t>0</w:t>
            </w:r>
          </w:p>
        </w:tc>
        <w:tc>
          <w:tcPr>
            <w:tcW w:w="1418" w:type="dxa"/>
            <w:tcBorders>
              <w:top w:val="nil"/>
              <w:left w:val="nil"/>
              <w:bottom w:val="single" w:sz="12" w:space="0" w:color="3D4B00"/>
            </w:tcBorders>
            <w:shd w:val="clear" w:color="auto" w:fill="auto"/>
            <w:vAlign w:val="center"/>
          </w:tcPr>
          <w:p w14:paraId="1BB8AF0E" w14:textId="77777777" w:rsidR="00271752" w:rsidRPr="009E484D" w:rsidRDefault="00271752" w:rsidP="00271752">
            <w:pPr>
              <w:keepNext/>
              <w:keepLines/>
              <w:tabs>
                <w:tab w:val="left" w:pos="284"/>
              </w:tabs>
              <w:ind w:right="454"/>
              <w:jc w:val="right"/>
              <w:rPr>
                <w:rFonts w:cs="Arial"/>
                <w:sz w:val="20"/>
              </w:rPr>
            </w:pPr>
            <w:r>
              <w:rPr>
                <w:rFonts w:cs="Arial"/>
                <w:sz w:val="20"/>
              </w:rPr>
              <w:t>0</w:t>
            </w:r>
          </w:p>
        </w:tc>
      </w:tr>
      <w:tr w:rsidR="00271752" w:rsidRPr="009E484D" w14:paraId="0A915E57" w14:textId="77777777" w:rsidTr="00F53583">
        <w:trPr>
          <w:trHeight w:hRule="exact" w:val="284"/>
        </w:trPr>
        <w:tc>
          <w:tcPr>
            <w:tcW w:w="3402" w:type="dxa"/>
            <w:tcBorders>
              <w:top w:val="single" w:sz="12" w:space="0" w:color="3D4B00"/>
              <w:bottom w:val="single" w:sz="12" w:space="0" w:color="3D4B00"/>
              <w:right w:val="nil"/>
            </w:tcBorders>
            <w:shd w:val="clear" w:color="auto" w:fill="auto"/>
            <w:vAlign w:val="center"/>
          </w:tcPr>
          <w:p w14:paraId="54B9128A" w14:textId="77777777" w:rsidR="00271752" w:rsidRPr="009E484D" w:rsidRDefault="00271752" w:rsidP="00271752">
            <w:pPr>
              <w:keepNext/>
              <w:keepLines/>
              <w:rPr>
                <w:rFonts w:cs="Arial"/>
                <w:b/>
                <w:sz w:val="20"/>
                <w:vertAlign w:val="superscript"/>
              </w:rPr>
            </w:pPr>
            <w:r w:rsidRPr="009E484D">
              <w:rPr>
                <w:rFonts w:cs="Arial"/>
                <w:b/>
                <w:sz w:val="20"/>
              </w:rPr>
              <w:t>Total</w:t>
            </w:r>
          </w:p>
        </w:tc>
        <w:tc>
          <w:tcPr>
            <w:tcW w:w="1413" w:type="dxa"/>
            <w:tcBorders>
              <w:top w:val="single" w:sz="12" w:space="0" w:color="3D4B00"/>
              <w:left w:val="nil"/>
              <w:bottom w:val="single" w:sz="12" w:space="0" w:color="3D4B00"/>
              <w:right w:val="nil"/>
            </w:tcBorders>
            <w:shd w:val="clear" w:color="auto" w:fill="auto"/>
            <w:vAlign w:val="center"/>
          </w:tcPr>
          <w:p w14:paraId="5B0908E7" w14:textId="77777777" w:rsidR="00271752" w:rsidRPr="009E484D" w:rsidRDefault="00271752" w:rsidP="00271752">
            <w:pPr>
              <w:keepNext/>
              <w:keepLines/>
              <w:tabs>
                <w:tab w:val="left" w:pos="284"/>
              </w:tabs>
              <w:ind w:right="454"/>
              <w:jc w:val="right"/>
              <w:rPr>
                <w:rFonts w:cs="Arial"/>
                <w:b/>
                <w:sz w:val="20"/>
              </w:rPr>
            </w:pPr>
            <w:r w:rsidRPr="009E484D">
              <w:rPr>
                <w:rFonts w:cs="Arial"/>
                <w:b/>
                <w:sz w:val="20"/>
              </w:rPr>
              <w:t>56</w:t>
            </w:r>
          </w:p>
        </w:tc>
        <w:tc>
          <w:tcPr>
            <w:tcW w:w="1420" w:type="dxa"/>
            <w:tcBorders>
              <w:top w:val="single" w:sz="12" w:space="0" w:color="3D4B00"/>
              <w:left w:val="nil"/>
              <w:bottom w:val="single" w:sz="12" w:space="0" w:color="3D4B00"/>
              <w:right w:val="single" w:sz="4" w:space="0" w:color="000000" w:themeColor="text1"/>
            </w:tcBorders>
            <w:shd w:val="clear" w:color="auto" w:fill="auto"/>
            <w:vAlign w:val="center"/>
          </w:tcPr>
          <w:p w14:paraId="04A77EC8" w14:textId="77777777" w:rsidR="00271752" w:rsidRPr="009E484D" w:rsidRDefault="00271752" w:rsidP="00271752">
            <w:pPr>
              <w:keepNext/>
              <w:keepLines/>
              <w:tabs>
                <w:tab w:val="left" w:pos="284"/>
              </w:tabs>
              <w:ind w:right="454"/>
              <w:jc w:val="right"/>
              <w:rPr>
                <w:rFonts w:cs="Arial"/>
                <w:b/>
                <w:sz w:val="20"/>
              </w:rPr>
            </w:pPr>
            <w:r w:rsidRPr="009E484D">
              <w:rPr>
                <w:rFonts w:cs="Arial"/>
                <w:b/>
                <w:sz w:val="20"/>
              </w:rPr>
              <w:t>42</w:t>
            </w:r>
          </w:p>
        </w:tc>
        <w:tc>
          <w:tcPr>
            <w:tcW w:w="1419" w:type="dxa"/>
            <w:tcBorders>
              <w:top w:val="single" w:sz="12" w:space="0" w:color="3D4B00"/>
              <w:left w:val="single" w:sz="4" w:space="0" w:color="000000" w:themeColor="text1"/>
              <w:bottom w:val="single" w:sz="12" w:space="0" w:color="3D4B00"/>
              <w:right w:val="nil"/>
            </w:tcBorders>
            <w:shd w:val="clear" w:color="auto" w:fill="auto"/>
            <w:vAlign w:val="center"/>
          </w:tcPr>
          <w:p w14:paraId="28B7719C" w14:textId="366A98BA" w:rsidR="00271752" w:rsidRPr="009E484D" w:rsidRDefault="00E4359B" w:rsidP="00E4359B">
            <w:pPr>
              <w:keepNext/>
              <w:keepLines/>
              <w:tabs>
                <w:tab w:val="left" w:pos="284"/>
              </w:tabs>
              <w:ind w:right="454"/>
              <w:jc w:val="right"/>
              <w:rPr>
                <w:rFonts w:cs="Arial"/>
                <w:b/>
                <w:sz w:val="20"/>
              </w:rPr>
            </w:pPr>
            <w:r>
              <w:rPr>
                <w:rFonts w:cs="Arial"/>
                <w:b/>
                <w:sz w:val="20"/>
              </w:rPr>
              <w:t>39</w:t>
            </w:r>
          </w:p>
        </w:tc>
        <w:tc>
          <w:tcPr>
            <w:tcW w:w="1418" w:type="dxa"/>
            <w:tcBorders>
              <w:top w:val="single" w:sz="12" w:space="0" w:color="3D4B00"/>
              <w:left w:val="nil"/>
              <w:bottom w:val="single" w:sz="12" w:space="0" w:color="3D4B00"/>
            </w:tcBorders>
            <w:shd w:val="clear" w:color="auto" w:fill="auto"/>
            <w:vAlign w:val="center"/>
          </w:tcPr>
          <w:p w14:paraId="208E34EE" w14:textId="3271EEDD" w:rsidR="00271752" w:rsidRPr="009E484D" w:rsidRDefault="00E4359B" w:rsidP="00E4359B">
            <w:pPr>
              <w:keepNext/>
              <w:keepLines/>
              <w:tabs>
                <w:tab w:val="left" w:pos="284"/>
              </w:tabs>
              <w:ind w:right="454"/>
              <w:jc w:val="right"/>
              <w:rPr>
                <w:rFonts w:cs="Arial"/>
                <w:b/>
                <w:sz w:val="20"/>
              </w:rPr>
            </w:pPr>
            <w:r>
              <w:rPr>
                <w:rFonts w:cs="Arial"/>
                <w:b/>
                <w:sz w:val="20"/>
              </w:rPr>
              <w:t>24</w:t>
            </w:r>
          </w:p>
        </w:tc>
      </w:tr>
    </w:tbl>
    <w:p w14:paraId="05DCD4D9" w14:textId="77777777" w:rsidR="00271752" w:rsidRPr="009E484D" w:rsidRDefault="00271752" w:rsidP="00271752">
      <w:pPr>
        <w:rPr>
          <w:rFonts w:eastAsia="Times New Roman" w:cs="Arial"/>
          <w:szCs w:val="24"/>
          <w:lang w:eastAsia="en-AU"/>
        </w:rPr>
      </w:pPr>
      <w:bookmarkStart w:id="177" w:name="_Toc460409083"/>
      <w:bookmarkStart w:id="178" w:name="_Toc428284507"/>
      <w:bookmarkStart w:id="179" w:name="_Toc428284765"/>
      <w:bookmarkStart w:id="180" w:name="_Toc428286280"/>
      <w:bookmarkStart w:id="181" w:name="_Toc428286483"/>
      <w:bookmarkEnd w:id="171"/>
      <w:bookmarkEnd w:id="172"/>
      <w:bookmarkEnd w:id="173"/>
      <w:bookmarkEnd w:id="174"/>
      <w:bookmarkEnd w:id="176"/>
    </w:p>
    <w:p w14:paraId="03DE46E0" w14:textId="77777777" w:rsidR="00271752" w:rsidRPr="009E484D" w:rsidRDefault="00271752" w:rsidP="00271752">
      <w:pPr>
        <w:rPr>
          <w:rFonts w:eastAsia="Times New Roman" w:cs="Arial"/>
          <w:szCs w:val="24"/>
          <w:lang w:eastAsia="en-AU"/>
        </w:rPr>
      </w:pPr>
      <w:r w:rsidRPr="009E484D">
        <w:rPr>
          <w:rFonts w:eastAsia="Times New Roman" w:cs="Arial"/>
          <w:szCs w:val="24"/>
          <w:lang w:eastAsia="en-AU"/>
        </w:rPr>
        <w:t xml:space="preserve">The Board imposed conditions on the registration of </w:t>
      </w:r>
      <w:r>
        <w:rPr>
          <w:rFonts w:eastAsia="Times New Roman" w:cs="Arial"/>
          <w:szCs w:val="24"/>
          <w:lang w:eastAsia="en-AU"/>
        </w:rPr>
        <w:t>seven</w:t>
      </w:r>
      <w:r w:rsidRPr="009E484D">
        <w:rPr>
          <w:rFonts w:eastAsia="Times New Roman" w:cs="Arial"/>
          <w:szCs w:val="24"/>
          <w:lang w:eastAsia="en-AU"/>
        </w:rPr>
        <w:t xml:space="preserve"> teachers to ensure the professional, competent and safe practice of teaching by them.</w:t>
      </w:r>
    </w:p>
    <w:bookmarkEnd w:id="177"/>
    <w:bookmarkEnd w:id="178"/>
    <w:bookmarkEnd w:id="179"/>
    <w:bookmarkEnd w:id="180"/>
    <w:bookmarkEnd w:id="181"/>
    <w:p w14:paraId="0151C224" w14:textId="77777777" w:rsidR="00271752" w:rsidRPr="009E484D" w:rsidRDefault="00271752" w:rsidP="00271752">
      <w:pPr>
        <w:rPr>
          <w:rFonts w:eastAsia="Times New Roman" w:cs="Arial"/>
          <w:szCs w:val="24"/>
          <w:lang w:eastAsia="en-AU"/>
        </w:rPr>
      </w:pPr>
    </w:p>
    <w:p w14:paraId="38918C7C" w14:textId="77777777" w:rsidR="00271752" w:rsidRPr="008841B1" w:rsidRDefault="00271752" w:rsidP="00271752">
      <w:pPr>
        <w:rPr>
          <w:rFonts w:eastAsia="Times New Roman" w:cs="Arial"/>
          <w:color w:val="3D4B00"/>
          <w:szCs w:val="24"/>
          <w:lang w:eastAsia="en-AU"/>
        </w:rPr>
      </w:pPr>
      <w:r w:rsidRPr="008841B1">
        <w:rPr>
          <w:rFonts w:eastAsia="Times New Roman" w:cs="Arial"/>
          <w:color w:val="3D4B00"/>
          <w:szCs w:val="24"/>
          <w:lang w:eastAsia="en-AU"/>
        </w:rPr>
        <w:t>Provision of advice</w:t>
      </w:r>
    </w:p>
    <w:p w14:paraId="42C74DBC" w14:textId="77777777" w:rsidR="00271752" w:rsidRPr="009E484D" w:rsidRDefault="00271752" w:rsidP="00271752">
      <w:pPr>
        <w:rPr>
          <w:rFonts w:eastAsia="Times New Roman" w:cs="Arial"/>
          <w:szCs w:val="24"/>
          <w:lang w:eastAsia="en-AU"/>
        </w:rPr>
      </w:pPr>
    </w:p>
    <w:p w14:paraId="72FDFEAF" w14:textId="70CEB178" w:rsidR="00271752" w:rsidRPr="009E484D" w:rsidRDefault="00271752" w:rsidP="00271752">
      <w:pPr>
        <w:rPr>
          <w:rFonts w:eastAsia="Times New Roman" w:cs="Arial"/>
          <w:szCs w:val="24"/>
          <w:lang w:eastAsia="en-AU"/>
        </w:rPr>
      </w:pPr>
      <w:r w:rsidRPr="009E484D">
        <w:rPr>
          <w:rFonts w:eastAsia="Times New Roman" w:cs="Arial"/>
          <w:szCs w:val="24"/>
          <w:lang w:eastAsia="en-AU"/>
        </w:rPr>
        <w:t xml:space="preserve">In 2018–19, the Board determined </w:t>
      </w:r>
      <w:r w:rsidR="00E2756F">
        <w:rPr>
          <w:rFonts w:eastAsia="Times New Roman" w:cs="Arial"/>
          <w:szCs w:val="24"/>
          <w:lang w:eastAsia="en-AU"/>
        </w:rPr>
        <w:t>95</w:t>
      </w:r>
      <w:r w:rsidR="00E2756F" w:rsidRPr="009E484D">
        <w:rPr>
          <w:rFonts w:eastAsia="Times New Roman" w:cs="Arial"/>
          <w:szCs w:val="24"/>
          <w:lang w:eastAsia="en-AU"/>
        </w:rPr>
        <w:t> </w:t>
      </w:r>
      <w:r w:rsidRPr="009E484D">
        <w:rPr>
          <w:rFonts w:eastAsia="Times New Roman" w:cs="Arial"/>
          <w:szCs w:val="24"/>
          <w:lang w:eastAsia="en-AU"/>
        </w:rPr>
        <w:t xml:space="preserve">requests for advice from people considering applying for registration on whether their qualifications would meet the requirements for teacher registration. Of these, the Director, Teacher Registration </w:t>
      </w:r>
      <w:r>
        <w:rPr>
          <w:rFonts w:eastAsia="Times New Roman" w:cs="Arial"/>
          <w:szCs w:val="24"/>
          <w:lang w:eastAsia="en-AU"/>
        </w:rPr>
        <w:t>determined 68 met the qualification requirements.</w:t>
      </w:r>
      <w:r w:rsidRPr="009E484D">
        <w:rPr>
          <w:rFonts w:eastAsia="Times New Roman" w:cs="Arial"/>
          <w:szCs w:val="24"/>
          <w:lang w:eastAsia="en-AU"/>
        </w:rPr>
        <w:t xml:space="preserve"> </w:t>
      </w:r>
      <w:r>
        <w:rPr>
          <w:rFonts w:eastAsia="Times New Roman" w:cs="Arial"/>
          <w:szCs w:val="24"/>
          <w:lang w:eastAsia="en-AU"/>
        </w:rPr>
        <w:t xml:space="preserve">The Director </w:t>
      </w:r>
      <w:r w:rsidRPr="009E484D">
        <w:rPr>
          <w:rFonts w:eastAsia="Times New Roman" w:cs="Arial"/>
          <w:szCs w:val="24"/>
          <w:lang w:eastAsia="en-AU"/>
        </w:rPr>
        <w:t xml:space="preserve">referred </w:t>
      </w:r>
      <w:r>
        <w:rPr>
          <w:rFonts w:eastAsia="Times New Roman" w:cs="Arial"/>
          <w:szCs w:val="24"/>
          <w:lang w:eastAsia="en-AU"/>
        </w:rPr>
        <w:t xml:space="preserve">27 </w:t>
      </w:r>
      <w:r w:rsidRPr="009E484D">
        <w:rPr>
          <w:rFonts w:eastAsia="Times New Roman" w:cs="Arial"/>
          <w:szCs w:val="24"/>
          <w:lang w:eastAsia="en-AU"/>
        </w:rPr>
        <w:t xml:space="preserve">to the Board </w:t>
      </w:r>
      <w:r>
        <w:rPr>
          <w:rFonts w:eastAsia="Times New Roman" w:cs="Arial"/>
          <w:szCs w:val="24"/>
          <w:lang w:eastAsia="en-AU"/>
        </w:rPr>
        <w:t>and 22 </w:t>
      </w:r>
      <w:r w:rsidRPr="009E484D">
        <w:rPr>
          <w:rFonts w:eastAsia="Times New Roman" w:cs="Arial"/>
          <w:szCs w:val="24"/>
          <w:lang w:eastAsia="en-AU"/>
        </w:rPr>
        <w:t xml:space="preserve">were determined not </w:t>
      </w:r>
      <w:r>
        <w:rPr>
          <w:rFonts w:eastAsia="Times New Roman" w:cs="Arial"/>
          <w:szCs w:val="24"/>
          <w:lang w:eastAsia="en-AU"/>
        </w:rPr>
        <w:t xml:space="preserve">to </w:t>
      </w:r>
      <w:r w:rsidRPr="009E484D">
        <w:rPr>
          <w:rFonts w:eastAsia="Times New Roman" w:cs="Arial"/>
          <w:szCs w:val="24"/>
          <w:lang w:eastAsia="en-AU"/>
        </w:rPr>
        <w:t xml:space="preserve">meet qualifications requirements. </w:t>
      </w:r>
    </w:p>
    <w:p w14:paraId="1520742A" w14:textId="77777777" w:rsidR="00271752" w:rsidRPr="009E484D" w:rsidRDefault="00271752" w:rsidP="00271752">
      <w:pPr>
        <w:rPr>
          <w:rFonts w:eastAsia="Times New Roman" w:cs="Arial"/>
          <w:szCs w:val="24"/>
          <w:lang w:eastAsia="en-AU"/>
        </w:rPr>
      </w:pPr>
    </w:p>
    <w:p w14:paraId="19153B03" w14:textId="77777777" w:rsidR="00271752" w:rsidRPr="009E484D" w:rsidRDefault="00271752" w:rsidP="00271752">
      <w:pPr>
        <w:rPr>
          <w:rFonts w:eastAsia="Times New Roman" w:cs="Arial"/>
          <w:szCs w:val="24"/>
          <w:lang w:eastAsia="en-AU"/>
        </w:rPr>
      </w:pPr>
      <w:r w:rsidRPr="009E484D">
        <w:rPr>
          <w:rFonts w:eastAsia="Times New Roman" w:cs="Arial"/>
          <w:szCs w:val="24"/>
          <w:lang w:eastAsia="en-AU"/>
        </w:rPr>
        <w:t xml:space="preserve">The Board received </w:t>
      </w:r>
      <w:r>
        <w:rPr>
          <w:rFonts w:eastAsia="Times New Roman" w:cs="Arial"/>
          <w:szCs w:val="24"/>
          <w:lang w:eastAsia="en-AU"/>
        </w:rPr>
        <w:t>three</w:t>
      </w:r>
      <w:r w:rsidRPr="009E484D">
        <w:rPr>
          <w:rFonts w:eastAsia="Times New Roman" w:cs="Arial"/>
          <w:szCs w:val="24"/>
          <w:lang w:eastAsia="en-AU"/>
        </w:rPr>
        <w:t xml:space="preserve"> request</w:t>
      </w:r>
      <w:r>
        <w:rPr>
          <w:rFonts w:eastAsia="Times New Roman" w:cs="Arial"/>
          <w:szCs w:val="24"/>
          <w:lang w:eastAsia="en-AU"/>
        </w:rPr>
        <w:t>s</w:t>
      </w:r>
      <w:r w:rsidRPr="009E484D">
        <w:rPr>
          <w:rFonts w:eastAsia="Times New Roman" w:cs="Arial"/>
          <w:szCs w:val="24"/>
          <w:lang w:eastAsia="en-AU"/>
        </w:rPr>
        <w:t xml:space="preserve"> for advice from people considering applying for registration as to whether they would meet the fit and proper person requirements of registration. The Board determined </w:t>
      </w:r>
      <w:r>
        <w:rPr>
          <w:rFonts w:eastAsia="Times New Roman" w:cs="Arial"/>
          <w:szCs w:val="24"/>
          <w:lang w:eastAsia="en-AU"/>
        </w:rPr>
        <w:t>two did not meet the fit and proper requirements.</w:t>
      </w:r>
    </w:p>
    <w:p w14:paraId="5E85AE11" w14:textId="77777777" w:rsidR="00271752" w:rsidRPr="00F64EDA" w:rsidRDefault="00271752" w:rsidP="00271752">
      <w:pPr>
        <w:rPr>
          <w:rFonts w:eastAsia="Times New Roman" w:cs="Arial"/>
          <w:szCs w:val="24"/>
          <w:lang w:eastAsia="en-AU"/>
        </w:rPr>
      </w:pPr>
    </w:p>
    <w:p w14:paraId="74434AF7" w14:textId="77777777" w:rsidR="00271752" w:rsidRPr="008841B1" w:rsidRDefault="00271752" w:rsidP="001E2911">
      <w:pPr>
        <w:keepNext/>
        <w:keepLines/>
        <w:rPr>
          <w:rFonts w:eastAsia="Times New Roman" w:cs="Arial"/>
          <w:color w:val="3D4B00"/>
          <w:szCs w:val="24"/>
          <w:lang w:eastAsia="en-AU"/>
        </w:rPr>
      </w:pPr>
      <w:r w:rsidRPr="008841B1">
        <w:rPr>
          <w:rFonts w:eastAsia="Times New Roman" w:cs="Arial"/>
          <w:color w:val="3D4B00"/>
          <w:szCs w:val="24"/>
          <w:lang w:eastAsia="en-AU"/>
        </w:rPr>
        <w:lastRenderedPageBreak/>
        <w:t>Annual teacher registration fee</w:t>
      </w:r>
    </w:p>
    <w:p w14:paraId="549FE1BC" w14:textId="77777777" w:rsidR="00271752" w:rsidRPr="009E484D" w:rsidRDefault="00271752" w:rsidP="001E2911">
      <w:pPr>
        <w:keepNext/>
        <w:keepLines/>
        <w:rPr>
          <w:rFonts w:eastAsia="Times New Roman" w:cs="Arial"/>
          <w:szCs w:val="24"/>
          <w:lang w:eastAsia="en-AU"/>
        </w:rPr>
      </w:pPr>
    </w:p>
    <w:p w14:paraId="14A3DAD1" w14:textId="4EABA596" w:rsidR="00271752" w:rsidRPr="009E484D" w:rsidRDefault="00271752" w:rsidP="001E2911">
      <w:pPr>
        <w:keepNext/>
        <w:keepLines/>
        <w:rPr>
          <w:rFonts w:eastAsia="Times New Roman" w:cs="Arial"/>
          <w:szCs w:val="24"/>
          <w:lang w:eastAsia="en-AU"/>
        </w:rPr>
      </w:pPr>
      <w:r w:rsidRPr="009E484D">
        <w:rPr>
          <w:rFonts w:eastAsia="Times New Roman" w:cs="Arial"/>
          <w:szCs w:val="24"/>
          <w:lang w:eastAsia="en-AU"/>
        </w:rPr>
        <w:t xml:space="preserve">In January 2019, the Board raised </w:t>
      </w:r>
      <w:r>
        <w:rPr>
          <w:rFonts w:eastAsia="Times New Roman"/>
        </w:rPr>
        <w:t>52,752</w:t>
      </w:r>
      <w:r w:rsidRPr="009E484D">
        <w:rPr>
          <w:rFonts w:eastAsia="Times New Roman" w:cs="Arial"/>
          <w:szCs w:val="24"/>
          <w:lang w:eastAsia="en-AU"/>
        </w:rPr>
        <w:t xml:space="preserve"> invoices for the annual fee </w:t>
      </w:r>
      <w:r w:rsidR="00E4359B">
        <w:rPr>
          <w:rFonts w:eastAsia="Times New Roman" w:cs="Arial"/>
          <w:szCs w:val="24"/>
          <w:lang w:eastAsia="en-AU"/>
        </w:rPr>
        <w:t xml:space="preserve">that </w:t>
      </w:r>
      <w:r w:rsidRPr="009E484D">
        <w:rPr>
          <w:rFonts w:eastAsia="Times New Roman" w:cs="Arial"/>
          <w:szCs w:val="24"/>
          <w:lang w:eastAsia="en-AU"/>
        </w:rPr>
        <w:t xml:space="preserve">registered teachers are required to pay by 31 March each year to maintain their registration. </w:t>
      </w:r>
    </w:p>
    <w:p w14:paraId="6D0E3E84" w14:textId="77777777" w:rsidR="00271752" w:rsidRPr="009E484D" w:rsidRDefault="00271752" w:rsidP="00271752">
      <w:pPr>
        <w:rPr>
          <w:rFonts w:eastAsia="Times New Roman" w:cs="Arial"/>
          <w:szCs w:val="24"/>
          <w:lang w:eastAsia="en-AU"/>
        </w:rPr>
      </w:pPr>
    </w:p>
    <w:p w14:paraId="56814FCE" w14:textId="77777777" w:rsidR="00271752" w:rsidRPr="009E484D" w:rsidRDefault="00271752" w:rsidP="00271752">
      <w:pPr>
        <w:rPr>
          <w:rFonts w:eastAsia="Times New Roman" w:cs="Arial"/>
          <w:szCs w:val="24"/>
          <w:lang w:eastAsia="en-AU"/>
        </w:rPr>
      </w:pPr>
      <w:r w:rsidRPr="009E484D">
        <w:rPr>
          <w:rFonts w:eastAsia="Times New Roman" w:cs="Arial"/>
          <w:szCs w:val="24"/>
          <w:lang w:eastAsia="en-AU"/>
        </w:rPr>
        <w:t xml:space="preserve">A late payment processing fee was applied to </w:t>
      </w:r>
      <w:r>
        <w:t>2,183</w:t>
      </w:r>
      <w:r w:rsidRPr="009E484D">
        <w:rPr>
          <w:rFonts w:eastAsia="Times New Roman" w:cs="Arial"/>
          <w:szCs w:val="24"/>
          <w:lang w:eastAsia="en-AU"/>
        </w:rPr>
        <w:t xml:space="preserve"> outstanding payments </w:t>
      </w:r>
      <w:r w:rsidRPr="00C73AF6">
        <w:rPr>
          <w:rFonts w:eastAsia="Times New Roman" w:cs="Arial"/>
          <w:szCs w:val="24"/>
          <w:lang w:eastAsia="en-AU"/>
        </w:rPr>
        <w:t xml:space="preserve">and </w:t>
      </w:r>
      <w:r w:rsidRPr="00D16E1F">
        <w:rPr>
          <w:rFonts w:cs="Arial"/>
          <w:szCs w:val="24"/>
          <w:lang w:eastAsia="en-AU"/>
        </w:rPr>
        <w:t>1,208</w:t>
      </w:r>
      <w:r w:rsidRPr="00C73AF6">
        <w:rPr>
          <w:rFonts w:eastAsia="Times New Roman" w:cs="Arial"/>
          <w:szCs w:val="24"/>
          <w:lang w:eastAsia="en-AU"/>
        </w:rPr>
        <w:t> teachers who had n</w:t>
      </w:r>
      <w:r w:rsidRPr="009E484D">
        <w:rPr>
          <w:rFonts w:eastAsia="Times New Roman" w:cs="Arial"/>
          <w:szCs w:val="24"/>
          <w:lang w:eastAsia="en-AU"/>
        </w:rPr>
        <w:t xml:space="preserve">ot paid by </w:t>
      </w:r>
      <w:r>
        <w:rPr>
          <w:rFonts w:eastAsia="Times New Roman" w:cs="Arial"/>
          <w:szCs w:val="24"/>
          <w:lang w:eastAsia="en-AU"/>
        </w:rPr>
        <w:t>6</w:t>
      </w:r>
      <w:r w:rsidRPr="009E484D">
        <w:rPr>
          <w:rFonts w:eastAsia="Times New Roman" w:cs="Arial"/>
          <w:szCs w:val="24"/>
          <w:lang w:eastAsia="en-AU"/>
        </w:rPr>
        <w:t> May</w:t>
      </w:r>
      <w:r>
        <w:rPr>
          <w:rFonts w:eastAsia="Times New Roman" w:cs="Arial"/>
          <w:szCs w:val="24"/>
          <w:lang w:eastAsia="en-AU"/>
        </w:rPr>
        <w:t xml:space="preserve"> 2019</w:t>
      </w:r>
      <w:r w:rsidRPr="009E484D">
        <w:rPr>
          <w:rFonts w:eastAsia="Times New Roman" w:cs="Arial"/>
          <w:szCs w:val="24"/>
          <w:lang w:eastAsia="en-AU"/>
        </w:rPr>
        <w:t xml:space="preserve"> had their registrations cancelled. </w:t>
      </w:r>
      <w:r w:rsidRPr="00A82E20">
        <w:rPr>
          <w:rFonts w:eastAsia="Times New Roman" w:cs="Arial"/>
          <w:szCs w:val="24"/>
          <w:lang w:eastAsia="en-AU"/>
        </w:rPr>
        <w:t>By 30 </w:t>
      </w:r>
      <w:r w:rsidRPr="00A82E20" w:rsidDel="0041747A">
        <w:rPr>
          <w:rFonts w:eastAsia="Times New Roman" w:cs="Arial"/>
          <w:szCs w:val="24"/>
          <w:lang w:eastAsia="en-AU"/>
        </w:rPr>
        <w:t>June 201</w:t>
      </w:r>
      <w:r w:rsidRPr="00A82E20">
        <w:rPr>
          <w:rFonts w:eastAsia="Times New Roman" w:cs="Arial"/>
          <w:szCs w:val="24"/>
          <w:lang w:eastAsia="en-AU"/>
        </w:rPr>
        <w:t>9</w:t>
      </w:r>
      <w:r w:rsidRPr="00A82E20" w:rsidDel="0041747A">
        <w:rPr>
          <w:rFonts w:eastAsia="Times New Roman" w:cs="Arial"/>
          <w:szCs w:val="24"/>
          <w:lang w:eastAsia="en-AU"/>
        </w:rPr>
        <w:t xml:space="preserve">, </w:t>
      </w:r>
      <w:r w:rsidRPr="00A82E20">
        <w:rPr>
          <w:rFonts w:eastAsia="Times New Roman" w:cs="Arial"/>
          <w:szCs w:val="24"/>
          <w:lang w:eastAsia="en-AU"/>
        </w:rPr>
        <w:t>t</w:t>
      </w:r>
      <w:r w:rsidRPr="00A82E20" w:rsidDel="0041747A">
        <w:rPr>
          <w:rFonts w:eastAsia="Times New Roman" w:cs="Arial"/>
          <w:szCs w:val="24"/>
          <w:lang w:eastAsia="en-AU"/>
        </w:rPr>
        <w:t xml:space="preserve">he Board </w:t>
      </w:r>
      <w:r w:rsidRPr="00A82E20">
        <w:rPr>
          <w:rFonts w:eastAsia="Times New Roman" w:cs="Arial"/>
          <w:szCs w:val="24"/>
          <w:lang w:eastAsia="en-AU"/>
        </w:rPr>
        <w:t>had approved</w:t>
      </w:r>
      <w:r w:rsidRPr="00A82E20" w:rsidDel="0041747A">
        <w:rPr>
          <w:rFonts w:eastAsia="Times New Roman" w:cs="Arial"/>
          <w:szCs w:val="24"/>
          <w:lang w:eastAsia="en-AU"/>
        </w:rPr>
        <w:t xml:space="preserve"> </w:t>
      </w:r>
      <w:r w:rsidRPr="00A82E20">
        <w:rPr>
          <w:rFonts w:eastAsia="Times New Roman" w:cs="Arial"/>
          <w:szCs w:val="24"/>
          <w:lang w:eastAsia="en-AU"/>
        </w:rPr>
        <w:t>18 </w:t>
      </w:r>
      <w:r w:rsidRPr="00A82E20" w:rsidDel="0041747A">
        <w:rPr>
          <w:rFonts w:eastAsia="Times New Roman" w:cs="Arial"/>
          <w:szCs w:val="24"/>
          <w:lang w:eastAsia="en-AU"/>
        </w:rPr>
        <w:t xml:space="preserve">requests </w:t>
      </w:r>
      <w:r w:rsidRPr="00A82E20">
        <w:rPr>
          <w:rFonts w:eastAsia="Times New Roman" w:cs="Arial"/>
          <w:szCs w:val="24"/>
          <w:lang w:eastAsia="en-AU"/>
        </w:rPr>
        <w:t>for registration reinstatement from teachers whose non-payment was due to</w:t>
      </w:r>
      <w:r w:rsidRPr="00A82E20" w:rsidDel="0041747A">
        <w:rPr>
          <w:rFonts w:eastAsia="Times New Roman" w:cs="Arial"/>
          <w:szCs w:val="24"/>
          <w:lang w:eastAsia="en-AU"/>
        </w:rPr>
        <w:t xml:space="preserve"> extenuating circumstances.</w:t>
      </w:r>
    </w:p>
    <w:p w14:paraId="39DF636F" w14:textId="77777777" w:rsidR="00271752" w:rsidRPr="009E484D" w:rsidRDefault="00271752" w:rsidP="00271752">
      <w:pPr>
        <w:rPr>
          <w:rFonts w:eastAsia="Times New Roman" w:cs="Arial"/>
          <w:szCs w:val="24"/>
          <w:lang w:eastAsia="en-AU"/>
        </w:rPr>
      </w:pPr>
    </w:p>
    <w:p w14:paraId="49F66BBF" w14:textId="77777777" w:rsidR="00271752" w:rsidRPr="008841B1" w:rsidRDefault="00271752" w:rsidP="00271752">
      <w:pPr>
        <w:rPr>
          <w:rFonts w:eastAsia="Times New Roman" w:cs="Arial"/>
          <w:color w:val="3D4B00"/>
          <w:szCs w:val="24"/>
          <w:lang w:eastAsia="en-AU"/>
        </w:rPr>
      </w:pPr>
      <w:r w:rsidRPr="008841B1">
        <w:rPr>
          <w:rFonts w:eastAsia="Times New Roman" w:cs="Arial"/>
          <w:color w:val="3D4B00"/>
          <w:szCs w:val="24"/>
          <w:lang w:eastAsia="en-AU"/>
        </w:rPr>
        <w:t>Unregistered teaching</w:t>
      </w:r>
    </w:p>
    <w:p w14:paraId="0D9050BC" w14:textId="77777777" w:rsidR="00271752" w:rsidRPr="009E484D" w:rsidRDefault="00271752" w:rsidP="00271752">
      <w:pPr>
        <w:rPr>
          <w:rFonts w:eastAsia="Times New Roman" w:cs="Arial"/>
          <w:szCs w:val="24"/>
          <w:lang w:eastAsia="en-AU"/>
        </w:rPr>
      </w:pPr>
    </w:p>
    <w:p w14:paraId="747607AC" w14:textId="77777777" w:rsidR="00271752" w:rsidRPr="00F64EDA" w:rsidRDefault="00271752" w:rsidP="00271752">
      <w:pPr>
        <w:rPr>
          <w:rFonts w:eastAsia="Times New Roman" w:cs="Arial"/>
          <w:szCs w:val="24"/>
          <w:lang w:eastAsia="en-AU"/>
        </w:rPr>
      </w:pPr>
      <w:r>
        <w:rPr>
          <w:rFonts w:eastAsia="Times New Roman" w:cs="Arial"/>
          <w:szCs w:val="24"/>
          <w:lang w:eastAsia="en-AU"/>
        </w:rPr>
        <w:t>One unregistered teaching matter referred for prosecution in the previous reporting period was concluded in the Magistrate’s Court and the individual was fined.</w:t>
      </w:r>
    </w:p>
    <w:p w14:paraId="6F114758" w14:textId="77777777" w:rsidR="00271752" w:rsidRPr="00F64EDA" w:rsidRDefault="00271752" w:rsidP="00271752">
      <w:pPr>
        <w:rPr>
          <w:rFonts w:eastAsia="Times New Roman" w:cs="Arial"/>
          <w:szCs w:val="24"/>
          <w:lang w:eastAsia="en-AU"/>
        </w:rPr>
      </w:pPr>
    </w:p>
    <w:p w14:paraId="04EAF089" w14:textId="77777777" w:rsidR="00271752" w:rsidRPr="008841B1" w:rsidRDefault="00271752" w:rsidP="00271752">
      <w:pPr>
        <w:keepNext/>
        <w:keepLines/>
        <w:rPr>
          <w:rFonts w:eastAsia="Times New Roman" w:cs="Arial"/>
          <w:color w:val="3D4B00"/>
          <w:szCs w:val="24"/>
          <w:lang w:eastAsia="en-AU"/>
        </w:rPr>
      </w:pPr>
      <w:r w:rsidRPr="008841B1">
        <w:rPr>
          <w:rFonts w:eastAsia="Times New Roman" w:cs="Arial"/>
          <w:color w:val="3D4B00"/>
          <w:szCs w:val="24"/>
          <w:lang w:eastAsia="en-AU"/>
        </w:rPr>
        <w:t>Review by the State Administrative Tribunal</w:t>
      </w:r>
    </w:p>
    <w:p w14:paraId="441A6B18" w14:textId="77777777" w:rsidR="00271752" w:rsidRPr="009E484D" w:rsidRDefault="00271752" w:rsidP="00271752">
      <w:pPr>
        <w:keepNext/>
        <w:keepLines/>
        <w:rPr>
          <w:rFonts w:eastAsia="Times New Roman" w:cs="Arial"/>
          <w:szCs w:val="24"/>
          <w:lang w:eastAsia="en-AU"/>
        </w:rPr>
      </w:pPr>
    </w:p>
    <w:p w14:paraId="448B61D1" w14:textId="1CB1773C" w:rsidR="00271752" w:rsidRDefault="00271752" w:rsidP="00271752">
      <w:pPr>
        <w:rPr>
          <w:rFonts w:eastAsia="Times New Roman" w:cs="Arial"/>
          <w:b/>
          <w:color w:val="000000" w:themeColor="text1"/>
          <w:szCs w:val="24"/>
          <w:lang w:eastAsia="en-AU"/>
        </w:rPr>
      </w:pPr>
      <w:bookmarkStart w:id="182" w:name="_Toc461621606"/>
      <w:r>
        <w:rPr>
          <w:rFonts w:eastAsia="Times New Roman" w:cs="Arial"/>
          <w:szCs w:val="24"/>
          <w:lang w:eastAsia="en-AU"/>
        </w:rPr>
        <w:t xml:space="preserve">Under section 124 of the </w:t>
      </w:r>
      <w:r w:rsidRPr="00815D4A">
        <w:rPr>
          <w:rFonts w:eastAsia="Times New Roman" w:cs="Arial"/>
          <w:i/>
          <w:szCs w:val="24"/>
          <w:lang w:eastAsia="en-AU"/>
        </w:rPr>
        <w:t>Teacher Registration Act 2012</w:t>
      </w:r>
      <w:r>
        <w:rPr>
          <w:rFonts w:eastAsia="Times New Roman" w:cs="Arial"/>
          <w:szCs w:val="24"/>
          <w:lang w:eastAsia="en-AU"/>
        </w:rPr>
        <w:t>, a person who is aggrieved by a reviewable decision of the Board may apply to</w:t>
      </w:r>
      <w:r w:rsidRPr="009E484D">
        <w:rPr>
          <w:rFonts w:eastAsia="Times New Roman" w:cs="Arial"/>
          <w:szCs w:val="24"/>
          <w:lang w:eastAsia="en-AU"/>
        </w:rPr>
        <w:t xml:space="preserve"> the State Administrative Tribunal (SAT)</w:t>
      </w:r>
      <w:r>
        <w:rPr>
          <w:rFonts w:eastAsia="Times New Roman" w:cs="Arial"/>
          <w:szCs w:val="24"/>
          <w:lang w:eastAsia="en-AU"/>
        </w:rPr>
        <w:t xml:space="preserve"> for a review of that decision</w:t>
      </w:r>
      <w:r w:rsidRPr="009E484D">
        <w:rPr>
          <w:rFonts w:eastAsia="Times New Roman" w:cs="Arial"/>
          <w:szCs w:val="24"/>
          <w:lang w:eastAsia="en-AU"/>
        </w:rPr>
        <w:t xml:space="preserve">. In 2018–19, </w:t>
      </w:r>
      <w:r>
        <w:rPr>
          <w:rFonts w:eastAsia="Times New Roman" w:cs="Arial"/>
          <w:szCs w:val="24"/>
          <w:lang w:eastAsia="en-AU"/>
        </w:rPr>
        <w:t>two</w:t>
      </w:r>
      <w:r w:rsidRPr="009E484D">
        <w:rPr>
          <w:rFonts w:eastAsia="Times New Roman" w:cs="Arial"/>
          <w:szCs w:val="24"/>
          <w:lang w:eastAsia="en-AU"/>
        </w:rPr>
        <w:t xml:space="preserve"> matters were the subject of </w:t>
      </w:r>
      <w:r>
        <w:rPr>
          <w:rFonts w:eastAsia="Times New Roman" w:cs="Arial"/>
          <w:szCs w:val="24"/>
          <w:lang w:eastAsia="en-AU"/>
        </w:rPr>
        <w:t xml:space="preserve">applications for </w:t>
      </w:r>
      <w:r w:rsidRPr="009E484D">
        <w:rPr>
          <w:rFonts w:eastAsia="Times New Roman" w:cs="Arial"/>
          <w:szCs w:val="24"/>
          <w:lang w:eastAsia="en-AU"/>
        </w:rPr>
        <w:t>review by the SAT</w:t>
      </w:r>
      <w:r w:rsidRPr="00BF5F76">
        <w:rPr>
          <w:rFonts w:eastAsia="Times New Roman" w:cs="Arial"/>
          <w:szCs w:val="24"/>
          <w:lang w:eastAsia="en-AU"/>
        </w:rPr>
        <w:t xml:space="preserve">. </w:t>
      </w:r>
      <w:r w:rsidRPr="00281A97">
        <w:rPr>
          <w:iCs/>
          <w:lang w:val="en-GB"/>
        </w:rPr>
        <w:t>One matter was subsequently withdrawn by the applicant and one matter was settled by consent.</w:t>
      </w:r>
      <w:r>
        <w:rPr>
          <w:rFonts w:eastAsia="Times New Roman" w:cs="Arial"/>
          <w:b/>
          <w:color w:val="000000" w:themeColor="text1"/>
          <w:szCs w:val="24"/>
          <w:lang w:eastAsia="en-AU"/>
        </w:rPr>
        <w:br w:type="page"/>
      </w:r>
    </w:p>
    <w:p w14:paraId="3234708F" w14:textId="77777777" w:rsidR="00271752" w:rsidRPr="00D16E1F" w:rsidRDefault="00271752" w:rsidP="00271752">
      <w:pPr>
        <w:pStyle w:val="Heading3"/>
        <w:rPr>
          <w:b/>
          <w:lang w:eastAsia="en-AU"/>
        </w:rPr>
      </w:pPr>
      <w:bookmarkStart w:id="183" w:name="_Disciplinary_and_impairment"/>
      <w:bookmarkStart w:id="184" w:name="_Toc15551240"/>
      <w:bookmarkStart w:id="185" w:name="_Toc15919071"/>
      <w:bookmarkStart w:id="186" w:name="_Toc16248805"/>
      <w:bookmarkEnd w:id="183"/>
      <w:r w:rsidRPr="00D16E1F">
        <w:rPr>
          <w:b/>
          <w:i w:val="0"/>
          <w:lang w:eastAsia="en-AU"/>
        </w:rPr>
        <w:lastRenderedPageBreak/>
        <w:t>Disciplinary and impairment matters</w:t>
      </w:r>
      <w:bookmarkEnd w:id="182"/>
      <w:bookmarkEnd w:id="184"/>
      <w:bookmarkEnd w:id="185"/>
      <w:bookmarkEnd w:id="186"/>
    </w:p>
    <w:p w14:paraId="20CEEB6D" w14:textId="77777777" w:rsidR="00271752" w:rsidRPr="009E484D" w:rsidRDefault="00271752" w:rsidP="00271752">
      <w:pPr>
        <w:keepNext/>
        <w:keepLines/>
        <w:rPr>
          <w:rFonts w:eastAsia="Times New Roman" w:cs="Arial"/>
          <w:szCs w:val="24"/>
          <w:lang w:eastAsia="en-AU"/>
        </w:rPr>
      </w:pPr>
    </w:p>
    <w:p w14:paraId="3D2A8765" w14:textId="28D12232" w:rsidR="00271752" w:rsidRPr="009E484D" w:rsidRDefault="00271752" w:rsidP="00271752">
      <w:pPr>
        <w:keepNext/>
        <w:keepLines/>
        <w:rPr>
          <w:rFonts w:eastAsia="Times New Roman" w:cs="Arial"/>
          <w:szCs w:val="24"/>
          <w:lang w:eastAsia="en-AU"/>
        </w:rPr>
      </w:pPr>
      <w:r w:rsidRPr="000D2D99">
        <w:rPr>
          <w:rFonts w:eastAsia="Times New Roman" w:cs="Arial"/>
          <w:szCs w:val="24"/>
          <w:lang w:eastAsia="en-AU"/>
        </w:rPr>
        <w:t>The Board’s paramount consideration in dealing with disciplinary and impairment matters is the best interests of children. The</w:t>
      </w:r>
      <w:r w:rsidRPr="009E484D">
        <w:rPr>
          <w:rFonts w:eastAsia="Times New Roman" w:cs="Arial"/>
          <w:szCs w:val="24"/>
          <w:lang w:eastAsia="en-AU"/>
        </w:rPr>
        <w:t xml:space="preserve"> </w:t>
      </w:r>
      <w:r w:rsidRPr="009E484D">
        <w:rPr>
          <w:rFonts w:eastAsia="Times New Roman" w:cs="Arial"/>
          <w:i/>
          <w:szCs w:val="24"/>
          <w:lang w:eastAsia="en-AU"/>
        </w:rPr>
        <w:t>Teacher Registration Act 2012</w:t>
      </w:r>
      <w:r>
        <w:rPr>
          <w:rFonts w:eastAsia="Times New Roman" w:cs="Arial"/>
          <w:szCs w:val="24"/>
          <w:lang w:eastAsia="en-AU"/>
        </w:rPr>
        <w:t xml:space="preserve"> </w:t>
      </w:r>
      <w:r w:rsidRPr="009E484D">
        <w:rPr>
          <w:rFonts w:eastAsia="Times New Roman" w:cs="Arial"/>
          <w:szCs w:val="24"/>
          <w:lang w:eastAsia="en-AU"/>
        </w:rPr>
        <w:t xml:space="preserve">requires that only fit and proper people are registered as teachers, and places obligations on teachers, employers and certain other parties. </w:t>
      </w:r>
    </w:p>
    <w:p w14:paraId="2398FC85" w14:textId="77777777" w:rsidR="00271752" w:rsidRPr="009E484D" w:rsidRDefault="00271752" w:rsidP="00271752">
      <w:pPr>
        <w:rPr>
          <w:rFonts w:eastAsia="Times New Roman" w:cs="Arial"/>
          <w:szCs w:val="24"/>
          <w:lang w:eastAsia="en-AU"/>
        </w:rPr>
      </w:pPr>
    </w:p>
    <w:p w14:paraId="3F1C3117" w14:textId="2664888A" w:rsidR="00271752" w:rsidRPr="008841B1" w:rsidRDefault="00271752" w:rsidP="00271752">
      <w:pPr>
        <w:rPr>
          <w:rFonts w:eastAsia="Times New Roman" w:cs="Arial"/>
          <w:color w:val="3D4B00"/>
          <w:szCs w:val="24"/>
          <w:lang w:eastAsia="en-AU"/>
        </w:rPr>
      </w:pPr>
      <w:r w:rsidRPr="008841B1">
        <w:rPr>
          <w:rFonts w:eastAsia="Times New Roman" w:cs="Arial"/>
          <w:color w:val="3D4B00"/>
          <w:szCs w:val="24"/>
          <w:lang w:eastAsia="en-AU"/>
        </w:rPr>
        <w:t xml:space="preserve">Notifications required by the </w:t>
      </w:r>
      <w:r w:rsidRPr="008841B1">
        <w:rPr>
          <w:rFonts w:eastAsia="Times New Roman" w:cs="Arial"/>
          <w:i/>
          <w:color w:val="3D4B00"/>
          <w:szCs w:val="24"/>
          <w:lang w:eastAsia="en-AU"/>
        </w:rPr>
        <w:t>Teacher Registration Act 2012</w:t>
      </w:r>
      <w:r w:rsidRPr="008841B1">
        <w:rPr>
          <w:rFonts w:eastAsia="Times New Roman" w:cs="Arial"/>
          <w:color w:val="3D4B00"/>
          <w:szCs w:val="24"/>
          <w:lang w:eastAsia="en-AU"/>
        </w:rPr>
        <w:t xml:space="preserve"> and complaints about teachers</w:t>
      </w:r>
    </w:p>
    <w:p w14:paraId="379410BA" w14:textId="77777777" w:rsidR="00271752" w:rsidRPr="009E484D" w:rsidRDefault="00271752" w:rsidP="00271752">
      <w:pPr>
        <w:rPr>
          <w:rFonts w:eastAsia="Times New Roman" w:cs="Arial"/>
          <w:szCs w:val="24"/>
          <w:lang w:eastAsia="en-AU"/>
        </w:rPr>
      </w:pPr>
    </w:p>
    <w:p w14:paraId="46529373" w14:textId="7A19ADBB" w:rsidR="00271752" w:rsidRDefault="00271752" w:rsidP="00271752">
      <w:pPr>
        <w:rPr>
          <w:rFonts w:eastAsia="Times New Roman" w:cs="Arial"/>
          <w:szCs w:val="24"/>
          <w:lang w:eastAsia="en-AU"/>
        </w:rPr>
      </w:pPr>
      <w:r w:rsidRPr="009E484D">
        <w:rPr>
          <w:rFonts w:eastAsia="Times New Roman" w:cs="Arial"/>
          <w:szCs w:val="24"/>
          <w:lang w:eastAsia="en-AU"/>
        </w:rPr>
        <w:t>Notifications are received about registered teachers from employers, teachers, the Commissioner of Police and Director of Public Prosecutions</w:t>
      </w:r>
      <w:r>
        <w:rPr>
          <w:rFonts w:eastAsia="Times New Roman" w:cs="Arial"/>
          <w:szCs w:val="24"/>
          <w:lang w:eastAsia="en-AU"/>
        </w:rPr>
        <w:t>. More than one notification can be received per matter.</w:t>
      </w:r>
      <w:r w:rsidRPr="009E484D">
        <w:rPr>
          <w:rFonts w:eastAsia="Times New Roman" w:cs="Arial"/>
          <w:szCs w:val="24"/>
          <w:lang w:eastAsia="en-AU"/>
        </w:rPr>
        <w:t xml:space="preserve"> </w:t>
      </w:r>
    </w:p>
    <w:p w14:paraId="68EF817C" w14:textId="77777777" w:rsidR="00271752" w:rsidRDefault="00271752" w:rsidP="00271752">
      <w:pPr>
        <w:rPr>
          <w:rFonts w:eastAsia="Times New Roman" w:cs="Arial"/>
          <w:szCs w:val="24"/>
          <w:lang w:eastAsia="en-AU"/>
        </w:rPr>
      </w:pPr>
    </w:p>
    <w:p w14:paraId="474762AA" w14:textId="77777777" w:rsidR="00271752" w:rsidRPr="009E484D" w:rsidRDefault="00271752" w:rsidP="00271752">
      <w:pPr>
        <w:rPr>
          <w:rFonts w:eastAsia="Times New Roman" w:cs="Arial"/>
          <w:szCs w:val="24"/>
          <w:lang w:eastAsia="en-AU"/>
        </w:rPr>
      </w:pPr>
      <w:r>
        <w:rPr>
          <w:rFonts w:eastAsia="Times New Roman" w:cs="Arial"/>
          <w:szCs w:val="24"/>
          <w:lang w:eastAsia="en-AU"/>
        </w:rPr>
        <w:t>Complaints may also be made to the Board about registered teachers or a person who was a registered teacher at the time the alleged conduct occurred. More than one complaint can be received per matter.</w:t>
      </w:r>
    </w:p>
    <w:p w14:paraId="18A0EDD3" w14:textId="77777777" w:rsidR="00271752" w:rsidRPr="009E484D" w:rsidRDefault="00271752" w:rsidP="00271752">
      <w:pPr>
        <w:rPr>
          <w:rFonts w:eastAsia="Times New Roman" w:cs="Arial"/>
          <w:szCs w:val="24"/>
          <w:lang w:eastAsia="en-AU"/>
        </w:rPr>
      </w:pPr>
    </w:p>
    <w:p w14:paraId="70D077DD" w14:textId="0D3FE082" w:rsidR="00271752" w:rsidRPr="001E2911" w:rsidRDefault="00271752" w:rsidP="00271752">
      <w:pPr>
        <w:rPr>
          <w:rFonts w:eastAsia="Times New Roman" w:cs="Arial"/>
          <w:szCs w:val="24"/>
          <w:lang w:eastAsia="en-AU"/>
        </w:rPr>
      </w:pPr>
      <w:r w:rsidRPr="009E484D">
        <w:rPr>
          <w:rFonts w:eastAsia="Times New Roman" w:cs="Arial"/>
          <w:szCs w:val="24"/>
          <w:lang w:eastAsia="en-AU"/>
        </w:rPr>
        <w:t xml:space="preserve">In 2018–19, the </w:t>
      </w:r>
      <w:r w:rsidRPr="001E2911">
        <w:rPr>
          <w:rFonts w:eastAsia="Times New Roman" w:cs="Arial"/>
          <w:szCs w:val="24"/>
          <w:lang w:eastAsia="en-AU"/>
        </w:rPr>
        <w:t xml:space="preserve">Board received 48 notifications and </w:t>
      </w:r>
      <w:r w:rsidR="00D64F84">
        <w:rPr>
          <w:rFonts w:eastAsia="Times New Roman" w:cs="Arial"/>
          <w:szCs w:val="24"/>
          <w:lang w:eastAsia="en-AU"/>
        </w:rPr>
        <w:t>nine</w:t>
      </w:r>
      <w:r w:rsidR="00D64F84" w:rsidRPr="001E2911">
        <w:rPr>
          <w:rFonts w:eastAsia="Times New Roman" w:cs="Arial"/>
          <w:szCs w:val="24"/>
          <w:lang w:eastAsia="en-AU"/>
        </w:rPr>
        <w:t xml:space="preserve"> </w:t>
      </w:r>
      <w:r w:rsidRPr="001E2911">
        <w:rPr>
          <w:rFonts w:eastAsia="Times New Roman" w:cs="Arial"/>
          <w:szCs w:val="24"/>
          <w:lang w:eastAsia="en-AU"/>
        </w:rPr>
        <w:t xml:space="preserve">complaints (see </w:t>
      </w:r>
      <w:hyperlink w:anchor="_Hlk16591272" w:history="1" w:docLocation="1,198919,198926,0,,Table 4">
        <w:r w:rsidR="001E2911" w:rsidRPr="001E2911">
          <w:rPr>
            <w:rStyle w:val="Hyperlink"/>
            <w:rFonts w:eastAsia="Times New Roman" w:cs="Arial"/>
            <w:szCs w:val="24"/>
            <w:lang w:eastAsia="en-AU"/>
          </w:rPr>
          <w:t>Table 4</w:t>
        </w:r>
      </w:hyperlink>
      <w:r w:rsidRPr="001E2911">
        <w:rPr>
          <w:rFonts w:eastAsia="Times New Roman" w:cs="Arial"/>
          <w:szCs w:val="24"/>
          <w:lang w:eastAsia="en-AU"/>
        </w:rPr>
        <w:t xml:space="preserve">) relating to 53 matters. </w:t>
      </w:r>
    </w:p>
    <w:p w14:paraId="08934CAE" w14:textId="77777777" w:rsidR="00271752" w:rsidRPr="009E484D" w:rsidRDefault="00271752" w:rsidP="00271752">
      <w:pPr>
        <w:rPr>
          <w:rFonts w:eastAsia="Times New Roman" w:cs="Arial"/>
          <w:szCs w:val="24"/>
          <w:lang w:eastAsia="en-AU"/>
        </w:rPr>
      </w:pPr>
    </w:p>
    <w:p w14:paraId="15F15833" w14:textId="39C4094B" w:rsidR="00271752" w:rsidRPr="00F64EDA" w:rsidRDefault="00271752" w:rsidP="00271752">
      <w:pPr>
        <w:keepNext/>
        <w:keepLines/>
        <w:rPr>
          <w:rFonts w:eastAsia="Times New Roman" w:cs="Arial"/>
          <w:sz w:val="22"/>
          <w:szCs w:val="24"/>
          <w:vertAlign w:val="superscript"/>
          <w:lang w:eastAsia="en-AU"/>
        </w:rPr>
      </w:pPr>
      <w:bookmarkStart w:id="187" w:name="_Hlk16591272"/>
      <w:r w:rsidRPr="009E484D">
        <w:rPr>
          <w:rFonts w:eastAsia="Times New Roman" w:cs="Arial"/>
          <w:sz w:val="22"/>
          <w:szCs w:val="24"/>
          <w:lang w:eastAsia="en-AU"/>
        </w:rPr>
        <w:t>Table 4</w:t>
      </w:r>
      <w:bookmarkEnd w:id="187"/>
      <w:r w:rsidRPr="009E484D">
        <w:rPr>
          <w:rFonts w:eastAsia="Times New Roman" w:cs="Arial"/>
          <w:sz w:val="22"/>
          <w:szCs w:val="24"/>
          <w:lang w:eastAsia="en-AU"/>
        </w:rPr>
        <w:t>: Notifications</w:t>
      </w:r>
      <w:r>
        <w:rPr>
          <w:rFonts w:eastAsia="Times New Roman" w:cs="Arial"/>
          <w:sz w:val="22"/>
          <w:szCs w:val="24"/>
          <w:lang w:eastAsia="en-AU"/>
        </w:rPr>
        <w:t xml:space="preserve"> and complaints</w:t>
      </w:r>
      <w:r w:rsidRPr="009E484D">
        <w:rPr>
          <w:rFonts w:eastAsia="Times New Roman" w:cs="Arial"/>
          <w:sz w:val="22"/>
          <w:szCs w:val="24"/>
          <w:lang w:eastAsia="en-AU"/>
        </w:rPr>
        <w:t xml:space="preserve"> received by the Board </w:t>
      </w:r>
      <w:r w:rsidRPr="009E484D">
        <w:rPr>
          <w:rFonts w:cs="Arial"/>
          <w:sz w:val="22"/>
          <w:szCs w:val="24"/>
        </w:rPr>
        <w:t xml:space="preserve">2017–18 </w:t>
      </w:r>
      <w:r w:rsidR="00480E19">
        <w:rPr>
          <w:rFonts w:cs="Arial"/>
          <w:sz w:val="22"/>
          <w:szCs w:val="24"/>
        </w:rPr>
        <w:t>and</w:t>
      </w:r>
      <w:r w:rsidR="00480E19" w:rsidRPr="009E484D">
        <w:rPr>
          <w:rFonts w:cs="Arial"/>
          <w:sz w:val="22"/>
          <w:szCs w:val="24"/>
        </w:rPr>
        <w:t xml:space="preserve"> </w:t>
      </w:r>
      <w:r w:rsidRPr="009E484D">
        <w:rPr>
          <w:rFonts w:cs="Arial"/>
          <w:sz w:val="22"/>
          <w:szCs w:val="24"/>
        </w:rPr>
        <w:t>2018–19</w:t>
      </w:r>
      <w:r>
        <w:rPr>
          <w:rFonts w:cs="Arial"/>
          <w:sz w:val="22"/>
          <w:szCs w:val="24"/>
          <w:vertAlign w:val="superscript"/>
        </w:rPr>
        <w:t xml:space="preserve"> </w:t>
      </w:r>
      <w:r w:rsidR="008526D9" w:rsidRPr="008526D9">
        <w:rPr>
          <w:rFonts w:cs="Arial"/>
          <w:sz w:val="22"/>
          <w:szCs w:val="24"/>
        </w:rPr>
        <w:t>(see note a)</w:t>
      </w:r>
    </w:p>
    <w:tbl>
      <w:tblPr>
        <w:tblW w:w="9071"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Caption w:val="Notifications and complaints received by the Board "/>
        <w:tblDescription w:val="For the last two financial years.  Split by From Teachers, From Director of Public Prosecutions of Commissioner of Police, From Employers, and Complaints from the public or other."/>
      </w:tblPr>
      <w:tblGrid>
        <w:gridCol w:w="5669"/>
        <w:gridCol w:w="1701"/>
        <w:gridCol w:w="1701"/>
      </w:tblGrid>
      <w:tr w:rsidR="00271752" w:rsidRPr="00B75E17" w14:paraId="3724E8BA" w14:textId="77777777" w:rsidTr="008841B1">
        <w:trPr>
          <w:trHeight w:hRule="exact" w:val="284"/>
        </w:trPr>
        <w:tc>
          <w:tcPr>
            <w:tcW w:w="5669" w:type="dxa"/>
            <w:tcBorders>
              <w:top w:val="nil"/>
              <w:bottom w:val="nil"/>
              <w:right w:val="nil"/>
            </w:tcBorders>
            <w:shd w:val="clear" w:color="auto" w:fill="3D4B00"/>
            <w:vAlign w:val="center"/>
          </w:tcPr>
          <w:p w14:paraId="66D15DB7" w14:textId="77777777" w:rsidR="00271752" w:rsidRPr="00F06431" w:rsidRDefault="00271752" w:rsidP="00271752">
            <w:pPr>
              <w:keepNext/>
              <w:keepLines/>
              <w:rPr>
                <w:rFonts w:cs="Arial"/>
                <w:b/>
                <w:color w:val="FFFFFF" w:themeColor="background1"/>
                <w:sz w:val="20"/>
              </w:rPr>
            </w:pPr>
            <w:r>
              <w:rPr>
                <w:rFonts w:cs="Arial"/>
                <w:b/>
                <w:color w:val="FFFFFF" w:themeColor="background1"/>
                <w:sz w:val="20"/>
              </w:rPr>
              <w:t>Notifications/complaints</w:t>
            </w:r>
          </w:p>
        </w:tc>
        <w:tc>
          <w:tcPr>
            <w:tcW w:w="1701" w:type="dxa"/>
            <w:tcBorders>
              <w:top w:val="nil"/>
              <w:left w:val="nil"/>
              <w:bottom w:val="nil"/>
              <w:right w:val="nil"/>
            </w:tcBorders>
            <w:shd w:val="clear" w:color="auto" w:fill="3D4B00"/>
            <w:vAlign w:val="center"/>
          </w:tcPr>
          <w:p w14:paraId="0905105F" w14:textId="77777777" w:rsidR="00271752" w:rsidRPr="00F06431" w:rsidRDefault="00271752" w:rsidP="00271752">
            <w:pPr>
              <w:keepNext/>
              <w:keepLines/>
              <w:tabs>
                <w:tab w:val="left" w:pos="284"/>
              </w:tabs>
              <w:jc w:val="center"/>
              <w:rPr>
                <w:rFonts w:cs="Arial"/>
                <w:b/>
                <w:color w:val="FFFFFF" w:themeColor="background1"/>
                <w:sz w:val="20"/>
              </w:rPr>
            </w:pPr>
            <w:r>
              <w:rPr>
                <w:rFonts w:cs="Arial"/>
                <w:b/>
                <w:color w:val="FFFFFF" w:themeColor="background1"/>
                <w:sz w:val="20"/>
              </w:rPr>
              <w:t>2017–18</w:t>
            </w:r>
          </w:p>
        </w:tc>
        <w:tc>
          <w:tcPr>
            <w:tcW w:w="1701" w:type="dxa"/>
            <w:tcBorders>
              <w:top w:val="nil"/>
              <w:left w:val="nil"/>
              <w:bottom w:val="nil"/>
              <w:right w:val="nil"/>
            </w:tcBorders>
            <w:shd w:val="clear" w:color="auto" w:fill="3D4B00"/>
            <w:vAlign w:val="center"/>
          </w:tcPr>
          <w:p w14:paraId="2251CCA7" w14:textId="77777777" w:rsidR="00271752" w:rsidRDefault="00271752" w:rsidP="00271752">
            <w:pPr>
              <w:keepNext/>
              <w:keepLines/>
              <w:tabs>
                <w:tab w:val="left" w:pos="284"/>
              </w:tabs>
              <w:jc w:val="center"/>
              <w:rPr>
                <w:rFonts w:cs="Arial"/>
                <w:b/>
                <w:color w:val="FFFFFF" w:themeColor="background1"/>
                <w:sz w:val="20"/>
              </w:rPr>
            </w:pPr>
            <w:r>
              <w:rPr>
                <w:rFonts w:cs="Arial"/>
                <w:b/>
                <w:color w:val="FFFFFF" w:themeColor="background1"/>
                <w:sz w:val="20"/>
              </w:rPr>
              <w:t>2018–19</w:t>
            </w:r>
          </w:p>
        </w:tc>
      </w:tr>
      <w:tr w:rsidR="00271752" w:rsidRPr="005B1B81" w14:paraId="3280A96B" w14:textId="77777777" w:rsidTr="00271752">
        <w:trPr>
          <w:trHeight w:hRule="exact" w:val="284"/>
        </w:trPr>
        <w:tc>
          <w:tcPr>
            <w:tcW w:w="5669" w:type="dxa"/>
            <w:tcBorders>
              <w:top w:val="nil"/>
              <w:bottom w:val="nil"/>
              <w:right w:val="nil"/>
            </w:tcBorders>
            <w:shd w:val="clear" w:color="auto" w:fill="auto"/>
            <w:vAlign w:val="center"/>
          </w:tcPr>
          <w:p w14:paraId="1E00FB0B" w14:textId="77777777" w:rsidR="00271752" w:rsidRPr="009E484D" w:rsidRDefault="00271752" w:rsidP="00271752">
            <w:pPr>
              <w:keepNext/>
              <w:keepLines/>
              <w:tabs>
                <w:tab w:val="left" w:pos="284"/>
              </w:tabs>
              <w:rPr>
                <w:rFonts w:cs="Arial"/>
                <w:b/>
                <w:sz w:val="20"/>
                <w:szCs w:val="20"/>
              </w:rPr>
            </w:pPr>
            <w:r w:rsidRPr="009E484D">
              <w:rPr>
                <w:rFonts w:cs="Arial"/>
                <w:b/>
                <w:sz w:val="20"/>
                <w:szCs w:val="20"/>
              </w:rPr>
              <w:t>From Teachers</w:t>
            </w:r>
          </w:p>
        </w:tc>
        <w:tc>
          <w:tcPr>
            <w:tcW w:w="1701" w:type="dxa"/>
            <w:tcBorders>
              <w:top w:val="nil"/>
              <w:left w:val="nil"/>
              <w:bottom w:val="nil"/>
              <w:right w:val="nil"/>
            </w:tcBorders>
            <w:vAlign w:val="center"/>
          </w:tcPr>
          <w:p w14:paraId="26AB95D0" w14:textId="77777777" w:rsidR="00271752" w:rsidRPr="009E484D" w:rsidRDefault="00271752" w:rsidP="00271752">
            <w:pPr>
              <w:keepNext/>
              <w:keepLines/>
              <w:tabs>
                <w:tab w:val="left" w:pos="284"/>
              </w:tabs>
              <w:ind w:right="510"/>
              <w:jc w:val="right"/>
              <w:rPr>
                <w:rFonts w:cs="Arial"/>
                <w:sz w:val="20"/>
              </w:rPr>
            </w:pPr>
          </w:p>
        </w:tc>
        <w:tc>
          <w:tcPr>
            <w:tcW w:w="1701" w:type="dxa"/>
            <w:tcBorders>
              <w:top w:val="nil"/>
              <w:left w:val="nil"/>
              <w:bottom w:val="nil"/>
              <w:right w:val="nil"/>
            </w:tcBorders>
            <w:vAlign w:val="center"/>
          </w:tcPr>
          <w:p w14:paraId="1F9F049C" w14:textId="77777777" w:rsidR="00271752" w:rsidRPr="009E484D" w:rsidRDefault="00271752" w:rsidP="00271752">
            <w:pPr>
              <w:keepNext/>
              <w:keepLines/>
              <w:tabs>
                <w:tab w:val="left" w:pos="284"/>
              </w:tabs>
              <w:ind w:right="510"/>
              <w:jc w:val="right"/>
              <w:rPr>
                <w:rFonts w:cs="Arial"/>
                <w:sz w:val="20"/>
              </w:rPr>
            </w:pPr>
          </w:p>
        </w:tc>
      </w:tr>
      <w:tr w:rsidR="00271752" w:rsidRPr="000453E7" w14:paraId="38C0478E" w14:textId="77777777" w:rsidTr="00271752">
        <w:trPr>
          <w:trHeight w:hRule="exact" w:val="284"/>
        </w:trPr>
        <w:tc>
          <w:tcPr>
            <w:tcW w:w="5669" w:type="dxa"/>
            <w:tcBorders>
              <w:top w:val="nil"/>
              <w:bottom w:val="nil"/>
              <w:right w:val="nil"/>
            </w:tcBorders>
            <w:shd w:val="clear" w:color="auto" w:fill="auto"/>
            <w:vAlign w:val="center"/>
          </w:tcPr>
          <w:p w14:paraId="0CF0320F" w14:textId="77777777" w:rsidR="00271752" w:rsidRPr="009E484D" w:rsidRDefault="00271752" w:rsidP="00271752">
            <w:pPr>
              <w:keepNext/>
              <w:keepLines/>
              <w:tabs>
                <w:tab w:val="left" w:pos="1618"/>
              </w:tabs>
              <w:ind w:left="1389" w:hanging="1276"/>
              <w:rPr>
                <w:rFonts w:cs="Arial"/>
                <w:sz w:val="20"/>
                <w:szCs w:val="20"/>
              </w:rPr>
            </w:pPr>
            <w:r w:rsidRPr="009E484D">
              <w:rPr>
                <w:rFonts w:cs="Arial"/>
                <w:sz w:val="20"/>
                <w:szCs w:val="20"/>
              </w:rPr>
              <w:t>Legal actions</w:t>
            </w:r>
            <w:r>
              <w:rPr>
                <w:rFonts w:cs="Arial"/>
                <w:sz w:val="20"/>
                <w:szCs w:val="20"/>
              </w:rPr>
              <w:t xml:space="preserve"> (s</w:t>
            </w:r>
            <w:r w:rsidRPr="009E484D">
              <w:rPr>
                <w:rFonts w:cs="Arial"/>
                <w:sz w:val="20"/>
                <w:szCs w:val="20"/>
              </w:rPr>
              <w:t>ection 38</w:t>
            </w:r>
            <w:r>
              <w:rPr>
                <w:rFonts w:cs="Arial"/>
                <w:sz w:val="20"/>
                <w:szCs w:val="20"/>
              </w:rPr>
              <w:t>)</w:t>
            </w:r>
          </w:p>
        </w:tc>
        <w:tc>
          <w:tcPr>
            <w:tcW w:w="1701" w:type="dxa"/>
            <w:tcBorders>
              <w:top w:val="nil"/>
              <w:left w:val="nil"/>
              <w:bottom w:val="nil"/>
              <w:right w:val="nil"/>
            </w:tcBorders>
            <w:vAlign w:val="center"/>
          </w:tcPr>
          <w:p w14:paraId="75BD2829" w14:textId="77777777" w:rsidR="00271752" w:rsidRPr="009E484D" w:rsidRDefault="00271752" w:rsidP="00271752">
            <w:pPr>
              <w:keepNext/>
              <w:keepLines/>
              <w:tabs>
                <w:tab w:val="left" w:pos="284"/>
              </w:tabs>
              <w:ind w:right="510"/>
              <w:jc w:val="right"/>
              <w:rPr>
                <w:rFonts w:cs="Arial"/>
                <w:sz w:val="20"/>
              </w:rPr>
            </w:pPr>
            <w:r w:rsidRPr="009E484D">
              <w:rPr>
                <w:rFonts w:cs="Arial"/>
                <w:sz w:val="20"/>
              </w:rPr>
              <w:t>4</w:t>
            </w:r>
          </w:p>
        </w:tc>
        <w:tc>
          <w:tcPr>
            <w:tcW w:w="1701" w:type="dxa"/>
            <w:tcBorders>
              <w:top w:val="nil"/>
              <w:left w:val="nil"/>
              <w:bottom w:val="nil"/>
              <w:right w:val="nil"/>
            </w:tcBorders>
            <w:vAlign w:val="center"/>
          </w:tcPr>
          <w:p w14:paraId="74BAAE5E" w14:textId="77777777" w:rsidR="00271752" w:rsidRPr="009E484D" w:rsidRDefault="00271752" w:rsidP="00271752">
            <w:pPr>
              <w:keepNext/>
              <w:keepLines/>
              <w:tabs>
                <w:tab w:val="left" w:pos="284"/>
              </w:tabs>
              <w:ind w:right="510"/>
              <w:jc w:val="right"/>
              <w:rPr>
                <w:rFonts w:cs="Arial"/>
                <w:sz w:val="20"/>
              </w:rPr>
            </w:pPr>
            <w:r>
              <w:rPr>
                <w:rFonts w:cs="Arial"/>
                <w:sz w:val="20"/>
              </w:rPr>
              <w:t>5</w:t>
            </w:r>
          </w:p>
        </w:tc>
      </w:tr>
      <w:tr w:rsidR="00271752" w:rsidRPr="005B1B81" w14:paraId="576152C3" w14:textId="77777777" w:rsidTr="00271752">
        <w:trPr>
          <w:trHeight w:hRule="exact" w:val="284"/>
        </w:trPr>
        <w:tc>
          <w:tcPr>
            <w:tcW w:w="5669" w:type="dxa"/>
            <w:tcBorders>
              <w:top w:val="nil"/>
              <w:bottom w:val="nil"/>
              <w:right w:val="nil"/>
            </w:tcBorders>
            <w:shd w:val="clear" w:color="auto" w:fill="auto"/>
            <w:vAlign w:val="center"/>
          </w:tcPr>
          <w:p w14:paraId="4385F2B8" w14:textId="77777777" w:rsidR="00271752" w:rsidRPr="009E484D" w:rsidRDefault="00271752" w:rsidP="00271752">
            <w:pPr>
              <w:keepNext/>
              <w:keepLines/>
              <w:tabs>
                <w:tab w:val="left" w:pos="1618"/>
              </w:tabs>
              <w:ind w:left="1389" w:hanging="1276"/>
              <w:rPr>
                <w:rFonts w:cs="Arial"/>
                <w:sz w:val="20"/>
                <w:szCs w:val="20"/>
              </w:rPr>
            </w:pPr>
            <w:r w:rsidRPr="009E484D">
              <w:rPr>
                <w:rFonts w:cs="Arial"/>
                <w:sz w:val="20"/>
                <w:szCs w:val="20"/>
              </w:rPr>
              <w:t>Loss of qualifications</w:t>
            </w:r>
            <w:r>
              <w:rPr>
                <w:rFonts w:cs="Arial"/>
                <w:sz w:val="20"/>
                <w:szCs w:val="20"/>
              </w:rPr>
              <w:t xml:space="preserve"> (s</w:t>
            </w:r>
            <w:r w:rsidRPr="009E484D">
              <w:rPr>
                <w:rFonts w:cs="Arial"/>
                <w:sz w:val="20"/>
                <w:szCs w:val="20"/>
              </w:rPr>
              <w:t>ection 39</w:t>
            </w:r>
            <w:r>
              <w:rPr>
                <w:rFonts w:cs="Arial"/>
                <w:sz w:val="20"/>
                <w:szCs w:val="20"/>
              </w:rPr>
              <w:t>)</w:t>
            </w:r>
          </w:p>
        </w:tc>
        <w:tc>
          <w:tcPr>
            <w:tcW w:w="1701" w:type="dxa"/>
            <w:tcBorders>
              <w:top w:val="nil"/>
              <w:left w:val="nil"/>
              <w:bottom w:val="nil"/>
              <w:right w:val="nil"/>
            </w:tcBorders>
            <w:vAlign w:val="center"/>
          </w:tcPr>
          <w:p w14:paraId="04BD5869" w14:textId="77777777" w:rsidR="00271752" w:rsidRPr="009E484D" w:rsidRDefault="00271752" w:rsidP="00271752">
            <w:pPr>
              <w:keepNext/>
              <w:keepLines/>
              <w:tabs>
                <w:tab w:val="left" w:pos="284"/>
              </w:tabs>
              <w:ind w:right="510"/>
              <w:jc w:val="right"/>
              <w:rPr>
                <w:rFonts w:cs="Arial"/>
                <w:sz w:val="20"/>
              </w:rPr>
            </w:pPr>
            <w:r w:rsidRPr="009E484D">
              <w:rPr>
                <w:rFonts w:cs="Arial"/>
                <w:sz w:val="20"/>
              </w:rPr>
              <w:t>0</w:t>
            </w:r>
          </w:p>
        </w:tc>
        <w:tc>
          <w:tcPr>
            <w:tcW w:w="1701" w:type="dxa"/>
            <w:tcBorders>
              <w:top w:val="nil"/>
              <w:left w:val="nil"/>
              <w:bottom w:val="nil"/>
              <w:right w:val="nil"/>
            </w:tcBorders>
            <w:vAlign w:val="center"/>
          </w:tcPr>
          <w:p w14:paraId="6EF56645" w14:textId="77777777" w:rsidR="00271752" w:rsidRPr="009E484D" w:rsidRDefault="00271752" w:rsidP="00271752">
            <w:pPr>
              <w:keepNext/>
              <w:keepLines/>
              <w:tabs>
                <w:tab w:val="left" w:pos="284"/>
              </w:tabs>
              <w:ind w:right="510"/>
              <w:jc w:val="right"/>
              <w:rPr>
                <w:rFonts w:cs="Arial"/>
                <w:sz w:val="20"/>
              </w:rPr>
            </w:pPr>
            <w:r>
              <w:rPr>
                <w:rFonts w:cs="Arial"/>
                <w:sz w:val="20"/>
              </w:rPr>
              <w:t>0</w:t>
            </w:r>
          </w:p>
        </w:tc>
      </w:tr>
      <w:tr w:rsidR="00271752" w:rsidRPr="005B1B81" w14:paraId="0486F2E4" w14:textId="77777777" w:rsidTr="00271752">
        <w:trPr>
          <w:trHeight w:hRule="exact" w:val="284"/>
        </w:trPr>
        <w:tc>
          <w:tcPr>
            <w:tcW w:w="5669" w:type="dxa"/>
            <w:tcBorders>
              <w:top w:val="nil"/>
              <w:bottom w:val="single" w:sz="4" w:space="0" w:color="auto"/>
              <w:right w:val="nil"/>
            </w:tcBorders>
            <w:shd w:val="clear" w:color="auto" w:fill="auto"/>
            <w:vAlign w:val="center"/>
          </w:tcPr>
          <w:p w14:paraId="4BB0D9AE" w14:textId="77777777" w:rsidR="00271752" w:rsidRPr="009E484D" w:rsidRDefault="00271752" w:rsidP="00271752">
            <w:pPr>
              <w:keepNext/>
              <w:keepLines/>
              <w:tabs>
                <w:tab w:val="left" w:pos="1618"/>
              </w:tabs>
              <w:ind w:left="1389" w:hanging="1276"/>
              <w:rPr>
                <w:sz w:val="20"/>
                <w:szCs w:val="20"/>
              </w:rPr>
            </w:pPr>
            <w:r w:rsidRPr="009E484D">
              <w:rPr>
                <w:rFonts w:cs="Arial"/>
                <w:sz w:val="20"/>
                <w:szCs w:val="20"/>
              </w:rPr>
              <w:t>Issued Working With Children</w:t>
            </w:r>
            <w:r>
              <w:rPr>
                <w:rFonts w:cs="Arial"/>
                <w:sz w:val="20"/>
                <w:szCs w:val="20"/>
              </w:rPr>
              <w:t xml:space="preserve"> </w:t>
            </w:r>
            <w:r w:rsidRPr="009E484D">
              <w:rPr>
                <w:rFonts w:cs="Arial"/>
                <w:sz w:val="20"/>
                <w:szCs w:val="20"/>
              </w:rPr>
              <w:t>Negative Notice</w:t>
            </w:r>
            <w:r>
              <w:rPr>
                <w:rFonts w:cs="Arial"/>
                <w:sz w:val="20"/>
                <w:szCs w:val="20"/>
              </w:rPr>
              <w:t xml:space="preserve"> (s</w:t>
            </w:r>
            <w:r w:rsidRPr="009E484D">
              <w:rPr>
                <w:rFonts w:cs="Arial"/>
                <w:sz w:val="20"/>
                <w:szCs w:val="20"/>
              </w:rPr>
              <w:t>ection 40</w:t>
            </w:r>
            <w:r>
              <w:rPr>
                <w:rFonts w:cs="Arial"/>
                <w:sz w:val="20"/>
                <w:szCs w:val="20"/>
              </w:rPr>
              <w:t>)</w:t>
            </w:r>
          </w:p>
        </w:tc>
        <w:tc>
          <w:tcPr>
            <w:tcW w:w="1701" w:type="dxa"/>
            <w:tcBorders>
              <w:top w:val="nil"/>
              <w:left w:val="nil"/>
              <w:bottom w:val="single" w:sz="4" w:space="0" w:color="auto"/>
              <w:right w:val="nil"/>
            </w:tcBorders>
            <w:vAlign w:val="center"/>
          </w:tcPr>
          <w:p w14:paraId="5A9BD60E" w14:textId="77777777" w:rsidR="00271752" w:rsidRPr="009E484D" w:rsidRDefault="00271752" w:rsidP="00271752">
            <w:pPr>
              <w:keepNext/>
              <w:keepLines/>
              <w:tabs>
                <w:tab w:val="left" w:pos="284"/>
              </w:tabs>
              <w:ind w:right="510"/>
              <w:jc w:val="right"/>
              <w:rPr>
                <w:rFonts w:cs="Arial"/>
                <w:sz w:val="20"/>
              </w:rPr>
            </w:pPr>
            <w:r w:rsidRPr="009E484D">
              <w:rPr>
                <w:rFonts w:cs="Arial"/>
                <w:sz w:val="20"/>
              </w:rPr>
              <w:t>0</w:t>
            </w:r>
          </w:p>
        </w:tc>
        <w:tc>
          <w:tcPr>
            <w:tcW w:w="1701" w:type="dxa"/>
            <w:tcBorders>
              <w:top w:val="nil"/>
              <w:left w:val="nil"/>
              <w:bottom w:val="single" w:sz="4" w:space="0" w:color="auto"/>
              <w:right w:val="nil"/>
            </w:tcBorders>
            <w:vAlign w:val="center"/>
          </w:tcPr>
          <w:p w14:paraId="276FBBDE" w14:textId="77777777" w:rsidR="00271752" w:rsidRPr="009E484D" w:rsidRDefault="00271752" w:rsidP="00271752">
            <w:pPr>
              <w:keepNext/>
              <w:keepLines/>
              <w:tabs>
                <w:tab w:val="left" w:pos="284"/>
              </w:tabs>
              <w:ind w:right="510"/>
              <w:jc w:val="right"/>
              <w:rPr>
                <w:rFonts w:cs="Arial"/>
                <w:sz w:val="20"/>
              </w:rPr>
            </w:pPr>
            <w:r>
              <w:rPr>
                <w:rFonts w:cs="Arial"/>
                <w:sz w:val="20"/>
              </w:rPr>
              <w:t>0</w:t>
            </w:r>
          </w:p>
        </w:tc>
      </w:tr>
      <w:tr w:rsidR="00271752" w:rsidRPr="005B1B81" w14:paraId="1E18F4C2" w14:textId="77777777" w:rsidTr="00D734CB">
        <w:trPr>
          <w:trHeight w:hRule="exact" w:val="514"/>
        </w:trPr>
        <w:tc>
          <w:tcPr>
            <w:tcW w:w="5669" w:type="dxa"/>
            <w:tcBorders>
              <w:bottom w:val="nil"/>
              <w:right w:val="nil"/>
            </w:tcBorders>
            <w:shd w:val="clear" w:color="auto" w:fill="auto"/>
            <w:vAlign w:val="center"/>
          </w:tcPr>
          <w:p w14:paraId="4820D3FE" w14:textId="57A79DA8" w:rsidR="00271752" w:rsidRPr="009E484D" w:rsidRDefault="00271752" w:rsidP="00271752">
            <w:pPr>
              <w:keepNext/>
              <w:keepLines/>
              <w:tabs>
                <w:tab w:val="left" w:pos="284"/>
              </w:tabs>
              <w:rPr>
                <w:sz w:val="20"/>
                <w:szCs w:val="20"/>
              </w:rPr>
            </w:pPr>
            <w:r w:rsidRPr="009E484D">
              <w:rPr>
                <w:rFonts w:cs="Arial"/>
                <w:b/>
                <w:sz w:val="20"/>
                <w:szCs w:val="20"/>
              </w:rPr>
              <w:t>From D</w:t>
            </w:r>
            <w:r w:rsidR="00D734CB">
              <w:rPr>
                <w:rFonts w:cs="Arial"/>
                <w:b/>
                <w:sz w:val="20"/>
                <w:szCs w:val="20"/>
              </w:rPr>
              <w:t xml:space="preserve">irector of </w:t>
            </w:r>
            <w:r w:rsidRPr="009E484D">
              <w:rPr>
                <w:rFonts w:cs="Arial"/>
                <w:b/>
                <w:sz w:val="20"/>
                <w:szCs w:val="20"/>
              </w:rPr>
              <w:t>P</w:t>
            </w:r>
            <w:r w:rsidR="00D734CB">
              <w:rPr>
                <w:rFonts w:cs="Arial"/>
                <w:b/>
                <w:sz w:val="20"/>
                <w:szCs w:val="20"/>
              </w:rPr>
              <w:t xml:space="preserve">ublic </w:t>
            </w:r>
            <w:r w:rsidRPr="009E484D">
              <w:rPr>
                <w:rFonts w:cs="Arial"/>
                <w:b/>
                <w:sz w:val="20"/>
                <w:szCs w:val="20"/>
              </w:rPr>
              <w:t>P</w:t>
            </w:r>
            <w:r w:rsidR="00D734CB">
              <w:rPr>
                <w:rFonts w:cs="Arial"/>
                <w:b/>
                <w:sz w:val="20"/>
                <w:szCs w:val="20"/>
              </w:rPr>
              <w:t>rosecutions</w:t>
            </w:r>
            <w:r>
              <w:rPr>
                <w:rFonts w:cs="Arial"/>
                <w:b/>
                <w:sz w:val="20"/>
                <w:szCs w:val="20"/>
              </w:rPr>
              <w:t xml:space="preserve"> or Commissioner of </w:t>
            </w:r>
            <w:r w:rsidRPr="009E484D">
              <w:rPr>
                <w:rFonts w:cs="Arial"/>
                <w:b/>
                <w:sz w:val="20"/>
                <w:szCs w:val="20"/>
              </w:rPr>
              <w:t>Police</w:t>
            </w:r>
            <w:r>
              <w:rPr>
                <w:rFonts w:cs="Arial"/>
                <w:b/>
                <w:sz w:val="20"/>
                <w:szCs w:val="20"/>
              </w:rPr>
              <w:t xml:space="preserve"> (section 41)</w:t>
            </w:r>
          </w:p>
        </w:tc>
        <w:tc>
          <w:tcPr>
            <w:tcW w:w="1701" w:type="dxa"/>
            <w:tcBorders>
              <w:top w:val="single" w:sz="4" w:space="0" w:color="auto"/>
              <w:left w:val="nil"/>
              <w:bottom w:val="nil"/>
              <w:right w:val="nil"/>
            </w:tcBorders>
            <w:vAlign w:val="center"/>
          </w:tcPr>
          <w:p w14:paraId="2E7195D6" w14:textId="77777777" w:rsidR="00271752" w:rsidRPr="009E484D" w:rsidRDefault="00271752" w:rsidP="00271752">
            <w:pPr>
              <w:keepNext/>
              <w:keepLines/>
              <w:tabs>
                <w:tab w:val="left" w:pos="284"/>
              </w:tabs>
              <w:ind w:right="510"/>
              <w:jc w:val="right"/>
              <w:rPr>
                <w:rFonts w:cs="Arial"/>
                <w:sz w:val="20"/>
              </w:rPr>
            </w:pPr>
            <w:r>
              <w:rPr>
                <w:rFonts w:cs="Arial"/>
                <w:sz w:val="20"/>
              </w:rPr>
              <w:t>4</w:t>
            </w:r>
          </w:p>
        </w:tc>
        <w:tc>
          <w:tcPr>
            <w:tcW w:w="1701" w:type="dxa"/>
            <w:tcBorders>
              <w:top w:val="single" w:sz="4" w:space="0" w:color="auto"/>
              <w:left w:val="nil"/>
              <w:bottom w:val="nil"/>
              <w:right w:val="nil"/>
            </w:tcBorders>
            <w:vAlign w:val="center"/>
          </w:tcPr>
          <w:p w14:paraId="568DEF0F" w14:textId="77777777" w:rsidR="00271752" w:rsidRPr="009E484D" w:rsidRDefault="00271752" w:rsidP="00271752">
            <w:pPr>
              <w:keepNext/>
              <w:keepLines/>
              <w:tabs>
                <w:tab w:val="left" w:pos="284"/>
              </w:tabs>
              <w:ind w:right="510"/>
              <w:jc w:val="right"/>
              <w:rPr>
                <w:rFonts w:cs="Arial"/>
                <w:sz w:val="20"/>
              </w:rPr>
            </w:pPr>
            <w:r>
              <w:rPr>
                <w:rFonts w:cs="Arial"/>
                <w:sz w:val="20"/>
              </w:rPr>
              <w:t>5</w:t>
            </w:r>
          </w:p>
        </w:tc>
      </w:tr>
      <w:tr w:rsidR="00271752" w:rsidRPr="005B1B81" w14:paraId="44FE0DCF" w14:textId="77777777" w:rsidTr="00271752">
        <w:trPr>
          <w:trHeight w:hRule="exact" w:val="284"/>
        </w:trPr>
        <w:tc>
          <w:tcPr>
            <w:tcW w:w="5669" w:type="dxa"/>
            <w:tcBorders>
              <w:bottom w:val="nil"/>
              <w:right w:val="nil"/>
            </w:tcBorders>
            <w:shd w:val="clear" w:color="auto" w:fill="auto"/>
            <w:vAlign w:val="center"/>
          </w:tcPr>
          <w:p w14:paraId="3E7275F1" w14:textId="77777777" w:rsidR="00271752" w:rsidRPr="009E484D" w:rsidRDefault="00271752" w:rsidP="00271752">
            <w:pPr>
              <w:keepNext/>
              <w:keepLines/>
              <w:tabs>
                <w:tab w:val="left" w:pos="284"/>
              </w:tabs>
              <w:rPr>
                <w:b/>
                <w:sz w:val="20"/>
                <w:szCs w:val="20"/>
              </w:rPr>
            </w:pPr>
            <w:r w:rsidRPr="009E484D">
              <w:rPr>
                <w:rFonts w:cs="Arial"/>
                <w:b/>
                <w:sz w:val="20"/>
                <w:szCs w:val="20"/>
              </w:rPr>
              <w:t>From Employers</w:t>
            </w:r>
          </w:p>
        </w:tc>
        <w:tc>
          <w:tcPr>
            <w:tcW w:w="1701" w:type="dxa"/>
            <w:tcBorders>
              <w:top w:val="single" w:sz="4" w:space="0" w:color="auto"/>
              <w:left w:val="nil"/>
              <w:bottom w:val="nil"/>
              <w:right w:val="nil"/>
            </w:tcBorders>
            <w:vAlign w:val="center"/>
          </w:tcPr>
          <w:p w14:paraId="4823729F" w14:textId="77777777" w:rsidR="00271752" w:rsidRPr="009E484D" w:rsidRDefault="00271752" w:rsidP="00271752">
            <w:pPr>
              <w:keepNext/>
              <w:keepLines/>
              <w:tabs>
                <w:tab w:val="left" w:pos="284"/>
              </w:tabs>
              <w:ind w:right="510"/>
              <w:jc w:val="right"/>
              <w:rPr>
                <w:rFonts w:cs="Arial"/>
                <w:sz w:val="20"/>
              </w:rPr>
            </w:pPr>
          </w:p>
        </w:tc>
        <w:tc>
          <w:tcPr>
            <w:tcW w:w="1701" w:type="dxa"/>
            <w:tcBorders>
              <w:top w:val="single" w:sz="4" w:space="0" w:color="auto"/>
              <w:left w:val="nil"/>
              <w:bottom w:val="nil"/>
              <w:right w:val="nil"/>
            </w:tcBorders>
            <w:vAlign w:val="center"/>
          </w:tcPr>
          <w:p w14:paraId="12F10FF6" w14:textId="77777777" w:rsidR="00271752" w:rsidRPr="009E484D" w:rsidRDefault="00271752" w:rsidP="00271752">
            <w:pPr>
              <w:keepNext/>
              <w:keepLines/>
              <w:tabs>
                <w:tab w:val="left" w:pos="284"/>
              </w:tabs>
              <w:ind w:right="510"/>
              <w:jc w:val="right"/>
              <w:rPr>
                <w:rFonts w:cs="Arial"/>
                <w:sz w:val="20"/>
              </w:rPr>
            </w:pPr>
          </w:p>
        </w:tc>
      </w:tr>
      <w:tr w:rsidR="00271752" w:rsidRPr="005B1B81" w14:paraId="3FD13E31" w14:textId="77777777" w:rsidTr="00271752">
        <w:trPr>
          <w:trHeight w:hRule="exact" w:val="284"/>
        </w:trPr>
        <w:tc>
          <w:tcPr>
            <w:tcW w:w="5669" w:type="dxa"/>
            <w:tcBorders>
              <w:top w:val="nil"/>
              <w:bottom w:val="nil"/>
              <w:right w:val="nil"/>
            </w:tcBorders>
            <w:shd w:val="clear" w:color="auto" w:fill="auto"/>
            <w:vAlign w:val="center"/>
          </w:tcPr>
          <w:p w14:paraId="616495F0" w14:textId="77777777" w:rsidR="00271752" w:rsidRPr="009E484D" w:rsidRDefault="00271752" w:rsidP="00271752">
            <w:pPr>
              <w:keepNext/>
              <w:keepLines/>
              <w:ind w:left="1389" w:hanging="1276"/>
              <w:rPr>
                <w:sz w:val="20"/>
                <w:szCs w:val="20"/>
              </w:rPr>
            </w:pPr>
            <w:r w:rsidRPr="009E484D">
              <w:rPr>
                <w:rFonts w:cs="Arial"/>
                <w:sz w:val="20"/>
                <w:szCs w:val="20"/>
              </w:rPr>
              <w:t>Serious incompetence</w:t>
            </w:r>
            <w:r>
              <w:rPr>
                <w:rFonts w:cs="Arial"/>
                <w:sz w:val="20"/>
                <w:szCs w:val="20"/>
              </w:rPr>
              <w:t xml:space="preserve"> (s</w:t>
            </w:r>
            <w:r w:rsidRPr="009E484D">
              <w:rPr>
                <w:rFonts w:cs="Arial"/>
                <w:sz w:val="20"/>
                <w:szCs w:val="20"/>
              </w:rPr>
              <w:t>ection 42</w:t>
            </w:r>
            <w:r>
              <w:rPr>
                <w:rFonts w:cs="Arial"/>
                <w:sz w:val="20"/>
                <w:szCs w:val="20"/>
              </w:rPr>
              <w:t>)</w:t>
            </w:r>
          </w:p>
        </w:tc>
        <w:tc>
          <w:tcPr>
            <w:tcW w:w="1701" w:type="dxa"/>
            <w:tcBorders>
              <w:top w:val="nil"/>
              <w:left w:val="nil"/>
              <w:bottom w:val="nil"/>
              <w:right w:val="nil"/>
            </w:tcBorders>
            <w:vAlign w:val="center"/>
          </w:tcPr>
          <w:p w14:paraId="6AD90CEC" w14:textId="77777777" w:rsidR="00271752" w:rsidRPr="009E484D" w:rsidRDefault="00271752" w:rsidP="00271752">
            <w:pPr>
              <w:keepNext/>
              <w:keepLines/>
              <w:tabs>
                <w:tab w:val="left" w:pos="284"/>
              </w:tabs>
              <w:ind w:right="510"/>
              <w:jc w:val="right"/>
              <w:rPr>
                <w:rFonts w:cs="Arial"/>
                <w:sz w:val="20"/>
              </w:rPr>
            </w:pPr>
            <w:r w:rsidRPr="009E484D">
              <w:rPr>
                <w:rFonts w:cs="Arial"/>
                <w:sz w:val="20"/>
              </w:rPr>
              <w:t>6</w:t>
            </w:r>
          </w:p>
        </w:tc>
        <w:tc>
          <w:tcPr>
            <w:tcW w:w="1701" w:type="dxa"/>
            <w:tcBorders>
              <w:top w:val="nil"/>
              <w:left w:val="nil"/>
              <w:bottom w:val="nil"/>
              <w:right w:val="nil"/>
            </w:tcBorders>
            <w:vAlign w:val="center"/>
          </w:tcPr>
          <w:p w14:paraId="23D1B9CA" w14:textId="77777777" w:rsidR="00271752" w:rsidRPr="009E484D" w:rsidRDefault="00271752" w:rsidP="00271752">
            <w:pPr>
              <w:keepNext/>
              <w:keepLines/>
              <w:tabs>
                <w:tab w:val="left" w:pos="284"/>
              </w:tabs>
              <w:ind w:right="510"/>
              <w:jc w:val="right"/>
              <w:rPr>
                <w:rFonts w:cs="Arial"/>
                <w:sz w:val="20"/>
              </w:rPr>
            </w:pPr>
            <w:r>
              <w:rPr>
                <w:rFonts w:cs="Arial"/>
                <w:sz w:val="20"/>
              </w:rPr>
              <w:t>6</w:t>
            </w:r>
          </w:p>
        </w:tc>
      </w:tr>
      <w:tr w:rsidR="00271752" w:rsidRPr="005B1B81" w14:paraId="5205A9BF" w14:textId="77777777" w:rsidTr="00271752">
        <w:trPr>
          <w:trHeight w:hRule="exact" w:val="284"/>
        </w:trPr>
        <w:tc>
          <w:tcPr>
            <w:tcW w:w="5669" w:type="dxa"/>
            <w:tcBorders>
              <w:top w:val="nil"/>
              <w:bottom w:val="single" w:sz="4" w:space="0" w:color="auto"/>
              <w:right w:val="nil"/>
            </w:tcBorders>
            <w:shd w:val="clear" w:color="auto" w:fill="auto"/>
            <w:vAlign w:val="center"/>
          </w:tcPr>
          <w:p w14:paraId="594BC666" w14:textId="77777777" w:rsidR="00271752" w:rsidRPr="009E484D" w:rsidRDefault="00271752" w:rsidP="00271752">
            <w:pPr>
              <w:keepNext/>
              <w:keepLines/>
              <w:ind w:left="1389" w:hanging="1276"/>
              <w:rPr>
                <w:sz w:val="20"/>
                <w:szCs w:val="20"/>
              </w:rPr>
            </w:pPr>
            <w:r w:rsidRPr="009E484D">
              <w:rPr>
                <w:rFonts w:cs="Arial"/>
                <w:sz w:val="20"/>
                <w:szCs w:val="20"/>
              </w:rPr>
              <w:t>Serious misconduct</w:t>
            </w:r>
            <w:r>
              <w:rPr>
                <w:rFonts w:cs="Arial"/>
                <w:sz w:val="20"/>
                <w:szCs w:val="20"/>
              </w:rPr>
              <w:t xml:space="preserve"> (s</w:t>
            </w:r>
            <w:r w:rsidRPr="009E484D">
              <w:rPr>
                <w:rFonts w:cs="Arial"/>
                <w:sz w:val="20"/>
                <w:szCs w:val="20"/>
              </w:rPr>
              <w:t>ection 42</w:t>
            </w:r>
            <w:r>
              <w:rPr>
                <w:rFonts w:cs="Arial"/>
                <w:sz w:val="20"/>
                <w:szCs w:val="20"/>
              </w:rPr>
              <w:t>)</w:t>
            </w:r>
          </w:p>
        </w:tc>
        <w:tc>
          <w:tcPr>
            <w:tcW w:w="1701" w:type="dxa"/>
            <w:tcBorders>
              <w:top w:val="nil"/>
              <w:left w:val="nil"/>
              <w:bottom w:val="single" w:sz="4" w:space="0" w:color="auto"/>
              <w:right w:val="nil"/>
            </w:tcBorders>
            <w:vAlign w:val="center"/>
          </w:tcPr>
          <w:p w14:paraId="4B0726C6" w14:textId="77777777" w:rsidR="00271752" w:rsidRPr="009E484D" w:rsidRDefault="00271752" w:rsidP="00271752">
            <w:pPr>
              <w:keepNext/>
              <w:keepLines/>
              <w:tabs>
                <w:tab w:val="left" w:pos="284"/>
              </w:tabs>
              <w:ind w:right="510"/>
              <w:jc w:val="right"/>
              <w:rPr>
                <w:rFonts w:cs="Arial"/>
                <w:sz w:val="20"/>
              </w:rPr>
            </w:pPr>
            <w:r w:rsidRPr="009E484D">
              <w:rPr>
                <w:rFonts w:cs="Arial"/>
                <w:sz w:val="20"/>
              </w:rPr>
              <w:t>41</w:t>
            </w:r>
          </w:p>
        </w:tc>
        <w:tc>
          <w:tcPr>
            <w:tcW w:w="1701" w:type="dxa"/>
            <w:tcBorders>
              <w:top w:val="nil"/>
              <w:left w:val="nil"/>
              <w:bottom w:val="single" w:sz="4" w:space="0" w:color="auto"/>
              <w:right w:val="nil"/>
            </w:tcBorders>
            <w:vAlign w:val="center"/>
          </w:tcPr>
          <w:p w14:paraId="6C674D19" w14:textId="77777777" w:rsidR="00271752" w:rsidRPr="009E484D" w:rsidRDefault="00271752" w:rsidP="00271752">
            <w:pPr>
              <w:keepNext/>
              <w:keepLines/>
              <w:tabs>
                <w:tab w:val="left" w:pos="284"/>
              </w:tabs>
              <w:ind w:right="510"/>
              <w:jc w:val="right"/>
              <w:rPr>
                <w:rFonts w:cs="Arial"/>
                <w:sz w:val="20"/>
              </w:rPr>
            </w:pPr>
            <w:r>
              <w:rPr>
                <w:rFonts w:cs="Arial"/>
                <w:sz w:val="20"/>
              </w:rPr>
              <w:t>32</w:t>
            </w:r>
          </w:p>
        </w:tc>
      </w:tr>
      <w:tr w:rsidR="00271752" w:rsidRPr="005B1B81" w14:paraId="672E3BE9" w14:textId="77777777" w:rsidTr="008841B1">
        <w:trPr>
          <w:trHeight w:hRule="exact" w:val="284"/>
        </w:trPr>
        <w:tc>
          <w:tcPr>
            <w:tcW w:w="5669" w:type="dxa"/>
            <w:tcBorders>
              <w:bottom w:val="single" w:sz="12" w:space="0" w:color="3D4B00"/>
              <w:right w:val="nil"/>
            </w:tcBorders>
            <w:shd w:val="clear" w:color="auto" w:fill="auto"/>
            <w:vAlign w:val="center"/>
          </w:tcPr>
          <w:p w14:paraId="3E4DF35B" w14:textId="77777777" w:rsidR="00271752" w:rsidRPr="009E484D" w:rsidRDefault="00271752" w:rsidP="00271752">
            <w:pPr>
              <w:keepNext/>
              <w:keepLines/>
              <w:tabs>
                <w:tab w:val="left" w:pos="284"/>
              </w:tabs>
              <w:rPr>
                <w:b/>
                <w:sz w:val="20"/>
                <w:szCs w:val="20"/>
              </w:rPr>
            </w:pPr>
            <w:r>
              <w:rPr>
                <w:rFonts w:cs="Arial"/>
                <w:b/>
                <w:sz w:val="20"/>
                <w:szCs w:val="20"/>
              </w:rPr>
              <w:t>Complaints f</w:t>
            </w:r>
            <w:r w:rsidRPr="009E484D">
              <w:rPr>
                <w:rFonts w:cs="Arial"/>
                <w:b/>
                <w:sz w:val="20"/>
                <w:szCs w:val="20"/>
              </w:rPr>
              <w:t xml:space="preserve">rom the </w:t>
            </w:r>
            <w:r>
              <w:rPr>
                <w:rFonts w:cs="Arial"/>
                <w:b/>
                <w:sz w:val="20"/>
                <w:szCs w:val="20"/>
              </w:rPr>
              <w:t>p</w:t>
            </w:r>
            <w:r w:rsidRPr="009E484D">
              <w:rPr>
                <w:rFonts w:cs="Arial"/>
                <w:b/>
                <w:sz w:val="20"/>
                <w:szCs w:val="20"/>
              </w:rPr>
              <w:t>ublic/</w:t>
            </w:r>
            <w:r>
              <w:rPr>
                <w:rFonts w:cs="Arial"/>
                <w:b/>
                <w:sz w:val="20"/>
                <w:szCs w:val="20"/>
              </w:rPr>
              <w:t>o</w:t>
            </w:r>
            <w:r w:rsidRPr="009E484D">
              <w:rPr>
                <w:rFonts w:cs="Arial"/>
                <w:b/>
                <w:sz w:val="20"/>
                <w:szCs w:val="20"/>
              </w:rPr>
              <w:t>ther</w:t>
            </w:r>
            <w:r>
              <w:rPr>
                <w:rFonts w:cs="Arial"/>
                <w:b/>
                <w:sz w:val="20"/>
                <w:szCs w:val="20"/>
              </w:rPr>
              <w:t xml:space="preserve"> (section 51)</w:t>
            </w:r>
          </w:p>
        </w:tc>
        <w:tc>
          <w:tcPr>
            <w:tcW w:w="1701" w:type="dxa"/>
            <w:tcBorders>
              <w:top w:val="single" w:sz="4" w:space="0" w:color="auto"/>
              <w:left w:val="nil"/>
              <w:bottom w:val="single" w:sz="12" w:space="0" w:color="3D4B00"/>
              <w:right w:val="nil"/>
            </w:tcBorders>
            <w:vAlign w:val="center"/>
          </w:tcPr>
          <w:p w14:paraId="4F7DC446" w14:textId="77777777" w:rsidR="00271752" w:rsidRPr="009E484D" w:rsidRDefault="00271752" w:rsidP="00271752">
            <w:pPr>
              <w:keepNext/>
              <w:keepLines/>
              <w:tabs>
                <w:tab w:val="left" w:pos="284"/>
              </w:tabs>
              <w:ind w:right="510"/>
              <w:jc w:val="right"/>
              <w:rPr>
                <w:rFonts w:cs="Arial"/>
                <w:sz w:val="20"/>
              </w:rPr>
            </w:pPr>
            <w:r>
              <w:rPr>
                <w:rFonts w:cs="Arial"/>
                <w:sz w:val="20"/>
              </w:rPr>
              <w:t>14</w:t>
            </w:r>
          </w:p>
        </w:tc>
        <w:tc>
          <w:tcPr>
            <w:tcW w:w="1701" w:type="dxa"/>
            <w:tcBorders>
              <w:top w:val="single" w:sz="4" w:space="0" w:color="auto"/>
              <w:left w:val="nil"/>
              <w:bottom w:val="single" w:sz="12" w:space="0" w:color="3D4B00"/>
              <w:right w:val="nil"/>
            </w:tcBorders>
            <w:vAlign w:val="center"/>
          </w:tcPr>
          <w:p w14:paraId="26DF7F95" w14:textId="77777777" w:rsidR="00271752" w:rsidRPr="009E484D" w:rsidRDefault="00271752" w:rsidP="00271752">
            <w:pPr>
              <w:keepNext/>
              <w:keepLines/>
              <w:tabs>
                <w:tab w:val="left" w:pos="284"/>
              </w:tabs>
              <w:ind w:right="510"/>
              <w:jc w:val="right"/>
              <w:rPr>
                <w:rFonts w:cs="Arial"/>
                <w:sz w:val="20"/>
              </w:rPr>
            </w:pPr>
            <w:r>
              <w:rPr>
                <w:rFonts w:cs="Arial"/>
                <w:sz w:val="20"/>
              </w:rPr>
              <w:t>9</w:t>
            </w:r>
          </w:p>
        </w:tc>
      </w:tr>
      <w:tr w:rsidR="00271752" w:rsidRPr="00B75E17" w14:paraId="142BCA7B" w14:textId="77777777" w:rsidTr="008841B1">
        <w:trPr>
          <w:trHeight w:hRule="exact" w:val="284"/>
        </w:trPr>
        <w:tc>
          <w:tcPr>
            <w:tcW w:w="5669" w:type="dxa"/>
            <w:tcBorders>
              <w:top w:val="single" w:sz="12" w:space="0" w:color="3D4B00"/>
              <w:bottom w:val="single" w:sz="12" w:space="0" w:color="3D4B00"/>
              <w:right w:val="nil"/>
            </w:tcBorders>
            <w:shd w:val="clear" w:color="auto" w:fill="auto"/>
            <w:vAlign w:val="center"/>
          </w:tcPr>
          <w:p w14:paraId="73BD501A" w14:textId="77777777" w:rsidR="00271752" w:rsidRPr="009E484D" w:rsidRDefault="00271752" w:rsidP="00271752">
            <w:pPr>
              <w:keepNext/>
              <w:keepLines/>
              <w:tabs>
                <w:tab w:val="left" w:pos="284"/>
              </w:tabs>
              <w:rPr>
                <w:rFonts w:cs="Arial"/>
                <w:b/>
                <w:sz w:val="20"/>
                <w:vertAlign w:val="superscript"/>
              </w:rPr>
            </w:pPr>
            <w:r w:rsidRPr="009E484D">
              <w:rPr>
                <w:rFonts w:cs="Arial"/>
                <w:b/>
                <w:sz w:val="20"/>
              </w:rPr>
              <w:t>Total</w:t>
            </w:r>
          </w:p>
        </w:tc>
        <w:tc>
          <w:tcPr>
            <w:tcW w:w="1701" w:type="dxa"/>
            <w:tcBorders>
              <w:top w:val="single" w:sz="12" w:space="0" w:color="3D4B00"/>
              <w:left w:val="nil"/>
              <w:bottom w:val="single" w:sz="12" w:space="0" w:color="3D4B00"/>
              <w:right w:val="nil"/>
            </w:tcBorders>
            <w:vAlign w:val="center"/>
          </w:tcPr>
          <w:p w14:paraId="40B6FC51" w14:textId="77777777" w:rsidR="00271752" w:rsidRPr="009E484D" w:rsidRDefault="00271752" w:rsidP="00271752">
            <w:pPr>
              <w:keepNext/>
              <w:keepLines/>
              <w:tabs>
                <w:tab w:val="left" w:pos="284"/>
              </w:tabs>
              <w:ind w:right="510"/>
              <w:jc w:val="right"/>
              <w:rPr>
                <w:rFonts w:cs="Arial"/>
                <w:b/>
                <w:sz w:val="20"/>
              </w:rPr>
            </w:pPr>
            <w:r w:rsidRPr="009E484D">
              <w:rPr>
                <w:rFonts w:cs="Arial"/>
                <w:b/>
                <w:sz w:val="20"/>
              </w:rPr>
              <w:t>69</w:t>
            </w:r>
          </w:p>
        </w:tc>
        <w:tc>
          <w:tcPr>
            <w:tcW w:w="1701" w:type="dxa"/>
            <w:tcBorders>
              <w:top w:val="single" w:sz="12" w:space="0" w:color="3D4B00"/>
              <w:left w:val="nil"/>
              <w:bottom w:val="single" w:sz="12" w:space="0" w:color="3D4B00"/>
              <w:right w:val="nil"/>
            </w:tcBorders>
            <w:vAlign w:val="center"/>
          </w:tcPr>
          <w:p w14:paraId="46FA8777" w14:textId="77777777" w:rsidR="00271752" w:rsidRPr="009E484D" w:rsidRDefault="00271752" w:rsidP="00271752">
            <w:pPr>
              <w:keepNext/>
              <w:keepLines/>
              <w:tabs>
                <w:tab w:val="left" w:pos="284"/>
              </w:tabs>
              <w:ind w:right="510"/>
              <w:jc w:val="right"/>
              <w:rPr>
                <w:rFonts w:cs="Arial"/>
                <w:b/>
                <w:sz w:val="20"/>
              </w:rPr>
            </w:pPr>
            <w:r>
              <w:rPr>
                <w:rFonts w:cs="Arial"/>
                <w:b/>
                <w:sz w:val="20"/>
              </w:rPr>
              <w:t>57</w:t>
            </w:r>
          </w:p>
        </w:tc>
      </w:tr>
    </w:tbl>
    <w:p w14:paraId="6F0399E3" w14:textId="77777777" w:rsidR="00271752" w:rsidRPr="009E484D" w:rsidRDefault="00271752" w:rsidP="00271752">
      <w:pPr>
        <w:rPr>
          <w:rFonts w:eastAsia="Times New Roman" w:cs="Arial"/>
          <w:szCs w:val="24"/>
          <w:lang w:eastAsia="en-AU"/>
        </w:rPr>
      </w:pPr>
      <w:r>
        <w:rPr>
          <w:rFonts w:eastAsia="Times New Roman" w:cs="Arial"/>
          <w:sz w:val="18"/>
          <w:szCs w:val="24"/>
          <w:lang w:eastAsia="en-AU"/>
        </w:rPr>
        <w:t xml:space="preserve">(a) As per the specified section in the </w:t>
      </w:r>
      <w:r w:rsidRPr="004D67E5">
        <w:rPr>
          <w:rFonts w:eastAsia="Times New Roman" w:cs="Arial"/>
          <w:i/>
          <w:sz w:val="18"/>
          <w:szCs w:val="24"/>
          <w:lang w:eastAsia="en-AU"/>
        </w:rPr>
        <w:t>Teacher Registration Act 2012</w:t>
      </w:r>
      <w:r>
        <w:rPr>
          <w:rFonts w:eastAsia="Times New Roman" w:cs="Arial"/>
          <w:sz w:val="18"/>
          <w:szCs w:val="24"/>
          <w:lang w:eastAsia="en-AU"/>
        </w:rPr>
        <w:t>.</w:t>
      </w:r>
    </w:p>
    <w:p w14:paraId="7833850F" w14:textId="77777777" w:rsidR="00271752" w:rsidRPr="009E484D" w:rsidRDefault="00271752" w:rsidP="00271752">
      <w:pPr>
        <w:rPr>
          <w:rFonts w:eastAsia="Times New Roman" w:cs="Arial"/>
          <w:szCs w:val="24"/>
          <w:lang w:eastAsia="en-AU"/>
        </w:rPr>
      </w:pPr>
    </w:p>
    <w:p w14:paraId="6B848A5B" w14:textId="0E8B3285" w:rsidR="00271752" w:rsidRPr="001E2911" w:rsidRDefault="00271752" w:rsidP="00271752">
      <w:pPr>
        <w:rPr>
          <w:rFonts w:eastAsia="Times New Roman" w:cs="Arial"/>
          <w:szCs w:val="24"/>
          <w:lang w:eastAsia="en-AU"/>
        </w:rPr>
      </w:pPr>
      <w:r>
        <w:rPr>
          <w:lang w:eastAsia="en-AU"/>
        </w:rPr>
        <w:t>T</w:t>
      </w:r>
      <w:r w:rsidRPr="009E484D">
        <w:rPr>
          <w:lang w:eastAsia="en-AU"/>
        </w:rPr>
        <w:t xml:space="preserve">he Board </w:t>
      </w:r>
      <w:r w:rsidRPr="001E2911">
        <w:rPr>
          <w:szCs w:val="24"/>
          <w:lang w:eastAsia="en-AU"/>
        </w:rPr>
        <w:t xml:space="preserve">continued to progress matters that were ongoing at the end of the previous reporting period. </w:t>
      </w:r>
      <w:r w:rsidRPr="001E2911">
        <w:rPr>
          <w:rFonts w:eastAsia="Times New Roman" w:cs="Arial"/>
          <w:szCs w:val="24"/>
          <w:lang w:eastAsia="en-AU"/>
        </w:rPr>
        <w:t xml:space="preserve">The status of these ongoing matters and the 53 new matters are reflected in </w:t>
      </w:r>
      <w:hyperlink w:anchor="_Hlk16591289" w:history="1" w:docLocation="1,199795,199802,0,,Table 5">
        <w:r w:rsidR="001E2911" w:rsidRPr="001E2911">
          <w:rPr>
            <w:rStyle w:val="Hyperlink"/>
            <w:rFonts w:eastAsia="Times New Roman" w:cs="Arial"/>
            <w:szCs w:val="24"/>
            <w:lang w:eastAsia="en-AU"/>
          </w:rPr>
          <w:t>Table 5</w:t>
        </w:r>
      </w:hyperlink>
      <w:r w:rsidRPr="001E2911">
        <w:rPr>
          <w:rFonts w:eastAsia="Times New Roman" w:cs="Arial"/>
          <w:szCs w:val="24"/>
          <w:lang w:eastAsia="en-AU"/>
        </w:rPr>
        <w:t>.</w:t>
      </w:r>
    </w:p>
    <w:p w14:paraId="56BCB347" w14:textId="77777777" w:rsidR="00271752" w:rsidRPr="00271752" w:rsidRDefault="00271752" w:rsidP="00271752">
      <w:pPr>
        <w:rPr>
          <w:rFonts w:eastAsia="Times New Roman" w:cs="Arial"/>
          <w:szCs w:val="24"/>
          <w:lang w:eastAsia="en-AU"/>
        </w:rPr>
      </w:pPr>
    </w:p>
    <w:p w14:paraId="20368C21" w14:textId="4FF62A41" w:rsidR="00271752" w:rsidRPr="00F64EDA" w:rsidRDefault="00271752" w:rsidP="00271752">
      <w:pPr>
        <w:keepNext/>
        <w:keepLines/>
        <w:rPr>
          <w:rFonts w:eastAsia="Times New Roman" w:cs="Arial"/>
          <w:sz w:val="22"/>
          <w:szCs w:val="24"/>
          <w:vertAlign w:val="superscript"/>
          <w:lang w:eastAsia="en-AU"/>
        </w:rPr>
      </w:pPr>
      <w:bookmarkStart w:id="188" w:name="_Hlk16591289"/>
      <w:r w:rsidRPr="009E484D">
        <w:rPr>
          <w:rFonts w:eastAsia="Times New Roman" w:cs="Arial"/>
          <w:sz w:val="22"/>
          <w:szCs w:val="24"/>
          <w:lang w:eastAsia="en-AU"/>
        </w:rPr>
        <w:lastRenderedPageBreak/>
        <w:t>Table 5</w:t>
      </w:r>
      <w:bookmarkEnd w:id="188"/>
      <w:r w:rsidRPr="009E484D">
        <w:rPr>
          <w:rFonts w:eastAsia="Times New Roman" w:cs="Arial"/>
          <w:sz w:val="22"/>
          <w:szCs w:val="24"/>
          <w:lang w:eastAsia="en-AU"/>
        </w:rPr>
        <w:t xml:space="preserve">: </w:t>
      </w:r>
      <w:r>
        <w:rPr>
          <w:rFonts w:eastAsia="Times New Roman" w:cs="Arial"/>
          <w:sz w:val="22"/>
          <w:szCs w:val="24"/>
          <w:lang w:eastAsia="en-AU"/>
        </w:rPr>
        <w:t xml:space="preserve">Status of matters as at 30 June </w:t>
      </w:r>
      <w:r w:rsidRPr="009E484D">
        <w:rPr>
          <w:rFonts w:eastAsia="Times New Roman" w:cs="Arial"/>
          <w:sz w:val="22"/>
          <w:szCs w:val="24"/>
          <w:lang w:eastAsia="en-AU"/>
        </w:rPr>
        <w:t>201</w:t>
      </w:r>
      <w:r>
        <w:rPr>
          <w:rFonts w:eastAsia="Times New Roman" w:cs="Arial"/>
          <w:sz w:val="22"/>
          <w:szCs w:val="24"/>
          <w:lang w:eastAsia="en-AU"/>
        </w:rPr>
        <w:t>9</w:t>
      </w:r>
      <w:r>
        <w:rPr>
          <w:rFonts w:eastAsia="Times New Roman" w:cs="Arial"/>
          <w:sz w:val="22"/>
          <w:szCs w:val="24"/>
          <w:vertAlign w:val="superscript"/>
          <w:lang w:eastAsia="en-AU"/>
        </w:rPr>
        <w:t xml:space="preserve"> </w:t>
      </w:r>
      <w:r w:rsidR="008526D9" w:rsidRPr="008526D9">
        <w:rPr>
          <w:rFonts w:eastAsia="Times New Roman" w:cs="Arial"/>
          <w:sz w:val="22"/>
          <w:szCs w:val="24"/>
          <w:lang w:eastAsia="en-AU"/>
        </w:rPr>
        <w:t>(see note a)</w:t>
      </w:r>
    </w:p>
    <w:tbl>
      <w:tblPr>
        <w:tblW w:w="9026"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Caption w:val="Status of matters"/>
      </w:tblPr>
      <w:tblGrid>
        <w:gridCol w:w="5529"/>
        <w:gridCol w:w="3497"/>
      </w:tblGrid>
      <w:tr w:rsidR="00271752" w:rsidRPr="00B75E17" w14:paraId="4231B70B" w14:textId="77777777" w:rsidTr="008841B1">
        <w:trPr>
          <w:trHeight w:hRule="exact" w:val="284"/>
        </w:trPr>
        <w:tc>
          <w:tcPr>
            <w:tcW w:w="5529" w:type="dxa"/>
            <w:tcBorders>
              <w:top w:val="nil"/>
              <w:bottom w:val="nil"/>
              <w:right w:val="nil"/>
            </w:tcBorders>
            <w:shd w:val="clear" w:color="auto" w:fill="3D4B00"/>
            <w:vAlign w:val="center"/>
          </w:tcPr>
          <w:p w14:paraId="67AA7F97" w14:textId="77777777" w:rsidR="00271752" w:rsidRPr="00F06431" w:rsidRDefault="00271752" w:rsidP="00271752">
            <w:pPr>
              <w:keepNext/>
              <w:keepLines/>
              <w:tabs>
                <w:tab w:val="left" w:pos="284"/>
              </w:tabs>
              <w:rPr>
                <w:rFonts w:cs="Arial"/>
                <w:b/>
                <w:color w:val="FFFFFF" w:themeColor="background1"/>
                <w:sz w:val="20"/>
              </w:rPr>
            </w:pPr>
            <w:r>
              <w:rPr>
                <w:rFonts w:cs="Arial"/>
                <w:b/>
                <w:color w:val="FFFFFF" w:themeColor="background1"/>
                <w:sz w:val="20"/>
              </w:rPr>
              <w:t>Status of matters</w:t>
            </w:r>
          </w:p>
        </w:tc>
        <w:tc>
          <w:tcPr>
            <w:tcW w:w="3497" w:type="dxa"/>
            <w:tcBorders>
              <w:top w:val="nil"/>
              <w:left w:val="nil"/>
              <w:bottom w:val="nil"/>
              <w:right w:val="nil"/>
            </w:tcBorders>
            <w:shd w:val="clear" w:color="auto" w:fill="3D4B00"/>
            <w:vAlign w:val="center"/>
          </w:tcPr>
          <w:p w14:paraId="12EDA723" w14:textId="1B427E0A" w:rsidR="00271752" w:rsidRDefault="00271752" w:rsidP="00271752">
            <w:pPr>
              <w:keepNext/>
              <w:keepLines/>
              <w:tabs>
                <w:tab w:val="left" w:pos="284"/>
              </w:tabs>
              <w:ind w:right="-510"/>
              <w:jc w:val="center"/>
              <w:rPr>
                <w:rFonts w:cs="Arial"/>
                <w:b/>
                <w:color w:val="FFFFFF" w:themeColor="background1"/>
                <w:sz w:val="20"/>
              </w:rPr>
            </w:pPr>
            <w:r>
              <w:rPr>
                <w:rFonts w:cs="Arial"/>
                <w:b/>
                <w:color w:val="FFFFFF" w:themeColor="background1"/>
                <w:sz w:val="20"/>
              </w:rPr>
              <w:t>30 June</w:t>
            </w:r>
            <w:r w:rsidR="00AC09EB">
              <w:rPr>
                <w:rFonts w:cs="Arial"/>
                <w:b/>
                <w:color w:val="FFFFFF" w:themeColor="background1"/>
                <w:sz w:val="20"/>
              </w:rPr>
              <w:t xml:space="preserve"> </w:t>
            </w:r>
            <w:r w:rsidRPr="001C132E">
              <w:rPr>
                <w:rFonts w:cs="Arial"/>
                <w:b/>
                <w:color w:val="FFFFFF" w:themeColor="background1"/>
                <w:sz w:val="20"/>
              </w:rPr>
              <w:t>201</w:t>
            </w:r>
            <w:r>
              <w:rPr>
                <w:rFonts w:cs="Arial"/>
                <w:b/>
                <w:color w:val="FFFFFF" w:themeColor="background1"/>
                <w:sz w:val="20"/>
              </w:rPr>
              <w:t>9</w:t>
            </w:r>
          </w:p>
        </w:tc>
      </w:tr>
      <w:tr w:rsidR="00271752" w:rsidRPr="009E484D" w14:paraId="312EAB83" w14:textId="77777777" w:rsidTr="00271752">
        <w:trPr>
          <w:trHeight w:hRule="exact" w:val="284"/>
        </w:trPr>
        <w:tc>
          <w:tcPr>
            <w:tcW w:w="5529" w:type="dxa"/>
            <w:tcBorders>
              <w:top w:val="nil"/>
              <w:right w:val="nil"/>
            </w:tcBorders>
            <w:shd w:val="clear" w:color="auto" w:fill="auto"/>
            <w:vAlign w:val="center"/>
          </w:tcPr>
          <w:p w14:paraId="0847E5DC" w14:textId="77777777" w:rsidR="00271752" w:rsidRPr="009E484D" w:rsidRDefault="00271752" w:rsidP="00271752">
            <w:pPr>
              <w:keepNext/>
              <w:keepLines/>
              <w:tabs>
                <w:tab w:val="left" w:pos="284"/>
                <w:tab w:val="left" w:pos="4980"/>
              </w:tabs>
              <w:rPr>
                <w:sz w:val="20"/>
                <w:szCs w:val="20"/>
              </w:rPr>
            </w:pPr>
            <w:r w:rsidRPr="009E484D">
              <w:rPr>
                <w:sz w:val="20"/>
                <w:szCs w:val="20"/>
              </w:rPr>
              <w:t xml:space="preserve">Registration </w:t>
            </w:r>
            <w:r>
              <w:rPr>
                <w:sz w:val="20"/>
                <w:szCs w:val="20"/>
              </w:rPr>
              <w:t>c</w:t>
            </w:r>
            <w:r w:rsidRPr="009E484D">
              <w:rPr>
                <w:sz w:val="20"/>
                <w:szCs w:val="20"/>
              </w:rPr>
              <w:t xml:space="preserve">ancelled </w:t>
            </w:r>
            <w:r>
              <w:rPr>
                <w:sz w:val="20"/>
                <w:szCs w:val="20"/>
              </w:rPr>
              <w:t>(s</w:t>
            </w:r>
            <w:r w:rsidRPr="009E484D">
              <w:rPr>
                <w:sz w:val="20"/>
                <w:szCs w:val="20"/>
              </w:rPr>
              <w:t>ection 27(2)(b)</w:t>
            </w:r>
            <w:r>
              <w:rPr>
                <w:sz w:val="20"/>
                <w:szCs w:val="20"/>
              </w:rPr>
              <w:t>)</w:t>
            </w:r>
          </w:p>
        </w:tc>
        <w:tc>
          <w:tcPr>
            <w:tcW w:w="3497" w:type="dxa"/>
            <w:tcBorders>
              <w:top w:val="nil"/>
              <w:left w:val="nil"/>
              <w:right w:val="nil"/>
            </w:tcBorders>
            <w:vAlign w:val="center"/>
          </w:tcPr>
          <w:p w14:paraId="4949D9A0" w14:textId="77777777" w:rsidR="00271752" w:rsidRPr="009E484D" w:rsidRDefault="00271752" w:rsidP="00271752">
            <w:pPr>
              <w:keepNext/>
              <w:keepLines/>
              <w:tabs>
                <w:tab w:val="left" w:pos="284"/>
                <w:tab w:val="left" w:pos="4980"/>
              </w:tabs>
              <w:ind w:right="1134"/>
              <w:jc w:val="right"/>
              <w:rPr>
                <w:rFonts w:cs="Arial"/>
                <w:sz w:val="20"/>
              </w:rPr>
            </w:pPr>
            <w:r>
              <w:rPr>
                <w:rFonts w:cs="Arial"/>
                <w:sz w:val="20"/>
              </w:rPr>
              <w:t>4</w:t>
            </w:r>
          </w:p>
        </w:tc>
      </w:tr>
      <w:tr w:rsidR="00271752" w:rsidRPr="009E484D" w14:paraId="07CF2752" w14:textId="77777777" w:rsidTr="00271752">
        <w:trPr>
          <w:trHeight w:hRule="exact" w:val="284"/>
        </w:trPr>
        <w:tc>
          <w:tcPr>
            <w:tcW w:w="5529" w:type="dxa"/>
            <w:tcBorders>
              <w:top w:val="nil"/>
              <w:right w:val="nil"/>
            </w:tcBorders>
            <w:shd w:val="clear" w:color="auto" w:fill="auto"/>
            <w:vAlign w:val="center"/>
          </w:tcPr>
          <w:p w14:paraId="66769901" w14:textId="77777777" w:rsidR="00271752" w:rsidRPr="009E484D" w:rsidRDefault="00271752" w:rsidP="00271752">
            <w:pPr>
              <w:keepNext/>
              <w:keepLines/>
              <w:tabs>
                <w:tab w:val="left" w:pos="284"/>
                <w:tab w:val="left" w:pos="4980"/>
              </w:tabs>
              <w:rPr>
                <w:sz w:val="20"/>
                <w:szCs w:val="20"/>
              </w:rPr>
            </w:pPr>
            <w:r w:rsidRPr="009E484D">
              <w:rPr>
                <w:sz w:val="20"/>
                <w:szCs w:val="20"/>
              </w:rPr>
              <w:t xml:space="preserve">Complaint not required </w:t>
            </w:r>
            <w:r>
              <w:rPr>
                <w:sz w:val="20"/>
                <w:szCs w:val="20"/>
              </w:rPr>
              <w:t>(s</w:t>
            </w:r>
            <w:r w:rsidRPr="009E484D">
              <w:rPr>
                <w:sz w:val="20"/>
                <w:szCs w:val="20"/>
              </w:rPr>
              <w:t>ection 45(e)</w:t>
            </w:r>
            <w:r>
              <w:rPr>
                <w:sz w:val="20"/>
                <w:szCs w:val="20"/>
              </w:rPr>
              <w:t>)</w:t>
            </w:r>
          </w:p>
        </w:tc>
        <w:tc>
          <w:tcPr>
            <w:tcW w:w="3497" w:type="dxa"/>
            <w:tcBorders>
              <w:top w:val="nil"/>
              <w:left w:val="nil"/>
              <w:right w:val="nil"/>
            </w:tcBorders>
            <w:vAlign w:val="center"/>
          </w:tcPr>
          <w:p w14:paraId="6ED8A216" w14:textId="77777777" w:rsidR="00271752" w:rsidRPr="009E484D" w:rsidRDefault="00271752" w:rsidP="00271752">
            <w:pPr>
              <w:keepNext/>
              <w:keepLines/>
              <w:tabs>
                <w:tab w:val="left" w:pos="284"/>
                <w:tab w:val="left" w:pos="4980"/>
              </w:tabs>
              <w:ind w:right="1134"/>
              <w:jc w:val="right"/>
              <w:rPr>
                <w:rFonts w:cs="Arial"/>
                <w:sz w:val="20"/>
              </w:rPr>
            </w:pPr>
            <w:r>
              <w:rPr>
                <w:rFonts w:cs="Arial"/>
                <w:sz w:val="20"/>
              </w:rPr>
              <w:t>14</w:t>
            </w:r>
          </w:p>
        </w:tc>
      </w:tr>
      <w:tr w:rsidR="00271752" w:rsidRPr="009E484D" w14:paraId="344B9167" w14:textId="77777777" w:rsidTr="00271752">
        <w:trPr>
          <w:trHeight w:hRule="exact" w:val="284"/>
        </w:trPr>
        <w:tc>
          <w:tcPr>
            <w:tcW w:w="5529" w:type="dxa"/>
            <w:tcBorders>
              <w:top w:val="nil"/>
              <w:bottom w:val="single" w:sz="4" w:space="0" w:color="auto"/>
              <w:right w:val="nil"/>
            </w:tcBorders>
            <w:shd w:val="clear" w:color="auto" w:fill="auto"/>
            <w:vAlign w:val="center"/>
          </w:tcPr>
          <w:p w14:paraId="31243C0C" w14:textId="77777777" w:rsidR="00271752" w:rsidRPr="009E484D" w:rsidRDefault="00271752" w:rsidP="00271752">
            <w:pPr>
              <w:keepNext/>
              <w:keepLines/>
              <w:tabs>
                <w:tab w:val="left" w:pos="284"/>
                <w:tab w:val="left" w:pos="4980"/>
              </w:tabs>
              <w:rPr>
                <w:rFonts w:cs="Arial"/>
                <w:sz w:val="20"/>
                <w:szCs w:val="20"/>
              </w:rPr>
            </w:pPr>
            <w:r w:rsidRPr="009E484D">
              <w:rPr>
                <w:sz w:val="20"/>
                <w:szCs w:val="20"/>
              </w:rPr>
              <w:t xml:space="preserve">Still to be decided </w:t>
            </w:r>
            <w:r>
              <w:rPr>
                <w:sz w:val="20"/>
                <w:szCs w:val="20"/>
              </w:rPr>
              <w:t>(s</w:t>
            </w:r>
            <w:r w:rsidRPr="009E484D">
              <w:rPr>
                <w:sz w:val="20"/>
                <w:szCs w:val="20"/>
              </w:rPr>
              <w:t>ection 51(3)(a)</w:t>
            </w:r>
            <w:r>
              <w:rPr>
                <w:sz w:val="20"/>
                <w:szCs w:val="20"/>
              </w:rPr>
              <w:t>)</w:t>
            </w:r>
          </w:p>
        </w:tc>
        <w:tc>
          <w:tcPr>
            <w:tcW w:w="3497" w:type="dxa"/>
            <w:tcBorders>
              <w:top w:val="nil"/>
              <w:left w:val="nil"/>
              <w:bottom w:val="single" w:sz="4" w:space="0" w:color="auto"/>
              <w:right w:val="nil"/>
            </w:tcBorders>
            <w:vAlign w:val="center"/>
          </w:tcPr>
          <w:p w14:paraId="5620683B" w14:textId="77777777" w:rsidR="00271752" w:rsidRPr="009E484D" w:rsidRDefault="00271752" w:rsidP="00271752">
            <w:pPr>
              <w:keepNext/>
              <w:keepLines/>
              <w:tabs>
                <w:tab w:val="left" w:pos="284"/>
                <w:tab w:val="left" w:pos="4980"/>
              </w:tabs>
              <w:ind w:right="1134"/>
              <w:jc w:val="right"/>
              <w:rPr>
                <w:rFonts w:cs="Arial"/>
                <w:sz w:val="20"/>
              </w:rPr>
            </w:pPr>
            <w:r>
              <w:rPr>
                <w:rFonts w:cs="Arial"/>
                <w:sz w:val="20"/>
              </w:rPr>
              <w:t>4</w:t>
            </w:r>
          </w:p>
        </w:tc>
      </w:tr>
      <w:tr w:rsidR="00271752" w:rsidRPr="009E484D" w14:paraId="35142B42" w14:textId="77777777" w:rsidTr="00271752">
        <w:trPr>
          <w:trHeight w:hRule="exact" w:val="284"/>
        </w:trPr>
        <w:tc>
          <w:tcPr>
            <w:tcW w:w="5529" w:type="dxa"/>
            <w:tcBorders>
              <w:top w:val="nil"/>
              <w:bottom w:val="single" w:sz="4" w:space="0" w:color="auto"/>
              <w:right w:val="nil"/>
            </w:tcBorders>
            <w:shd w:val="clear" w:color="auto" w:fill="auto"/>
            <w:vAlign w:val="center"/>
          </w:tcPr>
          <w:p w14:paraId="5215DA75" w14:textId="77777777" w:rsidR="00271752" w:rsidRPr="009E484D" w:rsidRDefault="00271752" w:rsidP="00271752">
            <w:pPr>
              <w:keepNext/>
              <w:keepLines/>
              <w:tabs>
                <w:tab w:val="left" w:pos="284"/>
                <w:tab w:val="left" w:pos="4980"/>
              </w:tabs>
              <w:rPr>
                <w:sz w:val="20"/>
                <w:szCs w:val="20"/>
              </w:rPr>
            </w:pPr>
            <w:r w:rsidRPr="000D2D99">
              <w:rPr>
                <w:sz w:val="20"/>
                <w:szCs w:val="20"/>
              </w:rPr>
              <w:t xml:space="preserve">Investigations continuing </w:t>
            </w:r>
            <w:r>
              <w:rPr>
                <w:sz w:val="20"/>
                <w:szCs w:val="20"/>
              </w:rPr>
              <w:t>(s</w:t>
            </w:r>
            <w:r w:rsidRPr="000D2D99">
              <w:rPr>
                <w:sz w:val="20"/>
                <w:szCs w:val="20"/>
              </w:rPr>
              <w:t>ection 53(2)</w:t>
            </w:r>
            <w:r>
              <w:rPr>
                <w:sz w:val="20"/>
                <w:szCs w:val="20"/>
              </w:rPr>
              <w:t>)</w:t>
            </w:r>
          </w:p>
        </w:tc>
        <w:tc>
          <w:tcPr>
            <w:tcW w:w="3497" w:type="dxa"/>
            <w:tcBorders>
              <w:top w:val="nil"/>
              <w:left w:val="nil"/>
              <w:bottom w:val="single" w:sz="4" w:space="0" w:color="auto"/>
              <w:right w:val="nil"/>
            </w:tcBorders>
            <w:vAlign w:val="center"/>
          </w:tcPr>
          <w:p w14:paraId="2B6AA3A1" w14:textId="77777777" w:rsidR="00271752" w:rsidRPr="009E484D" w:rsidRDefault="00271752" w:rsidP="00271752">
            <w:pPr>
              <w:keepNext/>
              <w:keepLines/>
              <w:tabs>
                <w:tab w:val="left" w:pos="284"/>
                <w:tab w:val="left" w:pos="4980"/>
              </w:tabs>
              <w:ind w:right="1134"/>
              <w:jc w:val="right"/>
              <w:rPr>
                <w:rFonts w:cs="Arial"/>
                <w:sz w:val="20"/>
              </w:rPr>
            </w:pPr>
            <w:r>
              <w:rPr>
                <w:rFonts w:cs="Arial"/>
                <w:sz w:val="20"/>
              </w:rPr>
              <w:t>25</w:t>
            </w:r>
          </w:p>
        </w:tc>
      </w:tr>
      <w:tr w:rsidR="00271752" w:rsidRPr="009E484D" w14:paraId="333271D1" w14:textId="77777777" w:rsidTr="00271752">
        <w:trPr>
          <w:trHeight w:hRule="exact" w:val="284"/>
        </w:trPr>
        <w:tc>
          <w:tcPr>
            <w:tcW w:w="5529" w:type="dxa"/>
            <w:tcBorders>
              <w:top w:val="single" w:sz="4" w:space="0" w:color="auto"/>
              <w:bottom w:val="nil"/>
              <w:right w:val="nil"/>
            </w:tcBorders>
            <w:shd w:val="clear" w:color="auto" w:fill="auto"/>
            <w:vAlign w:val="center"/>
          </w:tcPr>
          <w:p w14:paraId="61CC5FA9" w14:textId="77777777" w:rsidR="00271752" w:rsidRPr="009E484D" w:rsidRDefault="00271752" w:rsidP="00271752">
            <w:pPr>
              <w:keepNext/>
              <w:keepLines/>
              <w:tabs>
                <w:tab w:val="left" w:pos="284"/>
                <w:tab w:val="left" w:pos="4980"/>
              </w:tabs>
              <w:rPr>
                <w:b/>
                <w:sz w:val="20"/>
                <w:szCs w:val="20"/>
              </w:rPr>
            </w:pPr>
            <w:r w:rsidRPr="009E484D">
              <w:rPr>
                <w:b/>
                <w:sz w:val="20"/>
                <w:szCs w:val="20"/>
              </w:rPr>
              <w:t>Further action</w:t>
            </w:r>
          </w:p>
        </w:tc>
        <w:tc>
          <w:tcPr>
            <w:tcW w:w="3497" w:type="dxa"/>
            <w:tcBorders>
              <w:top w:val="single" w:sz="4" w:space="0" w:color="auto"/>
              <w:left w:val="nil"/>
              <w:bottom w:val="nil"/>
              <w:right w:val="nil"/>
            </w:tcBorders>
            <w:vAlign w:val="center"/>
          </w:tcPr>
          <w:p w14:paraId="787ECAAE" w14:textId="77777777" w:rsidR="00271752" w:rsidRPr="009E484D" w:rsidRDefault="00271752" w:rsidP="00271752">
            <w:pPr>
              <w:keepNext/>
              <w:keepLines/>
              <w:tabs>
                <w:tab w:val="left" w:pos="284"/>
                <w:tab w:val="left" w:pos="4980"/>
              </w:tabs>
              <w:ind w:right="1134"/>
              <w:jc w:val="right"/>
              <w:rPr>
                <w:rFonts w:cs="Arial"/>
                <w:sz w:val="20"/>
              </w:rPr>
            </w:pPr>
          </w:p>
        </w:tc>
      </w:tr>
      <w:tr w:rsidR="00271752" w:rsidRPr="009E484D" w14:paraId="5039B6D4" w14:textId="77777777" w:rsidTr="00271752">
        <w:trPr>
          <w:trHeight w:hRule="exact" w:val="284"/>
        </w:trPr>
        <w:tc>
          <w:tcPr>
            <w:tcW w:w="5529" w:type="dxa"/>
            <w:tcBorders>
              <w:top w:val="nil"/>
              <w:bottom w:val="nil"/>
              <w:right w:val="nil"/>
            </w:tcBorders>
            <w:shd w:val="clear" w:color="auto" w:fill="auto"/>
            <w:vAlign w:val="center"/>
          </w:tcPr>
          <w:p w14:paraId="31453B77" w14:textId="77777777" w:rsidR="00271752" w:rsidRPr="009E484D" w:rsidRDefault="00271752" w:rsidP="00271752">
            <w:pPr>
              <w:keepNext/>
              <w:keepLines/>
              <w:tabs>
                <w:tab w:val="left" w:pos="4980"/>
              </w:tabs>
              <w:ind w:firstLine="113"/>
              <w:rPr>
                <w:sz w:val="20"/>
                <w:szCs w:val="20"/>
              </w:rPr>
            </w:pPr>
            <w:r w:rsidRPr="009E484D">
              <w:rPr>
                <w:sz w:val="20"/>
                <w:szCs w:val="20"/>
              </w:rPr>
              <w:t>Disciplinary Committee</w:t>
            </w:r>
            <w:r>
              <w:rPr>
                <w:sz w:val="20"/>
                <w:szCs w:val="20"/>
              </w:rPr>
              <w:t xml:space="preserve"> (s</w:t>
            </w:r>
            <w:r w:rsidRPr="009E484D">
              <w:rPr>
                <w:sz w:val="20"/>
                <w:szCs w:val="20"/>
              </w:rPr>
              <w:t>ection 53(1)(c)</w:t>
            </w:r>
            <w:r>
              <w:rPr>
                <w:sz w:val="20"/>
                <w:szCs w:val="20"/>
              </w:rPr>
              <w:t>)</w:t>
            </w:r>
          </w:p>
        </w:tc>
        <w:tc>
          <w:tcPr>
            <w:tcW w:w="3497" w:type="dxa"/>
            <w:tcBorders>
              <w:top w:val="nil"/>
              <w:left w:val="nil"/>
              <w:bottom w:val="nil"/>
              <w:right w:val="nil"/>
            </w:tcBorders>
            <w:vAlign w:val="center"/>
          </w:tcPr>
          <w:p w14:paraId="48070438" w14:textId="77777777" w:rsidR="00271752" w:rsidRPr="009E484D" w:rsidRDefault="00271752" w:rsidP="00271752">
            <w:pPr>
              <w:keepNext/>
              <w:keepLines/>
              <w:tabs>
                <w:tab w:val="left" w:pos="284"/>
                <w:tab w:val="left" w:pos="4980"/>
              </w:tabs>
              <w:ind w:right="1134"/>
              <w:jc w:val="right"/>
              <w:rPr>
                <w:rFonts w:cs="Arial"/>
                <w:sz w:val="20"/>
              </w:rPr>
            </w:pPr>
            <w:r>
              <w:rPr>
                <w:rFonts w:cs="Arial"/>
                <w:sz w:val="20"/>
              </w:rPr>
              <w:t>4</w:t>
            </w:r>
          </w:p>
        </w:tc>
      </w:tr>
      <w:tr w:rsidR="00271752" w:rsidRPr="009E484D" w14:paraId="57BADB17" w14:textId="77777777" w:rsidTr="00271752">
        <w:trPr>
          <w:trHeight w:hRule="exact" w:val="284"/>
        </w:trPr>
        <w:tc>
          <w:tcPr>
            <w:tcW w:w="5529" w:type="dxa"/>
            <w:tcBorders>
              <w:top w:val="nil"/>
              <w:bottom w:val="nil"/>
              <w:right w:val="nil"/>
            </w:tcBorders>
            <w:shd w:val="clear" w:color="auto" w:fill="auto"/>
            <w:vAlign w:val="center"/>
          </w:tcPr>
          <w:p w14:paraId="5127BEBA" w14:textId="77777777" w:rsidR="00271752" w:rsidRPr="009E484D" w:rsidRDefault="00271752" w:rsidP="00271752">
            <w:pPr>
              <w:keepNext/>
              <w:keepLines/>
              <w:tabs>
                <w:tab w:val="left" w:pos="4980"/>
              </w:tabs>
              <w:ind w:firstLine="113"/>
              <w:rPr>
                <w:sz w:val="20"/>
                <w:szCs w:val="20"/>
              </w:rPr>
            </w:pPr>
            <w:r w:rsidRPr="009E484D">
              <w:rPr>
                <w:sz w:val="20"/>
                <w:szCs w:val="20"/>
              </w:rPr>
              <w:t>Impairment Committee</w:t>
            </w:r>
            <w:r>
              <w:rPr>
                <w:sz w:val="20"/>
                <w:szCs w:val="20"/>
              </w:rPr>
              <w:t xml:space="preserve"> (s</w:t>
            </w:r>
            <w:r w:rsidRPr="009E484D">
              <w:rPr>
                <w:sz w:val="20"/>
                <w:szCs w:val="20"/>
              </w:rPr>
              <w:t>ection 53(1)(d)</w:t>
            </w:r>
            <w:r>
              <w:rPr>
                <w:sz w:val="20"/>
                <w:szCs w:val="20"/>
              </w:rPr>
              <w:t>)</w:t>
            </w:r>
          </w:p>
        </w:tc>
        <w:tc>
          <w:tcPr>
            <w:tcW w:w="3497" w:type="dxa"/>
            <w:tcBorders>
              <w:top w:val="nil"/>
              <w:left w:val="nil"/>
              <w:bottom w:val="nil"/>
              <w:right w:val="nil"/>
            </w:tcBorders>
            <w:vAlign w:val="center"/>
          </w:tcPr>
          <w:p w14:paraId="7CCCCBFE" w14:textId="77777777" w:rsidR="00271752" w:rsidRPr="009E484D" w:rsidRDefault="00271752" w:rsidP="00271752">
            <w:pPr>
              <w:keepNext/>
              <w:keepLines/>
              <w:tabs>
                <w:tab w:val="left" w:pos="284"/>
                <w:tab w:val="left" w:pos="4980"/>
              </w:tabs>
              <w:ind w:right="1134"/>
              <w:jc w:val="right"/>
              <w:rPr>
                <w:rFonts w:cs="Arial"/>
                <w:sz w:val="20"/>
              </w:rPr>
            </w:pPr>
            <w:r>
              <w:rPr>
                <w:rFonts w:cs="Arial"/>
                <w:sz w:val="20"/>
              </w:rPr>
              <w:t>0</w:t>
            </w:r>
          </w:p>
        </w:tc>
      </w:tr>
      <w:tr w:rsidR="00271752" w:rsidRPr="009E484D" w14:paraId="1439FC32" w14:textId="77777777" w:rsidTr="00271752">
        <w:trPr>
          <w:trHeight w:hRule="exact" w:val="284"/>
        </w:trPr>
        <w:tc>
          <w:tcPr>
            <w:tcW w:w="5529" w:type="dxa"/>
            <w:tcBorders>
              <w:top w:val="nil"/>
              <w:bottom w:val="nil"/>
              <w:right w:val="nil"/>
            </w:tcBorders>
            <w:shd w:val="clear" w:color="auto" w:fill="auto"/>
            <w:vAlign w:val="center"/>
          </w:tcPr>
          <w:p w14:paraId="3673D919" w14:textId="77777777" w:rsidR="00271752" w:rsidRPr="009E484D" w:rsidRDefault="00271752" w:rsidP="00271752">
            <w:pPr>
              <w:keepNext/>
              <w:keepLines/>
              <w:tabs>
                <w:tab w:val="left" w:pos="1965"/>
                <w:tab w:val="left" w:pos="4980"/>
              </w:tabs>
              <w:ind w:firstLine="113"/>
              <w:rPr>
                <w:sz w:val="20"/>
                <w:szCs w:val="20"/>
              </w:rPr>
            </w:pPr>
            <w:r w:rsidRPr="009E484D">
              <w:rPr>
                <w:sz w:val="20"/>
                <w:szCs w:val="20"/>
              </w:rPr>
              <w:t>State Administrative Tribunal</w:t>
            </w:r>
            <w:r>
              <w:rPr>
                <w:sz w:val="20"/>
                <w:szCs w:val="20"/>
              </w:rPr>
              <w:t xml:space="preserve"> (s</w:t>
            </w:r>
            <w:r w:rsidRPr="009E484D">
              <w:rPr>
                <w:sz w:val="20"/>
                <w:szCs w:val="20"/>
              </w:rPr>
              <w:t>ection 53(1)(e)</w:t>
            </w:r>
            <w:r>
              <w:rPr>
                <w:sz w:val="20"/>
                <w:szCs w:val="20"/>
              </w:rPr>
              <w:t>)</w:t>
            </w:r>
          </w:p>
        </w:tc>
        <w:tc>
          <w:tcPr>
            <w:tcW w:w="3497" w:type="dxa"/>
            <w:tcBorders>
              <w:top w:val="nil"/>
              <w:left w:val="nil"/>
              <w:bottom w:val="nil"/>
              <w:right w:val="nil"/>
            </w:tcBorders>
            <w:vAlign w:val="center"/>
          </w:tcPr>
          <w:p w14:paraId="155C6276" w14:textId="77777777" w:rsidR="00271752" w:rsidRPr="009E484D" w:rsidRDefault="00271752" w:rsidP="00271752">
            <w:pPr>
              <w:keepNext/>
              <w:keepLines/>
              <w:tabs>
                <w:tab w:val="left" w:pos="284"/>
                <w:tab w:val="left" w:pos="4980"/>
              </w:tabs>
              <w:ind w:right="1134"/>
              <w:jc w:val="right"/>
              <w:rPr>
                <w:rFonts w:cs="Arial"/>
                <w:sz w:val="20"/>
              </w:rPr>
            </w:pPr>
            <w:r>
              <w:rPr>
                <w:rFonts w:cs="Arial"/>
                <w:sz w:val="20"/>
              </w:rPr>
              <w:t>6</w:t>
            </w:r>
          </w:p>
        </w:tc>
      </w:tr>
      <w:tr w:rsidR="00271752" w:rsidRPr="009E484D" w14:paraId="1E6348EA" w14:textId="77777777" w:rsidTr="00271752">
        <w:trPr>
          <w:trHeight w:hRule="exact" w:val="284"/>
        </w:trPr>
        <w:tc>
          <w:tcPr>
            <w:tcW w:w="5529" w:type="dxa"/>
            <w:tcBorders>
              <w:top w:val="single" w:sz="4" w:space="0" w:color="auto"/>
              <w:bottom w:val="nil"/>
              <w:right w:val="nil"/>
            </w:tcBorders>
            <w:shd w:val="clear" w:color="auto" w:fill="auto"/>
            <w:vAlign w:val="center"/>
          </w:tcPr>
          <w:p w14:paraId="0F8CCDE7" w14:textId="77777777" w:rsidR="00271752" w:rsidRPr="009E484D" w:rsidRDefault="00271752" w:rsidP="00271752">
            <w:pPr>
              <w:keepNext/>
              <w:keepLines/>
              <w:tabs>
                <w:tab w:val="left" w:pos="284"/>
                <w:tab w:val="left" w:pos="4980"/>
              </w:tabs>
              <w:rPr>
                <w:rFonts w:cs="Arial"/>
                <w:b/>
                <w:sz w:val="20"/>
                <w:szCs w:val="20"/>
              </w:rPr>
            </w:pPr>
            <w:r w:rsidRPr="009E484D">
              <w:rPr>
                <w:rFonts w:cs="Arial"/>
                <w:b/>
                <w:sz w:val="20"/>
                <w:szCs w:val="20"/>
              </w:rPr>
              <w:t>No further action</w:t>
            </w:r>
          </w:p>
        </w:tc>
        <w:tc>
          <w:tcPr>
            <w:tcW w:w="3497" w:type="dxa"/>
            <w:tcBorders>
              <w:top w:val="single" w:sz="4" w:space="0" w:color="auto"/>
              <w:left w:val="nil"/>
              <w:bottom w:val="nil"/>
              <w:right w:val="nil"/>
            </w:tcBorders>
            <w:vAlign w:val="center"/>
          </w:tcPr>
          <w:p w14:paraId="27C3D230" w14:textId="77777777" w:rsidR="00271752" w:rsidRPr="009E484D" w:rsidRDefault="00271752" w:rsidP="00271752">
            <w:pPr>
              <w:keepNext/>
              <w:keepLines/>
              <w:tabs>
                <w:tab w:val="left" w:pos="284"/>
                <w:tab w:val="left" w:pos="4980"/>
              </w:tabs>
              <w:ind w:right="1134"/>
              <w:jc w:val="right"/>
              <w:rPr>
                <w:rFonts w:cs="Arial"/>
                <w:sz w:val="20"/>
              </w:rPr>
            </w:pPr>
          </w:p>
        </w:tc>
      </w:tr>
      <w:tr w:rsidR="00271752" w:rsidRPr="009E484D" w14:paraId="0612AC89" w14:textId="77777777" w:rsidTr="00271752">
        <w:trPr>
          <w:trHeight w:hRule="exact" w:val="284"/>
        </w:trPr>
        <w:tc>
          <w:tcPr>
            <w:tcW w:w="5529" w:type="dxa"/>
            <w:tcBorders>
              <w:top w:val="nil"/>
              <w:bottom w:val="nil"/>
              <w:right w:val="nil"/>
            </w:tcBorders>
            <w:shd w:val="clear" w:color="auto" w:fill="auto"/>
            <w:vAlign w:val="center"/>
          </w:tcPr>
          <w:p w14:paraId="61F10BCD" w14:textId="77777777" w:rsidR="00271752" w:rsidRPr="009E484D" w:rsidRDefault="00271752" w:rsidP="00271752">
            <w:pPr>
              <w:keepNext/>
              <w:keepLines/>
              <w:tabs>
                <w:tab w:val="left" w:pos="1965"/>
                <w:tab w:val="left" w:pos="4980"/>
              </w:tabs>
              <w:ind w:firstLine="113"/>
              <w:rPr>
                <w:rFonts w:cs="Arial"/>
                <w:sz w:val="20"/>
                <w:szCs w:val="20"/>
              </w:rPr>
            </w:pPr>
            <w:r>
              <w:rPr>
                <w:sz w:val="20"/>
                <w:szCs w:val="20"/>
              </w:rPr>
              <w:t>O</w:t>
            </w:r>
            <w:r w:rsidRPr="0053214A">
              <w:rPr>
                <w:sz w:val="20"/>
                <w:szCs w:val="20"/>
              </w:rPr>
              <w:t>ther authority</w:t>
            </w:r>
            <w:r>
              <w:rPr>
                <w:sz w:val="20"/>
                <w:szCs w:val="20"/>
              </w:rPr>
              <w:t xml:space="preserve"> (s</w:t>
            </w:r>
            <w:r w:rsidRPr="0053214A">
              <w:rPr>
                <w:sz w:val="20"/>
                <w:szCs w:val="20"/>
              </w:rPr>
              <w:t>ection 57(1)(a)</w:t>
            </w:r>
            <w:r>
              <w:rPr>
                <w:sz w:val="20"/>
                <w:szCs w:val="20"/>
              </w:rPr>
              <w:t>)</w:t>
            </w:r>
          </w:p>
        </w:tc>
        <w:tc>
          <w:tcPr>
            <w:tcW w:w="3497" w:type="dxa"/>
            <w:tcBorders>
              <w:top w:val="nil"/>
              <w:left w:val="nil"/>
              <w:bottom w:val="nil"/>
              <w:right w:val="nil"/>
            </w:tcBorders>
            <w:vAlign w:val="center"/>
          </w:tcPr>
          <w:p w14:paraId="775EACA8" w14:textId="77777777" w:rsidR="00271752" w:rsidRPr="009E484D" w:rsidRDefault="00271752" w:rsidP="00271752">
            <w:pPr>
              <w:keepNext/>
              <w:keepLines/>
              <w:tabs>
                <w:tab w:val="left" w:pos="284"/>
                <w:tab w:val="left" w:pos="4980"/>
              </w:tabs>
              <w:ind w:right="1134"/>
              <w:jc w:val="right"/>
              <w:rPr>
                <w:rFonts w:cs="Arial"/>
                <w:sz w:val="20"/>
              </w:rPr>
            </w:pPr>
            <w:r>
              <w:rPr>
                <w:rFonts w:cs="Arial"/>
                <w:sz w:val="20"/>
              </w:rPr>
              <w:t>6</w:t>
            </w:r>
          </w:p>
        </w:tc>
      </w:tr>
      <w:tr w:rsidR="00271752" w:rsidRPr="009E484D" w14:paraId="54999C95" w14:textId="77777777" w:rsidTr="00271752">
        <w:trPr>
          <w:trHeight w:hRule="exact" w:val="284"/>
        </w:trPr>
        <w:tc>
          <w:tcPr>
            <w:tcW w:w="5529" w:type="dxa"/>
            <w:tcBorders>
              <w:top w:val="nil"/>
              <w:bottom w:val="nil"/>
              <w:right w:val="nil"/>
            </w:tcBorders>
            <w:shd w:val="clear" w:color="auto" w:fill="auto"/>
            <w:vAlign w:val="center"/>
          </w:tcPr>
          <w:p w14:paraId="1571AEDB" w14:textId="77777777" w:rsidR="00271752" w:rsidRPr="0053214A" w:rsidRDefault="00271752" w:rsidP="00271752">
            <w:pPr>
              <w:keepNext/>
              <w:keepLines/>
              <w:tabs>
                <w:tab w:val="left" w:pos="1965"/>
                <w:tab w:val="left" w:pos="4980"/>
              </w:tabs>
              <w:ind w:firstLine="113"/>
              <w:rPr>
                <w:sz w:val="20"/>
                <w:szCs w:val="20"/>
              </w:rPr>
            </w:pPr>
            <w:r>
              <w:rPr>
                <w:sz w:val="20"/>
                <w:szCs w:val="20"/>
              </w:rPr>
              <w:t>N</w:t>
            </w:r>
            <w:r w:rsidRPr="0053214A">
              <w:rPr>
                <w:sz w:val="20"/>
                <w:szCs w:val="20"/>
              </w:rPr>
              <w:t>ot within power</w:t>
            </w:r>
            <w:r>
              <w:rPr>
                <w:sz w:val="20"/>
                <w:szCs w:val="20"/>
              </w:rPr>
              <w:t xml:space="preserve"> (section 57(1)(b</w:t>
            </w:r>
            <w:r w:rsidRPr="0053214A">
              <w:rPr>
                <w:sz w:val="20"/>
                <w:szCs w:val="20"/>
              </w:rPr>
              <w:t>)</w:t>
            </w:r>
            <w:r>
              <w:rPr>
                <w:sz w:val="20"/>
                <w:szCs w:val="20"/>
              </w:rPr>
              <w:t>)</w:t>
            </w:r>
          </w:p>
        </w:tc>
        <w:tc>
          <w:tcPr>
            <w:tcW w:w="3497" w:type="dxa"/>
            <w:tcBorders>
              <w:top w:val="nil"/>
              <w:left w:val="nil"/>
              <w:bottom w:val="nil"/>
              <w:right w:val="nil"/>
            </w:tcBorders>
            <w:vAlign w:val="center"/>
          </w:tcPr>
          <w:p w14:paraId="454DCC0B" w14:textId="77777777" w:rsidR="00271752" w:rsidRPr="009E484D" w:rsidRDefault="00271752" w:rsidP="00271752">
            <w:pPr>
              <w:keepNext/>
              <w:keepLines/>
              <w:tabs>
                <w:tab w:val="left" w:pos="284"/>
                <w:tab w:val="left" w:pos="4980"/>
              </w:tabs>
              <w:ind w:right="1134"/>
              <w:jc w:val="right"/>
              <w:rPr>
                <w:rFonts w:cs="Arial"/>
                <w:sz w:val="20"/>
              </w:rPr>
            </w:pPr>
            <w:r>
              <w:rPr>
                <w:rFonts w:cs="Arial"/>
                <w:sz w:val="20"/>
              </w:rPr>
              <w:t>19</w:t>
            </w:r>
          </w:p>
        </w:tc>
      </w:tr>
      <w:tr w:rsidR="00271752" w:rsidRPr="009E484D" w14:paraId="194998CF" w14:textId="77777777" w:rsidTr="008841B1">
        <w:trPr>
          <w:trHeight w:hRule="exact" w:val="284"/>
        </w:trPr>
        <w:tc>
          <w:tcPr>
            <w:tcW w:w="5529" w:type="dxa"/>
            <w:tcBorders>
              <w:top w:val="nil"/>
              <w:bottom w:val="single" w:sz="12" w:space="0" w:color="3D4B00"/>
              <w:right w:val="nil"/>
            </w:tcBorders>
            <w:shd w:val="clear" w:color="auto" w:fill="auto"/>
            <w:vAlign w:val="center"/>
          </w:tcPr>
          <w:p w14:paraId="2418F11F" w14:textId="77777777" w:rsidR="00271752" w:rsidRPr="009E484D" w:rsidRDefault="00271752" w:rsidP="00271752">
            <w:pPr>
              <w:keepNext/>
              <w:keepLines/>
              <w:tabs>
                <w:tab w:val="left" w:pos="1965"/>
                <w:tab w:val="left" w:pos="4980"/>
              </w:tabs>
              <w:ind w:firstLine="113"/>
              <w:rPr>
                <w:rFonts w:cs="Arial"/>
                <w:sz w:val="20"/>
                <w:szCs w:val="20"/>
              </w:rPr>
            </w:pPr>
            <w:r>
              <w:rPr>
                <w:sz w:val="20"/>
                <w:szCs w:val="20"/>
              </w:rPr>
              <w:t>W</w:t>
            </w:r>
            <w:r w:rsidRPr="0053214A">
              <w:rPr>
                <w:sz w:val="20"/>
                <w:szCs w:val="20"/>
              </w:rPr>
              <w:t>ithout substance</w:t>
            </w:r>
            <w:r>
              <w:rPr>
                <w:sz w:val="20"/>
                <w:szCs w:val="20"/>
              </w:rPr>
              <w:t xml:space="preserve"> (section 57(1)(c))</w:t>
            </w:r>
          </w:p>
        </w:tc>
        <w:tc>
          <w:tcPr>
            <w:tcW w:w="3497" w:type="dxa"/>
            <w:tcBorders>
              <w:top w:val="nil"/>
              <w:left w:val="nil"/>
              <w:bottom w:val="single" w:sz="12" w:space="0" w:color="3D4B00"/>
              <w:right w:val="nil"/>
            </w:tcBorders>
            <w:vAlign w:val="center"/>
          </w:tcPr>
          <w:p w14:paraId="6BE708CD" w14:textId="77777777" w:rsidR="00271752" w:rsidRPr="009E484D" w:rsidRDefault="00271752" w:rsidP="00271752">
            <w:pPr>
              <w:keepNext/>
              <w:keepLines/>
              <w:tabs>
                <w:tab w:val="left" w:pos="284"/>
                <w:tab w:val="left" w:pos="4980"/>
              </w:tabs>
              <w:ind w:right="1134"/>
              <w:jc w:val="right"/>
              <w:rPr>
                <w:rFonts w:cs="Arial"/>
                <w:sz w:val="20"/>
              </w:rPr>
            </w:pPr>
            <w:r>
              <w:rPr>
                <w:rFonts w:cs="Arial"/>
                <w:sz w:val="20"/>
              </w:rPr>
              <w:t>4</w:t>
            </w:r>
          </w:p>
        </w:tc>
      </w:tr>
      <w:tr w:rsidR="00271752" w:rsidRPr="009E484D" w14:paraId="66FB7578" w14:textId="77777777" w:rsidTr="008841B1">
        <w:trPr>
          <w:trHeight w:hRule="exact" w:val="284"/>
        </w:trPr>
        <w:tc>
          <w:tcPr>
            <w:tcW w:w="5529" w:type="dxa"/>
            <w:tcBorders>
              <w:top w:val="single" w:sz="12" w:space="0" w:color="3D4B00"/>
              <w:bottom w:val="single" w:sz="12" w:space="0" w:color="3D4B00"/>
              <w:right w:val="nil"/>
            </w:tcBorders>
            <w:shd w:val="clear" w:color="auto" w:fill="auto"/>
            <w:vAlign w:val="center"/>
          </w:tcPr>
          <w:p w14:paraId="37780C40" w14:textId="77777777" w:rsidR="00271752" w:rsidRPr="009E484D" w:rsidRDefault="00271752" w:rsidP="00271752">
            <w:pPr>
              <w:keepNext/>
              <w:keepLines/>
              <w:tabs>
                <w:tab w:val="left" w:pos="284"/>
                <w:tab w:val="left" w:pos="4980"/>
              </w:tabs>
              <w:rPr>
                <w:rFonts w:cs="Arial"/>
                <w:b/>
                <w:sz w:val="20"/>
                <w:vertAlign w:val="superscript"/>
              </w:rPr>
            </w:pPr>
            <w:r w:rsidRPr="009E484D">
              <w:rPr>
                <w:rFonts w:cs="Arial"/>
                <w:b/>
                <w:sz w:val="20"/>
              </w:rPr>
              <w:t>Total</w:t>
            </w:r>
          </w:p>
        </w:tc>
        <w:tc>
          <w:tcPr>
            <w:tcW w:w="3497" w:type="dxa"/>
            <w:tcBorders>
              <w:top w:val="single" w:sz="12" w:space="0" w:color="3D4B00"/>
              <w:left w:val="nil"/>
              <w:bottom w:val="single" w:sz="12" w:space="0" w:color="3D4B00"/>
              <w:right w:val="nil"/>
            </w:tcBorders>
            <w:vAlign w:val="center"/>
          </w:tcPr>
          <w:p w14:paraId="137ABEEE" w14:textId="77777777" w:rsidR="00271752" w:rsidRPr="009E484D" w:rsidRDefault="00271752" w:rsidP="00271752">
            <w:pPr>
              <w:keepNext/>
              <w:keepLines/>
              <w:tabs>
                <w:tab w:val="left" w:pos="284"/>
                <w:tab w:val="left" w:pos="4980"/>
              </w:tabs>
              <w:ind w:right="1134"/>
              <w:jc w:val="right"/>
              <w:rPr>
                <w:rFonts w:cs="Arial"/>
                <w:b/>
                <w:sz w:val="20"/>
              </w:rPr>
            </w:pPr>
            <w:r>
              <w:rPr>
                <w:rFonts w:cs="Arial"/>
                <w:b/>
                <w:sz w:val="20"/>
              </w:rPr>
              <w:t>86</w:t>
            </w:r>
          </w:p>
        </w:tc>
      </w:tr>
    </w:tbl>
    <w:p w14:paraId="57D66199" w14:textId="77777777" w:rsidR="00271752" w:rsidRPr="009E484D" w:rsidRDefault="00271752" w:rsidP="00271752">
      <w:pPr>
        <w:rPr>
          <w:rFonts w:eastAsia="Times New Roman" w:cs="Arial"/>
          <w:szCs w:val="24"/>
          <w:lang w:eastAsia="en-AU"/>
        </w:rPr>
      </w:pPr>
      <w:r>
        <w:rPr>
          <w:rFonts w:eastAsia="Times New Roman" w:cs="Arial"/>
          <w:sz w:val="18"/>
          <w:szCs w:val="24"/>
          <w:lang w:eastAsia="en-AU"/>
        </w:rPr>
        <w:t xml:space="preserve">(a) As per the specified section in the </w:t>
      </w:r>
      <w:r w:rsidRPr="004D67E5">
        <w:rPr>
          <w:rFonts w:eastAsia="Times New Roman" w:cs="Arial"/>
          <w:i/>
          <w:sz w:val="18"/>
          <w:szCs w:val="24"/>
          <w:lang w:eastAsia="en-AU"/>
        </w:rPr>
        <w:t>Teacher Registration Act 2012</w:t>
      </w:r>
      <w:r>
        <w:rPr>
          <w:rFonts w:eastAsia="Times New Roman" w:cs="Arial"/>
          <w:sz w:val="18"/>
          <w:szCs w:val="24"/>
          <w:lang w:eastAsia="en-AU"/>
        </w:rPr>
        <w:t>.</w:t>
      </w:r>
    </w:p>
    <w:p w14:paraId="566AFEBA" w14:textId="77777777" w:rsidR="00271752" w:rsidRDefault="00271752" w:rsidP="00271752">
      <w:pPr>
        <w:rPr>
          <w:rFonts w:eastAsia="Times New Roman" w:cs="Arial"/>
          <w:szCs w:val="24"/>
          <w:lang w:eastAsia="en-AU"/>
        </w:rPr>
      </w:pPr>
    </w:p>
    <w:p w14:paraId="61BAFEBC" w14:textId="742D84FD" w:rsidR="00271752" w:rsidRPr="003E7890" w:rsidRDefault="00271752" w:rsidP="00271752">
      <w:pPr>
        <w:rPr>
          <w:rFonts w:eastAsia="Times New Roman" w:cs="Arial"/>
          <w:szCs w:val="24"/>
          <w:lang w:eastAsia="en-AU"/>
        </w:rPr>
      </w:pPr>
      <w:r w:rsidRPr="003E7890">
        <w:rPr>
          <w:rFonts w:eastAsia="Times New Roman" w:cs="Arial"/>
          <w:szCs w:val="24"/>
          <w:lang w:eastAsia="en-AU"/>
        </w:rPr>
        <w:t xml:space="preserve">Of the four matters referred to a disciplinary committee, one was found to have contravened the </w:t>
      </w:r>
      <w:r w:rsidR="007B4017" w:rsidRPr="00DB2E0A">
        <w:rPr>
          <w:rFonts w:eastAsia="Times New Roman" w:cs="Arial"/>
          <w:i/>
          <w:szCs w:val="24"/>
          <w:lang w:eastAsia="en-AU"/>
        </w:rPr>
        <w:t xml:space="preserve">Teacher Registration </w:t>
      </w:r>
      <w:r w:rsidRPr="00DB2E0A">
        <w:rPr>
          <w:rFonts w:eastAsia="Times New Roman" w:cs="Arial"/>
          <w:i/>
          <w:szCs w:val="24"/>
          <w:lang w:eastAsia="en-AU"/>
        </w:rPr>
        <w:t>Act</w:t>
      </w:r>
      <w:r w:rsidR="007B4017" w:rsidRPr="00DB2E0A">
        <w:rPr>
          <w:rFonts w:eastAsia="Times New Roman" w:cs="Arial"/>
          <w:i/>
          <w:szCs w:val="24"/>
          <w:lang w:eastAsia="en-AU"/>
        </w:rPr>
        <w:t xml:space="preserve"> 2012</w:t>
      </w:r>
      <w:r w:rsidRPr="003E7890">
        <w:rPr>
          <w:rFonts w:eastAsia="Times New Roman" w:cs="Arial"/>
          <w:szCs w:val="24"/>
          <w:lang w:eastAsia="en-AU"/>
        </w:rPr>
        <w:t xml:space="preserve"> </w:t>
      </w:r>
      <w:r w:rsidR="000256E7">
        <w:rPr>
          <w:rFonts w:eastAsia="Times New Roman" w:cs="Arial"/>
          <w:szCs w:val="24"/>
          <w:lang w:eastAsia="en-AU"/>
        </w:rPr>
        <w:t>with</w:t>
      </w:r>
      <w:r w:rsidR="000256E7" w:rsidRPr="003E7890">
        <w:rPr>
          <w:rFonts w:eastAsia="Times New Roman" w:cs="Arial"/>
          <w:szCs w:val="24"/>
          <w:lang w:eastAsia="en-AU"/>
        </w:rPr>
        <w:t xml:space="preserve"> </w:t>
      </w:r>
      <w:r w:rsidR="000256E7">
        <w:rPr>
          <w:rFonts w:eastAsia="Times New Roman" w:cs="Arial"/>
          <w:szCs w:val="24"/>
          <w:lang w:eastAsia="en-AU"/>
        </w:rPr>
        <w:t xml:space="preserve">the teacher </w:t>
      </w:r>
      <w:r w:rsidR="000256E7" w:rsidRPr="003E7890">
        <w:rPr>
          <w:rFonts w:eastAsia="Times New Roman" w:cs="Arial"/>
          <w:szCs w:val="24"/>
          <w:lang w:eastAsia="en-AU"/>
        </w:rPr>
        <w:t>receiv</w:t>
      </w:r>
      <w:r w:rsidR="000256E7">
        <w:rPr>
          <w:rFonts w:eastAsia="Times New Roman" w:cs="Arial"/>
          <w:szCs w:val="24"/>
          <w:lang w:eastAsia="en-AU"/>
        </w:rPr>
        <w:t>ing</w:t>
      </w:r>
      <w:r w:rsidR="000256E7" w:rsidRPr="003E7890">
        <w:rPr>
          <w:rFonts w:eastAsia="Times New Roman" w:cs="Arial"/>
          <w:szCs w:val="24"/>
          <w:lang w:eastAsia="en-AU"/>
        </w:rPr>
        <w:t xml:space="preserve"> </w:t>
      </w:r>
      <w:r w:rsidRPr="003E7890">
        <w:rPr>
          <w:rFonts w:eastAsia="Times New Roman" w:cs="Arial"/>
          <w:szCs w:val="24"/>
          <w:lang w:eastAsia="en-AU"/>
        </w:rPr>
        <w:t>a reprimand and fine</w:t>
      </w:r>
      <w:r w:rsidR="000256E7">
        <w:rPr>
          <w:rFonts w:eastAsia="Times New Roman" w:cs="Arial"/>
          <w:szCs w:val="24"/>
          <w:lang w:eastAsia="en-AU"/>
        </w:rPr>
        <w:t>,</w:t>
      </w:r>
      <w:r w:rsidRPr="003E7890">
        <w:rPr>
          <w:rFonts w:eastAsia="Times New Roman" w:cs="Arial"/>
          <w:szCs w:val="24"/>
          <w:lang w:eastAsia="en-AU"/>
        </w:rPr>
        <w:t xml:space="preserve"> and two matters remain ongoing</w:t>
      </w:r>
      <w:r>
        <w:rPr>
          <w:rFonts w:eastAsia="Times New Roman" w:cs="Arial"/>
          <w:szCs w:val="24"/>
          <w:lang w:eastAsia="en-AU"/>
        </w:rPr>
        <w:t xml:space="preserve">. The fourth matter </w:t>
      </w:r>
      <w:r w:rsidRPr="003E7890">
        <w:rPr>
          <w:rFonts w:eastAsia="Times New Roman" w:cs="Arial"/>
          <w:szCs w:val="24"/>
          <w:lang w:eastAsia="en-AU"/>
        </w:rPr>
        <w:t>was referred back to the Board and subsequently to the S</w:t>
      </w:r>
      <w:r>
        <w:rPr>
          <w:rFonts w:eastAsia="Times New Roman" w:cs="Arial"/>
          <w:szCs w:val="24"/>
          <w:lang w:eastAsia="en-AU"/>
        </w:rPr>
        <w:t>tate Administrative Tribunal (S</w:t>
      </w:r>
      <w:r w:rsidRPr="003E7890">
        <w:rPr>
          <w:rFonts w:eastAsia="Times New Roman" w:cs="Arial"/>
          <w:szCs w:val="24"/>
          <w:lang w:eastAsia="en-AU"/>
        </w:rPr>
        <w:t>AT</w:t>
      </w:r>
      <w:r>
        <w:rPr>
          <w:rFonts w:eastAsia="Times New Roman" w:cs="Arial"/>
          <w:szCs w:val="24"/>
          <w:lang w:eastAsia="en-AU"/>
        </w:rPr>
        <w:t>)</w:t>
      </w:r>
      <w:r w:rsidRPr="003E7890">
        <w:rPr>
          <w:rFonts w:eastAsia="Times New Roman" w:cs="Arial"/>
          <w:szCs w:val="24"/>
          <w:lang w:eastAsia="en-AU"/>
        </w:rPr>
        <w:t xml:space="preserve"> after the teacher failed to provide consent for a disciplinary committee to deal with the matter</w:t>
      </w:r>
      <w:r>
        <w:rPr>
          <w:rFonts w:eastAsia="Times New Roman" w:cs="Arial"/>
          <w:szCs w:val="24"/>
          <w:lang w:eastAsia="en-AU"/>
        </w:rPr>
        <w:t>. T</w:t>
      </w:r>
      <w:r w:rsidRPr="003E7890">
        <w:rPr>
          <w:rFonts w:eastAsia="Times New Roman" w:cs="Arial"/>
          <w:szCs w:val="24"/>
          <w:lang w:eastAsia="en-AU"/>
        </w:rPr>
        <w:t>his matter was ultimately discontinued</w:t>
      </w:r>
      <w:r>
        <w:rPr>
          <w:rFonts w:eastAsia="Times New Roman" w:cs="Arial"/>
          <w:szCs w:val="24"/>
          <w:lang w:eastAsia="en-AU"/>
        </w:rPr>
        <w:t>.</w:t>
      </w:r>
    </w:p>
    <w:p w14:paraId="5DCB51FB" w14:textId="77777777" w:rsidR="00271752" w:rsidRDefault="00271752" w:rsidP="00271752">
      <w:pPr>
        <w:rPr>
          <w:rFonts w:eastAsia="Times New Roman" w:cs="Arial"/>
          <w:szCs w:val="24"/>
          <w:lang w:eastAsia="en-AU"/>
        </w:rPr>
      </w:pPr>
    </w:p>
    <w:p w14:paraId="5C14E24C" w14:textId="7A75F9BC" w:rsidR="00271752" w:rsidRDefault="00271752" w:rsidP="00271752">
      <w:pPr>
        <w:rPr>
          <w:rFonts w:eastAsia="Times New Roman" w:cs="Arial"/>
          <w:szCs w:val="24"/>
          <w:lang w:eastAsia="en-AU"/>
        </w:rPr>
      </w:pPr>
      <w:r>
        <w:rPr>
          <w:rFonts w:eastAsia="Times New Roman" w:cs="Arial"/>
          <w:szCs w:val="24"/>
          <w:lang w:eastAsia="en-AU"/>
        </w:rPr>
        <w:t xml:space="preserve">Three ongoing matters from the previous reporting period were also dealt with by a disciplinary committee. One was referred back to the Board for further investigation and the two teachers in the other matters were found to be seriously incompetent. As a result, the disciplinary committee ordered that the full registration of one </w:t>
      </w:r>
      <w:r w:rsidR="007B4017">
        <w:rPr>
          <w:rFonts w:eastAsia="Times New Roman" w:cs="Arial"/>
          <w:szCs w:val="24"/>
          <w:lang w:eastAsia="en-AU"/>
        </w:rPr>
        <w:t xml:space="preserve">teacher </w:t>
      </w:r>
      <w:r>
        <w:rPr>
          <w:rFonts w:eastAsia="Times New Roman" w:cs="Arial"/>
          <w:szCs w:val="24"/>
          <w:lang w:eastAsia="en-AU"/>
        </w:rPr>
        <w:t>be cancelled and substituted with provisional registration and that the other teacher be cautioned.</w:t>
      </w:r>
    </w:p>
    <w:p w14:paraId="283A6ED4" w14:textId="77777777" w:rsidR="00271752" w:rsidRDefault="00271752" w:rsidP="00271752">
      <w:pPr>
        <w:rPr>
          <w:rFonts w:eastAsia="Times New Roman" w:cs="Arial"/>
          <w:szCs w:val="24"/>
          <w:lang w:eastAsia="en-AU"/>
        </w:rPr>
      </w:pPr>
    </w:p>
    <w:p w14:paraId="64BA8019" w14:textId="388D2B3F" w:rsidR="00271752" w:rsidRDefault="00271752" w:rsidP="00271752">
      <w:pPr>
        <w:rPr>
          <w:rFonts w:eastAsia="Times New Roman" w:cs="Arial"/>
          <w:szCs w:val="24"/>
          <w:lang w:eastAsia="en-AU"/>
        </w:rPr>
      </w:pPr>
      <w:r>
        <w:rPr>
          <w:rFonts w:eastAsia="Times New Roman" w:cs="Arial"/>
          <w:szCs w:val="24"/>
          <w:lang w:eastAsia="en-AU"/>
        </w:rPr>
        <w:t xml:space="preserve">Of the six matters referred to the SAT, one matter was withdrawn, and five matters remain ongoing. </w:t>
      </w:r>
    </w:p>
    <w:p w14:paraId="61D12B0D" w14:textId="77777777" w:rsidR="00271752" w:rsidRDefault="00271752" w:rsidP="00271752">
      <w:pPr>
        <w:rPr>
          <w:rFonts w:eastAsia="Times New Roman" w:cs="Arial"/>
          <w:szCs w:val="24"/>
          <w:lang w:eastAsia="en-AU"/>
        </w:rPr>
      </w:pPr>
    </w:p>
    <w:p w14:paraId="306D881C" w14:textId="4CF77040" w:rsidR="00271752" w:rsidRPr="009E484D" w:rsidRDefault="00271752" w:rsidP="00271752">
      <w:pPr>
        <w:rPr>
          <w:rFonts w:eastAsia="Times New Roman" w:cs="Arial"/>
          <w:szCs w:val="24"/>
          <w:lang w:eastAsia="en-AU"/>
        </w:rPr>
      </w:pPr>
      <w:r>
        <w:rPr>
          <w:rFonts w:eastAsia="Times New Roman" w:cs="Arial"/>
          <w:szCs w:val="24"/>
          <w:lang w:eastAsia="en-AU"/>
        </w:rPr>
        <w:t>Five ongoing matters from the previous reporting period were also under consideration by the SAT. The Board withdrew one matter, the SAT ordered that one teacher be disqualified from applying for registration for two years and the three other matters remain ongoing.</w:t>
      </w:r>
    </w:p>
    <w:p w14:paraId="750B73B5" w14:textId="77777777" w:rsidR="00271752" w:rsidRPr="009E484D" w:rsidRDefault="00271752" w:rsidP="00271752">
      <w:pPr>
        <w:rPr>
          <w:rFonts w:eastAsia="Times New Roman" w:cs="Arial"/>
          <w:szCs w:val="24"/>
          <w:lang w:eastAsia="en-AU"/>
        </w:rPr>
      </w:pPr>
    </w:p>
    <w:p w14:paraId="5362E947" w14:textId="77777777" w:rsidR="00271752" w:rsidRPr="008841B1" w:rsidRDefault="00271752" w:rsidP="00271752">
      <w:pPr>
        <w:keepNext/>
        <w:keepLines/>
        <w:rPr>
          <w:rFonts w:eastAsia="Times New Roman" w:cs="Arial"/>
          <w:color w:val="3D4B00"/>
          <w:szCs w:val="24"/>
          <w:lang w:eastAsia="en-AU"/>
        </w:rPr>
      </w:pPr>
      <w:bookmarkStart w:id="189" w:name="_Hlk521491621"/>
      <w:bookmarkStart w:id="190" w:name="_Hlk521491547"/>
      <w:r w:rsidRPr="008841B1">
        <w:rPr>
          <w:rFonts w:eastAsia="Times New Roman" w:cs="Arial"/>
          <w:color w:val="3D4B00"/>
          <w:szCs w:val="24"/>
          <w:lang w:eastAsia="en-AU"/>
        </w:rPr>
        <w:t>Interim disciplinary orders</w:t>
      </w:r>
      <w:bookmarkEnd w:id="189"/>
    </w:p>
    <w:bookmarkEnd w:id="190"/>
    <w:p w14:paraId="149C32D2" w14:textId="77777777" w:rsidR="00271752" w:rsidRPr="009E484D" w:rsidRDefault="00271752" w:rsidP="00271752">
      <w:pPr>
        <w:keepNext/>
        <w:keepLines/>
        <w:rPr>
          <w:rFonts w:eastAsia="Times New Roman" w:cs="Arial"/>
          <w:szCs w:val="24"/>
          <w:lang w:eastAsia="en-AU"/>
        </w:rPr>
      </w:pPr>
    </w:p>
    <w:p w14:paraId="47565697" w14:textId="2C623691" w:rsidR="00271752" w:rsidRPr="009F363C" w:rsidRDefault="00271752" w:rsidP="00271752">
      <w:pPr>
        <w:rPr>
          <w:rFonts w:eastAsia="Times New Roman" w:cs="Arial"/>
          <w:szCs w:val="24"/>
          <w:lang w:eastAsia="en-AU"/>
        </w:rPr>
      </w:pPr>
      <w:r>
        <w:rPr>
          <w:rFonts w:eastAsia="Times New Roman" w:cs="Arial"/>
          <w:szCs w:val="24"/>
          <w:lang w:eastAsia="en-AU"/>
        </w:rPr>
        <w:t xml:space="preserve">The </w:t>
      </w:r>
      <w:r w:rsidRPr="00281A97">
        <w:rPr>
          <w:rFonts w:eastAsia="Times New Roman" w:cs="Arial"/>
          <w:szCs w:val="24"/>
          <w:lang w:eastAsia="en-AU"/>
        </w:rPr>
        <w:t xml:space="preserve">interim disciplinary order committee has the authority to make </w:t>
      </w:r>
      <w:r>
        <w:rPr>
          <w:rFonts w:eastAsia="Times New Roman" w:cs="Arial"/>
          <w:szCs w:val="24"/>
          <w:lang w:eastAsia="en-AU"/>
        </w:rPr>
        <w:t>i</w:t>
      </w:r>
      <w:r w:rsidRPr="00281A97">
        <w:rPr>
          <w:rFonts w:eastAsia="Times New Roman" w:cs="Arial"/>
          <w:szCs w:val="24"/>
          <w:lang w:eastAsia="en-AU"/>
        </w:rPr>
        <w:t>nterim disciplinary order</w:t>
      </w:r>
      <w:r>
        <w:rPr>
          <w:rFonts w:eastAsia="Times New Roman" w:cs="Arial"/>
          <w:szCs w:val="24"/>
          <w:lang w:eastAsia="en-AU"/>
        </w:rPr>
        <w:t>s</w:t>
      </w:r>
      <w:r w:rsidRPr="00601875">
        <w:rPr>
          <w:rFonts w:eastAsia="Times New Roman" w:cs="Arial"/>
          <w:szCs w:val="24"/>
          <w:lang w:eastAsia="en-AU"/>
        </w:rPr>
        <w:t>. The outcome o</w:t>
      </w:r>
      <w:r w:rsidRPr="001E2911">
        <w:rPr>
          <w:rFonts w:eastAsia="Times New Roman" w:cs="Arial"/>
          <w:szCs w:val="24"/>
          <w:lang w:eastAsia="en-AU"/>
        </w:rPr>
        <w:t xml:space="preserve">f matters referred to the interim disciplinary order committee are reflected in </w:t>
      </w:r>
      <w:hyperlink w:anchor="_Hlk16591307" w:history="1" w:docLocation="1,202124,202131,0,,Table 6">
        <w:r w:rsidR="001E2911" w:rsidRPr="001E2911">
          <w:rPr>
            <w:rStyle w:val="Hyperlink"/>
            <w:rFonts w:eastAsia="Times New Roman" w:cs="Arial"/>
            <w:szCs w:val="24"/>
            <w:lang w:eastAsia="en-AU"/>
          </w:rPr>
          <w:t>Table 6</w:t>
        </w:r>
      </w:hyperlink>
      <w:r w:rsidR="001E2911" w:rsidRPr="001E2911">
        <w:rPr>
          <w:rFonts w:eastAsia="Times New Roman" w:cs="Arial"/>
          <w:szCs w:val="24"/>
          <w:lang w:eastAsia="en-AU"/>
        </w:rPr>
        <w:t>.</w:t>
      </w:r>
    </w:p>
    <w:p w14:paraId="5644B074" w14:textId="285C44EF" w:rsidR="00271752" w:rsidRPr="00912149" w:rsidRDefault="003317ED" w:rsidP="00271752">
      <w:pPr>
        <w:keepNext/>
        <w:keepLines/>
        <w:rPr>
          <w:rFonts w:eastAsia="Times New Roman" w:cs="Arial"/>
          <w:szCs w:val="24"/>
          <w:lang w:eastAsia="en-AU"/>
        </w:rPr>
      </w:pPr>
      <w:hyperlink w:anchor="_Hlk521491547" w:history="1" w:docLocation="1,108836,108864,0,,Interim disciplinary orders "/>
      <w:bookmarkStart w:id="191" w:name="_Hlk16591307"/>
      <w:r w:rsidR="00271752" w:rsidRPr="009E484D">
        <w:rPr>
          <w:rFonts w:eastAsia="Times New Roman" w:cs="Arial"/>
          <w:sz w:val="22"/>
          <w:lang w:eastAsia="en-AU"/>
        </w:rPr>
        <w:t>Table 6</w:t>
      </w:r>
      <w:bookmarkEnd w:id="191"/>
      <w:r w:rsidR="00271752" w:rsidRPr="009E484D">
        <w:rPr>
          <w:rFonts w:eastAsia="Times New Roman" w:cs="Arial"/>
          <w:sz w:val="22"/>
          <w:lang w:eastAsia="en-AU"/>
        </w:rPr>
        <w:t xml:space="preserve">: Matters referred to the </w:t>
      </w:r>
      <w:r w:rsidR="00433C44">
        <w:rPr>
          <w:rFonts w:eastAsia="Times New Roman" w:cs="Arial"/>
          <w:sz w:val="22"/>
          <w:lang w:eastAsia="en-AU"/>
        </w:rPr>
        <w:t>i</w:t>
      </w:r>
      <w:r w:rsidR="00271752" w:rsidRPr="009E484D">
        <w:rPr>
          <w:rFonts w:eastAsia="Times New Roman" w:cs="Arial"/>
          <w:sz w:val="22"/>
          <w:lang w:eastAsia="en-AU"/>
        </w:rPr>
        <w:t xml:space="preserve">nterim </w:t>
      </w:r>
      <w:r w:rsidR="00433C44">
        <w:rPr>
          <w:rFonts w:eastAsia="Times New Roman" w:cs="Arial"/>
          <w:sz w:val="22"/>
          <w:lang w:eastAsia="en-AU"/>
        </w:rPr>
        <w:t>d</w:t>
      </w:r>
      <w:r w:rsidR="00271752" w:rsidRPr="009E484D">
        <w:rPr>
          <w:rFonts w:eastAsia="Times New Roman" w:cs="Arial"/>
          <w:sz w:val="22"/>
          <w:lang w:eastAsia="en-AU"/>
        </w:rPr>
        <w:t xml:space="preserve">isciplinary </w:t>
      </w:r>
      <w:r w:rsidR="00433C44">
        <w:rPr>
          <w:rFonts w:eastAsia="Times New Roman" w:cs="Arial"/>
          <w:sz w:val="22"/>
          <w:lang w:eastAsia="en-AU"/>
        </w:rPr>
        <w:t>o</w:t>
      </w:r>
      <w:r w:rsidR="00271752" w:rsidRPr="009E484D">
        <w:rPr>
          <w:rFonts w:eastAsia="Times New Roman" w:cs="Arial"/>
          <w:sz w:val="22"/>
          <w:lang w:eastAsia="en-AU"/>
        </w:rPr>
        <w:t xml:space="preserve">rder </w:t>
      </w:r>
      <w:r w:rsidR="00433C44">
        <w:rPr>
          <w:rFonts w:eastAsia="Times New Roman" w:cs="Arial"/>
          <w:sz w:val="22"/>
          <w:lang w:eastAsia="en-AU"/>
        </w:rPr>
        <w:t>c</w:t>
      </w:r>
      <w:r w:rsidR="00271752" w:rsidRPr="009E484D">
        <w:rPr>
          <w:rFonts w:eastAsia="Times New Roman" w:cs="Arial"/>
          <w:sz w:val="22"/>
          <w:lang w:eastAsia="en-AU"/>
        </w:rPr>
        <w:t>ommittee 2018–19</w:t>
      </w:r>
      <w:r w:rsidR="00271752">
        <w:rPr>
          <w:rFonts w:eastAsia="Times New Roman" w:cs="Arial"/>
          <w:sz w:val="22"/>
          <w:vertAlign w:val="superscript"/>
          <w:lang w:eastAsia="en-AU"/>
        </w:rPr>
        <w:t xml:space="preserve"> </w:t>
      </w:r>
      <w:r w:rsidR="008526D9" w:rsidRPr="008526D9">
        <w:rPr>
          <w:rFonts w:eastAsia="Times New Roman" w:cs="Arial"/>
          <w:sz w:val="22"/>
          <w:lang w:eastAsia="en-AU"/>
        </w:rPr>
        <w:t>(see note a)</w:t>
      </w:r>
    </w:p>
    <w:tbl>
      <w:tblPr>
        <w:tblW w:w="8505"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Caption w:val="Matters referred to the interim disciplinary order committee"/>
      </w:tblPr>
      <w:tblGrid>
        <w:gridCol w:w="5245"/>
        <w:gridCol w:w="1630"/>
        <w:gridCol w:w="1630"/>
      </w:tblGrid>
      <w:tr w:rsidR="00271752" w:rsidRPr="00F06431" w14:paraId="7AE22B6D" w14:textId="77777777" w:rsidTr="008841B1">
        <w:trPr>
          <w:trHeight w:hRule="exact" w:val="284"/>
        </w:trPr>
        <w:tc>
          <w:tcPr>
            <w:tcW w:w="5245" w:type="dxa"/>
            <w:tcBorders>
              <w:top w:val="nil"/>
              <w:bottom w:val="nil"/>
              <w:right w:val="nil"/>
            </w:tcBorders>
            <w:shd w:val="clear" w:color="auto" w:fill="3D4B00"/>
            <w:vAlign w:val="center"/>
          </w:tcPr>
          <w:p w14:paraId="24322490" w14:textId="77777777" w:rsidR="00271752" w:rsidRPr="00F06431" w:rsidRDefault="00271752" w:rsidP="00271752">
            <w:pPr>
              <w:keepNext/>
              <w:keepLines/>
              <w:tabs>
                <w:tab w:val="left" w:pos="284"/>
              </w:tabs>
              <w:ind w:left="-225" w:firstLine="225"/>
              <w:rPr>
                <w:rFonts w:cs="Arial"/>
                <w:b/>
                <w:color w:val="FFFFFF" w:themeColor="background1"/>
                <w:sz w:val="20"/>
              </w:rPr>
            </w:pPr>
            <w:r>
              <w:rPr>
                <w:rFonts w:cs="Arial"/>
                <w:b/>
                <w:color w:val="FFFFFF" w:themeColor="background1"/>
                <w:sz w:val="20"/>
              </w:rPr>
              <w:t>Interim disciplinary orders</w:t>
            </w:r>
          </w:p>
        </w:tc>
        <w:tc>
          <w:tcPr>
            <w:tcW w:w="1630" w:type="dxa"/>
            <w:tcBorders>
              <w:top w:val="nil"/>
              <w:left w:val="nil"/>
              <w:bottom w:val="nil"/>
              <w:right w:val="nil"/>
            </w:tcBorders>
            <w:shd w:val="clear" w:color="auto" w:fill="3D4B00"/>
            <w:vAlign w:val="center"/>
          </w:tcPr>
          <w:p w14:paraId="32B17AA9" w14:textId="77777777" w:rsidR="00271752" w:rsidRPr="00F06431" w:rsidRDefault="00271752" w:rsidP="00271752">
            <w:pPr>
              <w:keepNext/>
              <w:keepLines/>
              <w:tabs>
                <w:tab w:val="left" w:pos="284"/>
              </w:tabs>
              <w:ind w:left="-225" w:firstLine="225"/>
              <w:jc w:val="center"/>
              <w:rPr>
                <w:rFonts w:cs="Arial"/>
                <w:b/>
                <w:color w:val="FFFFFF" w:themeColor="background1"/>
                <w:sz w:val="20"/>
              </w:rPr>
            </w:pPr>
            <w:r>
              <w:rPr>
                <w:rFonts w:cs="Arial"/>
                <w:b/>
                <w:color w:val="FFFFFF" w:themeColor="background1"/>
                <w:sz w:val="20"/>
              </w:rPr>
              <w:t>Referred</w:t>
            </w:r>
          </w:p>
        </w:tc>
        <w:tc>
          <w:tcPr>
            <w:tcW w:w="1630" w:type="dxa"/>
            <w:tcBorders>
              <w:top w:val="nil"/>
              <w:left w:val="nil"/>
              <w:bottom w:val="nil"/>
              <w:right w:val="nil"/>
            </w:tcBorders>
            <w:shd w:val="clear" w:color="auto" w:fill="3D4B00"/>
            <w:vAlign w:val="center"/>
          </w:tcPr>
          <w:p w14:paraId="5DBB70C5" w14:textId="77777777" w:rsidR="00271752" w:rsidRDefault="00271752" w:rsidP="00271752">
            <w:pPr>
              <w:keepNext/>
              <w:keepLines/>
              <w:tabs>
                <w:tab w:val="left" w:pos="284"/>
              </w:tabs>
              <w:ind w:left="-225" w:firstLine="225"/>
              <w:jc w:val="center"/>
              <w:rPr>
                <w:rFonts w:cs="Arial"/>
                <w:b/>
                <w:color w:val="FFFFFF" w:themeColor="background1"/>
                <w:sz w:val="20"/>
              </w:rPr>
            </w:pPr>
            <w:r>
              <w:rPr>
                <w:rFonts w:cs="Arial"/>
                <w:b/>
                <w:color w:val="FFFFFF" w:themeColor="background1"/>
                <w:sz w:val="20"/>
              </w:rPr>
              <w:t>Made</w:t>
            </w:r>
          </w:p>
        </w:tc>
      </w:tr>
      <w:tr w:rsidR="00271752" w:rsidRPr="009E484D" w14:paraId="09C3C32C" w14:textId="77777777" w:rsidTr="00B26654">
        <w:trPr>
          <w:trHeight w:hRule="exact" w:val="510"/>
        </w:trPr>
        <w:tc>
          <w:tcPr>
            <w:tcW w:w="5245" w:type="dxa"/>
            <w:tcBorders>
              <w:top w:val="nil"/>
              <w:bottom w:val="single" w:sz="4" w:space="0" w:color="auto"/>
              <w:right w:val="nil"/>
            </w:tcBorders>
            <w:shd w:val="clear" w:color="auto" w:fill="auto"/>
            <w:vAlign w:val="center"/>
          </w:tcPr>
          <w:p w14:paraId="51A8EA16" w14:textId="77777777" w:rsidR="00271752" w:rsidRDefault="00271752" w:rsidP="00271752">
            <w:pPr>
              <w:keepNext/>
              <w:keepLines/>
              <w:tabs>
                <w:tab w:val="left" w:pos="1217"/>
              </w:tabs>
              <w:ind w:left="-225" w:firstLine="225"/>
              <w:rPr>
                <w:rFonts w:cs="Arial"/>
                <w:sz w:val="20"/>
                <w:szCs w:val="20"/>
              </w:rPr>
            </w:pPr>
            <w:r>
              <w:rPr>
                <w:rFonts w:cs="Arial"/>
                <w:sz w:val="20"/>
                <w:szCs w:val="20"/>
              </w:rPr>
              <w:t>A</w:t>
            </w:r>
            <w:r w:rsidRPr="009E484D">
              <w:rPr>
                <w:rFonts w:cs="Arial"/>
                <w:sz w:val="20"/>
                <w:szCs w:val="20"/>
              </w:rPr>
              <w:t>n activity that involves a risk of imminent injury or harm</w:t>
            </w:r>
          </w:p>
          <w:p w14:paraId="582920A3" w14:textId="77777777" w:rsidR="00271752" w:rsidRDefault="00271752" w:rsidP="00271752">
            <w:pPr>
              <w:keepNext/>
              <w:keepLines/>
              <w:tabs>
                <w:tab w:val="left" w:pos="1217"/>
              </w:tabs>
              <w:ind w:left="-225" w:firstLine="225"/>
              <w:rPr>
                <w:rFonts w:cs="Arial"/>
                <w:sz w:val="20"/>
                <w:szCs w:val="20"/>
              </w:rPr>
            </w:pPr>
            <w:r>
              <w:rPr>
                <w:rFonts w:cs="Arial"/>
                <w:sz w:val="20"/>
                <w:szCs w:val="20"/>
              </w:rPr>
              <w:t>(s</w:t>
            </w:r>
            <w:r w:rsidRPr="009E484D">
              <w:rPr>
                <w:rFonts w:cs="Arial"/>
                <w:sz w:val="20"/>
                <w:szCs w:val="20"/>
              </w:rPr>
              <w:t>ection 59</w:t>
            </w:r>
            <w:r>
              <w:rPr>
                <w:rFonts w:cs="Arial"/>
                <w:sz w:val="20"/>
                <w:szCs w:val="20"/>
              </w:rPr>
              <w:t>)</w:t>
            </w:r>
          </w:p>
          <w:p w14:paraId="3CD5F477" w14:textId="77777777" w:rsidR="00271752" w:rsidRPr="009E484D" w:rsidRDefault="00271752" w:rsidP="00271752">
            <w:pPr>
              <w:keepNext/>
              <w:keepLines/>
              <w:tabs>
                <w:tab w:val="left" w:pos="1217"/>
              </w:tabs>
              <w:ind w:left="-225" w:firstLine="225"/>
              <w:rPr>
                <w:rFonts w:cs="Arial"/>
                <w:sz w:val="20"/>
                <w:szCs w:val="20"/>
              </w:rPr>
            </w:pPr>
          </w:p>
        </w:tc>
        <w:tc>
          <w:tcPr>
            <w:tcW w:w="1630" w:type="dxa"/>
            <w:tcBorders>
              <w:top w:val="nil"/>
              <w:left w:val="nil"/>
              <w:bottom w:val="single" w:sz="4" w:space="0" w:color="auto"/>
              <w:right w:val="nil"/>
            </w:tcBorders>
            <w:shd w:val="clear" w:color="auto" w:fill="auto"/>
          </w:tcPr>
          <w:p w14:paraId="77105E9B" w14:textId="77777777" w:rsidR="00271752" w:rsidRPr="009E484D" w:rsidRDefault="00271752" w:rsidP="00B26654">
            <w:pPr>
              <w:keepNext/>
              <w:keepLines/>
              <w:tabs>
                <w:tab w:val="left" w:pos="284"/>
              </w:tabs>
              <w:ind w:right="170" w:firstLine="225"/>
              <w:jc w:val="center"/>
              <w:rPr>
                <w:rFonts w:cs="Arial"/>
                <w:sz w:val="20"/>
              </w:rPr>
            </w:pPr>
            <w:r>
              <w:rPr>
                <w:rFonts w:cs="Arial"/>
                <w:sz w:val="20"/>
              </w:rPr>
              <w:t>5</w:t>
            </w:r>
          </w:p>
        </w:tc>
        <w:tc>
          <w:tcPr>
            <w:tcW w:w="1630" w:type="dxa"/>
            <w:tcBorders>
              <w:top w:val="nil"/>
              <w:left w:val="nil"/>
              <w:bottom w:val="single" w:sz="4" w:space="0" w:color="auto"/>
              <w:right w:val="nil"/>
            </w:tcBorders>
          </w:tcPr>
          <w:p w14:paraId="4A0A574B" w14:textId="77777777" w:rsidR="00271752" w:rsidRPr="009E484D" w:rsidRDefault="00271752" w:rsidP="00B26654">
            <w:pPr>
              <w:keepNext/>
              <w:keepLines/>
              <w:tabs>
                <w:tab w:val="left" w:pos="284"/>
              </w:tabs>
              <w:ind w:right="170" w:firstLine="225"/>
              <w:jc w:val="center"/>
              <w:rPr>
                <w:rFonts w:cs="Arial"/>
                <w:sz w:val="20"/>
              </w:rPr>
            </w:pPr>
            <w:r>
              <w:rPr>
                <w:rFonts w:cs="Arial"/>
                <w:sz w:val="20"/>
              </w:rPr>
              <w:t>1</w:t>
            </w:r>
          </w:p>
        </w:tc>
      </w:tr>
      <w:tr w:rsidR="00271752" w:rsidRPr="009E484D" w14:paraId="1ABF5CCB" w14:textId="77777777" w:rsidTr="00B26654">
        <w:trPr>
          <w:trHeight w:hRule="exact" w:val="283"/>
        </w:trPr>
        <w:tc>
          <w:tcPr>
            <w:tcW w:w="5245" w:type="dxa"/>
            <w:tcBorders>
              <w:top w:val="single" w:sz="4" w:space="0" w:color="auto"/>
              <w:bottom w:val="single" w:sz="12" w:space="0" w:color="3D4B00"/>
              <w:right w:val="nil"/>
            </w:tcBorders>
            <w:shd w:val="clear" w:color="auto" w:fill="auto"/>
            <w:vAlign w:val="center"/>
          </w:tcPr>
          <w:p w14:paraId="36232A2E" w14:textId="77777777" w:rsidR="00271752" w:rsidRPr="009E484D" w:rsidRDefault="00271752" w:rsidP="00271752">
            <w:pPr>
              <w:keepNext/>
              <w:keepLines/>
              <w:tabs>
                <w:tab w:val="left" w:pos="1217"/>
              </w:tabs>
              <w:ind w:left="-225" w:firstLine="225"/>
              <w:rPr>
                <w:rFonts w:cs="Arial"/>
                <w:sz w:val="20"/>
                <w:szCs w:val="20"/>
              </w:rPr>
            </w:pPr>
            <w:r>
              <w:rPr>
                <w:rFonts w:cs="Arial"/>
                <w:sz w:val="20"/>
                <w:szCs w:val="20"/>
              </w:rPr>
              <w:t>C</w:t>
            </w:r>
            <w:r w:rsidRPr="009E484D">
              <w:rPr>
                <w:rFonts w:cs="Arial"/>
                <w:sz w:val="20"/>
                <w:szCs w:val="20"/>
              </w:rPr>
              <w:t>harged with child sexual offence</w:t>
            </w:r>
            <w:r>
              <w:rPr>
                <w:rFonts w:cs="Arial"/>
                <w:sz w:val="20"/>
                <w:szCs w:val="20"/>
              </w:rPr>
              <w:t xml:space="preserve"> (s</w:t>
            </w:r>
            <w:r w:rsidRPr="009E484D">
              <w:rPr>
                <w:rFonts w:cs="Arial"/>
                <w:sz w:val="20"/>
                <w:szCs w:val="20"/>
              </w:rPr>
              <w:t>ection 60</w:t>
            </w:r>
            <w:r>
              <w:rPr>
                <w:rFonts w:cs="Arial"/>
                <w:sz w:val="20"/>
                <w:szCs w:val="20"/>
              </w:rPr>
              <w:t>)</w:t>
            </w:r>
          </w:p>
        </w:tc>
        <w:tc>
          <w:tcPr>
            <w:tcW w:w="1630" w:type="dxa"/>
            <w:tcBorders>
              <w:top w:val="single" w:sz="4" w:space="0" w:color="auto"/>
              <w:left w:val="nil"/>
              <w:bottom w:val="single" w:sz="12" w:space="0" w:color="3D4B00"/>
              <w:right w:val="nil"/>
            </w:tcBorders>
            <w:shd w:val="clear" w:color="auto" w:fill="auto"/>
          </w:tcPr>
          <w:p w14:paraId="7E15ED37" w14:textId="77777777" w:rsidR="00271752" w:rsidRPr="009E484D" w:rsidRDefault="00271752" w:rsidP="00B26654">
            <w:pPr>
              <w:keepNext/>
              <w:keepLines/>
              <w:tabs>
                <w:tab w:val="left" w:pos="284"/>
              </w:tabs>
              <w:ind w:right="170" w:firstLine="225"/>
              <w:jc w:val="center"/>
              <w:rPr>
                <w:rFonts w:cs="Arial"/>
                <w:sz w:val="20"/>
              </w:rPr>
            </w:pPr>
            <w:r>
              <w:rPr>
                <w:rFonts w:cs="Arial"/>
                <w:sz w:val="20"/>
              </w:rPr>
              <w:t>3</w:t>
            </w:r>
          </w:p>
        </w:tc>
        <w:tc>
          <w:tcPr>
            <w:tcW w:w="1630" w:type="dxa"/>
            <w:tcBorders>
              <w:top w:val="single" w:sz="4" w:space="0" w:color="auto"/>
              <w:left w:val="nil"/>
              <w:bottom w:val="single" w:sz="12" w:space="0" w:color="3D4B00"/>
              <w:right w:val="nil"/>
            </w:tcBorders>
          </w:tcPr>
          <w:p w14:paraId="2A3A5443" w14:textId="77777777" w:rsidR="00271752" w:rsidRPr="009E484D" w:rsidRDefault="00271752" w:rsidP="00B26654">
            <w:pPr>
              <w:keepNext/>
              <w:keepLines/>
              <w:tabs>
                <w:tab w:val="left" w:pos="284"/>
              </w:tabs>
              <w:ind w:right="170" w:firstLine="225"/>
              <w:jc w:val="center"/>
              <w:rPr>
                <w:rFonts w:cs="Arial"/>
                <w:sz w:val="20"/>
              </w:rPr>
            </w:pPr>
            <w:r>
              <w:rPr>
                <w:rFonts w:cs="Arial"/>
                <w:sz w:val="20"/>
              </w:rPr>
              <w:t>3</w:t>
            </w:r>
          </w:p>
        </w:tc>
      </w:tr>
      <w:tr w:rsidR="00271752" w:rsidRPr="009E484D" w14:paraId="76C2FE2A" w14:textId="77777777" w:rsidTr="00B26654">
        <w:trPr>
          <w:trHeight w:hRule="exact" w:val="283"/>
        </w:trPr>
        <w:tc>
          <w:tcPr>
            <w:tcW w:w="5245" w:type="dxa"/>
            <w:tcBorders>
              <w:top w:val="single" w:sz="12" w:space="0" w:color="3D4B00"/>
              <w:bottom w:val="single" w:sz="12" w:space="0" w:color="3D4B00"/>
              <w:right w:val="nil"/>
            </w:tcBorders>
            <w:shd w:val="clear" w:color="auto" w:fill="auto"/>
            <w:vAlign w:val="center"/>
          </w:tcPr>
          <w:p w14:paraId="3A57920A" w14:textId="77777777" w:rsidR="00271752" w:rsidRPr="009E484D" w:rsidRDefault="00271752" w:rsidP="00271752">
            <w:pPr>
              <w:keepNext/>
              <w:keepLines/>
              <w:tabs>
                <w:tab w:val="left" w:pos="284"/>
              </w:tabs>
              <w:ind w:left="-225" w:firstLine="225"/>
              <w:rPr>
                <w:rFonts w:cs="Arial"/>
                <w:b/>
                <w:sz w:val="20"/>
                <w:vertAlign w:val="superscript"/>
              </w:rPr>
            </w:pPr>
            <w:r w:rsidRPr="009E484D">
              <w:rPr>
                <w:rFonts w:cs="Arial"/>
                <w:b/>
                <w:sz w:val="20"/>
              </w:rPr>
              <w:t>Total</w:t>
            </w:r>
          </w:p>
        </w:tc>
        <w:tc>
          <w:tcPr>
            <w:tcW w:w="1630" w:type="dxa"/>
            <w:tcBorders>
              <w:top w:val="single" w:sz="12" w:space="0" w:color="3D4B00"/>
              <w:left w:val="nil"/>
              <w:bottom w:val="single" w:sz="12" w:space="0" w:color="3D4B00"/>
              <w:right w:val="nil"/>
            </w:tcBorders>
            <w:shd w:val="clear" w:color="auto" w:fill="auto"/>
          </w:tcPr>
          <w:p w14:paraId="4C8A6F9C" w14:textId="77777777" w:rsidR="00271752" w:rsidRPr="009E484D" w:rsidRDefault="00271752" w:rsidP="00B26654">
            <w:pPr>
              <w:keepNext/>
              <w:keepLines/>
              <w:tabs>
                <w:tab w:val="left" w:pos="284"/>
              </w:tabs>
              <w:ind w:right="170" w:firstLine="225"/>
              <w:jc w:val="center"/>
              <w:rPr>
                <w:rFonts w:cs="Arial"/>
                <w:b/>
                <w:sz w:val="20"/>
              </w:rPr>
            </w:pPr>
            <w:r>
              <w:rPr>
                <w:rFonts w:cs="Arial"/>
                <w:b/>
                <w:sz w:val="20"/>
              </w:rPr>
              <w:t>8</w:t>
            </w:r>
          </w:p>
        </w:tc>
        <w:tc>
          <w:tcPr>
            <w:tcW w:w="1630" w:type="dxa"/>
            <w:tcBorders>
              <w:top w:val="single" w:sz="12" w:space="0" w:color="3D4B00"/>
              <w:left w:val="nil"/>
              <w:bottom w:val="single" w:sz="12" w:space="0" w:color="3D4B00"/>
              <w:right w:val="nil"/>
            </w:tcBorders>
          </w:tcPr>
          <w:p w14:paraId="75E895AD" w14:textId="77777777" w:rsidR="00271752" w:rsidRPr="009E484D" w:rsidRDefault="00271752" w:rsidP="00B26654">
            <w:pPr>
              <w:keepNext/>
              <w:keepLines/>
              <w:tabs>
                <w:tab w:val="left" w:pos="284"/>
              </w:tabs>
              <w:ind w:right="170" w:firstLine="225"/>
              <w:jc w:val="center"/>
              <w:rPr>
                <w:rFonts w:cs="Arial"/>
                <w:b/>
                <w:sz w:val="20"/>
              </w:rPr>
            </w:pPr>
            <w:r>
              <w:rPr>
                <w:rFonts w:cs="Arial"/>
                <w:b/>
                <w:sz w:val="20"/>
              </w:rPr>
              <w:t>4</w:t>
            </w:r>
          </w:p>
        </w:tc>
      </w:tr>
    </w:tbl>
    <w:p w14:paraId="319D75E3" w14:textId="77777777" w:rsidR="00271752" w:rsidRPr="004D67E5" w:rsidRDefault="00271752" w:rsidP="00271752">
      <w:pPr>
        <w:rPr>
          <w:rFonts w:eastAsia="Times New Roman" w:cs="Arial"/>
          <w:sz w:val="18"/>
          <w:szCs w:val="24"/>
          <w:lang w:eastAsia="en-AU"/>
        </w:rPr>
      </w:pPr>
      <w:r>
        <w:rPr>
          <w:rFonts w:eastAsia="Times New Roman" w:cs="Arial"/>
          <w:sz w:val="18"/>
          <w:szCs w:val="24"/>
          <w:lang w:eastAsia="en-AU"/>
        </w:rPr>
        <w:t xml:space="preserve">(a) As per the specified section in the </w:t>
      </w:r>
      <w:r w:rsidRPr="004D67E5">
        <w:rPr>
          <w:rFonts w:eastAsia="Times New Roman" w:cs="Arial"/>
          <w:i/>
          <w:sz w:val="18"/>
          <w:szCs w:val="24"/>
          <w:lang w:eastAsia="en-AU"/>
        </w:rPr>
        <w:t>Teacher Registration Act 2012</w:t>
      </w:r>
      <w:r>
        <w:rPr>
          <w:rFonts w:eastAsia="Times New Roman" w:cs="Arial"/>
          <w:sz w:val="18"/>
          <w:szCs w:val="24"/>
          <w:lang w:eastAsia="en-AU"/>
        </w:rPr>
        <w:t>.</w:t>
      </w:r>
    </w:p>
    <w:p w14:paraId="00C05D36" w14:textId="77777777" w:rsidR="00271752" w:rsidRPr="009E484D" w:rsidRDefault="00271752" w:rsidP="00271752">
      <w:pPr>
        <w:rPr>
          <w:rFonts w:eastAsia="Times New Roman" w:cs="Arial"/>
          <w:szCs w:val="24"/>
          <w:lang w:eastAsia="en-AU"/>
        </w:rPr>
      </w:pPr>
    </w:p>
    <w:p w14:paraId="6EC488A0" w14:textId="49B29FF5" w:rsidR="00271752" w:rsidRPr="009E484D" w:rsidRDefault="00271752" w:rsidP="00271752">
      <w:pPr>
        <w:rPr>
          <w:rFonts w:eastAsia="Times New Roman" w:cs="Arial"/>
          <w:szCs w:val="24"/>
          <w:lang w:eastAsia="en-AU"/>
        </w:rPr>
      </w:pPr>
      <w:r w:rsidRPr="009E484D">
        <w:rPr>
          <w:rFonts w:eastAsia="Times New Roman" w:cs="Arial"/>
          <w:szCs w:val="24"/>
          <w:lang w:eastAsia="en-AU"/>
        </w:rPr>
        <w:t>The Board must refer all matters for which an interim disciplinary order has been made to the SAT within 14 days unless the order is revoked.</w:t>
      </w:r>
      <w:r>
        <w:rPr>
          <w:rFonts w:eastAsia="Times New Roman" w:cs="Arial"/>
          <w:szCs w:val="24"/>
          <w:lang w:eastAsia="en-AU"/>
        </w:rPr>
        <w:t xml:space="preserve"> Of the four orders made, only one </w:t>
      </w:r>
      <w:r w:rsidRPr="009E484D">
        <w:rPr>
          <w:rFonts w:eastAsia="Times New Roman" w:cs="Arial"/>
          <w:szCs w:val="24"/>
          <w:lang w:eastAsia="en-AU"/>
        </w:rPr>
        <w:t>matter was</w:t>
      </w:r>
      <w:r>
        <w:rPr>
          <w:rFonts w:eastAsia="Times New Roman" w:cs="Arial"/>
          <w:szCs w:val="24"/>
          <w:lang w:eastAsia="en-AU"/>
        </w:rPr>
        <w:t xml:space="preserve"> required to be</w:t>
      </w:r>
      <w:r w:rsidRPr="009E484D">
        <w:rPr>
          <w:rFonts w:eastAsia="Times New Roman" w:cs="Arial"/>
          <w:szCs w:val="24"/>
          <w:lang w:eastAsia="en-AU"/>
        </w:rPr>
        <w:t xml:space="preserve"> referred to the SAT</w:t>
      </w:r>
      <w:r>
        <w:rPr>
          <w:rFonts w:eastAsia="Times New Roman" w:cs="Arial"/>
          <w:szCs w:val="24"/>
          <w:lang w:eastAsia="en-AU"/>
        </w:rPr>
        <w:t>. The other three</w:t>
      </w:r>
      <w:r w:rsidRPr="009E484D">
        <w:rPr>
          <w:rFonts w:eastAsia="Times New Roman" w:cs="Arial"/>
          <w:szCs w:val="24"/>
          <w:lang w:eastAsia="en-AU"/>
        </w:rPr>
        <w:t xml:space="preserve"> were revoked as the teachers concerned were no longer entitled to be registered.</w:t>
      </w:r>
    </w:p>
    <w:p w14:paraId="04BA622F" w14:textId="77777777" w:rsidR="00271752" w:rsidRPr="009E484D" w:rsidRDefault="00271752" w:rsidP="00271752">
      <w:pPr>
        <w:rPr>
          <w:rFonts w:eastAsia="Times New Roman" w:cs="Arial"/>
          <w:szCs w:val="24"/>
          <w:lang w:eastAsia="en-AU"/>
        </w:rPr>
      </w:pPr>
    </w:p>
    <w:p w14:paraId="7D554E0E" w14:textId="77777777" w:rsidR="00271752" w:rsidRPr="00271752" w:rsidRDefault="00271752" w:rsidP="00271752">
      <w:pPr>
        <w:spacing w:after="200" w:line="276" w:lineRule="auto"/>
        <w:rPr>
          <w:rFonts w:eastAsia="Times New Roman" w:cs="Arial"/>
          <w:szCs w:val="24"/>
          <w:lang w:eastAsia="en-AU"/>
        </w:rPr>
      </w:pPr>
      <w:r w:rsidRPr="00D361C3">
        <w:rPr>
          <w:rFonts w:eastAsia="Times New Roman" w:cs="Arial"/>
          <w:color w:val="E46C0A"/>
          <w:szCs w:val="24"/>
          <w:lang w:eastAsia="en-AU"/>
        </w:rPr>
        <w:br w:type="page"/>
      </w:r>
    </w:p>
    <w:p w14:paraId="4CA07D00" w14:textId="77777777" w:rsidR="00271752" w:rsidRPr="004114F4" w:rsidRDefault="00271752" w:rsidP="00271752">
      <w:pPr>
        <w:pStyle w:val="Heading3"/>
        <w:rPr>
          <w:b/>
          <w:lang w:eastAsia="en-AU"/>
        </w:rPr>
      </w:pPr>
      <w:bookmarkStart w:id="192" w:name="_Toc460409097"/>
      <w:bookmarkStart w:id="193" w:name="_Toc461621607"/>
      <w:bookmarkStart w:id="194" w:name="_Toc15551241"/>
      <w:bookmarkStart w:id="195" w:name="_Toc15919072"/>
      <w:bookmarkStart w:id="196" w:name="_Toc16248806"/>
      <w:r w:rsidRPr="004114F4">
        <w:rPr>
          <w:b/>
          <w:i w:val="0"/>
          <w:lang w:eastAsia="en-AU"/>
        </w:rPr>
        <w:lastRenderedPageBreak/>
        <w:t>Accreditation of initial teacher education programs</w:t>
      </w:r>
      <w:bookmarkEnd w:id="192"/>
      <w:bookmarkEnd w:id="193"/>
      <w:bookmarkEnd w:id="194"/>
      <w:bookmarkEnd w:id="195"/>
      <w:bookmarkEnd w:id="196"/>
    </w:p>
    <w:p w14:paraId="43E8440A" w14:textId="77777777" w:rsidR="00271752" w:rsidRPr="009E484D" w:rsidRDefault="00271752" w:rsidP="00271752">
      <w:pPr>
        <w:rPr>
          <w:rFonts w:eastAsia="Times New Roman" w:cs="Arial"/>
          <w:szCs w:val="24"/>
          <w:lang w:eastAsia="en-AU"/>
        </w:rPr>
      </w:pPr>
    </w:p>
    <w:p w14:paraId="408701B5" w14:textId="77777777" w:rsidR="00271752" w:rsidRPr="009E484D" w:rsidRDefault="00271752" w:rsidP="00271752">
      <w:pPr>
        <w:rPr>
          <w:rFonts w:eastAsia="Times New Roman" w:cs="Arial"/>
          <w:szCs w:val="24"/>
          <w:lang w:eastAsia="en-AU"/>
        </w:rPr>
      </w:pPr>
      <w:r>
        <w:rPr>
          <w:rFonts w:eastAsia="Times New Roman" w:cs="Arial"/>
          <w:szCs w:val="24"/>
          <w:lang w:eastAsia="en-AU"/>
        </w:rPr>
        <w:t>Accrediting</w:t>
      </w:r>
      <w:r w:rsidRPr="009E484D">
        <w:rPr>
          <w:rFonts w:eastAsia="Times New Roman" w:cs="Arial"/>
          <w:szCs w:val="24"/>
          <w:lang w:eastAsia="en-AU"/>
        </w:rPr>
        <w:t xml:space="preserve"> initial teacher education (ITE) programs is directly linked to </w:t>
      </w:r>
      <w:r>
        <w:rPr>
          <w:rFonts w:eastAsia="Times New Roman" w:cs="Arial"/>
          <w:szCs w:val="24"/>
          <w:lang w:eastAsia="en-AU"/>
        </w:rPr>
        <w:t xml:space="preserve">registering </w:t>
      </w:r>
      <w:r w:rsidRPr="009E484D">
        <w:rPr>
          <w:rFonts w:eastAsia="Times New Roman" w:cs="Arial"/>
          <w:szCs w:val="24"/>
          <w:lang w:eastAsia="en-AU"/>
        </w:rPr>
        <w:t>teacher</w:t>
      </w:r>
      <w:r>
        <w:rPr>
          <w:rFonts w:eastAsia="Times New Roman" w:cs="Arial"/>
          <w:szCs w:val="24"/>
          <w:lang w:eastAsia="en-AU"/>
        </w:rPr>
        <w:t>s. For a person to be eligible for Full, Provisional or Non-Practising Registration under</w:t>
      </w:r>
      <w:r w:rsidRPr="009E484D">
        <w:rPr>
          <w:rFonts w:eastAsia="Times New Roman" w:cs="Arial"/>
          <w:szCs w:val="24"/>
          <w:lang w:eastAsia="en-AU"/>
        </w:rPr>
        <w:t xml:space="preserve"> the </w:t>
      </w:r>
      <w:r w:rsidRPr="009E484D">
        <w:rPr>
          <w:rFonts w:eastAsia="Times New Roman" w:cs="Arial"/>
          <w:i/>
          <w:szCs w:val="24"/>
          <w:lang w:eastAsia="en-AU"/>
        </w:rPr>
        <w:t>Teacher Registration Act 2012</w:t>
      </w:r>
      <w:r w:rsidRPr="00281A97">
        <w:rPr>
          <w:rFonts w:eastAsia="Times New Roman" w:cs="Arial"/>
          <w:szCs w:val="24"/>
          <w:lang w:eastAsia="en-AU"/>
        </w:rPr>
        <w:t xml:space="preserve">, </w:t>
      </w:r>
      <w:r>
        <w:rPr>
          <w:rFonts w:eastAsia="Times New Roman" w:cs="Arial"/>
          <w:szCs w:val="24"/>
          <w:lang w:eastAsia="en-AU"/>
        </w:rPr>
        <w:t>they must</w:t>
      </w:r>
      <w:r w:rsidRPr="009E484D">
        <w:rPr>
          <w:rFonts w:eastAsia="Times New Roman" w:cs="Arial"/>
          <w:szCs w:val="24"/>
          <w:lang w:eastAsia="en-AU"/>
        </w:rPr>
        <w:t xml:space="preserve"> have a teaching qualification from an accredited ITE program or one that the Board recognises as equivalent</w:t>
      </w:r>
      <w:r>
        <w:rPr>
          <w:rFonts w:eastAsia="Times New Roman" w:cs="Arial"/>
          <w:szCs w:val="24"/>
          <w:lang w:eastAsia="en-AU"/>
        </w:rPr>
        <w:t xml:space="preserve"> to such a qualification</w:t>
      </w:r>
      <w:r w:rsidRPr="009E484D">
        <w:rPr>
          <w:rFonts w:eastAsia="Times New Roman" w:cs="Arial"/>
          <w:szCs w:val="24"/>
          <w:lang w:eastAsia="en-AU"/>
        </w:rPr>
        <w:t xml:space="preserve">. </w:t>
      </w:r>
    </w:p>
    <w:p w14:paraId="165960F0" w14:textId="77777777" w:rsidR="00271752" w:rsidRPr="009E484D" w:rsidRDefault="00271752" w:rsidP="00271752">
      <w:pPr>
        <w:rPr>
          <w:rFonts w:eastAsia="Times New Roman" w:cs="Arial"/>
          <w:szCs w:val="24"/>
          <w:lang w:eastAsia="en-AU"/>
        </w:rPr>
      </w:pPr>
    </w:p>
    <w:p w14:paraId="7DE8850A" w14:textId="77777777" w:rsidR="00271752" w:rsidRDefault="003317ED" w:rsidP="00271752">
      <w:pPr>
        <w:rPr>
          <w:rFonts w:eastAsia="Times New Roman" w:cs="Arial"/>
          <w:szCs w:val="24"/>
          <w:lang w:eastAsia="en-AU"/>
        </w:rPr>
      </w:pPr>
      <w:hyperlink r:id="rId105" w:history="1">
        <w:r w:rsidR="00271752" w:rsidRPr="000A65FA">
          <w:rPr>
            <w:rStyle w:val="Hyperlink"/>
            <w:rFonts w:eastAsia="Times New Roman" w:cs="Arial"/>
            <w:szCs w:val="24"/>
            <w:lang w:eastAsia="en-AU"/>
          </w:rPr>
          <w:t>Applications</w:t>
        </w:r>
      </w:hyperlink>
      <w:r w:rsidR="00271752" w:rsidRPr="009E484D">
        <w:rPr>
          <w:rFonts w:eastAsia="Times New Roman" w:cs="Arial"/>
          <w:szCs w:val="24"/>
          <w:lang w:eastAsia="en-AU"/>
        </w:rPr>
        <w:t xml:space="preserve"> from ITE providers for program accreditation or re</w:t>
      </w:r>
      <w:r w:rsidR="00271752">
        <w:rPr>
          <w:rFonts w:eastAsia="Times New Roman" w:cs="Arial"/>
          <w:szCs w:val="24"/>
          <w:lang w:eastAsia="en-AU"/>
        </w:rPr>
        <w:t>-</w:t>
      </w:r>
      <w:r w:rsidR="00271752" w:rsidRPr="009E484D">
        <w:rPr>
          <w:rFonts w:eastAsia="Times New Roman" w:cs="Arial"/>
          <w:szCs w:val="24"/>
          <w:lang w:eastAsia="en-AU"/>
        </w:rPr>
        <w:t>accreditation are assessed by a panel of education experts appointed by the Board</w:t>
      </w:r>
      <w:r w:rsidR="00271752">
        <w:rPr>
          <w:rFonts w:eastAsia="Times New Roman" w:cs="Arial"/>
          <w:szCs w:val="24"/>
          <w:lang w:eastAsia="en-AU"/>
        </w:rPr>
        <w:t xml:space="preserve"> </w:t>
      </w:r>
      <w:r w:rsidR="00271752" w:rsidRPr="009E484D">
        <w:rPr>
          <w:rFonts w:eastAsia="Times New Roman" w:cs="Arial"/>
          <w:szCs w:val="24"/>
          <w:lang w:eastAsia="en-AU"/>
        </w:rPr>
        <w:t>against the Western Australian Standards for the Accreditation of Initial Teacher Education Programs. The standards are based on nationally agreed accreditation standards.</w:t>
      </w:r>
      <w:r w:rsidR="00271752" w:rsidRPr="009E484D" w:rsidDel="000A65FA">
        <w:rPr>
          <w:rFonts w:eastAsia="Times New Roman" w:cs="Arial"/>
          <w:szCs w:val="24"/>
          <w:lang w:eastAsia="en-AU"/>
        </w:rPr>
        <w:t xml:space="preserve"> </w:t>
      </w:r>
    </w:p>
    <w:p w14:paraId="5C44D721" w14:textId="77777777" w:rsidR="00271752" w:rsidRDefault="00271752" w:rsidP="00271752">
      <w:pPr>
        <w:rPr>
          <w:rFonts w:eastAsia="Times New Roman" w:cs="Arial"/>
          <w:szCs w:val="24"/>
          <w:lang w:eastAsia="en-AU"/>
        </w:rPr>
      </w:pPr>
    </w:p>
    <w:p w14:paraId="57FDE8A0" w14:textId="77777777" w:rsidR="00271752" w:rsidRPr="009E484D" w:rsidRDefault="00271752" w:rsidP="00271752">
      <w:pPr>
        <w:rPr>
          <w:rFonts w:eastAsia="Times New Roman" w:cs="Arial"/>
          <w:szCs w:val="24"/>
          <w:lang w:eastAsia="en-AU"/>
        </w:rPr>
      </w:pPr>
      <w:r>
        <w:rPr>
          <w:rFonts w:eastAsia="Times New Roman" w:cs="Arial"/>
          <w:szCs w:val="24"/>
          <w:lang w:eastAsia="en-AU"/>
        </w:rPr>
        <w:t>A</w:t>
      </w:r>
      <w:r w:rsidRPr="009E484D">
        <w:rPr>
          <w:rFonts w:eastAsia="Times New Roman" w:cs="Arial"/>
          <w:szCs w:val="24"/>
          <w:lang w:eastAsia="en-AU"/>
        </w:rPr>
        <w:t>pproved programs are accredited for up to five years and recognised by other Australian state and territory teacher education regulatory bodies.</w:t>
      </w:r>
    </w:p>
    <w:p w14:paraId="42D22195" w14:textId="77777777" w:rsidR="00271752" w:rsidRPr="009E484D" w:rsidRDefault="00271752" w:rsidP="00271752">
      <w:pPr>
        <w:rPr>
          <w:rFonts w:eastAsia="Times New Roman" w:cs="Arial"/>
          <w:szCs w:val="24"/>
          <w:lang w:eastAsia="en-AU"/>
        </w:rPr>
      </w:pPr>
    </w:p>
    <w:p w14:paraId="125F3AB5" w14:textId="77777777" w:rsidR="00271752" w:rsidRPr="009E484D" w:rsidRDefault="00271752" w:rsidP="00271752">
      <w:pPr>
        <w:rPr>
          <w:rFonts w:eastAsia="Times New Roman" w:cs="Arial"/>
          <w:szCs w:val="24"/>
          <w:lang w:eastAsia="en-AU"/>
        </w:rPr>
      </w:pPr>
      <w:r w:rsidRPr="009E484D">
        <w:rPr>
          <w:rFonts w:eastAsia="Times New Roman" w:cs="Arial"/>
          <w:szCs w:val="24"/>
          <w:lang w:eastAsia="en-AU"/>
        </w:rPr>
        <w:t xml:space="preserve">During 2018–19, the Board </w:t>
      </w:r>
      <w:r>
        <w:rPr>
          <w:rFonts w:eastAsia="Times New Roman" w:cs="Arial"/>
          <w:szCs w:val="24"/>
          <w:lang w:eastAsia="en-AU"/>
        </w:rPr>
        <w:t xml:space="preserve">approved three ITE programs for initial accreditation and one for re-accreditation. As at 30 June 2019, the assessment of two applications for ITE re-accreditation, received during the reporting period, remain ongoing. </w:t>
      </w:r>
    </w:p>
    <w:p w14:paraId="6A5BE29B" w14:textId="77777777" w:rsidR="00271752" w:rsidRPr="009E484D" w:rsidRDefault="00271752" w:rsidP="00271752">
      <w:pPr>
        <w:rPr>
          <w:rFonts w:eastAsia="Times New Roman" w:cs="Arial"/>
          <w:szCs w:val="24"/>
          <w:lang w:eastAsia="en-AU"/>
        </w:rPr>
      </w:pPr>
    </w:p>
    <w:p w14:paraId="62113EA1" w14:textId="5996E1DD" w:rsidR="00271752" w:rsidRPr="001E2911" w:rsidRDefault="003317ED" w:rsidP="00271752">
      <w:pPr>
        <w:rPr>
          <w:rFonts w:eastAsia="Times New Roman" w:cs="Arial"/>
          <w:szCs w:val="24"/>
          <w:lang w:eastAsia="en-AU"/>
        </w:rPr>
      </w:pPr>
      <w:hyperlink w:anchor="_Hlk16591325" w:history="1" w:docLocation="1,204182,204189,0,,Table 7">
        <w:r w:rsidR="001E2911" w:rsidRPr="001E2911">
          <w:rPr>
            <w:rStyle w:val="Hyperlink"/>
            <w:rFonts w:eastAsia="Times New Roman" w:cs="Arial"/>
            <w:szCs w:val="24"/>
            <w:lang w:eastAsia="en-AU"/>
          </w:rPr>
          <w:t>Table 7</w:t>
        </w:r>
      </w:hyperlink>
      <w:r w:rsidR="001E2911" w:rsidRPr="001E2911">
        <w:rPr>
          <w:rFonts w:eastAsia="Times New Roman" w:cs="Arial"/>
          <w:szCs w:val="24"/>
          <w:lang w:eastAsia="en-AU"/>
        </w:rPr>
        <w:t xml:space="preserve"> </w:t>
      </w:r>
      <w:r w:rsidR="00271752" w:rsidRPr="001E2911">
        <w:rPr>
          <w:rFonts w:eastAsia="Times New Roman" w:cs="Arial"/>
          <w:szCs w:val="24"/>
          <w:lang w:eastAsia="en-AU"/>
        </w:rPr>
        <w:t xml:space="preserve">shows the total number of accredited ITE programs in WA. </w:t>
      </w:r>
    </w:p>
    <w:p w14:paraId="4A9C9D06" w14:textId="77777777" w:rsidR="00271752" w:rsidRPr="009E484D" w:rsidRDefault="00271752" w:rsidP="00271752">
      <w:pPr>
        <w:rPr>
          <w:rFonts w:eastAsia="Times New Roman" w:cs="Arial"/>
          <w:szCs w:val="24"/>
          <w:lang w:eastAsia="en-AU"/>
        </w:rPr>
      </w:pPr>
    </w:p>
    <w:p w14:paraId="4CF81793" w14:textId="56501328" w:rsidR="001E2911" w:rsidRDefault="00271752" w:rsidP="00271752">
      <w:pPr>
        <w:keepNext/>
        <w:keepLines/>
        <w:rPr>
          <w:rFonts w:eastAsia="Times New Roman" w:cs="Arial"/>
          <w:sz w:val="22"/>
          <w:lang w:eastAsia="en-AU"/>
        </w:rPr>
      </w:pPr>
      <w:bookmarkStart w:id="197" w:name="_Hlk16591325"/>
      <w:r w:rsidRPr="009E484D">
        <w:rPr>
          <w:rFonts w:eastAsia="Times New Roman" w:cs="Arial"/>
          <w:sz w:val="22"/>
          <w:lang w:eastAsia="en-AU"/>
        </w:rPr>
        <w:t>Table 7</w:t>
      </w:r>
      <w:bookmarkEnd w:id="197"/>
      <w:r w:rsidRPr="009E484D">
        <w:rPr>
          <w:rFonts w:eastAsia="Times New Roman" w:cs="Arial"/>
          <w:sz w:val="22"/>
          <w:lang w:eastAsia="en-AU"/>
        </w:rPr>
        <w:t xml:space="preserve">: WA accredited initial teacher education programs at 30 June, 2017–18 </w:t>
      </w:r>
      <w:r w:rsidR="00433C44">
        <w:rPr>
          <w:rFonts w:eastAsia="Times New Roman" w:cs="Arial"/>
          <w:sz w:val="22"/>
          <w:lang w:eastAsia="en-AU"/>
        </w:rPr>
        <w:t>and</w:t>
      </w:r>
      <w:r w:rsidR="00433C44" w:rsidRPr="009E484D">
        <w:rPr>
          <w:rFonts w:eastAsia="Times New Roman" w:cs="Arial"/>
          <w:sz w:val="22"/>
          <w:lang w:eastAsia="en-AU"/>
        </w:rPr>
        <w:t xml:space="preserve"> </w:t>
      </w:r>
    </w:p>
    <w:p w14:paraId="7540D6A7" w14:textId="4F92C764" w:rsidR="00271752" w:rsidRPr="009E484D" w:rsidRDefault="00271752" w:rsidP="00271752">
      <w:pPr>
        <w:keepNext/>
        <w:keepLines/>
        <w:rPr>
          <w:rFonts w:eastAsia="Times New Roman" w:cs="Arial"/>
          <w:sz w:val="22"/>
          <w:lang w:eastAsia="en-AU"/>
        </w:rPr>
      </w:pPr>
      <w:r w:rsidRPr="009E484D">
        <w:rPr>
          <w:rFonts w:eastAsia="Times New Roman" w:cs="Arial"/>
          <w:sz w:val="22"/>
          <w:lang w:eastAsia="en-AU"/>
        </w:rPr>
        <w:t>2018–19</w:t>
      </w:r>
    </w:p>
    <w:tbl>
      <w:tblPr>
        <w:tblW w:w="9731"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Caption w:val="WA accredited initial teacher education programs "/>
        <w:tblDescription w:val="Presented for the last two financial years by education level (Early childhood and or Primary and or Secondary)."/>
      </w:tblPr>
      <w:tblGrid>
        <w:gridCol w:w="1917"/>
        <w:gridCol w:w="1639"/>
        <w:gridCol w:w="1639"/>
        <w:gridCol w:w="1495"/>
        <w:gridCol w:w="1495"/>
        <w:gridCol w:w="773"/>
        <w:gridCol w:w="773"/>
      </w:tblGrid>
      <w:tr w:rsidR="00271752" w:rsidRPr="00F06431" w14:paraId="4A9663FD" w14:textId="77777777" w:rsidTr="002946E9">
        <w:trPr>
          <w:cantSplit/>
          <w:trHeight w:val="1134"/>
        </w:trPr>
        <w:tc>
          <w:tcPr>
            <w:tcW w:w="1917" w:type="dxa"/>
            <w:tcBorders>
              <w:top w:val="nil"/>
              <w:bottom w:val="nil"/>
              <w:right w:val="nil"/>
            </w:tcBorders>
            <w:shd w:val="clear" w:color="auto" w:fill="3D4B00"/>
            <w:vAlign w:val="center"/>
          </w:tcPr>
          <w:p w14:paraId="2ED4614F" w14:textId="76F32194" w:rsidR="00271752" w:rsidRPr="00332BE7" w:rsidRDefault="002946E9" w:rsidP="00271752">
            <w:pPr>
              <w:keepNext/>
              <w:keepLines/>
              <w:tabs>
                <w:tab w:val="left" w:pos="284"/>
              </w:tabs>
              <w:rPr>
                <w:rFonts w:cs="Arial"/>
                <w:b/>
                <w:color w:val="FFFFFF" w:themeColor="background1"/>
                <w:sz w:val="20"/>
              </w:rPr>
            </w:pPr>
            <w:r w:rsidRPr="00332BE7">
              <w:rPr>
                <w:rFonts w:cs="Arial"/>
                <w:b/>
                <w:color w:val="FFFFFF" w:themeColor="background1"/>
                <w:sz w:val="20"/>
              </w:rPr>
              <w:t>ITE Programs</w:t>
            </w:r>
          </w:p>
        </w:tc>
        <w:tc>
          <w:tcPr>
            <w:tcW w:w="1639" w:type="dxa"/>
            <w:tcBorders>
              <w:top w:val="nil"/>
              <w:left w:val="nil"/>
              <w:bottom w:val="nil"/>
              <w:right w:val="nil"/>
            </w:tcBorders>
            <w:shd w:val="clear" w:color="auto" w:fill="3D4B00"/>
            <w:textDirection w:val="btLr"/>
            <w:vAlign w:val="center"/>
          </w:tcPr>
          <w:p w14:paraId="24A5F209" w14:textId="4C8C0305" w:rsidR="00271752" w:rsidRDefault="00F578EC" w:rsidP="002946E9">
            <w:pPr>
              <w:keepNext/>
              <w:keepLines/>
              <w:tabs>
                <w:tab w:val="left" w:pos="284"/>
              </w:tabs>
              <w:ind w:left="113" w:right="113"/>
              <w:rPr>
                <w:rFonts w:cs="Arial"/>
                <w:b/>
                <w:color w:val="FFFFFF" w:themeColor="background1"/>
                <w:sz w:val="20"/>
              </w:rPr>
            </w:pPr>
            <w:r>
              <w:rPr>
                <w:rFonts w:cs="Arial"/>
                <w:b/>
                <w:color w:val="FFFFFF" w:themeColor="background1"/>
                <w:sz w:val="20"/>
              </w:rPr>
              <w:t xml:space="preserve">Undergraduate in </w:t>
            </w:r>
            <w:r w:rsidR="00271752">
              <w:rPr>
                <w:rFonts w:cs="Arial"/>
                <w:b/>
                <w:color w:val="FFFFFF" w:themeColor="background1"/>
                <w:sz w:val="20"/>
              </w:rPr>
              <w:t>2017–18</w:t>
            </w:r>
          </w:p>
        </w:tc>
        <w:tc>
          <w:tcPr>
            <w:tcW w:w="1639" w:type="dxa"/>
            <w:tcBorders>
              <w:top w:val="nil"/>
              <w:left w:val="nil"/>
              <w:bottom w:val="nil"/>
              <w:right w:val="single" w:sz="4" w:space="0" w:color="FFFFFF" w:themeColor="background1"/>
            </w:tcBorders>
            <w:shd w:val="clear" w:color="auto" w:fill="3D4B00"/>
            <w:textDirection w:val="btLr"/>
            <w:vAlign w:val="center"/>
          </w:tcPr>
          <w:p w14:paraId="0D43110C" w14:textId="48F1990A" w:rsidR="00271752" w:rsidRDefault="00F578EC" w:rsidP="002946E9">
            <w:pPr>
              <w:keepNext/>
              <w:keepLines/>
              <w:tabs>
                <w:tab w:val="left" w:pos="284"/>
              </w:tabs>
              <w:ind w:left="113" w:right="113"/>
              <w:rPr>
                <w:rFonts w:cs="Arial"/>
                <w:b/>
                <w:color w:val="FFFFFF" w:themeColor="background1"/>
                <w:sz w:val="20"/>
              </w:rPr>
            </w:pPr>
            <w:r>
              <w:rPr>
                <w:rFonts w:cs="Arial"/>
                <w:b/>
                <w:color w:val="FFFFFF" w:themeColor="background1"/>
                <w:sz w:val="20"/>
              </w:rPr>
              <w:t xml:space="preserve">Undergraduate in </w:t>
            </w:r>
            <w:r w:rsidR="00271752">
              <w:rPr>
                <w:rFonts w:cs="Arial"/>
                <w:b/>
                <w:color w:val="FFFFFF" w:themeColor="background1"/>
                <w:sz w:val="20"/>
              </w:rPr>
              <w:t>2018–19</w:t>
            </w:r>
          </w:p>
        </w:tc>
        <w:tc>
          <w:tcPr>
            <w:tcW w:w="1495" w:type="dxa"/>
            <w:tcBorders>
              <w:top w:val="nil"/>
              <w:left w:val="single" w:sz="4" w:space="0" w:color="FFFFFF" w:themeColor="background1"/>
              <w:bottom w:val="nil"/>
              <w:right w:val="nil"/>
            </w:tcBorders>
            <w:shd w:val="clear" w:color="auto" w:fill="3D4B00"/>
            <w:textDirection w:val="btLr"/>
            <w:vAlign w:val="center"/>
          </w:tcPr>
          <w:p w14:paraId="60F1C1AA" w14:textId="2F54FF1E" w:rsidR="00271752" w:rsidRDefault="00F578EC" w:rsidP="002946E9">
            <w:pPr>
              <w:keepNext/>
              <w:keepLines/>
              <w:tabs>
                <w:tab w:val="left" w:pos="284"/>
              </w:tabs>
              <w:ind w:left="113" w:right="113"/>
              <w:rPr>
                <w:rFonts w:cs="Arial"/>
                <w:b/>
                <w:color w:val="FFFFFF" w:themeColor="background1"/>
                <w:sz w:val="20"/>
              </w:rPr>
            </w:pPr>
            <w:r>
              <w:rPr>
                <w:rFonts w:cs="Arial"/>
                <w:b/>
                <w:color w:val="FFFFFF" w:themeColor="background1"/>
                <w:sz w:val="20"/>
              </w:rPr>
              <w:t xml:space="preserve">Postgraduate in </w:t>
            </w:r>
            <w:r w:rsidR="00271752">
              <w:rPr>
                <w:rFonts w:cs="Arial"/>
                <w:b/>
                <w:color w:val="FFFFFF" w:themeColor="background1"/>
                <w:sz w:val="20"/>
              </w:rPr>
              <w:t>2017–18</w:t>
            </w:r>
          </w:p>
        </w:tc>
        <w:tc>
          <w:tcPr>
            <w:tcW w:w="1495" w:type="dxa"/>
            <w:tcBorders>
              <w:top w:val="nil"/>
              <w:left w:val="nil"/>
              <w:bottom w:val="nil"/>
              <w:right w:val="single" w:sz="4" w:space="0" w:color="FFFFFF" w:themeColor="background1"/>
            </w:tcBorders>
            <w:shd w:val="clear" w:color="auto" w:fill="3D4B00"/>
            <w:textDirection w:val="btLr"/>
            <w:vAlign w:val="center"/>
          </w:tcPr>
          <w:p w14:paraId="359F7B76" w14:textId="338F619C" w:rsidR="00271752" w:rsidRDefault="00F578EC" w:rsidP="002946E9">
            <w:pPr>
              <w:keepNext/>
              <w:keepLines/>
              <w:tabs>
                <w:tab w:val="left" w:pos="284"/>
              </w:tabs>
              <w:ind w:left="113" w:right="113"/>
              <w:rPr>
                <w:rFonts w:cs="Arial"/>
                <w:b/>
                <w:color w:val="FFFFFF" w:themeColor="background1"/>
                <w:sz w:val="20"/>
              </w:rPr>
            </w:pPr>
            <w:r>
              <w:rPr>
                <w:rFonts w:cs="Arial"/>
                <w:b/>
                <w:color w:val="FFFFFF" w:themeColor="background1"/>
                <w:sz w:val="20"/>
              </w:rPr>
              <w:t xml:space="preserve">Postgraduate in </w:t>
            </w:r>
            <w:r w:rsidR="00271752">
              <w:rPr>
                <w:rFonts w:cs="Arial"/>
                <w:b/>
                <w:color w:val="FFFFFF" w:themeColor="background1"/>
                <w:sz w:val="20"/>
              </w:rPr>
              <w:t>2018–19</w:t>
            </w:r>
          </w:p>
        </w:tc>
        <w:tc>
          <w:tcPr>
            <w:tcW w:w="773" w:type="dxa"/>
            <w:tcBorders>
              <w:top w:val="nil"/>
              <w:left w:val="single" w:sz="4" w:space="0" w:color="FFFFFF" w:themeColor="background1"/>
              <w:bottom w:val="nil"/>
              <w:right w:val="nil"/>
            </w:tcBorders>
            <w:shd w:val="clear" w:color="auto" w:fill="3D4B00"/>
            <w:textDirection w:val="btLr"/>
            <w:vAlign w:val="center"/>
          </w:tcPr>
          <w:p w14:paraId="42503C80" w14:textId="44AFD145" w:rsidR="00271752" w:rsidRDefault="00F578EC" w:rsidP="002946E9">
            <w:pPr>
              <w:keepNext/>
              <w:keepLines/>
              <w:tabs>
                <w:tab w:val="left" w:pos="284"/>
              </w:tabs>
              <w:ind w:left="113" w:right="113"/>
              <w:rPr>
                <w:rFonts w:cs="Arial"/>
                <w:b/>
                <w:color w:val="FFFFFF" w:themeColor="background1"/>
                <w:sz w:val="20"/>
              </w:rPr>
            </w:pPr>
            <w:r>
              <w:rPr>
                <w:rFonts w:cs="Arial"/>
                <w:b/>
                <w:color w:val="FFFFFF" w:themeColor="background1"/>
                <w:sz w:val="20"/>
              </w:rPr>
              <w:t xml:space="preserve">Total in </w:t>
            </w:r>
            <w:r w:rsidR="00271752">
              <w:rPr>
                <w:rFonts w:cs="Arial"/>
                <w:b/>
                <w:color w:val="FFFFFF" w:themeColor="background1"/>
                <w:sz w:val="20"/>
              </w:rPr>
              <w:t>2017–18</w:t>
            </w:r>
          </w:p>
        </w:tc>
        <w:tc>
          <w:tcPr>
            <w:tcW w:w="773" w:type="dxa"/>
            <w:tcBorders>
              <w:top w:val="nil"/>
              <w:left w:val="nil"/>
              <w:bottom w:val="nil"/>
              <w:right w:val="nil"/>
            </w:tcBorders>
            <w:shd w:val="clear" w:color="auto" w:fill="3D4B00"/>
            <w:textDirection w:val="btLr"/>
            <w:vAlign w:val="center"/>
          </w:tcPr>
          <w:p w14:paraId="1B2DE427" w14:textId="4B83D2FB" w:rsidR="00271752" w:rsidRDefault="00F578EC" w:rsidP="002946E9">
            <w:pPr>
              <w:keepNext/>
              <w:keepLines/>
              <w:tabs>
                <w:tab w:val="left" w:pos="284"/>
              </w:tabs>
              <w:ind w:left="113" w:right="113"/>
              <w:rPr>
                <w:rFonts w:cs="Arial"/>
                <w:b/>
                <w:color w:val="FFFFFF" w:themeColor="background1"/>
                <w:sz w:val="20"/>
              </w:rPr>
            </w:pPr>
            <w:r>
              <w:rPr>
                <w:rFonts w:cs="Arial"/>
                <w:b/>
                <w:color w:val="FFFFFF" w:themeColor="background1"/>
                <w:sz w:val="20"/>
              </w:rPr>
              <w:t xml:space="preserve">Total in </w:t>
            </w:r>
            <w:r w:rsidR="00271752">
              <w:rPr>
                <w:rFonts w:cs="Arial"/>
                <w:b/>
                <w:color w:val="FFFFFF" w:themeColor="background1"/>
                <w:sz w:val="20"/>
              </w:rPr>
              <w:t>2018–19</w:t>
            </w:r>
          </w:p>
        </w:tc>
      </w:tr>
      <w:tr w:rsidR="00271752" w:rsidRPr="009E484D" w14:paraId="04FAE236" w14:textId="77777777" w:rsidTr="002946E9">
        <w:trPr>
          <w:trHeight w:val="283"/>
        </w:trPr>
        <w:tc>
          <w:tcPr>
            <w:tcW w:w="1917" w:type="dxa"/>
            <w:tcBorders>
              <w:top w:val="nil"/>
              <w:bottom w:val="single" w:sz="4" w:space="0" w:color="auto"/>
              <w:right w:val="nil"/>
            </w:tcBorders>
            <w:shd w:val="clear" w:color="auto" w:fill="auto"/>
            <w:vAlign w:val="center"/>
          </w:tcPr>
          <w:p w14:paraId="0686C71E" w14:textId="77777777" w:rsidR="00271752" w:rsidRPr="009E484D" w:rsidRDefault="00271752" w:rsidP="00271752">
            <w:pPr>
              <w:keepNext/>
              <w:keepLines/>
              <w:tabs>
                <w:tab w:val="left" w:pos="284"/>
              </w:tabs>
              <w:rPr>
                <w:rFonts w:cs="Arial"/>
                <w:sz w:val="20"/>
                <w:szCs w:val="20"/>
              </w:rPr>
            </w:pPr>
            <w:r w:rsidRPr="009E484D">
              <w:rPr>
                <w:rFonts w:cs="Arial"/>
                <w:sz w:val="20"/>
                <w:szCs w:val="20"/>
              </w:rPr>
              <w:t>Early Childhood</w:t>
            </w:r>
          </w:p>
        </w:tc>
        <w:tc>
          <w:tcPr>
            <w:tcW w:w="1639" w:type="dxa"/>
            <w:tcBorders>
              <w:top w:val="nil"/>
              <w:left w:val="nil"/>
              <w:bottom w:val="single" w:sz="4" w:space="0" w:color="auto"/>
              <w:right w:val="nil"/>
            </w:tcBorders>
            <w:vAlign w:val="center"/>
          </w:tcPr>
          <w:p w14:paraId="7B917414"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4</w:t>
            </w:r>
          </w:p>
        </w:tc>
        <w:tc>
          <w:tcPr>
            <w:tcW w:w="1639" w:type="dxa"/>
            <w:tcBorders>
              <w:top w:val="nil"/>
              <w:left w:val="nil"/>
              <w:bottom w:val="single" w:sz="4" w:space="0" w:color="auto"/>
            </w:tcBorders>
            <w:vAlign w:val="center"/>
          </w:tcPr>
          <w:p w14:paraId="161F2D96" w14:textId="77777777" w:rsidR="00271752" w:rsidRPr="009E484D" w:rsidRDefault="00271752" w:rsidP="00271752">
            <w:pPr>
              <w:keepNext/>
              <w:keepLines/>
              <w:tabs>
                <w:tab w:val="left" w:pos="175"/>
              </w:tabs>
              <w:ind w:right="312"/>
              <w:jc w:val="right"/>
              <w:rPr>
                <w:rFonts w:cs="Arial"/>
                <w:sz w:val="20"/>
              </w:rPr>
            </w:pPr>
            <w:r>
              <w:rPr>
                <w:rFonts w:cs="Arial"/>
                <w:sz w:val="20"/>
              </w:rPr>
              <w:t>3</w:t>
            </w:r>
          </w:p>
        </w:tc>
        <w:tc>
          <w:tcPr>
            <w:tcW w:w="1495" w:type="dxa"/>
            <w:tcBorders>
              <w:top w:val="nil"/>
              <w:bottom w:val="single" w:sz="4" w:space="0" w:color="auto"/>
              <w:right w:val="nil"/>
            </w:tcBorders>
            <w:vAlign w:val="center"/>
          </w:tcPr>
          <w:p w14:paraId="452492F5"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1</w:t>
            </w:r>
          </w:p>
        </w:tc>
        <w:tc>
          <w:tcPr>
            <w:tcW w:w="1495" w:type="dxa"/>
            <w:tcBorders>
              <w:top w:val="nil"/>
              <w:left w:val="nil"/>
              <w:bottom w:val="single" w:sz="4" w:space="0" w:color="auto"/>
            </w:tcBorders>
            <w:vAlign w:val="center"/>
          </w:tcPr>
          <w:p w14:paraId="27269513" w14:textId="77777777" w:rsidR="00271752" w:rsidRPr="009E484D" w:rsidRDefault="00271752" w:rsidP="00271752">
            <w:pPr>
              <w:keepNext/>
              <w:keepLines/>
              <w:tabs>
                <w:tab w:val="left" w:pos="175"/>
              </w:tabs>
              <w:ind w:right="312"/>
              <w:jc w:val="right"/>
              <w:rPr>
                <w:rFonts w:cs="Arial"/>
                <w:sz w:val="20"/>
              </w:rPr>
            </w:pPr>
            <w:r>
              <w:rPr>
                <w:rFonts w:cs="Arial"/>
                <w:sz w:val="20"/>
              </w:rPr>
              <w:t>1</w:t>
            </w:r>
          </w:p>
        </w:tc>
        <w:tc>
          <w:tcPr>
            <w:tcW w:w="773" w:type="dxa"/>
            <w:tcBorders>
              <w:top w:val="nil"/>
              <w:bottom w:val="single" w:sz="4" w:space="0" w:color="auto"/>
              <w:right w:val="nil"/>
            </w:tcBorders>
            <w:vAlign w:val="center"/>
          </w:tcPr>
          <w:p w14:paraId="0E31CC1A"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5</w:t>
            </w:r>
          </w:p>
        </w:tc>
        <w:tc>
          <w:tcPr>
            <w:tcW w:w="773" w:type="dxa"/>
            <w:tcBorders>
              <w:top w:val="nil"/>
              <w:left w:val="nil"/>
              <w:bottom w:val="single" w:sz="4" w:space="0" w:color="auto"/>
            </w:tcBorders>
            <w:vAlign w:val="center"/>
          </w:tcPr>
          <w:p w14:paraId="276FBEE3" w14:textId="77777777" w:rsidR="00271752" w:rsidRPr="009E484D" w:rsidRDefault="00271752" w:rsidP="00271752">
            <w:pPr>
              <w:keepNext/>
              <w:keepLines/>
              <w:tabs>
                <w:tab w:val="left" w:pos="175"/>
              </w:tabs>
              <w:ind w:right="312"/>
              <w:jc w:val="right"/>
              <w:rPr>
                <w:rFonts w:cs="Arial"/>
                <w:sz w:val="20"/>
              </w:rPr>
            </w:pPr>
            <w:r>
              <w:rPr>
                <w:rFonts w:cs="Arial"/>
                <w:sz w:val="20"/>
              </w:rPr>
              <w:t>4</w:t>
            </w:r>
          </w:p>
        </w:tc>
      </w:tr>
      <w:tr w:rsidR="00271752" w:rsidRPr="009E484D" w14:paraId="676B0723" w14:textId="77777777" w:rsidTr="002946E9">
        <w:trPr>
          <w:trHeight w:val="283"/>
        </w:trPr>
        <w:tc>
          <w:tcPr>
            <w:tcW w:w="1917" w:type="dxa"/>
            <w:tcBorders>
              <w:top w:val="single" w:sz="4" w:space="0" w:color="auto"/>
              <w:right w:val="nil"/>
            </w:tcBorders>
            <w:shd w:val="clear" w:color="auto" w:fill="auto"/>
            <w:vAlign w:val="center"/>
          </w:tcPr>
          <w:p w14:paraId="27C4D9A1" w14:textId="77777777" w:rsidR="00271752" w:rsidRPr="009E484D" w:rsidRDefault="00271752" w:rsidP="00271752">
            <w:pPr>
              <w:keepNext/>
              <w:keepLines/>
              <w:tabs>
                <w:tab w:val="left" w:pos="284"/>
              </w:tabs>
              <w:rPr>
                <w:rFonts w:cs="Arial"/>
                <w:sz w:val="20"/>
                <w:szCs w:val="20"/>
              </w:rPr>
            </w:pPr>
            <w:r w:rsidRPr="009E484D">
              <w:rPr>
                <w:rFonts w:cs="Arial"/>
                <w:sz w:val="20"/>
                <w:szCs w:val="20"/>
              </w:rPr>
              <w:t>Early Childhood/Primary</w:t>
            </w:r>
          </w:p>
        </w:tc>
        <w:tc>
          <w:tcPr>
            <w:tcW w:w="1639" w:type="dxa"/>
            <w:tcBorders>
              <w:top w:val="single" w:sz="4" w:space="0" w:color="auto"/>
              <w:left w:val="nil"/>
              <w:right w:val="nil"/>
            </w:tcBorders>
            <w:vAlign w:val="center"/>
          </w:tcPr>
          <w:p w14:paraId="45DDCF2D"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0</w:t>
            </w:r>
          </w:p>
        </w:tc>
        <w:tc>
          <w:tcPr>
            <w:tcW w:w="1639" w:type="dxa"/>
            <w:tcBorders>
              <w:top w:val="single" w:sz="4" w:space="0" w:color="auto"/>
              <w:left w:val="nil"/>
            </w:tcBorders>
            <w:vAlign w:val="center"/>
          </w:tcPr>
          <w:p w14:paraId="6961DB72" w14:textId="77777777" w:rsidR="00271752" w:rsidRPr="009E484D" w:rsidRDefault="00271752" w:rsidP="00271752">
            <w:pPr>
              <w:keepNext/>
              <w:keepLines/>
              <w:tabs>
                <w:tab w:val="left" w:pos="175"/>
              </w:tabs>
              <w:ind w:right="312"/>
              <w:jc w:val="right"/>
              <w:rPr>
                <w:rFonts w:cs="Arial"/>
                <w:sz w:val="20"/>
              </w:rPr>
            </w:pPr>
            <w:r>
              <w:rPr>
                <w:rFonts w:cs="Arial"/>
                <w:sz w:val="20"/>
              </w:rPr>
              <w:t>1</w:t>
            </w:r>
          </w:p>
        </w:tc>
        <w:tc>
          <w:tcPr>
            <w:tcW w:w="1495" w:type="dxa"/>
            <w:tcBorders>
              <w:top w:val="single" w:sz="4" w:space="0" w:color="auto"/>
              <w:right w:val="nil"/>
            </w:tcBorders>
            <w:vAlign w:val="center"/>
          </w:tcPr>
          <w:p w14:paraId="6A2C860B"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1</w:t>
            </w:r>
          </w:p>
        </w:tc>
        <w:tc>
          <w:tcPr>
            <w:tcW w:w="1495" w:type="dxa"/>
            <w:tcBorders>
              <w:top w:val="single" w:sz="4" w:space="0" w:color="auto"/>
              <w:left w:val="nil"/>
            </w:tcBorders>
            <w:vAlign w:val="center"/>
          </w:tcPr>
          <w:p w14:paraId="491F47D6" w14:textId="77777777" w:rsidR="00271752" w:rsidRPr="009E484D" w:rsidRDefault="00271752" w:rsidP="00271752">
            <w:pPr>
              <w:keepNext/>
              <w:keepLines/>
              <w:tabs>
                <w:tab w:val="left" w:pos="175"/>
              </w:tabs>
              <w:ind w:right="312"/>
              <w:jc w:val="right"/>
              <w:rPr>
                <w:rFonts w:cs="Arial"/>
                <w:sz w:val="20"/>
              </w:rPr>
            </w:pPr>
            <w:r>
              <w:rPr>
                <w:rFonts w:cs="Arial"/>
                <w:sz w:val="20"/>
              </w:rPr>
              <w:t>2</w:t>
            </w:r>
          </w:p>
        </w:tc>
        <w:tc>
          <w:tcPr>
            <w:tcW w:w="773" w:type="dxa"/>
            <w:tcBorders>
              <w:top w:val="single" w:sz="4" w:space="0" w:color="auto"/>
              <w:right w:val="nil"/>
            </w:tcBorders>
            <w:vAlign w:val="center"/>
          </w:tcPr>
          <w:p w14:paraId="5013AF8A"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1</w:t>
            </w:r>
          </w:p>
        </w:tc>
        <w:tc>
          <w:tcPr>
            <w:tcW w:w="773" w:type="dxa"/>
            <w:tcBorders>
              <w:top w:val="single" w:sz="4" w:space="0" w:color="auto"/>
              <w:left w:val="nil"/>
            </w:tcBorders>
            <w:vAlign w:val="center"/>
          </w:tcPr>
          <w:p w14:paraId="1E420FF6" w14:textId="77777777" w:rsidR="00271752" w:rsidRPr="009E484D" w:rsidRDefault="00271752" w:rsidP="00271752">
            <w:pPr>
              <w:keepNext/>
              <w:keepLines/>
              <w:tabs>
                <w:tab w:val="left" w:pos="175"/>
              </w:tabs>
              <w:ind w:right="312"/>
              <w:jc w:val="right"/>
              <w:rPr>
                <w:rFonts w:cs="Arial"/>
                <w:sz w:val="20"/>
              </w:rPr>
            </w:pPr>
            <w:r>
              <w:rPr>
                <w:rFonts w:cs="Arial"/>
                <w:sz w:val="20"/>
              </w:rPr>
              <w:t>3</w:t>
            </w:r>
          </w:p>
        </w:tc>
      </w:tr>
      <w:tr w:rsidR="00271752" w:rsidRPr="009E484D" w14:paraId="71A5EE5F" w14:textId="77777777" w:rsidTr="002946E9">
        <w:trPr>
          <w:trHeight w:val="283"/>
        </w:trPr>
        <w:tc>
          <w:tcPr>
            <w:tcW w:w="1917" w:type="dxa"/>
            <w:tcBorders>
              <w:right w:val="nil"/>
            </w:tcBorders>
            <w:shd w:val="clear" w:color="auto" w:fill="auto"/>
            <w:vAlign w:val="center"/>
          </w:tcPr>
          <w:p w14:paraId="0FFDC174" w14:textId="77777777" w:rsidR="00271752" w:rsidRPr="009E484D" w:rsidRDefault="00271752" w:rsidP="00271752">
            <w:pPr>
              <w:keepNext/>
              <w:keepLines/>
              <w:tabs>
                <w:tab w:val="left" w:pos="284"/>
              </w:tabs>
              <w:rPr>
                <w:rFonts w:cs="Arial"/>
                <w:sz w:val="20"/>
                <w:szCs w:val="20"/>
              </w:rPr>
            </w:pPr>
            <w:r w:rsidRPr="009E484D">
              <w:rPr>
                <w:rFonts w:cs="Arial"/>
                <w:sz w:val="20"/>
                <w:szCs w:val="20"/>
              </w:rPr>
              <w:t>Primary</w:t>
            </w:r>
          </w:p>
        </w:tc>
        <w:tc>
          <w:tcPr>
            <w:tcW w:w="1639" w:type="dxa"/>
            <w:tcBorders>
              <w:left w:val="nil"/>
              <w:right w:val="nil"/>
            </w:tcBorders>
            <w:vAlign w:val="center"/>
          </w:tcPr>
          <w:p w14:paraId="14F33CA9"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5</w:t>
            </w:r>
          </w:p>
        </w:tc>
        <w:tc>
          <w:tcPr>
            <w:tcW w:w="1639" w:type="dxa"/>
            <w:tcBorders>
              <w:left w:val="nil"/>
            </w:tcBorders>
            <w:vAlign w:val="center"/>
          </w:tcPr>
          <w:p w14:paraId="526AD7BD" w14:textId="77777777" w:rsidR="00271752" w:rsidRPr="009E484D" w:rsidRDefault="00271752" w:rsidP="00271752">
            <w:pPr>
              <w:keepNext/>
              <w:keepLines/>
              <w:tabs>
                <w:tab w:val="left" w:pos="175"/>
              </w:tabs>
              <w:ind w:right="312"/>
              <w:jc w:val="right"/>
              <w:rPr>
                <w:rFonts w:cs="Arial"/>
                <w:sz w:val="20"/>
              </w:rPr>
            </w:pPr>
            <w:r>
              <w:rPr>
                <w:rFonts w:cs="Arial"/>
                <w:sz w:val="20"/>
              </w:rPr>
              <w:t>5</w:t>
            </w:r>
          </w:p>
        </w:tc>
        <w:tc>
          <w:tcPr>
            <w:tcW w:w="1495" w:type="dxa"/>
            <w:tcBorders>
              <w:right w:val="nil"/>
            </w:tcBorders>
            <w:vAlign w:val="center"/>
          </w:tcPr>
          <w:p w14:paraId="67E35E46"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2</w:t>
            </w:r>
          </w:p>
        </w:tc>
        <w:tc>
          <w:tcPr>
            <w:tcW w:w="1495" w:type="dxa"/>
            <w:tcBorders>
              <w:left w:val="nil"/>
            </w:tcBorders>
            <w:vAlign w:val="center"/>
          </w:tcPr>
          <w:p w14:paraId="18A4A3DC" w14:textId="77777777" w:rsidR="00271752" w:rsidRPr="009E484D" w:rsidRDefault="00271752" w:rsidP="00271752">
            <w:pPr>
              <w:keepNext/>
              <w:keepLines/>
              <w:tabs>
                <w:tab w:val="left" w:pos="175"/>
              </w:tabs>
              <w:ind w:right="312"/>
              <w:jc w:val="right"/>
              <w:rPr>
                <w:rFonts w:cs="Arial"/>
                <w:sz w:val="20"/>
              </w:rPr>
            </w:pPr>
            <w:r>
              <w:rPr>
                <w:rFonts w:cs="Arial"/>
                <w:sz w:val="20"/>
              </w:rPr>
              <w:t>3</w:t>
            </w:r>
          </w:p>
        </w:tc>
        <w:tc>
          <w:tcPr>
            <w:tcW w:w="773" w:type="dxa"/>
            <w:tcBorders>
              <w:right w:val="nil"/>
            </w:tcBorders>
            <w:vAlign w:val="center"/>
          </w:tcPr>
          <w:p w14:paraId="7F2EEF22"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7</w:t>
            </w:r>
          </w:p>
        </w:tc>
        <w:tc>
          <w:tcPr>
            <w:tcW w:w="773" w:type="dxa"/>
            <w:tcBorders>
              <w:left w:val="nil"/>
            </w:tcBorders>
            <w:vAlign w:val="center"/>
          </w:tcPr>
          <w:p w14:paraId="4698DEBE" w14:textId="77777777" w:rsidR="00271752" w:rsidRPr="009E484D" w:rsidRDefault="00271752" w:rsidP="00271752">
            <w:pPr>
              <w:keepNext/>
              <w:keepLines/>
              <w:tabs>
                <w:tab w:val="left" w:pos="175"/>
              </w:tabs>
              <w:ind w:right="312"/>
              <w:jc w:val="right"/>
              <w:rPr>
                <w:rFonts w:cs="Arial"/>
                <w:sz w:val="20"/>
              </w:rPr>
            </w:pPr>
            <w:r>
              <w:rPr>
                <w:rFonts w:cs="Arial"/>
                <w:sz w:val="20"/>
              </w:rPr>
              <w:t>8</w:t>
            </w:r>
          </w:p>
        </w:tc>
      </w:tr>
      <w:tr w:rsidR="00271752" w:rsidRPr="009E484D" w14:paraId="5C979406" w14:textId="77777777" w:rsidTr="002946E9">
        <w:trPr>
          <w:trHeight w:val="283"/>
        </w:trPr>
        <w:tc>
          <w:tcPr>
            <w:tcW w:w="1917" w:type="dxa"/>
            <w:tcBorders>
              <w:right w:val="nil"/>
            </w:tcBorders>
            <w:shd w:val="clear" w:color="auto" w:fill="auto"/>
            <w:vAlign w:val="center"/>
          </w:tcPr>
          <w:p w14:paraId="05B69A11" w14:textId="77777777" w:rsidR="00271752" w:rsidRPr="009E484D" w:rsidRDefault="00271752" w:rsidP="00271752">
            <w:pPr>
              <w:keepNext/>
              <w:keepLines/>
              <w:tabs>
                <w:tab w:val="left" w:pos="284"/>
              </w:tabs>
              <w:rPr>
                <w:sz w:val="20"/>
                <w:szCs w:val="20"/>
              </w:rPr>
            </w:pPr>
            <w:r w:rsidRPr="009E484D">
              <w:rPr>
                <w:sz w:val="20"/>
                <w:szCs w:val="20"/>
              </w:rPr>
              <w:t>Primary/Secondary</w:t>
            </w:r>
          </w:p>
        </w:tc>
        <w:tc>
          <w:tcPr>
            <w:tcW w:w="1639" w:type="dxa"/>
            <w:tcBorders>
              <w:left w:val="nil"/>
              <w:right w:val="nil"/>
            </w:tcBorders>
            <w:vAlign w:val="center"/>
          </w:tcPr>
          <w:p w14:paraId="494132DA"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1</w:t>
            </w:r>
          </w:p>
        </w:tc>
        <w:tc>
          <w:tcPr>
            <w:tcW w:w="1639" w:type="dxa"/>
            <w:tcBorders>
              <w:left w:val="nil"/>
            </w:tcBorders>
            <w:vAlign w:val="center"/>
          </w:tcPr>
          <w:p w14:paraId="6548A345" w14:textId="77777777" w:rsidR="00271752" w:rsidRPr="009E484D" w:rsidRDefault="00271752" w:rsidP="00271752">
            <w:pPr>
              <w:keepNext/>
              <w:keepLines/>
              <w:tabs>
                <w:tab w:val="left" w:pos="175"/>
              </w:tabs>
              <w:ind w:right="312"/>
              <w:jc w:val="right"/>
              <w:rPr>
                <w:rFonts w:cs="Arial"/>
                <w:sz w:val="20"/>
              </w:rPr>
            </w:pPr>
            <w:r>
              <w:rPr>
                <w:rFonts w:cs="Arial"/>
                <w:sz w:val="20"/>
              </w:rPr>
              <w:t>1</w:t>
            </w:r>
          </w:p>
        </w:tc>
        <w:tc>
          <w:tcPr>
            <w:tcW w:w="1495" w:type="dxa"/>
            <w:tcBorders>
              <w:right w:val="nil"/>
            </w:tcBorders>
            <w:vAlign w:val="center"/>
          </w:tcPr>
          <w:p w14:paraId="2EAC723F"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0</w:t>
            </w:r>
          </w:p>
        </w:tc>
        <w:tc>
          <w:tcPr>
            <w:tcW w:w="1495" w:type="dxa"/>
            <w:tcBorders>
              <w:left w:val="nil"/>
            </w:tcBorders>
            <w:vAlign w:val="center"/>
          </w:tcPr>
          <w:p w14:paraId="28A7AF1C" w14:textId="77777777" w:rsidR="00271752" w:rsidRPr="009E484D" w:rsidRDefault="00271752" w:rsidP="00271752">
            <w:pPr>
              <w:keepNext/>
              <w:keepLines/>
              <w:tabs>
                <w:tab w:val="left" w:pos="175"/>
              </w:tabs>
              <w:ind w:right="312"/>
              <w:jc w:val="right"/>
              <w:rPr>
                <w:rFonts w:cs="Arial"/>
                <w:sz w:val="20"/>
              </w:rPr>
            </w:pPr>
            <w:r>
              <w:rPr>
                <w:rFonts w:cs="Arial"/>
                <w:sz w:val="20"/>
              </w:rPr>
              <w:t>0</w:t>
            </w:r>
          </w:p>
        </w:tc>
        <w:tc>
          <w:tcPr>
            <w:tcW w:w="773" w:type="dxa"/>
            <w:tcBorders>
              <w:right w:val="nil"/>
            </w:tcBorders>
            <w:vAlign w:val="center"/>
          </w:tcPr>
          <w:p w14:paraId="43F57EF1"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1</w:t>
            </w:r>
          </w:p>
        </w:tc>
        <w:tc>
          <w:tcPr>
            <w:tcW w:w="773" w:type="dxa"/>
            <w:tcBorders>
              <w:left w:val="nil"/>
            </w:tcBorders>
            <w:vAlign w:val="center"/>
          </w:tcPr>
          <w:p w14:paraId="3C13BF1D" w14:textId="77777777" w:rsidR="00271752" w:rsidRPr="009E484D" w:rsidRDefault="00271752" w:rsidP="00271752">
            <w:pPr>
              <w:keepNext/>
              <w:keepLines/>
              <w:tabs>
                <w:tab w:val="left" w:pos="175"/>
              </w:tabs>
              <w:ind w:right="312"/>
              <w:jc w:val="right"/>
              <w:rPr>
                <w:rFonts w:cs="Arial"/>
                <w:sz w:val="20"/>
              </w:rPr>
            </w:pPr>
            <w:r>
              <w:rPr>
                <w:rFonts w:cs="Arial"/>
                <w:sz w:val="20"/>
              </w:rPr>
              <w:t>1</w:t>
            </w:r>
          </w:p>
        </w:tc>
      </w:tr>
      <w:tr w:rsidR="00271752" w:rsidRPr="009E484D" w14:paraId="6A8CDDA4" w14:textId="77777777" w:rsidTr="002946E9">
        <w:trPr>
          <w:trHeight w:val="283"/>
        </w:trPr>
        <w:tc>
          <w:tcPr>
            <w:tcW w:w="1917" w:type="dxa"/>
            <w:tcBorders>
              <w:right w:val="nil"/>
            </w:tcBorders>
            <w:shd w:val="clear" w:color="auto" w:fill="auto"/>
            <w:vAlign w:val="center"/>
          </w:tcPr>
          <w:p w14:paraId="3E1697E0" w14:textId="77777777" w:rsidR="00271752" w:rsidRPr="009E484D" w:rsidRDefault="00271752" w:rsidP="00271752">
            <w:pPr>
              <w:keepNext/>
              <w:keepLines/>
              <w:tabs>
                <w:tab w:val="left" w:pos="284"/>
              </w:tabs>
              <w:rPr>
                <w:rFonts w:cs="Arial"/>
                <w:sz w:val="20"/>
                <w:szCs w:val="20"/>
              </w:rPr>
            </w:pPr>
            <w:r w:rsidRPr="009E484D">
              <w:rPr>
                <w:rFonts w:cs="Arial"/>
                <w:sz w:val="20"/>
                <w:szCs w:val="20"/>
              </w:rPr>
              <w:t>Secondary</w:t>
            </w:r>
          </w:p>
        </w:tc>
        <w:tc>
          <w:tcPr>
            <w:tcW w:w="1639" w:type="dxa"/>
            <w:tcBorders>
              <w:left w:val="nil"/>
              <w:right w:val="nil"/>
            </w:tcBorders>
            <w:vAlign w:val="center"/>
          </w:tcPr>
          <w:p w14:paraId="03CD4339"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6</w:t>
            </w:r>
          </w:p>
        </w:tc>
        <w:tc>
          <w:tcPr>
            <w:tcW w:w="1639" w:type="dxa"/>
            <w:tcBorders>
              <w:left w:val="nil"/>
            </w:tcBorders>
            <w:vAlign w:val="center"/>
          </w:tcPr>
          <w:p w14:paraId="749882D3" w14:textId="77777777" w:rsidR="00271752" w:rsidRPr="009E484D" w:rsidRDefault="00271752" w:rsidP="00271752">
            <w:pPr>
              <w:keepNext/>
              <w:keepLines/>
              <w:tabs>
                <w:tab w:val="left" w:pos="175"/>
              </w:tabs>
              <w:ind w:right="312"/>
              <w:jc w:val="right"/>
              <w:rPr>
                <w:rFonts w:cs="Arial"/>
                <w:sz w:val="20"/>
              </w:rPr>
            </w:pPr>
            <w:r>
              <w:rPr>
                <w:rFonts w:cs="Arial"/>
                <w:sz w:val="20"/>
              </w:rPr>
              <w:t>6</w:t>
            </w:r>
          </w:p>
        </w:tc>
        <w:tc>
          <w:tcPr>
            <w:tcW w:w="1495" w:type="dxa"/>
            <w:tcBorders>
              <w:right w:val="nil"/>
            </w:tcBorders>
            <w:vAlign w:val="center"/>
          </w:tcPr>
          <w:p w14:paraId="19DFBD6F"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2</w:t>
            </w:r>
          </w:p>
        </w:tc>
        <w:tc>
          <w:tcPr>
            <w:tcW w:w="1495" w:type="dxa"/>
            <w:tcBorders>
              <w:left w:val="nil"/>
            </w:tcBorders>
            <w:vAlign w:val="center"/>
          </w:tcPr>
          <w:p w14:paraId="37730AA4" w14:textId="77777777" w:rsidR="00271752" w:rsidRPr="009E484D" w:rsidRDefault="00271752" w:rsidP="00271752">
            <w:pPr>
              <w:keepNext/>
              <w:keepLines/>
              <w:tabs>
                <w:tab w:val="left" w:pos="175"/>
              </w:tabs>
              <w:ind w:right="312"/>
              <w:jc w:val="right"/>
              <w:rPr>
                <w:rFonts w:cs="Arial"/>
                <w:sz w:val="20"/>
              </w:rPr>
            </w:pPr>
            <w:r>
              <w:rPr>
                <w:rFonts w:cs="Arial"/>
                <w:sz w:val="20"/>
              </w:rPr>
              <w:t>3</w:t>
            </w:r>
          </w:p>
        </w:tc>
        <w:tc>
          <w:tcPr>
            <w:tcW w:w="773" w:type="dxa"/>
            <w:tcBorders>
              <w:right w:val="nil"/>
            </w:tcBorders>
            <w:vAlign w:val="center"/>
          </w:tcPr>
          <w:p w14:paraId="536BFBB6"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8</w:t>
            </w:r>
          </w:p>
        </w:tc>
        <w:tc>
          <w:tcPr>
            <w:tcW w:w="773" w:type="dxa"/>
            <w:tcBorders>
              <w:left w:val="nil"/>
            </w:tcBorders>
            <w:vAlign w:val="center"/>
          </w:tcPr>
          <w:p w14:paraId="70A44F8E" w14:textId="77777777" w:rsidR="00271752" w:rsidRPr="009E484D" w:rsidRDefault="00271752" w:rsidP="00271752">
            <w:pPr>
              <w:keepNext/>
              <w:keepLines/>
              <w:tabs>
                <w:tab w:val="left" w:pos="175"/>
              </w:tabs>
              <w:ind w:right="312"/>
              <w:jc w:val="right"/>
              <w:rPr>
                <w:rFonts w:cs="Arial"/>
                <w:sz w:val="20"/>
              </w:rPr>
            </w:pPr>
            <w:r>
              <w:rPr>
                <w:rFonts w:cs="Arial"/>
                <w:sz w:val="20"/>
              </w:rPr>
              <w:t>9</w:t>
            </w:r>
          </w:p>
        </w:tc>
      </w:tr>
      <w:tr w:rsidR="00271752" w:rsidRPr="009E484D" w14:paraId="7918DFE9" w14:textId="77777777" w:rsidTr="002946E9">
        <w:trPr>
          <w:trHeight w:val="270"/>
        </w:trPr>
        <w:tc>
          <w:tcPr>
            <w:tcW w:w="1917" w:type="dxa"/>
            <w:tcBorders>
              <w:bottom w:val="single" w:sz="12" w:space="0" w:color="3D4B00"/>
              <w:right w:val="nil"/>
            </w:tcBorders>
            <w:shd w:val="clear" w:color="auto" w:fill="auto"/>
            <w:vAlign w:val="center"/>
          </w:tcPr>
          <w:p w14:paraId="391FBB83" w14:textId="77777777" w:rsidR="00271752" w:rsidRDefault="00271752" w:rsidP="00271752">
            <w:pPr>
              <w:keepNext/>
              <w:keepLines/>
              <w:tabs>
                <w:tab w:val="left" w:pos="284"/>
              </w:tabs>
              <w:rPr>
                <w:rFonts w:cs="Arial"/>
                <w:sz w:val="20"/>
                <w:szCs w:val="20"/>
              </w:rPr>
            </w:pPr>
            <w:r w:rsidRPr="009E484D">
              <w:rPr>
                <w:rFonts w:cs="Arial"/>
                <w:sz w:val="20"/>
                <w:szCs w:val="20"/>
              </w:rPr>
              <w:t>Early Childhood/</w:t>
            </w:r>
          </w:p>
          <w:p w14:paraId="11696FC0" w14:textId="77777777" w:rsidR="00271752" w:rsidRPr="009E484D" w:rsidRDefault="00271752" w:rsidP="00271752">
            <w:pPr>
              <w:keepNext/>
              <w:keepLines/>
              <w:tabs>
                <w:tab w:val="left" w:pos="284"/>
              </w:tabs>
              <w:rPr>
                <w:rFonts w:cs="Arial"/>
                <w:sz w:val="20"/>
                <w:szCs w:val="20"/>
              </w:rPr>
            </w:pPr>
            <w:r w:rsidRPr="009E484D">
              <w:rPr>
                <w:rFonts w:cs="Arial"/>
                <w:sz w:val="20"/>
                <w:szCs w:val="20"/>
              </w:rPr>
              <w:t>Primary/ Secondary</w:t>
            </w:r>
          </w:p>
        </w:tc>
        <w:tc>
          <w:tcPr>
            <w:tcW w:w="1639" w:type="dxa"/>
            <w:tcBorders>
              <w:left w:val="nil"/>
              <w:bottom w:val="single" w:sz="12" w:space="0" w:color="3D4B00"/>
              <w:right w:val="nil"/>
            </w:tcBorders>
            <w:vAlign w:val="center"/>
          </w:tcPr>
          <w:p w14:paraId="14F0E674"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0</w:t>
            </w:r>
          </w:p>
        </w:tc>
        <w:tc>
          <w:tcPr>
            <w:tcW w:w="1639" w:type="dxa"/>
            <w:tcBorders>
              <w:left w:val="nil"/>
              <w:bottom w:val="single" w:sz="12" w:space="0" w:color="3D4B00"/>
            </w:tcBorders>
            <w:vAlign w:val="center"/>
          </w:tcPr>
          <w:p w14:paraId="78C5B17A" w14:textId="77777777" w:rsidR="00271752" w:rsidRPr="009E484D" w:rsidRDefault="00271752" w:rsidP="00271752">
            <w:pPr>
              <w:keepNext/>
              <w:keepLines/>
              <w:tabs>
                <w:tab w:val="left" w:pos="175"/>
              </w:tabs>
              <w:ind w:right="312"/>
              <w:jc w:val="right"/>
              <w:rPr>
                <w:rFonts w:cs="Arial"/>
                <w:sz w:val="20"/>
              </w:rPr>
            </w:pPr>
            <w:r>
              <w:rPr>
                <w:rFonts w:cs="Arial"/>
                <w:sz w:val="20"/>
              </w:rPr>
              <w:t>0</w:t>
            </w:r>
          </w:p>
        </w:tc>
        <w:tc>
          <w:tcPr>
            <w:tcW w:w="1495" w:type="dxa"/>
            <w:tcBorders>
              <w:bottom w:val="single" w:sz="12" w:space="0" w:color="3D4B00"/>
              <w:right w:val="nil"/>
            </w:tcBorders>
            <w:vAlign w:val="center"/>
          </w:tcPr>
          <w:p w14:paraId="53367E25"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1</w:t>
            </w:r>
          </w:p>
        </w:tc>
        <w:tc>
          <w:tcPr>
            <w:tcW w:w="1495" w:type="dxa"/>
            <w:tcBorders>
              <w:left w:val="nil"/>
              <w:bottom w:val="single" w:sz="12" w:space="0" w:color="3D4B00"/>
            </w:tcBorders>
            <w:vAlign w:val="center"/>
          </w:tcPr>
          <w:p w14:paraId="6C922FC6" w14:textId="77777777" w:rsidR="00271752" w:rsidRPr="009E484D" w:rsidRDefault="00271752" w:rsidP="00271752">
            <w:pPr>
              <w:keepNext/>
              <w:keepLines/>
              <w:tabs>
                <w:tab w:val="left" w:pos="175"/>
              </w:tabs>
              <w:ind w:right="312"/>
              <w:jc w:val="right"/>
              <w:rPr>
                <w:rFonts w:cs="Arial"/>
                <w:sz w:val="20"/>
              </w:rPr>
            </w:pPr>
            <w:r>
              <w:rPr>
                <w:rFonts w:cs="Arial"/>
                <w:sz w:val="20"/>
              </w:rPr>
              <w:t>1</w:t>
            </w:r>
          </w:p>
        </w:tc>
        <w:tc>
          <w:tcPr>
            <w:tcW w:w="773" w:type="dxa"/>
            <w:tcBorders>
              <w:bottom w:val="single" w:sz="12" w:space="0" w:color="3D4B00"/>
              <w:right w:val="nil"/>
            </w:tcBorders>
            <w:vAlign w:val="center"/>
          </w:tcPr>
          <w:p w14:paraId="3F3FB312" w14:textId="77777777" w:rsidR="00271752" w:rsidRPr="009E484D" w:rsidRDefault="00271752" w:rsidP="00271752">
            <w:pPr>
              <w:keepNext/>
              <w:keepLines/>
              <w:tabs>
                <w:tab w:val="left" w:pos="175"/>
              </w:tabs>
              <w:ind w:right="312"/>
              <w:jc w:val="right"/>
              <w:rPr>
                <w:rFonts w:cs="Arial"/>
                <w:sz w:val="20"/>
              </w:rPr>
            </w:pPr>
            <w:r w:rsidRPr="009E484D">
              <w:rPr>
                <w:rFonts w:cs="Arial"/>
                <w:sz w:val="20"/>
              </w:rPr>
              <w:t>1</w:t>
            </w:r>
          </w:p>
        </w:tc>
        <w:tc>
          <w:tcPr>
            <w:tcW w:w="773" w:type="dxa"/>
            <w:tcBorders>
              <w:left w:val="nil"/>
              <w:bottom w:val="single" w:sz="12" w:space="0" w:color="3D4B00"/>
            </w:tcBorders>
            <w:vAlign w:val="center"/>
          </w:tcPr>
          <w:p w14:paraId="09C58200" w14:textId="77777777" w:rsidR="00271752" w:rsidRPr="009E484D" w:rsidRDefault="00271752" w:rsidP="00271752">
            <w:pPr>
              <w:keepNext/>
              <w:keepLines/>
              <w:tabs>
                <w:tab w:val="left" w:pos="175"/>
              </w:tabs>
              <w:ind w:right="312"/>
              <w:jc w:val="right"/>
              <w:rPr>
                <w:rFonts w:cs="Arial"/>
                <w:sz w:val="20"/>
              </w:rPr>
            </w:pPr>
            <w:r>
              <w:rPr>
                <w:rFonts w:cs="Arial"/>
                <w:sz w:val="20"/>
              </w:rPr>
              <w:t>1</w:t>
            </w:r>
          </w:p>
        </w:tc>
      </w:tr>
      <w:tr w:rsidR="00271752" w:rsidRPr="009E484D" w14:paraId="35EA34C5" w14:textId="77777777" w:rsidTr="002946E9">
        <w:trPr>
          <w:trHeight w:val="283"/>
        </w:trPr>
        <w:tc>
          <w:tcPr>
            <w:tcW w:w="1917" w:type="dxa"/>
            <w:tcBorders>
              <w:top w:val="single" w:sz="12" w:space="0" w:color="3D4B00"/>
              <w:bottom w:val="single" w:sz="12" w:space="0" w:color="3D4B00"/>
              <w:right w:val="nil"/>
            </w:tcBorders>
            <w:shd w:val="clear" w:color="auto" w:fill="auto"/>
            <w:vAlign w:val="center"/>
          </w:tcPr>
          <w:p w14:paraId="4A52EA66" w14:textId="77777777" w:rsidR="00271752" w:rsidRPr="009E484D" w:rsidRDefault="00271752" w:rsidP="00271752">
            <w:pPr>
              <w:keepNext/>
              <w:keepLines/>
              <w:tabs>
                <w:tab w:val="left" w:pos="284"/>
              </w:tabs>
              <w:rPr>
                <w:rFonts w:cs="Arial"/>
                <w:b/>
                <w:sz w:val="20"/>
                <w:vertAlign w:val="superscript"/>
              </w:rPr>
            </w:pPr>
            <w:r w:rsidRPr="009E484D">
              <w:rPr>
                <w:rFonts w:cs="Arial"/>
                <w:b/>
                <w:sz w:val="20"/>
              </w:rPr>
              <w:t>Total</w:t>
            </w:r>
          </w:p>
        </w:tc>
        <w:tc>
          <w:tcPr>
            <w:tcW w:w="1639" w:type="dxa"/>
            <w:tcBorders>
              <w:top w:val="single" w:sz="12" w:space="0" w:color="3D4B00"/>
              <w:left w:val="nil"/>
              <w:bottom w:val="single" w:sz="12" w:space="0" w:color="3D4B00"/>
              <w:right w:val="nil"/>
            </w:tcBorders>
            <w:vAlign w:val="center"/>
          </w:tcPr>
          <w:p w14:paraId="69F73587" w14:textId="77777777" w:rsidR="00271752" w:rsidRPr="009E484D" w:rsidRDefault="00271752" w:rsidP="00271752">
            <w:pPr>
              <w:keepNext/>
              <w:keepLines/>
              <w:tabs>
                <w:tab w:val="left" w:pos="-959"/>
              </w:tabs>
              <w:ind w:right="312"/>
              <w:jc w:val="right"/>
              <w:rPr>
                <w:rFonts w:cs="Arial"/>
                <w:b/>
                <w:sz w:val="20"/>
              </w:rPr>
            </w:pPr>
            <w:r w:rsidRPr="009E484D">
              <w:rPr>
                <w:rFonts w:cs="Arial"/>
                <w:b/>
                <w:sz w:val="20"/>
              </w:rPr>
              <w:t>16</w:t>
            </w:r>
          </w:p>
        </w:tc>
        <w:tc>
          <w:tcPr>
            <w:tcW w:w="1639" w:type="dxa"/>
            <w:tcBorders>
              <w:top w:val="single" w:sz="12" w:space="0" w:color="3D4B00"/>
              <w:left w:val="nil"/>
              <w:bottom w:val="single" w:sz="12" w:space="0" w:color="3D4B00"/>
            </w:tcBorders>
            <w:vAlign w:val="center"/>
          </w:tcPr>
          <w:p w14:paraId="4BCD5A27" w14:textId="77777777" w:rsidR="00271752" w:rsidRPr="009E484D" w:rsidRDefault="00271752" w:rsidP="00271752">
            <w:pPr>
              <w:keepNext/>
              <w:keepLines/>
              <w:tabs>
                <w:tab w:val="left" w:pos="-959"/>
              </w:tabs>
              <w:ind w:right="312"/>
              <w:jc w:val="right"/>
              <w:rPr>
                <w:rFonts w:cs="Arial"/>
                <w:b/>
                <w:sz w:val="20"/>
              </w:rPr>
            </w:pPr>
            <w:r>
              <w:rPr>
                <w:rFonts w:cs="Arial"/>
                <w:b/>
                <w:sz w:val="20"/>
              </w:rPr>
              <w:t>16</w:t>
            </w:r>
          </w:p>
        </w:tc>
        <w:tc>
          <w:tcPr>
            <w:tcW w:w="1495" w:type="dxa"/>
            <w:tcBorders>
              <w:top w:val="single" w:sz="12" w:space="0" w:color="3D4B00"/>
              <w:bottom w:val="single" w:sz="12" w:space="0" w:color="3D4B00"/>
              <w:right w:val="nil"/>
            </w:tcBorders>
            <w:vAlign w:val="center"/>
          </w:tcPr>
          <w:p w14:paraId="20086967" w14:textId="77777777" w:rsidR="00271752" w:rsidRPr="009E484D" w:rsidRDefault="00271752" w:rsidP="00271752">
            <w:pPr>
              <w:keepNext/>
              <w:keepLines/>
              <w:tabs>
                <w:tab w:val="left" w:pos="-959"/>
              </w:tabs>
              <w:ind w:right="312"/>
              <w:jc w:val="right"/>
              <w:rPr>
                <w:rFonts w:cs="Arial"/>
                <w:b/>
                <w:sz w:val="20"/>
              </w:rPr>
            </w:pPr>
            <w:r w:rsidRPr="009E484D">
              <w:rPr>
                <w:rFonts w:cs="Arial"/>
                <w:b/>
                <w:sz w:val="20"/>
              </w:rPr>
              <w:t>7</w:t>
            </w:r>
          </w:p>
        </w:tc>
        <w:tc>
          <w:tcPr>
            <w:tcW w:w="1495" w:type="dxa"/>
            <w:tcBorders>
              <w:top w:val="single" w:sz="12" w:space="0" w:color="3D4B00"/>
              <w:left w:val="nil"/>
              <w:bottom w:val="single" w:sz="12" w:space="0" w:color="3D4B00"/>
            </w:tcBorders>
            <w:vAlign w:val="center"/>
          </w:tcPr>
          <w:p w14:paraId="7DC06915" w14:textId="77777777" w:rsidR="00271752" w:rsidRPr="009E484D" w:rsidRDefault="00271752" w:rsidP="00271752">
            <w:pPr>
              <w:keepNext/>
              <w:keepLines/>
              <w:tabs>
                <w:tab w:val="left" w:pos="-959"/>
              </w:tabs>
              <w:ind w:right="312"/>
              <w:jc w:val="right"/>
              <w:rPr>
                <w:rFonts w:cs="Arial"/>
                <w:b/>
                <w:sz w:val="20"/>
              </w:rPr>
            </w:pPr>
            <w:r>
              <w:rPr>
                <w:rFonts w:cs="Arial"/>
                <w:b/>
                <w:sz w:val="20"/>
              </w:rPr>
              <w:t>10</w:t>
            </w:r>
          </w:p>
        </w:tc>
        <w:tc>
          <w:tcPr>
            <w:tcW w:w="773" w:type="dxa"/>
            <w:tcBorders>
              <w:top w:val="single" w:sz="12" w:space="0" w:color="3D4B00"/>
              <w:bottom w:val="single" w:sz="12" w:space="0" w:color="3D4B00"/>
              <w:right w:val="nil"/>
            </w:tcBorders>
            <w:vAlign w:val="center"/>
          </w:tcPr>
          <w:p w14:paraId="598C5492" w14:textId="77777777" w:rsidR="00271752" w:rsidRPr="009E484D" w:rsidRDefault="00271752" w:rsidP="00271752">
            <w:pPr>
              <w:keepNext/>
              <w:keepLines/>
              <w:tabs>
                <w:tab w:val="left" w:pos="-959"/>
              </w:tabs>
              <w:ind w:right="312"/>
              <w:jc w:val="right"/>
              <w:rPr>
                <w:rFonts w:cs="Arial"/>
                <w:b/>
                <w:sz w:val="20"/>
              </w:rPr>
            </w:pPr>
            <w:r w:rsidRPr="009E484D">
              <w:rPr>
                <w:rFonts w:cs="Arial"/>
                <w:b/>
                <w:sz w:val="20"/>
              </w:rPr>
              <w:t>23</w:t>
            </w:r>
          </w:p>
        </w:tc>
        <w:tc>
          <w:tcPr>
            <w:tcW w:w="773" w:type="dxa"/>
            <w:tcBorders>
              <w:top w:val="single" w:sz="12" w:space="0" w:color="3D4B00"/>
              <w:left w:val="nil"/>
              <w:bottom w:val="single" w:sz="12" w:space="0" w:color="3D4B00"/>
            </w:tcBorders>
            <w:vAlign w:val="center"/>
          </w:tcPr>
          <w:p w14:paraId="77954E4F" w14:textId="77777777" w:rsidR="00271752" w:rsidRPr="009E484D" w:rsidRDefault="00271752" w:rsidP="00271752">
            <w:pPr>
              <w:keepNext/>
              <w:keepLines/>
              <w:tabs>
                <w:tab w:val="left" w:pos="-959"/>
              </w:tabs>
              <w:ind w:right="312"/>
              <w:jc w:val="right"/>
              <w:rPr>
                <w:rFonts w:cs="Arial"/>
                <w:b/>
                <w:sz w:val="20"/>
              </w:rPr>
            </w:pPr>
            <w:r>
              <w:rPr>
                <w:rFonts w:cs="Arial"/>
                <w:b/>
                <w:sz w:val="20"/>
              </w:rPr>
              <w:t>26</w:t>
            </w:r>
          </w:p>
        </w:tc>
      </w:tr>
    </w:tbl>
    <w:p w14:paraId="74F73E02" w14:textId="77777777" w:rsidR="00271752" w:rsidRPr="009E484D" w:rsidRDefault="00271752" w:rsidP="00271752">
      <w:pPr>
        <w:rPr>
          <w:rFonts w:eastAsia="Times New Roman" w:cs="Arial"/>
          <w:szCs w:val="24"/>
          <w:lang w:eastAsia="en-AU"/>
        </w:rPr>
      </w:pPr>
    </w:p>
    <w:p w14:paraId="4C12C7C4" w14:textId="77777777" w:rsidR="00271752" w:rsidRDefault="00271752" w:rsidP="00271752">
      <w:pPr>
        <w:spacing w:after="200" w:line="276" w:lineRule="auto"/>
        <w:rPr>
          <w:rFonts w:eastAsia="Times New Roman" w:cs="Arial"/>
          <w:b/>
          <w:color w:val="000000"/>
          <w:szCs w:val="24"/>
          <w:lang w:eastAsia="en-AU"/>
        </w:rPr>
      </w:pPr>
      <w:bookmarkStart w:id="198" w:name="_Toc460409098"/>
      <w:bookmarkStart w:id="199" w:name="_Toc461621608"/>
      <w:r>
        <w:rPr>
          <w:rFonts w:eastAsia="Times New Roman" w:cs="Arial"/>
          <w:b/>
          <w:color w:val="000000"/>
          <w:szCs w:val="24"/>
          <w:lang w:eastAsia="en-AU"/>
        </w:rPr>
        <w:br w:type="page"/>
      </w:r>
    </w:p>
    <w:p w14:paraId="0786798E" w14:textId="77777777" w:rsidR="00271752" w:rsidRPr="00E271BB" w:rsidRDefault="00271752" w:rsidP="00271752">
      <w:pPr>
        <w:pStyle w:val="Heading3"/>
        <w:rPr>
          <w:b/>
          <w:lang w:eastAsia="en-AU"/>
        </w:rPr>
      </w:pPr>
      <w:bookmarkStart w:id="200" w:name="_Engagement_with_stakeholders"/>
      <w:bookmarkStart w:id="201" w:name="_Toc15551242"/>
      <w:bookmarkStart w:id="202" w:name="_Toc15919073"/>
      <w:bookmarkStart w:id="203" w:name="_Toc16248807"/>
      <w:bookmarkEnd w:id="200"/>
      <w:r w:rsidRPr="00E271BB">
        <w:rPr>
          <w:b/>
          <w:i w:val="0"/>
          <w:lang w:eastAsia="en-AU"/>
        </w:rPr>
        <w:lastRenderedPageBreak/>
        <w:t>Engagement with stakeholders</w:t>
      </w:r>
      <w:bookmarkEnd w:id="198"/>
      <w:bookmarkEnd w:id="199"/>
      <w:bookmarkEnd w:id="201"/>
      <w:bookmarkEnd w:id="202"/>
      <w:bookmarkEnd w:id="203"/>
    </w:p>
    <w:p w14:paraId="4CF1FDC6" w14:textId="77777777" w:rsidR="00271752" w:rsidRPr="009E484D" w:rsidRDefault="00271752" w:rsidP="00271752">
      <w:pPr>
        <w:keepNext/>
        <w:keepLines/>
        <w:rPr>
          <w:rFonts w:eastAsia="Times New Roman" w:cs="Arial"/>
          <w:szCs w:val="24"/>
          <w:lang w:eastAsia="en-AU"/>
        </w:rPr>
      </w:pPr>
    </w:p>
    <w:p w14:paraId="7AA16FD0" w14:textId="77777777" w:rsidR="00271752" w:rsidRDefault="00271752" w:rsidP="00271752">
      <w:pPr>
        <w:rPr>
          <w:rFonts w:eastAsia="Times New Roman" w:cs="Arial"/>
          <w:szCs w:val="24"/>
          <w:lang w:eastAsia="en-AU"/>
        </w:rPr>
      </w:pPr>
      <w:r w:rsidRPr="00333ACE">
        <w:rPr>
          <w:rFonts w:eastAsia="Times New Roman" w:cs="Arial"/>
          <w:szCs w:val="24"/>
          <w:lang w:eastAsia="en-AU"/>
        </w:rPr>
        <w:t>The Board continued to inform teachers and employers about their obligations by providing clear, consistent and timely information. This included educating the public about its role to ensure trust in the Board.</w:t>
      </w:r>
    </w:p>
    <w:p w14:paraId="1E4B8B6E" w14:textId="77777777" w:rsidR="00271752" w:rsidRDefault="00271752" w:rsidP="00271752">
      <w:pPr>
        <w:rPr>
          <w:rFonts w:eastAsia="Times New Roman" w:cs="Arial"/>
          <w:szCs w:val="24"/>
          <w:lang w:eastAsia="en-AU"/>
        </w:rPr>
      </w:pPr>
    </w:p>
    <w:p w14:paraId="5330C105" w14:textId="77777777" w:rsidR="00271752" w:rsidRPr="000D2D99" w:rsidRDefault="00271752" w:rsidP="00271752">
      <w:pPr>
        <w:rPr>
          <w:rFonts w:cs="Arial"/>
          <w:color w:val="000000"/>
          <w:szCs w:val="24"/>
        </w:rPr>
      </w:pPr>
      <w:r>
        <w:rPr>
          <w:rFonts w:cs="Arial"/>
          <w:color w:val="000000"/>
          <w:szCs w:val="24"/>
        </w:rPr>
        <w:t xml:space="preserve">The Board’s </w:t>
      </w:r>
      <w:hyperlink r:id="rId106" w:history="1">
        <w:r w:rsidRPr="00A739F9">
          <w:rPr>
            <w:rStyle w:val="Hyperlink"/>
            <w:rFonts w:cs="Arial"/>
            <w:szCs w:val="24"/>
          </w:rPr>
          <w:t>Service Charter</w:t>
        </w:r>
      </w:hyperlink>
      <w:r>
        <w:rPr>
          <w:rFonts w:cs="Arial"/>
          <w:color w:val="000000"/>
          <w:szCs w:val="24"/>
        </w:rPr>
        <w:t xml:space="preserve"> continued to provide a framework for customer service delivery standards. The customer service team assisted teachers, applicants and employers with enquiries via telephone, email and in-person. These enquiries </w:t>
      </w:r>
      <w:r w:rsidRPr="000D2D99">
        <w:rPr>
          <w:rFonts w:cs="Arial"/>
          <w:color w:val="000000"/>
          <w:szCs w:val="24"/>
        </w:rPr>
        <w:t>predominantly related to applications for registration.</w:t>
      </w:r>
    </w:p>
    <w:p w14:paraId="1069B04A" w14:textId="77777777" w:rsidR="00271752" w:rsidRPr="000D2D99" w:rsidRDefault="00271752" w:rsidP="00271752">
      <w:pPr>
        <w:rPr>
          <w:rFonts w:eastAsia="Times New Roman" w:cs="Arial"/>
          <w:szCs w:val="24"/>
          <w:lang w:eastAsia="en-AU"/>
        </w:rPr>
      </w:pPr>
    </w:p>
    <w:p w14:paraId="419CC7B2" w14:textId="755F1CE1" w:rsidR="00271752" w:rsidRDefault="00271752" w:rsidP="00271752">
      <w:pPr>
        <w:rPr>
          <w:rFonts w:eastAsia="Times New Roman" w:cs="Arial"/>
          <w:szCs w:val="24"/>
          <w:lang w:eastAsia="en-AU"/>
        </w:rPr>
      </w:pPr>
      <w:r w:rsidRPr="000D2D99">
        <w:rPr>
          <w:rFonts w:eastAsia="Times New Roman" w:cs="Arial"/>
          <w:szCs w:val="24"/>
          <w:lang w:eastAsia="en-AU"/>
        </w:rPr>
        <w:t>The</w:t>
      </w:r>
      <w:r>
        <w:rPr>
          <w:rFonts w:eastAsia="Times New Roman" w:cs="Arial"/>
          <w:szCs w:val="24"/>
          <w:lang w:eastAsia="en-AU"/>
        </w:rPr>
        <w:t xml:space="preserve"> </w:t>
      </w:r>
      <w:hyperlink r:id="rId107" w:tgtFrame="_blank" w:history="1">
        <w:r w:rsidRPr="000D2D99">
          <w:rPr>
            <w:rFonts w:eastAsia="Times New Roman"/>
            <w:lang w:eastAsia="en-AU"/>
          </w:rPr>
          <w:t>Board’s website</w:t>
        </w:r>
      </w:hyperlink>
      <w:r w:rsidRPr="000D2D99">
        <w:rPr>
          <w:rFonts w:eastAsia="Times New Roman" w:cs="Arial"/>
          <w:szCs w:val="24"/>
          <w:lang w:eastAsia="en-AU"/>
        </w:rPr>
        <w:t xml:space="preserve"> was refreshed during the reporting period </w:t>
      </w:r>
      <w:r>
        <w:rPr>
          <w:rFonts w:eastAsia="Times New Roman" w:cs="Arial"/>
          <w:szCs w:val="24"/>
          <w:lang w:eastAsia="en-AU"/>
        </w:rPr>
        <w:t xml:space="preserve">with improved functionality including being </w:t>
      </w:r>
      <w:r w:rsidR="00D734CB">
        <w:rPr>
          <w:rFonts w:eastAsia="Times New Roman" w:cs="Arial"/>
          <w:szCs w:val="24"/>
          <w:lang w:eastAsia="en-AU"/>
        </w:rPr>
        <w:t>made smartphone friendly</w:t>
      </w:r>
      <w:r>
        <w:rPr>
          <w:rFonts w:eastAsia="Times New Roman" w:cs="Arial"/>
          <w:szCs w:val="24"/>
          <w:lang w:eastAsia="en-AU"/>
        </w:rPr>
        <w:t xml:space="preserve"> with better security. It </w:t>
      </w:r>
      <w:r w:rsidRPr="000D2D99">
        <w:rPr>
          <w:rFonts w:eastAsia="Times New Roman" w:cs="Arial"/>
          <w:szCs w:val="24"/>
          <w:lang w:eastAsia="en-AU"/>
        </w:rPr>
        <w:t xml:space="preserve">was the key resource for prospective and registered teachers, employers, universities and the public. </w:t>
      </w:r>
    </w:p>
    <w:p w14:paraId="36A5D613" w14:textId="77777777" w:rsidR="00271752" w:rsidRDefault="00271752" w:rsidP="00271752">
      <w:pPr>
        <w:rPr>
          <w:rFonts w:eastAsia="Times New Roman" w:cs="Arial"/>
          <w:szCs w:val="24"/>
          <w:lang w:eastAsia="en-AU"/>
        </w:rPr>
      </w:pPr>
    </w:p>
    <w:p w14:paraId="13126BA6" w14:textId="2561D9C2" w:rsidR="00271752" w:rsidRPr="000D2D99" w:rsidRDefault="00271752" w:rsidP="00271752">
      <w:pPr>
        <w:rPr>
          <w:rFonts w:eastAsia="Times New Roman" w:cs="Arial"/>
          <w:szCs w:val="24"/>
          <w:lang w:eastAsia="en-AU"/>
        </w:rPr>
      </w:pPr>
      <w:r>
        <w:rPr>
          <w:rFonts w:eastAsia="Times New Roman" w:cs="Arial"/>
          <w:szCs w:val="24"/>
          <w:lang w:eastAsia="en-AU"/>
        </w:rPr>
        <w:t xml:space="preserve">A single sign-in process was introduced to the Teacher Login </w:t>
      </w:r>
      <w:r w:rsidR="00D734CB">
        <w:rPr>
          <w:rFonts w:eastAsia="Times New Roman" w:cs="Arial"/>
          <w:szCs w:val="24"/>
          <w:lang w:eastAsia="en-AU"/>
        </w:rPr>
        <w:t xml:space="preserve">portal </w:t>
      </w:r>
      <w:r>
        <w:rPr>
          <w:rFonts w:eastAsia="Times New Roman" w:cs="Arial"/>
          <w:szCs w:val="24"/>
          <w:lang w:eastAsia="en-AU"/>
        </w:rPr>
        <w:t>which</w:t>
      </w:r>
      <w:r w:rsidRPr="00E35D8F">
        <w:rPr>
          <w:rFonts w:eastAsia="Times New Roman" w:cs="Arial"/>
          <w:szCs w:val="24"/>
          <w:lang w:eastAsia="en-AU"/>
        </w:rPr>
        <w:t xml:space="preserve"> provide</w:t>
      </w:r>
      <w:r>
        <w:rPr>
          <w:rFonts w:eastAsia="Times New Roman" w:cs="Arial"/>
          <w:szCs w:val="24"/>
          <w:lang w:eastAsia="en-AU"/>
        </w:rPr>
        <w:t xml:space="preserve">d </w:t>
      </w:r>
      <w:r w:rsidRPr="00E35D8F">
        <w:rPr>
          <w:rFonts w:eastAsia="Times New Roman" w:cs="Arial"/>
          <w:szCs w:val="24"/>
          <w:lang w:eastAsia="en-AU"/>
        </w:rPr>
        <w:t xml:space="preserve">improved functionality and access to online forms and a facility for applicants to upload supporting evidence and registered teachers to view, update and </w:t>
      </w:r>
      <w:r>
        <w:rPr>
          <w:rFonts w:eastAsia="Times New Roman" w:cs="Arial"/>
          <w:szCs w:val="24"/>
          <w:lang w:eastAsia="en-AU"/>
        </w:rPr>
        <w:t>self</w:t>
      </w:r>
      <w:r>
        <w:rPr>
          <w:rFonts w:eastAsia="Times New Roman" w:cs="Arial"/>
          <w:szCs w:val="24"/>
          <w:lang w:eastAsia="en-AU"/>
        </w:rPr>
        <w:noBreakHyphen/>
      </w:r>
      <w:r w:rsidRPr="00E35D8F">
        <w:rPr>
          <w:rFonts w:eastAsia="Times New Roman" w:cs="Arial"/>
          <w:szCs w:val="24"/>
          <w:lang w:eastAsia="en-AU"/>
        </w:rPr>
        <w:t>manage most aspects of their teacher registration.</w:t>
      </w:r>
      <w:r>
        <w:rPr>
          <w:rFonts w:eastAsia="Times New Roman" w:cs="Arial"/>
          <w:szCs w:val="24"/>
          <w:lang w:eastAsia="en-AU"/>
        </w:rPr>
        <w:t xml:space="preserve"> This has reduced the </w:t>
      </w:r>
      <w:r w:rsidR="00D734CB">
        <w:rPr>
          <w:rFonts w:eastAsia="Times New Roman" w:cs="Arial"/>
          <w:szCs w:val="24"/>
          <w:lang w:eastAsia="en-AU"/>
        </w:rPr>
        <w:t>number</w:t>
      </w:r>
      <w:r>
        <w:rPr>
          <w:rFonts w:eastAsia="Times New Roman" w:cs="Arial"/>
          <w:szCs w:val="24"/>
          <w:lang w:eastAsia="en-AU"/>
        </w:rPr>
        <w:t xml:space="preserve"> of paper applications submitted to the Board and the related administrative burden.</w:t>
      </w:r>
    </w:p>
    <w:p w14:paraId="44B8837D" w14:textId="77777777" w:rsidR="00271752" w:rsidRPr="000D2D99" w:rsidRDefault="00271752" w:rsidP="00271752">
      <w:pPr>
        <w:rPr>
          <w:rFonts w:eastAsia="Times New Roman" w:cs="Arial"/>
          <w:szCs w:val="24"/>
          <w:lang w:eastAsia="en-AU"/>
        </w:rPr>
      </w:pPr>
    </w:p>
    <w:p w14:paraId="7599377C" w14:textId="54D36EF6" w:rsidR="00271752" w:rsidRPr="000D2D99" w:rsidRDefault="00271752" w:rsidP="00271752">
      <w:pPr>
        <w:rPr>
          <w:rFonts w:eastAsia="Times New Roman" w:cs="Arial"/>
          <w:szCs w:val="24"/>
          <w:lang w:eastAsia="en-AU"/>
        </w:rPr>
      </w:pPr>
      <w:r>
        <w:rPr>
          <w:rFonts w:eastAsia="Times New Roman" w:cs="Arial"/>
          <w:szCs w:val="24"/>
          <w:lang w:eastAsia="en-AU"/>
        </w:rPr>
        <w:t xml:space="preserve">The </w:t>
      </w:r>
      <w:r w:rsidRPr="000D2D99">
        <w:rPr>
          <w:rFonts w:eastAsia="Times New Roman" w:cs="Arial"/>
          <w:szCs w:val="24"/>
          <w:lang w:eastAsia="en-AU"/>
        </w:rPr>
        <w:t>Teacher Register Information (Professional)</w:t>
      </w:r>
      <w:r w:rsidR="00B62654">
        <w:rPr>
          <w:rFonts w:eastAsia="Times New Roman" w:cs="Arial"/>
          <w:szCs w:val="24"/>
          <w:lang w:eastAsia="en-AU"/>
        </w:rPr>
        <w:t xml:space="preserve"> or TRIP</w:t>
      </w:r>
      <w:r w:rsidRPr="000D2D99">
        <w:rPr>
          <w:rFonts w:eastAsia="Times New Roman" w:cs="Arial"/>
          <w:szCs w:val="24"/>
          <w:lang w:eastAsia="en-AU"/>
        </w:rPr>
        <w:t xml:space="preserve">, an online management tool for employers, </w:t>
      </w:r>
      <w:r>
        <w:rPr>
          <w:rFonts w:eastAsia="Times New Roman" w:cs="Arial"/>
          <w:szCs w:val="24"/>
          <w:lang w:eastAsia="en-AU"/>
        </w:rPr>
        <w:t xml:space="preserve">was enhanced with a refreshed look, improved functionality and increased features including a single sign-in process. </w:t>
      </w:r>
      <w:r w:rsidR="00B62654">
        <w:rPr>
          <w:rFonts w:eastAsia="Times New Roman" w:cs="Arial"/>
          <w:szCs w:val="24"/>
          <w:lang w:eastAsia="en-AU"/>
        </w:rPr>
        <w:t xml:space="preserve">The </w:t>
      </w:r>
      <w:r w:rsidRPr="000D2D99">
        <w:rPr>
          <w:rFonts w:eastAsia="Times New Roman" w:cs="Arial"/>
          <w:szCs w:val="24"/>
          <w:lang w:eastAsia="en-AU"/>
        </w:rPr>
        <w:t>TRIP</w:t>
      </w:r>
      <w:r w:rsidR="00B62654">
        <w:rPr>
          <w:rFonts w:eastAsia="Times New Roman" w:cs="Arial"/>
          <w:szCs w:val="24"/>
          <w:lang w:eastAsia="en-AU"/>
        </w:rPr>
        <w:t xml:space="preserve"> </w:t>
      </w:r>
      <w:r>
        <w:rPr>
          <w:rFonts w:eastAsia="Times New Roman" w:cs="Arial"/>
          <w:szCs w:val="24"/>
          <w:lang w:eastAsia="en-AU"/>
        </w:rPr>
        <w:t xml:space="preserve">continued to </w:t>
      </w:r>
      <w:r w:rsidRPr="000D2D99">
        <w:rPr>
          <w:rFonts w:eastAsia="Times New Roman" w:cs="Arial"/>
          <w:szCs w:val="24"/>
          <w:lang w:eastAsia="en-AU"/>
        </w:rPr>
        <w:t xml:space="preserve">provide principals and employers with up-to-date information on the registration status of current and prospective teachers to assist them to meet their obligations under the </w:t>
      </w:r>
      <w:r w:rsidRPr="009040A1">
        <w:rPr>
          <w:rFonts w:eastAsia="Times New Roman" w:cs="Arial"/>
          <w:i/>
          <w:szCs w:val="24"/>
          <w:lang w:eastAsia="en-AU"/>
        </w:rPr>
        <w:t>Teacher Registration Act 2012</w:t>
      </w:r>
      <w:r w:rsidRPr="000D2D99">
        <w:rPr>
          <w:rFonts w:eastAsia="Times New Roman" w:cs="Arial"/>
          <w:szCs w:val="24"/>
          <w:lang w:eastAsia="en-AU"/>
        </w:rPr>
        <w:t>.</w:t>
      </w:r>
    </w:p>
    <w:p w14:paraId="11F29187" w14:textId="77777777" w:rsidR="00271752" w:rsidRPr="000D2D99" w:rsidRDefault="00271752" w:rsidP="00271752">
      <w:pPr>
        <w:rPr>
          <w:rFonts w:eastAsia="Times New Roman" w:cs="Arial"/>
          <w:szCs w:val="24"/>
          <w:lang w:eastAsia="en-AU"/>
        </w:rPr>
      </w:pPr>
    </w:p>
    <w:p w14:paraId="21C596BA" w14:textId="7C665A55" w:rsidR="00271752" w:rsidRPr="00E271BB" w:rsidRDefault="00271752" w:rsidP="00271752">
      <w:pPr>
        <w:autoSpaceDE w:val="0"/>
        <w:autoSpaceDN w:val="0"/>
        <w:rPr>
          <w:rFonts w:cs="Arial"/>
          <w:szCs w:val="24"/>
        </w:rPr>
      </w:pPr>
      <w:r w:rsidRPr="000D2D99">
        <w:rPr>
          <w:rFonts w:eastAsia="Times New Roman" w:cs="Arial"/>
          <w:szCs w:val="24"/>
          <w:lang w:eastAsia="en-AU"/>
        </w:rPr>
        <w:t xml:space="preserve">The Board delivered presentations and provided professional development workshops about the </w:t>
      </w:r>
      <w:r w:rsidRPr="000D2D99">
        <w:rPr>
          <w:rFonts w:eastAsia="Times New Roman"/>
          <w:i/>
          <w:iCs/>
          <w:lang w:eastAsia="en-AU"/>
        </w:rPr>
        <w:t>Teacher Registration Act 2012,</w:t>
      </w:r>
      <w:r w:rsidRPr="000D2D99">
        <w:rPr>
          <w:rFonts w:eastAsia="Times New Roman" w:cs="Arial"/>
          <w:szCs w:val="24"/>
          <w:lang w:eastAsia="en-AU"/>
        </w:rPr>
        <w:t xml:space="preserve"> registration requirements and how teachers can maintain their registration. This included workshops specifically for new, early career and returning teachers</w:t>
      </w:r>
      <w:r>
        <w:rPr>
          <w:rFonts w:eastAsia="Times New Roman" w:cs="Arial"/>
          <w:szCs w:val="24"/>
          <w:lang w:eastAsia="en-AU"/>
        </w:rPr>
        <w:t xml:space="preserve"> </w:t>
      </w:r>
      <w:r w:rsidRPr="000D2D99">
        <w:rPr>
          <w:rFonts w:eastAsia="Times New Roman" w:cs="Arial"/>
          <w:szCs w:val="24"/>
          <w:lang w:eastAsia="en-AU"/>
        </w:rPr>
        <w:t xml:space="preserve">and </w:t>
      </w:r>
      <w:r>
        <w:rPr>
          <w:rFonts w:eastAsia="Times New Roman" w:cs="Arial"/>
          <w:szCs w:val="24"/>
          <w:lang w:eastAsia="en-AU"/>
        </w:rPr>
        <w:t>to</w:t>
      </w:r>
      <w:r w:rsidRPr="000D2D99">
        <w:rPr>
          <w:rFonts w:eastAsia="Times New Roman" w:cs="Arial"/>
          <w:szCs w:val="24"/>
          <w:lang w:eastAsia="en-AU"/>
        </w:rPr>
        <w:t xml:space="preserve"> employers of teachers within schools, and </w:t>
      </w:r>
      <w:r w:rsidR="00986752">
        <w:rPr>
          <w:rFonts w:eastAsia="Times New Roman" w:cs="Arial"/>
          <w:szCs w:val="24"/>
          <w:lang w:eastAsia="en-AU"/>
        </w:rPr>
        <w:t xml:space="preserve">the </w:t>
      </w:r>
      <w:r w:rsidRPr="000D2D99">
        <w:rPr>
          <w:rFonts w:eastAsia="Times New Roman" w:cs="Arial"/>
          <w:szCs w:val="24"/>
          <w:lang w:eastAsia="en-AU"/>
        </w:rPr>
        <w:t>education and care sectors. The Board also delivered presentations on how to become registered to final year</w:t>
      </w:r>
      <w:r w:rsidRPr="00E271BB">
        <w:rPr>
          <w:rFonts w:eastAsia="Times New Roman" w:cs="Arial"/>
          <w:szCs w:val="24"/>
          <w:lang w:eastAsia="en-AU"/>
        </w:rPr>
        <w:t xml:space="preserve"> </w:t>
      </w:r>
      <w:r w:rsidR="00B62654">
        <w:rPr>
          <w:rFonts w:eastAsia="Times New Roman" w:cs="Arial"/>
          <w:szCs w:val="24"/>
          <w:lang w:eastAsia="en-AU"/>
        </w:rPr>
        <w:t xml:space="preserve">pre-service </w:t>
      </w:r>
      <w:r w:rsidR="00986752">
        <w:rPr>
          <w:rFonts w:eastAsia="Times New Roman" w:cs="Arial"/>
          <w:szCs w:val="24"/>
          <w:lang w:eastAsia="en-AU"/>
        </w:rPr>
        <w:t>teachers</w:t>
      </w:r>
      <w:r w:rsidRPr="00E271BB">
        <w:rPr>
          <w:rFonts w:eastAsia="Times New Roman" w:cs="Arial"/>
          <w:szCs w:val="24"/>
          <w:lang w:eastAsia="en-AU"/>
        </w:rPr>
        <w:t xml:space="preserve"> at each of W</w:t>
      </w:r>
      <w:r w:rsidR="00D734CB">
        <w:rPr>
          <w:rFonts w:eastAsia="Times New Roman" w:cs="Arial"/>
          <w:szCs w:val="24"/>
          <w:lang w:eastAsia="en-AU"/>
        </w:rPr>
        <w:t xml:space="preserve">estern </w:t>
      </w:r>
      <w:r w:rsidRPr="00E271BB">
        <w:rPr>
          <w:rFonts w:eastAsia="Times New Roman" w:cs="Arial"/>
          <w:szCs w:val="24"/>
          <w:lang w:eastAsia="en-AU"/>
        </w:rPr>
        <w:t>A</w:t>
      </w:r>
      <w:r w:rsidR="00D734CB">
        <w:rPr>
          <w:rFonts w:eastAsia="Times New Roman" w:cs="Arial"/>
          <w:szCs w:val="24"/>
          <w:lang w:eastAsia="en-AU"/>
        </w:rPr>
        <w:t>ustralia</w:t>
      </w:r>
      <w:r w:rsidRPr="00E271BB">
        <w:rPr>
          <w:rFonts w:eastAsia="Times New Roman" w:cs="Arial"/>
          <w:szCs w:val="24"/>
          <w:lang w:eastAsia="en-AU"/>
        </w:rPr>
        <w:t>'s universities.</w:t>
      </w:r>
    </w:p>
    <w:p w14:paraId="34341744" w14:textId="77777777" w:rsidR="00271752" w:rsidRPr="00333ACE" w:rsidRDefault="00271752" w:rsidP="00271752">
      <w:pPr>
        <w:rPr>
          <w:rFonts w:eastAsia="Times New Roman" w:cs="Arial"/>
          <w:szCs w:val="24"/>
          <w:lang w:eastAsia="en-AU"/>
        </w:rPr>
      </w:pPr>
    </w:p>
    <w:p w14:paraId="4D6D604C" w14:textId="153947FD" w:rsidR="00271752" w:rsidRPr="00333ACE" w:rsidRDefault="00271752" w:rsidP="00271752">
      <w:pPr>
        <w:rPr>
          <w:rFonts w:eastAsia="Times New Roman" w:cs="Arial"/>
          <w:szCs w:val="24"/>
          <w:lang w:eastAsia="en-AU"/>
        </w:rPr>
      </w:pPr>
      <w:r w:rsidRPr="002954E1">
        <w:rPr>
          <w:rFonts w:eastAsia="Times New Roman" w:cs="Arial"/>
          <w:szCs w:val="24"/>
          <w:lang w:eastAsia="en-AU"/>
        </w:rPr>
        <w:t>The Board continued to be accountable by recording and assessing stakeholder feedback to identify ways to better meet the needs of the community</w:t>
      </w:r>
      <w:r w:rsidR="00986752" w:rsidRPr="00986752">
        <w:rPr>
          <w:rFonts w:eastAsia="Times New Roman" w:cs="Arial"/>
          <w:szCs w:val="24"/>
          <w:lang w:eastAsia="en-AU"/>
        </w:rPr>
        <w:t xml:space="preserve"> </w:t>
      </w:r>
      <w:r w:rsidR="00986752" w:rsidRPr="002954E1">
        <w:rPr>
          <w:rFonts w:eastAsia="Times New Roman" w:cs="Arial"/>
          <w:szCs w:val="24"/>
          <w:lang w:eastAsia="en-AU"/>
        </w:rPr>
        <w:t>through continuous improvement processes</w:t>
      </w:r>
      <w:r w:rsidRPr="002954E1">
        <w:rPr>
          <w:rFonts w:eastAsia="Times New Roman" w:cs="Arial"/>
          <w:szCs w:val="24"/>
          <w:lang w:eastAsia="en-AU"/>
        </w:rPr>
        <w:t>. Complaints and feedback during 201</w:t>
      </w:r>
      <w:r>
        <w:rPr>
          <w:rFonts w:eastAsia="Times New Roman" w:cs="Arial"/>
          <w:szCs w:val="24"/>
          <w:lang w:eastAsia="en-AU"/>
        </w:rPr>
        <w:t>8</w:t>
      </w:r>
      <w:r w:rsidRPr="002954E1">
        <w:rPr>
          <w:rFonts w:eastAsia="Times New Roman" w:cs="Arial"/>
          <w:szCs w:val="24"/>
          <w:lang w:eastAsia="en-AU"/>
        </w:rPr>
        <w:t>–1</w:t>
      </w:r>
      <w:r>
        <w:rPr>
          <w:rFonts w:eastAsia="Times New Roman" w:cs="Arial"/>
          <w:szCs w:val="24"/>
          <w:lang w:eastAsia="en-AU"/>
        </w:rPr>
        <w:t>9</w:t>
      </w:r>
      <w:r w:rsidRPr="002954E1">
        <w:rPr>
          <w:rFonts w:eastAsia="Times New Roman" w:cs="Arial"/>
          <w:szCs w:val="24"/>
          <w:lang w:eastAsia="en-AU"/>
        </w:rPr>
        <w:t xml:space="preserve"> generally related to the legislative requirements underpinning teacher registration and service provision, including technical issues associated with accessing online forms and online payments during peak periods</w:t>
      </w:r>
      <w:r>
        <w:rPr>
          <w:rFonts w:eastAsia="Times New Roman" w:cs="Arial"/>
          <w:szCs w:val="24"/>
          <w:lang w:eastAsia="en-AU"/>
        </w:rPr>
        <w:t>.</w:t>
      </w:r>
    </w:p>
    <w:p w14:paraId="78142038" w14:textId="77777777" w:rsidR="00271752" w:rsidRDefault="00271752" w:rsidP="00271752">
      <w:pPr>
        <w:rPr>
          <w:rFonts w:eastAsia="Times New Roman" w:cs="Arial"/>
          <w:szCs w:val="24"/>
          <w:lang w:eastAsia="en-AU"/>
        </w:rPr>
      </w:pPr>
    </w:p>
    <w:p w14:paraId="3724F1AA" w14:textId="77777777" w:rsidR="00271752" w:rsidRPr="008B5C94" w:rsidRDefault="00271752" w:rsidP="00271752">
      <w:pPr>
        <w:rPr>
          <w:rFonts w:eastAsia="Times New Roman" w:cs="Arial"/>
          <w:szCs w:val="24"/>
          <w:lang w:eastAsia="en-AU"/>
        </w:rPr>
      </w:pPr>
      <w:r w:rsidRPr="008B5C94">
        <w:rPr>
          <w:rFonts w:eastAsia="Times New Roman" w:cs="Arial"/>
          <w:szCs w:val="24"/>
          <w:lang w:eastAsia="en-AU"/>
        </w:rPr>
        <w:t>Finally, it is important to acknowledge two groups of key stakeholders with which the Board maintains strong links.</w:t>
      </w:r>
    </w:p>
    <w:p w14:paraId="1F57E133" w14:textId="77777777" w:rsidR="00271752" w:rsidRPr="008B5C94" w:rsidRDefault="00271752" w:rsidP="00271752">
      <w:pPr>
        <w:rPr>
          <w:rFonts w:eastAsia="Times New Roman" w:cs="Arial"/>
          <w:szCs w:val="24"/>
          <w:lang w:eastAsia="en-AU"/>
        </w:rPr>
      </w:pPr>
    </w:p>
    <w:p w14:paraId="09671E39" w14:textId="77777777" w:rsidR="00271752" w:rsidRPr="008B5C94" w:rsidRDefault="00271752" w:rsidP="00710207">
      <w:pPr>
        <w:keepNext/>
        <w:keepLines/>
        <w:rPr>
          <w:rFonts w:eastAsia="Times New Roman" w:cs="Arial"/>
          <w:szCs w:val="24"/>
          <w:lang w:eastAsia="en-AU"/>
        </w:rPr>
      </w:pPr>
      <w:r w:rsidRPr="008B5C94">
        <w:rPr>
          <w:rFonts w:eastAsia="Times New Roman" w:cs="Arial"/>
          <w:szCs w:val="24"/>
          <w:lang w:eastAsia="en-AU"/>
        </w:rPr>
        <w:lastRenderedPageBreak/>
        <w:t>The first is other teacher regulatory authorities both</w:t>
      </w:r>
      <w:r w:rsidRPr="0024721C">
        <w:rPr>
          <w:rFonts w:eastAsia="Times New Roman" w:cs="Arial"/>
          <w:szCs w:val="24"/>
          <w:lang w:eastAsia="en-AU"/>
        </w:rPr>
        <w:t xml:space="preserve"> in Australia and New Zealand.</w:t>
      </w:r>
      <w:r>
        <w:rPr>
          <w:rFonts w:eastAsia="Times New Roman" w:cs="Arial"/>
          <w:szCs w:val="24"/>
          <w:lang w:eastAsia="en-AU"/>
        </w:rPr>
        <w:t xml:space="preserve"> </w:t>
      </w:r>
      <w:r w:rsidRPr="008B5C94">
        <w:rPr>
          <w:rFonts w:eastAsia="Times New Roman" w:cs="Arial"/>
          <w:szCs w:val="24"/>
          <w:lang w:eastAsia="en-AU"/>
        </w:rPr>
        <w:t>The Board continues to work with these other authorities on matters of common strategic interest including reform of processes to accredit initial teacher education programs and consideration of relevant recommendations arising from the recent National Review of Teacher Registration and the Royal Commission into Institutional Responses to Child Sexual Abuse.</w:t>
      </w:r>
    </w:p>
    <w:p w14:paraId="53FF2921" w14:textId="77777777" w:rsidR="00271752" w:rsidRPr="008B5C94" w:rsidRDefault="00271752" w:rsidP="00271752">
      <w:pPr>
        <w:rPr>
          <w:rFonts w:eastAsia="Times New Roman" w:cs="Arial"/>
          <w:szCs w:val="24"/>
          <w:lang w:eastAsia="en-AU"/>
        </w:rPr>
      </w:pPr>
    </w:p>
    <w:p w14:paraId="7ED9A835" w14:textId="790F6F27" w:rsidR="00271752" w:rsidRPr="008B5C94" w:rsidRDefault="00271752" w:rsidP="00271752">
      <w:pPr>
        <w:rPr>
          <w:rFonts w:eastAsia="Times New Roman" w:cs="Arial"/>
          <w:szCs w:val="24"/>
          <w:lang w:eastAsia="en-AU"/>
        </w:rPr>
      </w:pPr>
      <w:r w:rsidRPr="008B5C94">
        <w:rPr>
          <w:rFonts w:eastAsia="Times New Roman" w:cs="Arial"/>
          <w:szCs w:val="24"/>
          <w:lang w:eastAsia="en-AU"/>
        </w:rPr>
        <w:t xml:space="preserve">The second is State Government departments and </w:t>
      </w:r>
      <w:r w:rsidR="008D54B7">
        <w:rPr>
          <w:rFonts w:eastAsia="Times New Roman" w:cs="Arial"/>
          <w:szCs w:val="24"/>
          <w:lang w:eastAsia="en-AU"/>
        </w:rPr>
        <w:t xml:space="preserve">other </w:t>
      </w:r>
      <w:r w:rsidRPr="008B5C94">
        <w:rPr>
          <w:rFonts w:eastAsia="Times New Roman" w:cs="Arial"/>
          <w:szCs w:val="24"/>
          <w:lang w:eastAsia="en-AU"/>
        </w:rPr>
        <w:t xml:space="preserve">authorities that have a focus on </w:t>
      </w:r>
      <w:r w:rsidR="008D54B7">
        <w:rPr>
          <w:rFonts w:eastAsia="Times New Roman" w:cs="Arial"/>
          <w:szCs w:val="24"/>
          <w:lang w:eastAsia="en-AU"/>
        </w:rPr>
        <w:t>the interests of children</w:t>
      </w:r>
      <w:r w:rsidRPr="008B5C94">
        <w:rPr>
          <w:rFonts w:eastAsia="Times New Roman" w:cs="Arial"/>
          <w:szCs w:val="24"/>
          <w:lang w:eastAsia="en-AU"/>
        </w:rPr>
        <w:t>. This includes the Department of</w:t>
      </w:r>
      <w:r w:rsidR="008D636F">
        <w:rPr>
          <w:rFonts w:eastAsia="Times New Roman" w:cs="Arial"/>
          <w:szCs w:val="24"/>
          <w:lang w:eastAsia="en-AU"/>
        </w:rPr>
        <w:t xml:space="preserve"> Communities, Western Australia</w:t>
      </w:r>
      <w:r w:rsidRPr="008B5C94">
        <w:rPr>
          <w:rFonts w:eastAsia="Times New Roman" w:cs="Arial"/>
          <w:szCs w:val="24"/>
          <w:lang w:eastAsia="en-AU"/>
        </w:rPr>
        <w:t xml:space="preserve"> Police</w:t>
      </w:r>
      <w:r>
        <w:rPr>
          <w:rFonts w:eastAsia="Times New Roman" w:cs="Arial"/>
          <w:szCs w:val="24"/>
          <w:lang w:eastAsia="en-AU"/>
        </w:rPr>
        <w:t xml:space="preserve"> Force</w:t>
      </w:r>
      <w:r w:rsidRPr="008B5C94">
        <w:rPr>
          <w:rFonts w:eastAsia="Times New Roman" w:cs="Arial"/>
          <w:szCs w:val="24"/>
          <w:lang w:eastAsia="en-AU"/>
        </w:rPr>
        <w:t>, the Commissioner for Children and Young People and of course the Department of Education</w:t>
      </w:r>
      <w:r w:rsidR="008D54B7">
        <w:rPr>
          <w:rFonts w:eastAsia="Times New Roman" w:cs="Arial"/>
          <w:szCs w:val="24"/>
          <w:lang w:eastAsia="en-AU"/>
        </w:rPr>
        <w:t>, Catholic Education Western Australia and the Association of Independent Schools of Western Australia</w:t>
      </w:r>
      <w:r w:rsidRPr="008B5C94">
        <w:rPr>
          <w:rFonts w:eastAsia="Times New Roman" w:cs="Arial"/>
          <w:szCs w:val="24"/>
          <w:lang w:eastAsia="en-AU"/>
        </w:rPr>
        <w:t>.</w:t>
      </w:r>
    </w:p>
    <w:p w14:paraId="7F16F58E" w14:textId="77777777" w:rsidR="00271752" w:rsidRPr="009E484D" w:rsidRDefault="00271752" w:rsidP="00271752">
      <w:pPr>
        <w:rPr>
          <w:rFonts w:eastAsia="Times New Roman" w:cs="Arial"/>
          <w:szCs w:val="24"/>
          <w:lang w:eastAsia="en-AU"/>
        </w:rPr>
      </w:pPr>
    </w:p>
    <w:p w14:paraId="2ED755FA" w14:textId="77777777" w:rsidR="00271752" w:rsidRPr="009E484D" w:rsidRDefault="00271752" w:rsidP="00271752">
      <w:pPr>
        <w:rPr>
          <w:rFonts w:eastAsia="Times New Roman" w:cs="Arial"/>
          <w:szCs w:val="24"/>
          <w:lang w:eastAsia="en-AU"/>
        </w:rPr>
      </w:pPr>
      <w:r w:rsidRPr="009E484D">
        <w:rPr>
          <w:rFonts w:eastAsia="Times New Roman" w:cs="Arial"/>
          <w:szCs w:val="24"/>
          <w:lang w:eastAsia="en-AU"/>
        </w:rPr>
        <w:t xml:space="preserve">Feedback on our annual report can be sent to </w:t>
      </w:r>
      <w:hyperlink r:id="rId108" w:history="1">
        <w:r w:rsidRPr="00420433">
          <w:rPr>
            <w:rFonts w:eastAsia="Times New Roman" w:cs="Arial"/>
            <w:color w:val="0000FF"/>
            <w:szCs w:val="24"/>
            <w:u w:val="single"/>
            <w:lang w:eastAsia="en-AU"/>
          </w:rPr>
          <w:t>feedback@trb.wa.gov.au</w:t>
        </w:r>
      </w:hyperlink>
      <w:r w:rsidRPr="009E484D">
        <w:rPr>
          <w:rFonts w:eastAsia="Times New Roman" w:cs="Arial"/>
          <w:szCs w:val="24"/>
          <w:lang w:eastAsia="en-AU"/>
        </w:rPr>
        <w:t>.</w:t>
      </w:r>
    </w:p>
    <w:p w14:paraId="160A285F" w14:textId="77777777" w:rsidR="00271752" w:rsidRPr="009E484D" w:rsidRDefault="00271752" w:rsidP="00271752">
      <w:pPr>
        <w:rPr>
          <w:rFonts w:eastAsia="Times New Roman" w:cs="Arial"/>
          <w:szCs w:val="24"/>
          <w:lang w:eastAsia="en-AU"/>
        </w:rPr>
      </w:pPr>
    </w:p>
    <w:p w14:paraId="6D3A36C1" w14:textId="159AEB38" w:rsidR="0020252D" w:rsidRPr="002A6B5C" w:rsidRDefault="00271752" w:rsidP="0020252D">
      <w:pPr>
        <w:rPr>
          <w:color w:val="3D4B00"/>
        </w:rPr>
      </w:pPr>
      <w:r w:rsidRPr="002A6B5C">
        <w:rPr>
          <w:rFonts w:eastAsia="Times New Roman" w:cs="Arial"/>
          <w:color w:val="3D4B00"/>
          <w:szCs w:val="24"/>
          <w:lang w:eastAsia="en-AU"/>
        </w:rPr>
        <w:t>End of Teacher Registration Board of Western Australia Annual Report 2018–19.</w:t>
      </w:r>
    </w:p>
    <w:p w14:paraId="6D537316" w14:textId="0AFA2BD4" w:rsidR="0020252D" w:rsidRPr="00E01086" w:rsidRDefault="0020252D" w:rsidP="0020252D">
      <w:pPr>
        <w:sectPr w:rsidR="0020252D" w:rsidRPr="00E01086" w:rsidSect="00301F53">
          <w:pgSz w:w="11906" w:h="16838"/>
          <w:pgMar w:top="1440" w:right="1440" w:bottom="720" w:left="1440" w:header="709" w:footer="680" w:gutter="0"/>
          <w:cols w:space="708"/>
          <w:docGrid w:linePitch="360"/>
        </w:sectPr>
      </w:pPr>
    </w:p>
    <w:p w14:paraId="3572FF44" w14:textId="77777777" w:rsidR="00CC55C7" w:rsidRPr="00AD66E3" w:rsidRDefault="00B80392" w:rsidP="0041644B">
      <w:pPr>
        <w:pStyle w:val="Heading1"/>
        <w:rPr>
          <w:b w:val="0"/>
        </w:rPr>
      </w:pPr>
      <w:bookmarkStart w:id="204" w:name="_KEY_PERFORMANCE_INDICATORS_1"/>
      <w:bookmarkStart w:id="205" w:name="_Toc16248808"/>
      <w:bookmarkEnd w:id="204"/>
      <w:r w:rsidRPr="00AD66E3">
        <w:lastRenderedPageBreak/>
        <w:t>KEY PERFORMANCE INDICATORS</w:t>
      </w:r>
      <w:bookmarkEnd w:id="70"/>
      <w:r w:rsidR="00F761C7">
        <w:t xml:space="preserve"> AND FINANCIAL STATEMENTS</w:t>
      </w:r>
      <w:bookmarkEnd w:id="205"/>
    </w:p>
    <w:bookmarkEnd w:id="71"/>
    <w:p w14:paraId="739CBF87" w14:textId="35A4F883" w:rsidR="009B6AB3" w:rsidRDefault="009B6AB3" w:rsidP="0017497E">
      <w:pPr>
        <w:suppressAutoHyphens/>
        <w:rPr>
          <w:rFonts w:eastAsia="Calibri" w:cs="Arial"/>
          <w:b/>
          <w:szCs w:val="24"/>
        </w:rPr>
      </w:pPr>
    </w:p>
    <w:p w14:paraId="5F6CA0A4" w14:textId="77777777" w:rsidR="009B6AB3" w:rsidRPr="0001152B" w:rsidRDefault="009B6AB3" w:rsidP="009B6AB3">
      <w:pPr>
        <w:autoSpaceDE w:val="0"/>
        <w:autoSpaceDN w:val="0"/>
        <w:adjustRightInd w:val="0"/>
        <w:rPr>
          <w:rFonts w:eastAsia="Calibri" w:cs="Arial"/>
          <w:color w:val="660033"/>
          <w:szCs w:val="24"/>
        </w:rPr>
      </w:pPr>
      <w:r w:rsidRPr="0001152B">
        <w:rPr>
          <w:rFonts w:eastAsia="Calibri" w:cs="Arial"/>
          <w:color w:val="660033"/>
          <w:szCs w:val="24"/>
        </w:rPr>
        <w:t>Certification of key performance indicators</w:t>
      </w:r>
    </w:p>
    <w:p w14:paraId="655BA47E" w14:textId="77777777" w:rsidR="009B6AB3" w:rsidRPr="009B6AB3" w:rsidRDefault="009B6AB3" w:rsidP="009B6AB3">
      <w:pPr>
        <w:autoSpaceDE w:val="0"/>
        <w:autoSpaceDN w:val="0"/>
        <w:adjustRightInd w:val="0"/>
        <w:rPr>
          <w:rFonts w:eastAsia="Calibri" w:cs="Arial"/>
          <w:szCs w:val="24"/>
        </w:rPr>
      </w:pPr>
    </w:p>
    <w:p w14:paraId="07C26BB7" w14:textId="13D0526E" w:rsidR="009B6AB3" w:rsidRPr="009B6AB3" w:rsidRDefault="009B6AB3" w:rsidP="009B6AB3">
      <w:pPr>
        <w:autoSpaceDE w:val="0"/>
        <w:autoSpaceDN w:val="0"/>
        <w:adjustRightInd w:val="0"/>
        <w:rPr>
          <w:rFonts w:eastAsia="Calibri" w:cs="Arial"/>
          <w:szCs w:val="24"/>
        </w:rPr>
      </w:pPr>
      <w:r w:rsidRPr="009B6AB3">
        <w:rPr>
          <w:rFonts w:eastAsia="Calibri" w:cs="Arial"/>
          <w:szCs w:val="24"/>
        </w:rPr>
        <w:t>I hereby certify that the performance indicators are based on proper records, are relevant and appropriate for assisting users to assess the performance of the Department of Education, and fairly represent the performance of the Department for the year ended 30 June 201</w:t>
      </w:r>
      <w:r w:rsidR="00D22646">
        <w:rPr>
          <w:rFonts w:eastAsia="Calibri" w:cs="Arial"/>
          <w:szCs w:val="24"/>
        </w:rPr>
        <w:t>9</w:t>
      </w:r>
      <w:r w:rsidRPr="009B6AB3">
        <w:rPr>
          <w:rFonts w:eastAsia="Calibri" w:cs="Arial"/>
          <w:szCs w:val="24"/>
        </w:rPr>
        <w:t>.</w:t>
      </w:r>
    </w:p>
    <w:p w14:paraId="48AAFB36" w14:textId="77777777" w:rsidR="009B6AB3" w:rsidRPr="009B6AB3" w:rsidRDefault="009B6AB3" w:rsidP="009B6AB3">
      <w:pPr>
        <w:autoSpaceDE w:val="0"/>
        <w:autoSpaceDN w:val="0"/>
        <w:adjustRightInd w:val="0"/>
        <w:rPr>
          <w:rFonts w:eastAsia="Calibri" w:cs="Arial"/>
          <w:szCs w:val="24"/>
        </w:rPr>
      </w:pPr>
    </w:p>
    <w:p w14:paraId="62741524" w14:textId="70423838" w:rsidR="009B6AB3" w:rsidRDefault="003317ED" w:rsidP="00057BED">
      <w:pPr>
        <w:autoSpaceDE w:val="0"/>
        <w:autoSpaceDN w:val="0"/>
        <w:adjustRightInd w:val="0"/>
        <w:rPr>
          <w:rFonts w:eastAsia="Calibri" w:cs="Arial"/>
          <w:szCs w:val="24"/>
        </w:rPr>
      </w:pPr>
      <w:r>
        <w:pict w14:anchorId="3F63195C">
          <v:shape id="_x0000_i1050" type="#_x0000_t75" alt="Signature of Director General, Lisa Rodgers" style="width:86.25pt;height:45pt;mso-position-horizontal-relative:text;mso-position-vertical-relative:text" o:allowoverlap="f">
            <v:imagedata r:id="rId16" o:title="DG signature Lisa Rodgers black"/>
          </v:shape>
        </w:pict>
      </w:r>
    </w:p>
    <w:p w14:paraId="4638F744" w14:textId="77777777" w:rsidR="00057BED" w:rsidRPr="009B6AB3" w:rsidRDefault="00057BED" w:rsidP="00057BED">
      <w:pPr>
        <w:autoSpaceDE w:val="0"/>
        <w:autoSpaceDN w:val="0"/>
        <w:adjustRightInd w:val="0"/>
        <w:rPr>
          <w:rFonts w:eastAsia="Calibri" w:cs="Arial"/>
          <w:szCs w:val="24"/>
        </w:rPr>
      </w:pPr>
    </w:p>
    <w:p w14:paraId="1272D881" w14:textId="7F80292E" w:rsidR="009B6AB3" w:rsidRPr="009B6AB3" w:rsidRDefault="005B3D8F" w:rsidP="009B6AB3">
      <w:pPr>
        <w:spacing w:line="260" w:lineRule="atLeast"/>
        <w:ind w:right="92"/>
        <w:rPr>
          <w:rFonts w:eastAsia="Calibri" w:cs="Arial"/>
          <w:szCs w:val="24"/>
        </w:rPr>
      </w:pPr>
      <w:r>
        <w:rPr>
          <w:rFonts w:eastAsia="Calibri" w:cs="Arial"/>
          <w:szCs w:val="24"/>
        </w:rPr>
        <w:t>Lisa Rodgers</w:t>
      </w:r>
    </w:p>
    <w:p w14:paraId="5AE87672" w14:textId="678DAB25" w:rsidR="009B6AB3" w:rsidRPr="00D22646" w:rsidRDefault="006A0A07" w:rsidP="009B6AB3">
      <w:pPr>
        <w:spacing w:line="260" w:lineRule="atLeast"/>
        <w:ind w:right="92"/>
        <w:rPr>
          <w:rFonts w:eastAsia="Calibri" w:cs="Arial"/>
          <w:b/>
          <w:szCs w:val="24"/>
        </w:rPr>
      </w:pPr>
      <w:r w:rsidRPr="00D22646">
        <w:rPr>
          <w:rFonts w:eastAsia="Calibri" w:cs="Arial"/>
          <w:b/>
          <w:szCs w:val="24"/>
        </w:rPr>
        <w:t>Director General</w:t>
      </w:r>
    </w:p>
    <w:p w14:paraId="2314EC5A" w14:textId="7794905D" w:rsidR="009B6AB3" w:rsidRPr="009B6AB3" w:rsidRDefault="009B6AB3" w:rsidP="009B6AB3">
      <w:pPr>
        <w:spacing w:line="260" w:lineRule="atLeast"/>
        <w:ind w:right="92"/>
        <w:rPr>
          <w:rFonts w:eastAsia="Calibri" w:cs="Arial"/>
          <w:szCs w:val="24"/>
        </w:rPr>
      </w:pPr>
      <w:r w:rsidRPr="009B6AB3">
        <w:rPr>
          <w:rFonts w:eastAsia="Calibri" w:cs="Arial"/>
          <w:szCs w:val="24"/>
        </w:rPr>
        <w:t>(A</w:t>
      </w:r>
      <w:r w:rsidR="006A0A07">
        <w:rPr>
          <w:rFonts w:eastAsia="Calibri" w:cs="Arial"/>
          <w:szCs w:val="24"/>
        </w:rPr>
        <w:t>ccountable authority)</w:t>
      </w:r>
    </w:p>
    <w:p w14:paraId="74BBF29D" w14:textId="77777777" w:rsidR="009B6AB3" w:rsidRPr="009B6AB3" w:rsidRDefault="009B6AB3" w:rsidP="009B6AB3">
      <w:pPr>
        <w:spacing w:line="260" w:lineRule="atLeast"/>
        <w:ind w:right="92"/>
        <w:rPr>
          <w:rFonts w:eastAsia="Calibri" w:cs="Arial"/>
          <w:szCs w:val="24"/>
        </w:rPr>
      </w:pPr>
    </w:p>
    <w:p w14:paraId="69575A88" w14:textId="7A1F5559" w:rsidR="009B6AB3" w:rsidRPr="009B6AB3" w:rsidRDefault="00DF77B3" w:rsidP="009B6AB3">
      <w:pPr>
        <w:autoSpaceDE w:val="0"/>
        <w:autoSpaceDN w:val="0"/>
        <w:adjustRightInd w:val="0"/>
        <w:rPr>
          <w:rFonts w:eastAsia="Calibri" w:cs="Arial"/>
          <w:szCs w:val="24"/>
        </w:rPr>
      </w:pPr>
      <w:r>
        <w:rPr>
          <w:rFonts w:eastAsia="Calibri" w:cs="Arial"/>
          <w:szCs w:val="24"/>
        </w:rPr>
        <w:t>20</w:t>
      </w:r>
      <w:r w:rsidR="009B6AB3" w:rsidRPr="009B6AB3">
        <w:rPr>
          <w:rFonts w:eastAsia="Calibri" w:cs="Arial"/>
          <w:szCs w:val="24"/>
        </w:rPr>
        <w:t xml:space="preserve"> September </w:t>
      </w:r>
      <w:r w:rsidR="009B6AB3" w:rsidRPr="009B6AB3">
        <w:rPr>
          <w:rFonts w:eastAsia="Calibri" w:cs="Arial"/>
          <w:szCs w:val="24"/>
        </w:rPr>
        <w:fldChar w:fldCharType="begin"/>
      </w:r>
      <w:r w:rsidR="009B6AB3" w:rsidRPr="009B6AB3">
        <w:rPr>
          <w:rFonts w:eastAsia="Calibri" w:cs="Arial"/>
          <w:szCs w:val="24"/>
        </w:rPr>
        <w:instrText xml:space="preserve"> DOCPROPERTY  crYear  \* MERGEFORMAT </w:instrText>
      </w:r>
      <w:r w:rsidR="009B6AB3" w:rsidRPr="009B6AB3">
        <w:rPr>
          <w:rFonts w:eastAsia="Calibri" w:cs="Arial"/>
          <w:szCs w:val="24"/>
        </w:rPr>
        <w:fldChar w:fldCharType="separate"/>
      </w:r>
      <w:r w:rsidR="009B6AB3" w:rsidRPr="009B6AB3">
        <w:rPr>
          <w:rFonts w:eastAsia="Calibri" w:cs="Arial"/>
          <w:szCs w:val="24"/>
        </w:rPr>
        <w:t>201</w:t>
      </w:r>
      <w:r w:rsidR="009B6AB3" w:rsidRPr="009B6AB3">
        <w:rPr>
          <w:rFonts w:eastAsia="Calibri" w:cs="Arial"/>
          <w:szCs w:val="24"/>
        </w:rPr>
        <w:fldChar w:fldCharType="end"/>
      </w:r>
      <w:r w:rsidR="00B87BE6">
        <w:rPr>
          <w:rFonts w:eastAsia="Calibri" w:cs="Arial"/>
          <w:szCs w:val="24"/>
        </w:rPr>
        <w:t>9</w:t>
      </w:r>
    </w:p>
    <w:p w14:paraId="57390A04" w14:textId="77777777" w:rsidR="009B6AB3" w:rsidRPr="009B6AB3" w:rsidRDefault="009B6AB3" w:rsidP="009B6AB3">
      <w:pPr>
        <w:autoSpaceDE w:val="0"/>
        <w:autoSpaceDN w:val="0"/>
        <w:adjustRightInd w:val="0"/>
        <w:rPr>
          <w:rFonts w:eastAsia="Calibri" w:cs="Arial"/>
          <w:szCs w:val="24"/>
        </w:rPr>
      </w:pPr>
    </w:p>
    <w:p w14:paraId="750863B1" w14:textId="4A848ED1" w:rsidR="009B6AB3" w:rsidRPr="0001152B" w:rsidRDefault="009B6AB3" w:rsidP="009B6AB3">
      <w:pPr>
        <w:autoSpaceDE w:val="0"/>
        <w:autoSpaceDN w:val="0"/>
        <w:adjustRightInd w:val="0"/>
        <w:rPr>
          <w:rFonts w:eastAsia="Calibri" w:cs="Arial"/>
          <w:color w:val="660033"/>
          <w:szCs w:val="24"/>
        </w:rPr>
      </w:pPr>
      <w:r w:rsidRPr="0001152B">
        <w:rPr>
          <w:rFonts w:eastAsia="Calibri" w:cs="Arial"/>
          <w:color w:val="660033"/>
          <w:szCs w:val="24"/>
        </w:rPr>
        <w:t>Certification of financial statements</w:t>
      </w:r>
    </w:p>
    <w:p w14:paraId="5DE565D3" w14:textId="1D6458D4" w:rsidR="009B6AB3" w:rsidRPr="009B6AB3" w:rsidRDefault="009B6AB3" w:rsidP="009B6AB3">
      <w:pPr>
        <w:autoSpaceDE w:val="0"/>
        <w:autoSpaceDN w:val="0"/>
        <w:adjustRightInd w:val="0"/>
        <w:rPr>
          <w:rFonts w:eastAsia="Calibri" w:cs="Arial"/>
          <w:szCs w:val="24"/>
        </w:rPr>
      </w:pPr>
    </w:p>
    <w:p w14:paraId="4480387A" w14:textId="2E17DE9D" w:rsidR="009B6AB3" w:rsidRPr="009B6AB3" w:rsidRDefault="009B6AB3" w:rsidP="009B6AB3">
      <w:pPr>
        <w:rPr>
          <w:rFonts w:eastAsia="Calibri" w:cs="Arial"/>
          <w:szCs w:val="24"/>
        </w:rPr>
      </w:pPr>
      <w:r w:rsidRPr="009B6AB3">
        <w:rPr>
          <w:rFonts w:eastAsia="Calibri" w:cs="Arial"/>
          <w:szCs w:val="24"/>
        </w:rPr>
        <w:t xml:space="preserve">The accompanying financial statements of the Department of Education have been prepared in compliance with the provisions of the </w:t>
      </w:r>
      <w:r w:rsidRPr="009B6AB3">
        <w:rPr>
          <w:rFonts w:eastAsia="Calibri" w:cs="Arial"/>
          <w:i/>
          <w:szCs w:val="24"/>
        </w:rPr>
        <w:t>Financial Management Act 2006</w:t>
      </w:r>
      <w:r w:rsidRPr="009B6AB3">
        <w:rPr>
          <w:rFonts w:eastAsia="Calibri" w:cs="Arial"/>
          <w:szCs w:val="24"/>
        </w:rPr>
        <w:t xml:space="preserve"> from proper accounts and records to present fairly the financial transactions for the financial year ended 30 June 201</w:t>
      </w:r>
      <w:r w:rsidR="00D22646">
        <w:rPr>
          <w:rFonts w:eastAsia="Calibri" w:cs="Arial"/>
          <w:szCs w:val="24"/>
        </w:rPr>
        <w:t>9</w:t>
      </w:r>
      <w:r w:rsidRPr="009B6AB3">
        <w:rPr>
          <w:rFonts w:eastAsia="Calibri" w:cs="Arial"/>
          <w:szCs w:val="24"/>
        </w:rPr>
        <w:t xml:space="preserve"> and the financial position </w:t>
      </w:r>
      <w:r w:rsidR="005E724E">
        <w:rPr>
          <w:rFonts w:eastAsia="Calibri" w:cs="Arial"/>
          <w:szCs w:val="24"/>
        </w:rPr>
        <w:t xml:space="preserve">as </w:t>
      </w:r>
      <w:r w:rsidRPr="009B6AB3">
        <w:rPr>
          <w:rFonts w:eastAsia="Calibri" w:cs="Arial"/>
          <w:szCs w:val="24"/>
        </w:rPr>
        <w:t>at 30 June 201</w:t>
      </w:r>
      <w:r w:rsidR="00D22646">
        <w:rPr>
          <w:rFonts w:eastAsia="Calibri" w:cs="Arial"/>
          <w:szCs w:val="24"/>
        </w:rPr>
        <w:t>9</w:t>
      </w:r>
      <w:r w:rsidRPr="009B6AB3">
        <w:rPr>
          <w:rFonts w:eastAsia="Calibri" w:cs="Arial"/>
          <w:szCs w:val="24"/>
        </w:rPr>
        <w:t>.</w:t>
      </w:r>
    </w:p>
    <w:p w14:paraId="06037E95" w14:textId="5D6E2F48" w:rsidR="009B6AB3" w:rsidRPr="009B6AB3" w:rsidRDefault="009B6AB3" w:rsidP="009B6AB3">
      <w:pPr>
        <w:rPr>
          <w:rFonts w:eastAsia="Calibri" w:cs="Arial"/>
          <w:szCs w:val="24"/>
        </w:rPr>
      </w:pPr>
    </w:p>
    <w:p w14:paraId="4F1BE0F0" w14:textId="77777777" w:rsidR="009B6AB3" w:rsidRPr="009B6AB3" w:rsidRDefault="009B6AB3" w:rsidP="009B6AB3">
      <w:pPr>
        <w:rPr>
          <w:rFonts w:eastAsia="Calibri" w:cs="Arial"/>
          <w:szCs w:val="24"/>
        </w:rPr>
      </w:pPr>
      <w:r w:rsidRPr="009B6AB3">
        <w:rPr>
          <w:rFonts w:eastAsia="Calibri" w:cs="Arial"/>
          <w:szCs w:val="24"/>
        </w:rPr>
        <w:t>At the date of signing, we are not aware of any circumstances which would render the particulars included in the financial statements misleading or inaccurate.</w:t>
      </w:r>
    </w:p>
    <w:p w14:paraId="7B91239C" w14:textId="12A89F9F" w:rsidR="009B6AB3" w:rsidRDefault="00FB317C" w:rsidP="009B6AB3">
      <w:pPr>
        <w:rPr>
          <w:rFonts w:eastAsia="Calibri" w:cs="Arial"/>
          <w:szCs w:val="24"/>
        </w:rPr>
      </w:pPr>
      <w:r>
        <w:rPr>
          <w:noProof/>
          <w:lang w:eastAsia="en-AU"/>
        </w:rPr>
        <w:drawing>
          <wp:inline distT="0" distB="0" distL="0" distR="0" wp14:anchorId="459C8852" wp14:editId="72B81487">
            <wp:extent cx="1104900" cy="571500"/>
            <wp:effectExtent l="0" t="0" r="0" b="0"/>
            <wp:docPr id="26" name="Picture 26" title="Signature of Director General, Lisa Rod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G signature Lisa Rodgers black"/>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104900" cy="571500"/>
                    </a:xfrm>
                    <a:prstGeom prst="rect">
                      <a:avLst/>
                    </a:prstGeom>
                    <a:noFill/>
                    <a:ln>
                      <a:noFill/>
                    </a:ln>
                  </pic:spPr>
                </pic:pic>
              </a:graphicData>
            </a:graphic>
          </wp:inline>
        </w:drawing>
      </w:r>
    </w:p>
    <w:p w14:paraId="3DA34612" w14:textId="77777777" w:rsidR="00FB317C" w:rsidRPr="009B6AB3" w:rsidRDefault="00FB317C" w:rsidP="00FB317C">
      <w:pPr>
        <w:spacing w:line="260" w:lineRule="atLeast"/>
        <w:ind w:right="92"/>
        <w:rPr>
          <w:rFonts w:eastAsia="Calibri" w:cs="Arial"/>
          <w:szCs w:val="24"/>
        </w:rPr>
      </w:pPr>
      <w:r>
        <w:rPr>
          <w:rFonts w:eastAsia="Calibri" w:cs="Arial"/>
          <w:szCs w:val="24"/>
        </w:rPr>
        <w:t>Lisa Rodgers</w:t>
      </w:r>
    </w:p>
    <w:p w14:paraId="3BC3F296" w14:textId="77777777" w:rsidR="00FB317C" w:rsidRPr="00D22646" w:rsidRDefault="00FB317C" w:rsidP="00FB317C">
      <w:pPr>
        <w:spacing w:line="260" w:lineRule="atLeast"/>
        <w:ind w:right="92"/>
        <w:rPr>
          <w:rFonts w:eastAsia="Calibri" w:cs="Arial"/>
          <w:b/>
          <w:szCs w:val="24"/>
        </w:rPr>
      </w:pPr>
      <w:r w:rsidRPr="00D22646">
        <w:rPr>
          <w:rFonts w:eastAsia="Calibri" w:cs="Arial"/>
          <w:b/>
          <w:szCs w:val="24"/>
        </w:rPr>
        <w:t>Director General</w:t>
      </w:r>
    </w:p>
    <w:p w14:paraId="673E3A5C" w14:textId="77777777" w:rsidR="00FB317C" w:rsidRPr="009B6AB3" w:rsidRDefault="00FB317C" w:rsidP="00FB317C">
      <w:pPr>
        <w:spacing w:line="260" w:lineRule="atLeast"/>
        <w:ind w:right="92"/>
        <w:rPr>
          <w:rFonts w:eastAsia="Calibri" w:cs="Arial"/>
          <w:szCs w:val="24"/>
        </w:rPr>
      </w:pPr>
      <w:r w:rsidRPr="009B6AB3">
        <w:rPr>
          <w:rFonts w:eastAsia="Calibri" w:cs="Arial"/>
          <w:szCs w:val="24"/>
        </w:rPr>
        <w:t>(A</w:t>
      </w:r>
      <w:r>
        <w:rPr>
          <w:rFonts w:eastAsia="Calibri" w:cs="Arial"/>
          <w:szCs w:val="24"/>
        </w:rPr>
        <w:t>ccountable authority)</w:t>
      </w:r>
    </w:p>
    <w:p w14:paraId="5951BB67" w14:textId="77777777" w:rsidR="00FB317C" w:rsidRPr="009B6AB3" w:rsidRDefault="00FB317C" w:rsidP="00FB317C">
      <w:pPr>
        <w:spacing w:line="260" w:lineRule="atLeast"/>
        <w:ind w:right="92"/>
        <w:rPr>
          <w:rFonts w:eastAsia="Calibri" w:cs="Arial"/>
          <w:szCs w:val="24"/>
        </w:rPr>
      </w:pPr>
    </w:p>
    <w:p w14:paraId="2F8F5269" w14:textId="77777777" w:rsidR="00FB317C" w:rsidRPr="009B6AB3" w:rsidRDefault="00FB317C" w:rsidP="00FB317C">
      <w:pPr>
        <w:autoSpaceDE w:val="0"/>
        <w:autoSpaceDN w:val="0"/>
        <w:adjustRightInd w:val="0"/>
        <w:rPr>
          <w:rFonts w:eastAsia="Calibri" w:cs="Arial"/>
          <w:szCs w:val="24"/>
        </w:rPr>
      </w:pPr>
      <w:r>
        <w:rPr>
          <w:rFonts w:eastAsia="Calibri" w:cs="Arial"/>
          <w:szCs w:val="24"/>
        </w:rPr>
        <w:t>20</w:t>
      </w:r>
      <w:r w:rsidRPr="009B6AB3">
        <w:rPr>
          <w:rFonts w:eastAsia="Calibri" w:cs="Arial"/>
          <w:szCs w:val="24"/>
        </w:rPr>
        <w:t xml:space="preserve"> September </w:t>
      </w:r>
      <w:r w:rsidRPr="009B6AB3">
        <w:rPr>
          <w:rFonts w:eastAsia="Calibri" w:cs="Arial"/>
          <w:szCs w:val="24"/>
        </w:rPr>
        <w:fldChar w:fldCharType="begin"/>
      </w:r>
      <w:r w:rsidRPr="009B6AB3">
        <w:rPr>
          <w:rFonts w:eastAsia="Calibri" w:cs="Arial"/>
          <w:szCs w:val="24"/>
        </w:rPr>
        <w:instrText xml:space="preserve"> DOCPROPERTY  crYear  \* MERGEFORMAT </w:instrText>
      </w:r>
      <w:r w:rsidRPr="009B6AB3">
        <w:rPr>
          <w:rFonts w:eastAsia="Calibri" w:cs="Arial"/>
          <w:szCs w:val="24"/>
        </w:rPr>
        <w:fldChar w:fldCharType="separate"/>
      </w:r>
      <w:r w:rsidRPr="009B6AB3">
        <w:rPr>
          <w:rFonts w:eastAsia="Calibri" w:cs="Arial"/>
          <w:szCs w:val="24"/>
        </w:rPr>
        <w:t>201</w:t>
      </w:r>
      <w:r w:rsidRPr="009B6AB3">
        <w:rPr>
          <w:rFonts w:eastAsia="Calibri" w:cs="Arial"/>
          <w:szCs w:val="24"/>
        </w:rPr>
        <w:fldChar w:fldCharType="end"/>
      </w:r>
      <w:r>
        <w:rPr>
          <w:rFonts w:eastAsia="Calibri" w:cs="Arial"/>
          <w:szCs w:val="24"/>
        </w:rPr>
        <w:t>9</w:t>
      </w:r>
    </w:p>
    <w:p w14:paraId="26F3168B" w14:textId="74B86303" w:rsidR="00FB317C" w:rsidRDefault="00FB317C" w:rsidP="009B6AB3">
      <w:pPr>
        <w:rPr>
          <w:rFonts w:eastAsia="Calibri" w:cs="Arial"/>
          <w:szCs w:val="24"/>
        </w:rPr>
      </w:pPr>
    </w:p>
    <w:p w14:paraId="0CD919BB" w14:textId="07BADC6D" w:rsidR="00FB317C" w:rsidRDefault="00FB317C" w:rsidP="009B6AB3">
      <w:pPr>
        <w:rPr>
          <w:rFonts w:eastAsia="Calibri" w:cs="Arial"/>
          <w:szCs w:val="24"/>
        </w:rPr>
      </w:pPr>
      <w:r>
        <w:rPr>
          <w:rFonts w:eastAsia="Calibri" w:cs="Arial"/>
          <w:noProof/>
          <w:szCs w:val="24"/>
          <w:lang w:eastAsia="en-AU"/>
        </w:rPr>
        <w:drawing>
          <wp:inline distT="0" distB="0" distL="0" distR="0" wp14:anchorId="7580911B" wp14:editId="604BC23A">
            <wp:extent cx="1328400" cy="456975"/>
            <wp:effectExtent l="0" t="0" r="5715" b="635"/>
            <wp:docPr id="246" name="Picture 246" title="Signature of Acting Chief Finance Officer, Philippa Beamish Bu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28400" cy="456975"/>
                    </a:xfrm>
                    <a:prstGeom prst="rect">
                      <a:avLst/>
                    </a:prstGeom>
                    <a:noFill/>
                  </pic:spPr>
                </pic:pic>
              </a:graphicData>
            </a:graphic>
          </wp:inline>
        </w:drawing>
      </w:r>
    </w:p>
    <w:p w14:paraId="622F23E2" w14:textId="77777777" w:rsidR="00FB317C" w:rsidRPr="009B6AB3" w:rsidRDefault="00FB317C" w:rsidP="00FB317C">
      <w:pPr>
        <w:spacing w:line="260" w:lineRule="atLeast"/>
        <w:ind w:right="92"/>
        <w:rPr>
          <w:rFonts w:eastAsia="Calibri" w:cs="Arial"/>
          <w:szCs w:val="24"/>
        </w:rPr>
      </w:pPr>
      <w:r>
        <w:rPr>
          <w:rFonts w:eastAsia="Calibri" w:cs="Arial"/>
          <w:szCs w:val="24"/>
        </w:rPr>
        <w:t>Philippa Beamish Burton</w:t>
      </w:r>
    </w:p>
    <w:p w14:paraId="4580711D" w14:textId="77777777" w:rsidR="00FB317C" w:rsidRPr="00D22646" w:rsidRDefault="00FB317C" w:rsidP="00FB317C">
      <w:pPr>
        <w:spacing w:line="260" w:lineRule="atLeast"/>
        <w:ind w:right="92"/>
        <w:rPr>
          <w:rFonts w:eastAsia="Calibri" w:cs="Arial"/>
          <w:b/>
          <w:szCs w:val="24"/>
        </w:rPr>
      </w:pPr>
      <w:r>
        <w:rPr>
          <w:rFonts w:eastAsia="Calibri" w:cs="Arial"/>
          <w:b/>
          <w:szCs w:val="24"/>
        </w:rPr>
        <w:t xml:space="preserve">Acting </w:t>
      </w:r>
      <w:r w:rsidRPr="00D22646">
        <w:rPr>
          <w:rFonts w:eastAsia="Calibri" w:cs="Arial"/>
          <w:b/>
          <w:szCs w:val="24"/>
        </w:rPr>
        <w:t>Chief Finance Officer</w:t>
      </w:r>
    </w:p>
    <w:p w14:paraId="6B804178" w14:textId="77777777" w:rsidR="00FB317C" w:rsidRPr="009B6AB3" w:rsidRDefault="00FB317C" w:rsidP="00FB317C">
      <w:pPr>
        <w:spacing w:line="260" w:lineRule="atLeast"/>
        <w:ind w:right="92"/>
        <w:rPr>
          <w:rFonts w:eastAsia="Calibri" w:cs="Arial"/>
          <w:szCs w:val="24"/>
        </w:rPr>
      </w:pPr>
    </w:p>
    <w:p w14:paraId="325C93ED" w14:textId="77777777" w:rsidR="00FB317C" w:rsidRPr="009B6AB3" w:rsidRDefault="00FB317C" w:rsidP="00FB317C">
      <w:pPr>
        <w:spacing w:line="260" w:lineRule="atLeast"/>
        <w:ind w:right="92"/>
        <w:rPr>
          <w:rFonts w:eastAsia="Calibri" w:cs="Arial"/>
          <w:szCs w:val="24"/>
        </w:rPr>
      </w:pPr>
    </w:p>
    <w:p w14:paraId="24A3C457" w14:textId="77777777" w:rsidR="00FB317C" w:rsidRPr="009B6AB3" w:rsidRDefault="00FB317C" w:rsidP="00FB317C">
      <w:pPr>
        <w:autoSpaceDE w:val="0"/>
        <w:autoSpaceDN w:val="0"/>
        <w:adjustRightInd w:val="0"/>
        <w:rPr>
          <w:rFonts w:eastAsia="Calibri" w:cs="Arial"/>
          <w:szCs w:val="24"/>
        </w:rPr>
      </w:pPr>
      <w:r>
        <w:rPr>
          <w:rFonts w:eastAsia="Calibri" w:cs="Arial"/>
          <w:szCs w:val="24"/>
        </w:rPr>
        <w:t>20</w:t>
      </w:r>
      <w:r w:rsidRPr="009B6AB3">
        <w:rPr>
          <w:rFonts w:eastAsia="Calibri" w:cs="Arial"/>
          <w:szCs w:val="24"/>
        </w:rPr>
        <w:t xml:space="preserve"> September </w:t>
      </w:r>
      <w:r w:rsidRPr="009B6AB3">
        <w:rPr>
          <w:rFonts w:eastAsia="Calibri" w:cs="Arial"/>
          <w:szCs w:val="24"/>
        </w:rPr>
        <w:fldChar w:fldCharType="begin"/>
      </w:r>
      <w:r w:rsidRPr="009B6AB3">
        <w:rPr>
          <w:rFonts w:eastAsia="Calibri" w:cs="Arial"/>
          <w:szCs w:val="24"/>
        </w:rPr>
        <w:instrText xml:space="preserve"> DOCPROPERTY  crYear  \* MERGEFORMAT </w:instrText>
      </w:r>
      <w:r w:rsidRPr="009B6AB3">
        <w:rPr>
          <w:rFonts w:eastAsia="Calibri" w:cs="Arial"/>
          <w:szCs w:val="24"/>
        </w:rPr>
        <w:fldChar w:fldCharType="separate"/>
      </w:r>
      <w:r w:rsidRPr="009B6AB3">
        <w:rPr>
          <w:rFonts w:eastAsia="Calibri" w:cs="Arial"/>
          <w:szCs w:val="24"/>
        </w:rPr>
        <w:t>201</w:t>
      </w:r>
      <w:r w:rsidRPr="009B6AB3">
        <w:rPr>
          <w:rFonts w:eastAsia="Calibri" w:cs="Arial"/>
          <w:szCs w:val="24"/>
        </w:rPr>
        <w:fldChar w:fldCharType="end"/>
      </w:r>
      <w:r>
        <w:rPr>
          <w:rFonts w:eastAsia="Calibri" w:cs="Arial"/>
          <w:szCs w:val="24"/>
        </w:rPr>
        <w:t>9</w:t>
      </w:r>
    </w:p>
    <w:p w14:paraId="26A6FC32" w14:textId="77777777" w:rsidR="00FB317C" w:rsidRPr="009B6AB3" w:rsidRDefault="00FB317C" w:rsidP="009B6AB3">
      <w:pPr>
        <w:rPr>
          <w:rFonts w:eastAsia="Calibri" w:cs="Arial"/>
          <w:szCs w:val="24"/>
        </w:rPr>
      </w:pPr>
    </w:p>
    <w:p w14:paraId="35EDE77C" w14:textId="77777777" w:rsidR="009B6AB3" w:rsidRDefault="009B6AB3" w:rsidP="0017497E">
      <w:pPr>
        <w:suppressAutoHyphens/>
        <w:rPr>
          <w:rFonts w:cs="Arial"/>
          <w:szCs w:val="24"/>
        </w:rPr>
      </w:pPr>
    </w:p>
    <w:p w14:paraId="02D656D1" w14:textId="77777777" w:rsidR="009B6AB3" w:rsidRDefault="009B6AB3">
      <w:pPr>
        <w:spacing w:after="200" w:line="276" w:lineRule="auto"/>
        <w:rPr>
          <w:rFonts w:cs="Arial"/>
          <w:szCs w:val="24"/>
        </w:rPr>
      </w:pPr>
      <w:r>
        <w:rPr>
          <w:rFonts w:cs="Arial"/>
          <w:szCs w:val="24"/>
        </w:rPr>
        <w:br w:type="page"/>
      </w:r>
    </w:p>
    <w:p w14:paraId="43E97C37" w14:textId="77777777" w:rsidR="006518C5" w:rsidRPr="006518C5" w:rsidRDefault="006518C5" w:rsidP="006518C5">
      <w:pPr>
        <w:widowControl w:val="0"/>
        <w:autoSpaceDE w:val="0"/>
        <w:autoSpaceDN w:val="0"/>
        <w:rPr>
          <w:rFonts w:eastAsia="Arial" w:cs="Arial"/>
          <w:szCs w:val="20"/>
          <w:lang w:val="en-US"/>
        </w:rPr>
      </w:pPr>
      <w:bookmarkStart w:id="206" w:name="_Introduction"/>
      <w:bookmarkEnd w:id="206"/>
    </w:p>
    <w:p w14:paraId="6F4F35CD"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color w:val="181826"/>
          <w:w w:val="105"/>
          <w:szCs w:val="24"/>
          <w:lang w:val="en-US"/>
        </w:rPr>
        <w:t>INDEPENDENT AUDITOR'S REPORT</w:t>
      </w:r>
    </w:p>
    <w:p w14:paraId="4CCFE1EC" w14:textId="77777777" w:rsidR="006518C5" w:rsidRPr="006518C5" w:rsidRDefault="006518C5" w:rsidP="006518C5">
      <w:pPr>
        <w:widowControl w:val="0"/>
        <w:autoSpaceDE w:val="0"/>
        <w:autoSpaceDN w:val="0"/>
        <w:rPr>
          <w:rFonts w:eastAsia="Arial" w:cs="Arial"/>
          <w:b/>
          <w:szCs w:val="24"/>
          <w:lang w:val="en-US"/>
        </w:rPr>
      </w:pPr>
    </w:p>
    <w:p w14:paraId="5E1AFCAA" w14:textId="77777777" w:rsidR="006518C5" w:rsidRPr="006518C5" w:rsidRDefault="006518C5" w:rsidP="006518C5">
      <w:pPr>
        <w:widowControl w:val="0"/>
        <w:autoSpaceDE w:val="0"/>
        <w:autoSpaceDN w:val="0"/>
        <w:rPr>
          <w:rFonts w:eastAsia="Arial" w:cs="Arial"/>
          <w:b/>
          <w:color w:val="181826"/>
          <w:w w:val="105"/>
          <w:szCs w:val="24"/>
          <w:lang w:val="en-US"/>
        </w:rPr>
      </w:pPr>
      <w:r w:rsidRPr="006518C5">
        <w:rPr>
          <w:rFonts w:eastAsia="Arial" w:cs="Arial"/>
          <w:b/>
          <w:color w:val="181826"/>
          <w:w w:val="105"/>
          <w:szCs w:val="24"/>
          <w:lang w:val="en-US"/>
        </w:rPr>
        <w:t xml:space="preserve">To the Parliament of Western Australia </w:t>
      </w:r>
    </w:p>
    <w:p w14:paraId="4C5BEF1B"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color w:val="181826"/>
          <w:w w:val="105"/>
          <w:szCs w:val="24"/>
          <w:lang w:val="en-US"/>
        </w:rPr>
        <w:t>DEPARTMENT OF EDUCATION</w:t>
      </w:r>
    </w:p>
    <w:p w14:paraId="7DF0C77B"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color w:val="181826"/>
          <w:w w:val="105"/>
          <w:szCs w:val="24"/>
          <w:lang w:val="en-US"/>
        </w:rPr>
        <w:t>Report on the Financial Statements</w:t>
      </w:r>
    </w:p>
    <w:p w14:paraId="1921B05F" w14:textId="77777777" w:rsidR="006518C5" w:rsidRPr="006518C5" w:rsidRDefault="006518C5" w:rsidP="006518C5">
      <w:pPr>
        <w:widowControl w:val="0"/>
        <w:autoSpaceDE w:val="0"/>
        <w:autoSpaceDN w:val="0"/>
        <w:rPr>
          <w:rFonts w:eastAsia="Arial" w:cs="Arial"/>
          <w:szCs w:val="24"/>
          <w:lang w:val="en-US"/>
        </w:rPr>
      </w:pPr>
    </w:p>
    <w:p w14:paraId="3C77FB90" w14:textId="77777777" w:rsidR="006518C5" w:rsidRPr="006518C5" w:rsidRDefault="006518C5" w:rsidP="006518C5">
      <w:pPr>
        <w:widowControl w:val="0"/>
        <w:autoSpaceDE w:val="0"/>
        <w:autoSpaceDN w:val="0"/>
        <w:rPr>
          <w:rFonts w:eastAsia="Arial" w:cs="Arial"/>
          <w:b/>
          <w:i/>
          <w:szCs w:val="24"/>
          <w:lang w:val="en-US"/>
        </w:rPr>
      </w:pPr>
      <w:r w:rsidRPr="006518C5">
        <w:rPr>
          <w:rFonts w:eastAsia="Arial" w:cs="Arial"/>
          <w:b/>
          <w:i/>
          <w:w w:val="105"/>
          <w:szCs w:val="24"/>
          <w:lang w:val="en-US"/>
        </w:rPr>
        <w:t>Opinion</w:t>
      </w:r>
    </w:p>
    <w:p w14:paraId="61FA8EFD"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szCs w:val="24"/>
          <w:lang w:val="en-US"/>
        </w:rPr>
        <w:t>I have audited the financial statements of the Department of Education which comprise the Statement of Financial Position as at 30 June 2019, the Statement of Comprehensive Income, Statement of Changes in Equity, Statement of Cash Flows and Summary of Consolidated Account Appropriations and Income Estimates for the year then ended, and Notes comprising a summary of significant accounting policies, Schedule of Income and Expenses by Service, Schedule of Assets and Liabilities by Service, and other explanatory information, including Administered transactions and balances.</w:t>
      </w:r>
    </w:p>
    <w:p w14:paraId="644C6B48" w14:textId="77777777" w:rsidR="006518C5" w:rsidRPr="006518C5" w:rsidRDefault="006518C5" w:rsidP="006518C5">
      <w:pPr>
        <w:widowControl w:val="0"/>
        <w:autoSpaceDE w:val="0"/>
        <w:autoSpaceDN w:val="0"/>
        <w:spacing w:before="4"/>
        <w:rPr>
          <w:rFonts w:eastAsia="Arial" w:cs="Arial"/>
          <w:szCs w:val="24"/>
          <w:lang w:val="en-US"/>
        </w:rPr>
      </w:pPr>
    </w:p>
    <w:p w14:paraId="62BC8E28"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szCs w:val="24"/>
          <w:lang w:val="en-US"/>
        </w:rPr>
        <w:t xml:space="preserve">In my opinion, the financial statements are based on proper accounts and present fairly, in all material respects, the operating results and cash flows of the Department of Education for the year ended 30 June 2019 and the financial position at the end of that period.  They are in accordance with Australian Accounting Standards, the </w:t>
      </w:r>
      <w:r w:rsidRPr="00903680">
        <w:rPr>
          <w:rFonts w:eastAsia="Arial" w:cs="Arial"/>
          <w:i/>
          <w:szCs w:val="24"/>
          <w:lang w:val="en-US"/>
        </w:rPr>
        <w:t>Financial Management Act 2006</w:t>
      </w:r>
      <w:r w:rsidRPr="006518C5">
        <w:rPr>
          <w:rFonts w:eastAsia="Arial" w:cs="Arial"/>
          <w:szCs w:val="24"/>
          <w:lang w:val="en-US"/>
        </w:rPr>
        <w:t xml:space="preserve"> and the Treasurer's Instructions.</w:t>
      </w:r>
    </w:p>
    <w:p w14:paraId="76A68F09" w14:textId="77777777" w:rsidR="006518C5" w:rsidRPr="006518C5" w:rsidRDefault="006518C5" w:rsidP="006518C5">
      <w:pPr>
        <w:widowControl w:val="0"/>
        <w:autoSpaceDE w:val="0"/>
        <w:autoSpaceDN w:val="0"/>
        <w:rPr>
          <w:rFonts w:eastAsia="Arial" w:cs="Arial"/>
          <w:szCs w:val="24"/>
          <w:lang w:val="en-US"/>
        </w:rPr>
      </w:pPr>
    </w:p>
    <w:p w14:paraId="6ECA4BCC"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i/>
          <w:color w:val="181826"/>
          <w:w w:val="105"/>
          <w:szCs w:val="24"/>
          <w:lang w:val="en-US"/>
        </w:rPr>
        <w:t>Basis for Opinion</w:t>
      </w:r>
    </w:p>
    <w:p w14:paraId="61CAB0F1"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color w:val="181826"/>
          <w:w w:val="105"/>
          <w:szCs w:val="24"/>
          <w:lang w:val="en-US"/>
        </w:rPr>
        <w:t xml:space="preserve">I conducted my audit in accordance with the Australian Auditing Standards. My responsibilities under those standards are further described in the </w:t>
      </w:r>
      <w:r w:rsidRPr="006518C5">
        <w:rPr>
          <w:rFonts w:eastAsia="Arial" w:cs="Arial"/>
          <w:i/>
          <w:color w:val="181826"/>
          <w:w w:val="105"/>
          <w:szCs w:val="24"/>
          <w:lang w:val="en-US"/>
        </w:rPr>
        <w:t xml:space="preserve">Auditor's Responsibilities for the Audit of the Financial Statements </w:t>
      </w:r>
      <w:r w:rsidRPr="006518C5">
        <w:rPr>
          <w:rFonts w:eastAsia="Arial" w:cs="Arial"/>
          <w:color w:val="181826"/>
          <w:w w:val="105"/>
          <w:szCs w:val="24"/>
          <w:lang w:val="en-US"/>
        </w:rPr>
        <w:t xml:space="preserve">section of my report. I am independent of the Department in accordance with the </w:t>
      </w:r>
      <w:r w:rsidRPr="006518C5">
        <w:rPr>
          <w:rFonts w:eastAsia="Arial" w:cs="Arial"/>
          <w:i/>
          <w:color w:val="181826"/>
          <w:w w:val="105"/>
          <w:szCs w:val="24"/>
          <w:lang w:val="en-US"/>
        </w:rPr>
        <w:t xml:space="preserve">Auditor General Act 2006 </w:t>
      </w:r>
      <w:r w:rsidRPr="006518C5">
        <w:rPr>
          <w:rFonts w:eastAsia="Arial" w:cs="Arial"/>
          <w:color w:val="181826"/>
          <w:w w:val="105"/>
          <w:szCs w:val="24"/>
          <w:lang w:val="en-US"/>
        </w:rPr>
        <w:t>and the relevant ethical requirements of the Accounting Professional and Eth</w:t>
      </w:r>
      <w:r w:rsidRPr="006518C5">
        <w:rPr>
          <w:rFonts w:eastAsia="Arial" w:cs="Arial"/>
          <w:color w:val="333336"/>
          <w:w w:val="105"/>
          <w:szCs w:val="24"/>
          <w:lang w:val="en-US"/>
        </w:rPr>
        <w:t>i</w:t>
      </w:r>
      <w:r w:rsidRPr="006518C5">
        <w:rPr>
          <w:rFonts w:eastAsia="Arial" w:cs="Arial"/>
          <w:color w:val="181826"/>
          <w:w w:val="105"/>
          <w:szCs w:val="24"/>
          <w:lang w:val="en-US"/>
        </w:rPr>
        <w:t>cal Standards Board</w:t>
      </w:r>
      <w:r w:rsidRPr="006518C5">
        <w:rPr>
          <w:rFonts w:eastAsia="Arial" w:cs="Arial"/>
          <w:color w:val="333336"/>
          <w:w w:val="105"/>
          <w:szCs w:val="24"/>
          <w:lang w:val="en-US"/>
        </w:rPr>
        <w:t>'</w:t>
      </w:r>
      <w:r w:rsidRPr="006518C5">
        <w:rPr>
          <w:rFonts w:eastAsia="Arial" w:cs="Arial"/>
          <w:color w:val="181826"/>
          <w:w w:val="105"/>
          <w:szCs w:val="24"/>
          <w:lang w:val="en-US"/>
        </w:rPr>
        <w:t xml:space="preserve">s APES 110 </w:t>
      </w:r>
      <w:r w:rsidRPr="006518C5">
        <w:rPr>
          <w:rFonts w:eastAsia="Arial" w:cs="Arial"/>
          <w:i/>
          <w:color w:val="181826"/>
          <w:w w:val="105"/>
          <w:szCs w:val="24"/>
          <w:lang w:val="en-US"/>
        </w:rPr>
        <w:t xml:space="preserve">Code of Ethics for Professional Accountants </w:t>
      </w:r>
      <w:r w:rsidRPr="006518C5">
        <w:rPr>
          <w:rFonts w:eastAsia="Arial" w:cs="Arial"/>
          <w:color w:val="181826"/>
          <w:w w:val="105"/>
          <w:szCs w:val="24"/>
          <w:lang w:val="en-US"/>
        </w:rPr>
        <w:t>(the Code) that are relevant to my audit of the financial statements. I have also fulfilled my other ethical responsibilities in accordance with the Code. I believe that the audit evidence I have obtained is sufficient and appropriate to provide a basis for my</w:t>
      </w:r>
      <w:r w:rsidRPr="006518C5">
        <w:rPr>
          <w:rFonts w:eastAsia="Arial" w:cs="Arial"/>
          <w:color w:val="181826"/>
          <w:spacing w:val="54"/>
          <w:w w:val="105"/>
          <w:szCs w:val="24"/>
          <w:lang w:val="en-US"/>
        </w:rPr>
        <w:t xml:space="preserve"> </w:t>
      </w:r>
      <w:r w:rsidRPr="006518C5">
        <w:rPr>
          <w:rFonts w:eastAsia="Arial" w:cs="Arial"/>
          <w:color w:val="181826"/>
          <w:w w:val="105"/>
          <w:szCs w:val="24"/>
          <w:lang w:val="en-US"/>
        </w:rPr>
        <w:t>opinion.</w:t>
      </w:r>
    </w:p>
    <w:p w14:paraId="37F2F3AE" w14:textId="77777777" w:rsidR="006518C5" w:rsidRPr="006518C5" w:rsidRDefault="006518C5" w:rsidP="006518C5">
      <w:pPr>
        <w:widowControl w:val="0"/>
        <w:autoSpaceDE w:val="0"/>
        <w:autoSpaceDN w:val="0"/>
        <w:rPr>
          <w:rFonts w:eastAsia="Arial" w:cs="Arial"/>
          <w:szCs w:val="24"/>
          <w:lang w:val="en-US"/>
        </w:rPr>
      </w:pPr>
    </w:p>
    <w:p w14:paraId="7E7B23C9"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i/>
          <w:color w:val="181826"/>
          <w:w w:val="105"/>
          <w:szCs w:val="24"/>
          <w:lang w:val="en-US"/>
        </w:rPr>
        <w:t>Responsibility of the Director General for the Financial Statements</w:t>
      </w:r>
    </w:p>
    <w:p w14:paraId="5518E475"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color w:val="181826"/>
          <w:w w:val="105"/>
          <w:szCs w:val="24"/>
          <w:lang w:val="en-US"/>
        </w:rPr>
        <w:t>The Director General is responsible for keeping proper accounts, and the preparat</w:t>
      </w:r>
      <w:r w:rsidRPr="006518C5">
        <w:rPr>
          <w:rFonts w:eastAsia="Arial" w:cs="Arial"/>
          <w:color w:val="333336"/>
          <w:w w:val="105"/>
          <w:szCs w:val="24"/>
          <w:lang w:val="en-US"/>
        </w:rPr>
        <w:t>i</w:t>
      </w:r>
      <w:r w:rsidRPr="006518C5">
        <w:rPr>
          <w:rFonts w:eastAsia="Arial" w:cs="Arial"/>
          <w:color w:val="181826"/>
          <w:w w:val="105"/>
          <w:szCs w:val="24"/>
          <w:lang w:val="en-US"/>
        </w:rPr>
        <w:t xml:space="preserve">on and fair presentation of the financial statements in accordance with Australian Accounting Standards, the </w:t>
      </w:r>
      <w:r w:rsidRPr="006518C5">
        <w:rPr>
          <w:rFonts w:eastAsia="Arial" w:cs="Arial"/>
          <w:i/>
          <w:color w:val="181826"/>
          <w:w w:val="105"/>
          <w:szCs w:val="24"/>
          <w:lang w:val="en-US"/>
        </w:rPr>
        <w:t xml:space="preserve">Financial Management Act 2006 </w:t>
      </w:r>
      <w:r w:rsidRPr="006518C5">
        <w:rPr>
          <w:rFonts w:eastAsia="Arial" w:cs="Arial"/>
          <w:color w:val="181826"/>
          <w:w w:val="105"/>
          <w:szCs w:val="24"/>
          <w:lang w:val="en-US"/>
        </w:rPr>
        <w:t>and the Treasurer's Instructions, and for such internal control as the Director General determines is necessary to enable the preparation of financial statements that are free from material misstatement, whether due to fraud or error.</w:t>
      </w:r>
    </w:p>
    <w:p w14:paraId="370141E2" w14:textId="77777777" w:rsidR="006518C5" w:rsidRPr="006518C5" w:rsidRDefault="006518C5" w:rsidP="006518C5">
      <w:pPr>
        <w:widowControl w:val="0"/>
        <w:autoSpaceDE w:val="0"/>
        <w:autoSpaceDN w:val="0"/>
        <w:rPr>
          <w:rFonts w:eastAsia="Arial" w:cs="Arial"/>
          <w:szCs w:val="24"/>
          <w:lang w:val="en-US"/>
        </w:rPr>
      </w:pPr>
    </w:p>
    <w:p w14:paraId="46494BB9" w14:textId="29E805FF" w:rsidR="006518C5" w:rsidRPr="006518C5" w:rsidRDefault="006518C5" w:rsidP="006518C5">
      <w:pPr>
        <w:widowControl w:val="0"/>
        <w:autoSpaceDE w:val="0"/>
        <w:autoSpaceDN w:val="0"/>
        <w:rPr>
          <w:rFonts w:eastAsia="Arial" w:cs="Arial"/>
          <w:szCs w:val="24"/>
          <w:lang w:val="en-US"/>
        </w:rPr>
      </w:pPr>
      <w:r w:rsidRPr="006518C5">
        <w:rPr>
          <w:rFonts w:eastAsia="Arial" w:cs="Arial"/>
          <w:color w:val="181826"/>
          <w:w w:val="105"/>
          <w:szCs w:val="24"/>
          <w:lang w:val="en-US"/>
        </w:rPr>
        <w:t>In preparing the financial statements, the Director General is responsible for assessing the agency's ability to continue as a going concern, disclosing, as applicable, matters related to going concern and using the going concern basis o</w:t>
      </w:r>
      <w:r w:rsidR="00903680">
        <w:rPr>
          <w:rFonts w:eastAsia="Arial" w:cs="Arial"/>
          <w:color w:val="181826"/>
          <w:w w:val="105"/>
          <w:szCs w:val="24"/>
          <w:lang w:val="en-US"/>
        </w:rPr>
        <w:t>f accounting unless the Western</w:t>
      </w:r>
      <w:r w:rsidRPr="006518C5">
        <w:rPr>
          <w:rFonts w:eastAsia="Arial" w:cs="Arial"/>
          <w:color w:val="181826"/>
          <w:w w:val="105"/>
          <w:szCs w:val="24"/>
          <w:lang w:val="en-US"/>
        </w:rPr>
        <w:t xml:space="preserve"> Australian Government has made policy or funding decisions affecting the continued existence of the Department.</w:t>
      </w:r>
    </w:p>
    <w:p w14:paraId="04EAE322" w14:textId="77777777" w:rsidR="006518C5" w:rsidRPr="006518C5" w:rsidRDefault="006518C5" w:rsidP="006518C5">
      <w:pPr>
        <w:widowControl w:val="0"/>
        <w:autoSpaceDE w:val="0"/>
        <w:autoSpaceDN w:val="0"/>
        <w:rPr>
          <w:rFonts w:eastAsia="Arial" w:cs="Arial"/>
          <w:szCs w:val="24"/>
          <w:lang w:val="en-US"/>
        </w:rPr>
      </w:pPr>
    </w:p>
    <w:p w14:paraId="42184A8C"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i/>
          <w:color w:val="181826"/>
          <w:w w:val="105"/>
          <w:szCs w:val="24"/>
          <w:lang w:val="en-US"/>
        </w:rPr>
        <w:t>Auditor's Responsibility for the Audit of the Financial Statements</w:t>
      </w:r>
    </w:p>
    <w:p w14:paraId="38F0A35E" w14:textId="77777777" w:rsidR="006518C5" w:rsidRPr="006518C5" w:rsidRDefault="006518C5" w:rsidP="006518C5">
      <w:pPr>
        <w:widowControl w:val="0"/>
        <w:autoSpaceDE w:val="0"/>
        <w:autoSpaceDN w:val="0"/>
        <w:rPr>
          <w:rFonts w:eastAsia="Arial" w:cs="Arial"/>
          <w:color w:val="333336"/>
          <w:w w:val="105"/>
          <w:szCs w:val="24"/>
          <w:lang w:val="en-US"/>
        </w:rPr>
      </w:pPr>
      <w:r w:rsidRPr="006518C5">
        <w:rPr>
          <w:rFonts w:eastAsia="Arial" w:cs="Arial"/>
          <w:color w:val="181826"/>
          <w:szCs w:val="24"/>
          <w:lang w:val="en-US"/>
        </w:rPr>
        <w:t xml:space="preserve">As required by the </w:t>
      </w:r>
      <w:r w:rsidRPr="006518C5">
        <w:rPr>
          <w:rFonts w:eastAsia="Arial" w:cs="Arial"/>
          <w:i/>
          <w:color w:val="181826"/>
          <w:szCs w:val="24"/>
          <w:lang w:val="en-US"/>
        </w:rPr>
        <w:t xml:space="preserve">Auditor General Act 2006, </w:t>
      </w:r>
      <w:r w:rsidRPr="006518C5">
        <w:rPr>
          <w:rFonts w:eastAsia="Arial" w:cs="Arial"/>
          <w:color w:val="181826"/>
          <w:szCs w:val="24"/>
          <w:lang w:val="en-US"/>
        </w:rPr>
        <w:t xml:space="preserve">my responsibility is to express an </w:t>
      </w:r>
      <w:r w:rsidRPr="006518C5">
        <w:rPr>
          <w:rFonts w:eastAsia="Arial" w:cs="Arial"/>
          <w:color w:val="181826"/>
          <w:szCs w:val="24"/>
          <w:lang w:val="en-US"/>
        </w:rPr>
        <w:lastRenderedPageBreak/>
        <w:t>opinion on the financial statements. The objectives of my audit are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Australian Auditing Standards will always detect a material misstatement when it exists.  Misstatements can arise from fraud or error and are considered material if, individually or in the aggregate</w:t>
      </w:r>
      <w:r w:rsidRPr="006518C5">
        <w:rPr>
          <w:rFonts w:eastAsia="Arial" w:cs="Arial"/>
          <w:color w:val="333336"/>
          <w:szCs w:val="24"/>
          <w:lang w:val="en-US"/>
        </w:rPr>
        <w:t xml:space="preserve">, </w:t>
      </w:r>
      <w:r w:rsidRPr="006518C5">
        <w:rPr>
          <w:rFonts w:eastAsia="Arial" w:cs="Arial"/>
          <w:color w:val="181826"/>
          <w:szCs w:val="24"/>
          <w:lang w:val="en-US"/>
        </w:rPr>
        <w:t>they could reasonably be expected to influence the economic decisions of users taken on the basis of</w:t>
      </w:r>
      <w:r w:rsidRPr="006518C5">
        <w:rPr>
          <w:rFonts w:eastAsia="Arial" w:cs="Arial"/>
          <w:color w:val="181826"/>
          <w:spacing w:val="29"/>
          <w:szCs w:val="24"/>
          <w:lang w:val="en-US"/>
        </w:rPr>
        <w:t xml:space="preserve"> </w:t>
      </w:r>
      <w:r w:rsidRPr="006518C5">
        <w:rPr>
          <w:rFonts w:eastAsia="Arial" w:cs="Arial"/>
          <w:color w:val="181826"/>
          <w:szCs w:val="24"/>
          <w:lang w:val="en-US"/>
        </w:rPr>
        <w:t xml:space="preserve">the </w:t>
      </w:r>
      <w:r w:rsidRPr="006518C5">
        <w:rPr>
          <w:rFonts w:eastAsia="Arial" w:cs="Arial"/>
          <w:color w:val="181826"/>
          <w:w w:val="105"/>
          <w:szCs w:val="24"/>
          <w:lang w:val="en-US"/>
        </w:rPr>
        <w:t>financial statements</w:t>
      </w:r>
      <w:r w:rsidRPr="006518C5">
        <w:rPr>
          <w:rFonts w:eastAsia="Arial" w:cs="Arial"/>
          <w:color w:val="333336"/>
          <w:w w:val="105"/>
          <w:szCs w:val="24"/>
          <w:lang w:val="en-US"/>
        </w:rPr>
        <w:t>.</w:t>
      </w:r>
    </w:p>
    <w:p w14:paraId="02B82412" w14:textId="77777777" w:rsidR="006518C5" w:rsidRPr="006518C5" w:rsidRDefault="006518C5" w:rsidP="006518C5">
      <w:pPr>
        <w:widowControl w:val="0"/>
        <w:autoSpaceDE w:val="0"/>
        <w:autoSpaceDN w:val="0"/>
        <w:rPr>
          <w:rFonts w:eastAsia="Arial" w:cs="Arial"/>
          <w:w w:val="105"/>
          <w:szCs w:val="24"/>
          <w:lang w:val="en-US"/>
        </w:rPr>
      </w:pPr>
    </w:p>
    <w:p w14:paraId="6D4C6EA0"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As</w:t>
      </w:r>
      <w:r w:rsidRPr="006518C5">
        <w:rPr>
          <w:rFonts w:eastAsia="Arial" w:cs="Arial"/>
          <w:spacing w:val="-16"/>
          <w:w w:val="105"/>
          <w:szCs w:val="24"/>
          <w:lang w:val="en-US"/>
        </w:rPr>
        <w:t xml:space="preserve"> </w:t>
      </w:r>
      <w:r w:rsidRPr="006518C5">
        <w:rPr>
          <w:rFonts w:eastAsia="Arial" w:cs="Arial"/>
          <w:w w:val="105"/>
          <w:szCs w:val="24"/>
          <w:lang w:val="en-US"/>
        </w:rPr>
        <w:t>part</w:t>
      </w:r>
      <w:r w:rsidRPr="006518C5">
        <w:rPr>
          <w:rFonts w:eastAsia="Arial" w:cs="Arial"/>
          <w:spacing w:val="-12"/>
          <w:w w:val="105"/>
          <w:szCs w:val="24"/>
          <w:lang w:val="en-US"/>
        </w:rPr>
        <w:t xml:space="preserve"> </w:t>
      </w:r>
      <w:r w:rsidRPr="006518C5">
        <w:rPr>
          <w:rFonts w:eastAsia="Arial" w:cs="Arial"/>
          <w:w w:val="105"/>
          <w:szCs w:val="24"/>
          <w:lang w:val="en-US"/>
        </w:rPr>
        <w:t>of</w:t>
      </w:r>
      <w:r w:rsidRPr="006518C5">
        <w:rPr>
          <w:rFonts w:eastAsia="Arial" w:cs="Arial"/>
          <w:spacing w:val="-18"/>
          <w:w w:val="105"/>
          <w:szCs w:val="24"/>
          <w:lang w:val="en-US"/>
        </w:rPr>
        <w:t xml:space="preserve"> </w:t>
      </w:r>
      <w:r w:rsidRPr="006518C5">
        <w:rPr>
          <w:rFonts w:eastAsia="Arial" w:cs="Arial"/>
          <w:w w:val="105"/>
          <w:szCs w:val="24"/>
          <w:lang w:val="en-US"/>
        </w:rPr>
        <w:t>an</w:t>
      </w:r>
      <w:r w:rsidRPr="006518C5">
        <w:rPr>
          <w:rFonts w:eastAsia="Arial" w:cs="Arial"/>
          <w:spacing w:val="-17"/>
          <w:w w:val="105"/>
          <w:szCs w:val="24"/>
          <w:lang w:val="en-US"/>
        </w:rPr>
        <w:t xml:space="preserve"> </w:t>
      </w:r>
      <w:r w:rsidRPr="006518C5">
        <w:rPr>
          <w:rFonts w:eastAsia="Arial" w:cs="Arial"/>
          <w:w w:val="105"/>
          <w:szCs w:val="24"/>
          <w:lang w:val="en-US"/>
        </w:rPr>
        <w:t>audit</w:t>
      </w:r>
      <w:r w:rsidRPr="006518C5">
        <w:rPr>
          <w:rFonts w:eastAsia="Arial" w:cs="Arial"/>
          <w:spacing w:val="-10"/>
          <w:w w:val="105"/>
          <w:szCs w:val="24"/>
          <w:lang w:val="en-US"/>
        </w:rPr>
        <w:t xml:space="preserve"> </w:t>
      </w:r>
      <w:r w:rsidRPr="006518C5">
        <w:rPr>
          <w:rFonts w:eastAsia="Arial" w:cs="Arial"/>
          <w:w w:val="105"/>
          <w:szCs w:val="24"/>
          <w:lang w:val="en-US"/>
        </w:rPr>
        <w:t>in</w:t>
      </w:r>
      <w:r w:rsidRPr="006518C5">
        <w:rPr>
          <w:rFonts w:eastAsia="Arial" w:cs="Arial"/>
          <w:spacing w:val="-18"/>
          <w:w w:val="105"/>
          <w:szCs w:val="24"/>
          <w:lang w:val="en-US"/>
        </w:rPr>
        <w:t xml:space="preserve"> </w:t>
      </w:r>
      <w:r w:rsidRPr="006518C5">
        <w:rPr>
          <w:rFonts w:eastAsia="Arial" w:cs="Arial"/>
          <w:w w:val="105"/>
          <w:szCs w:val="24"/>
          <w:lang w:val="en-US"/>
        </w:rPr>
        <w:t>accordance</w:t>
      </w:r>
      <w:r w:rsidRPr="006518C5">
        <w:rPr>
          <w:rFonts w:eastAsia="Arial" w:cs="Arial"/>
          <w:spacing w:val="1"/>
          <w:w w:val="105"/>
          <w:szCs w:val="24"/>
          <w:lang w:val="en-US"/>
        </w:rPr>
        <w:t xml:space="preserve"> </w:t>
      </w:r>
      <w:r w:rsidRPr="006518C5">
        <w:rPr>
          <w:rFonts w:eastAsia="Arial" w:cs="Arial"/>
          <w:w w:val="105"/>
          <w:szCs w:val="24"/>
          <w:lang w:val="en-US"/>
        </w:rPr>
        <w:t>with</w:t>
      </w:r>
      <w:r w:rsidRPr="006518C5">
        <w:rPr>
          <w:rFonts w:eastAsia="Arial" w:cs="Arial"/>
          <w:spacing w:val="-12"/>
          <w:w w:val="105"/>
          <w:szCs w:val="24"/>
          <w:lang w:val="en-US"/>
        </w:rPr>
        <w:t xml:space="preserve"> </w:t>
      </w:r>
      <w:r w:rsidRPr="006518C5">
        <w:rPr>
          <w:rFonts w:eastAsia="Arial" w:cs="Arial"/>
          <w:w w:val="105"/>
          <w:szCs w:val="24"/>
          <w:lang w:val="en-US"/>
        </w:rPr>
        <w:t>Australian</w:t>
      </w:r>
      <w:r w:rsidRPr="006518C5">
        <w:rPr>
          <w:rFonts w:eastAsia="Arial" w:cs="Arial"/>
          <w:spacing w:val="-4"/>
          <w:w w:val="105"/>
          <w:szCs w:val="24"/>
          <w:lang w:val="en-US"/>
        </w:rPr>
        <w:t xml:space="preserve"> </w:t>
      </w:r>
      <w:r w:rsidRPr="006518C5">
        <w:rPr>
          <w:rFonts w:eastAsia="Arial" w:cs="Arial"/>
          <w:w w:val="105"/>
          <w:szCs w:val="24"/>
          <w:lang w:val="en-US"/>
        </w:rPr>
        <w:t>Auditing</w:t>
      </w:r>
      <w:r w:rsidRPr="006518C5">
        <w:rPr>
          <w:rFonts w:eastAsia="Arial" w:cs="Arial"/>
          <w:spacing w:val="-5"/>
          <w:w w:val="105"/>
          <w:szCs w:val="24"/>
          <w:lang w:val="en-US"/>
        </w:rPr>
        <w:t xml:space="preserve"> </w:t>
      </w:r>
      <w:r w:rsidRPr="006518C5">
        <w:rPr>
          <w:rFonts w:eastAsia="Arial" w:cs="Arial"/>
          <w:w w:val="105"/>
          <w:szCs w:val="24"/>
          <w:lang w:val="en-US"/>
        </w:rPr>
        <w:t>Standards</w:t>
      </w:r>
      <w:r w:rsidRPr="006518C5">
        <w:rPr>
          <w:rFonts w:eastAsia="Arial" w:cs="Arial"/>
          <w:color w:val="484848"/>
          <w:w w:val="105"/>
          <w:szCs w:val="24"/>
          <w:lang w:val="en-US"/>
        </w:rPr>
        <w:t>,</w:t>
      </w:r>
      <w:r w:rsidRPr="006518C5">
        <w:rPr>
          <w:rFonts w:eastAsia="Arial" w:cs="Arial"/>
          <w:color w:val="484848"/>
          <w:spacing w:val="-18"/>
          <w:w w:val="105"/>
          <w:szCs w:val="24"/>
          <w:lang w:val="en-US"/>
        </w:rPr>
        <w:t xml:space="preserve"> </w:t>
      </w:r>
      <w:r w:rsidRPr="006518C5">
        <w:rPr>
          <w:rFonts w:eastAsia="Arial" w:cs="Arial"/>
          <w:w w:val="105"/>
          <w:szCs w:val="24"/>
          <w:lang w:val="en-US"/>
        </w:rPr>
        <w:t>I</w:t>
      </w:r>
      <w:r w:rsidRPr="006518C5">
        <w:rPr>
          <w:rFonts w:eastAsia="Arial" w:cs="Arial"/>
          <w:spacing w:val="-20"/>
          <w:w w:val="105"/>
          <w:szCs w:val="24"/>
          <w:lang w:val="en-US"/>
        </w:rPr>
        <w:t xml:space="preserve"> </w:t>
      </w:r>
      <w:r w:rsidRPr="006518C5">
        <w:rPr>
          <w:rFonts w:eastAsia="Arial" w:cs="Arial"/>
          <w:w w:val="105"/>
          <w:szCs w:val="24"/>
          <w:lang w:val="en-US"/>
        </w:rPr>
        <w:t>exercise</w:t>
      </w:r>
      <w:r w:rsidRPr="006518C5">
        <w:rPr>
          <w:rFonts w:eastAsia="Arial" w:cs="Arial"/>
          <w:spacing w:val="-10"/>
          <w:w w:val="105"/>
          <w:szCs w:val="24"/>
          <w:lang w:val="en-US"/>
        </w:rPr>
        <w:t xml:space="preserve"> </w:t>
      </w:r>
      <w:r w:rsidRPr="006518C5">
        <w:rPr>
          <w:rFonts w:eastAsia="Arial" w:cs="Arial"/>
          <w:w w:val="105"/>
          <w:szCs w:val="24"/>
          <w:lang w:val="en-US"/>
        </w:rPr>
        <w:t xml:space="preserve">professional judgment and maintain professional </w:t>
      </w:r>
      <w:proofErr w:type="spellStart"/>
      <w:r w:rsidRPr="006518C5">
        <w:rPr>
          <w:rFonts w:eastAsia="Arial" w:cs="Arial"/>
          <w:w w:val="105"/>
          <w:szCs w:val="24"/>
          <w:lang w:val="en-US"/>
        </w:rPr>
        <w:t>scepticism</w:t>
      </w:r>
      <w:proofErr w:type="spellEnd"/>
      <w:r w:rsidRPr="006518C5">
        <w:rPr>
          <w:rFonts w:eastAsia="Arial" w:cs="Arial"/>
          <w:w w:val="105"/>
          <w:szCs w:val="24"/>
          <w:lang w:val="en-US"/>
        </w:rPr>
        <w:t xml:space="preserve"> throughout the audit. I</w:t>
      </w:r>
      <w:r w:rsidRPr="006518C5">
        <w:rPr>
          <w:rFonts w:eastAsia="Arial" w:cs="Arial"/>
          <w:spacing w:val="42"/>
          <w:w w:val="105"/>
          <w:szCs w:val="24"/>
          <w:lang w:val="en-US"/>
        </w:rPr>
        <w:t xml:space="preserve"> </w:t>
      </w:r>
      <w:r w:rsidRPr="006518C5">
        <w:rPr>
          <w:rFonts w:eastAsia="Arial" w:cs="Arial"/>
          <w:w w:val="105"/>
          <w:szCs w:val="24"/>
          <w:lang w:val="en-US"/>
        </w:rPr>
        <w:t>also:</w:t>
      </w:r>
    </w:p>
    <w:p w14:paraId="283CD0C9" w14:textId="77777777" w:rsidR="006518C5" w:rsidRPr="006518C5" w:rsidRDefault="006518C5" w:rsidP="006518C5">
      <w:pPr>
        <w:widowControl w:val="0"/>
        <w:autoSpaceDE w:val="0"/>
        <w:autoSpaceDN w:val="0"/>
        <w:rPr>
          <w:rFonts w:eastAsia="Arial" w:cs="Arial"/>
          <w:szCs w:val="24"/>
          <w:lang w:val="en-US"/>
        </w:rPr>
      </w:pPr>
    </w:p>
    <w:p w14:paraId="402285B6" w14:textId="77777777" w:rsidR="006518C5" w:rsidRPr="006518C5" w:rsidRDefault="006518C5" w:rsidP="006518C5">
      <w:pPr>
        <w:widowControl w:val="0"/>
        <w:numPr>
          <w:ilvl w:val="0"/>
          <w:numId w:val="58"/>
        </w:numPr>
        <w:autoSpaceDE w:val="0"/>
        <w:autoSpaceDN w:val="0"/>
        <w:rPr>
          <w:rFonts w:eastAsia="Arial" w:cs="Arial"/>
          <w:szCs w:val="24"/>
          <w:lang w:val="en-US"/>
        </w:rPr>
      </w:pPr>
      <w:r w:rsidRPr="006518C5">
        <w:rPr>
          <w:rFonts w:eastAsia="Arial" w:cs="Arial"/>
          <w:w w:val="105"/>
          <w:szCs w:val="24"/>
          <w:lang w:val="en-US"/>
        </w:rPr>
        <w:t>Identify and assess the risks of material misstatement of the financial statements,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internal control.</w:t>
      </w:r>
    </w:p>
    <w:p w14:paraId="07707707" w14:textId="77777777" w:rsidR="006518C5" w:rsidRPr="006518C5" w:rsidRDefault="006518C5" w:rsidP="006518C5">
      <w:pPr>
        <w:widowControl w:val="0"/>
        <w:autoSpaceDE w:val="0"/>
        <w:autoSpaceDN w:val="0"/>
        <w:rPr>
          <w:rFonts w:eastAsia="Arial" w:cs="Arial"/>
          <w:szCs w:val="24"/>
          <w:lang w:val="en-US"/>
        </w:rPr>
      </w:pPr>
    </w:p>
    <w:p w14:paraId="00930E34" w14:textId="77777777" w:rsidR="006518C5" w:rsidRPr="006518C5" w:rsidRDefault="006518C5" w:rsidP="006518C5">
      <w:pPr>
        <w:widowControl w:val="0"/>
        <w:numPr>
          <w:ilvl w:val="0"/>
          <w:numId w:val="58"/>
        </w:numPr>
        <w:autoSpaceDE w:val="0"/>
        <w:autoSpaceDN w:val="0"/>
        <w:rPr>
          <w:rFonts w:eastAsia="Arial" w:cs="Arial"/>
          <w:szCs w:val="24"/>
          <w:lang w:val="en-US"/>
        </w:rPr>
      </w:pPr>
      <w:r w:rsidRPr="006518C5">
        <w:rPr>
          <w:rFonts w:eastAsia="Arial" w:cs="Arial"/>
          <w:w w:val="105"/>
          <w:szCs w:val="24"/>
          <w:lang w:val="en-US"/>
        </w:rPr>
        <w:t>Obtain an understanding of internal control relevant to the audit in order to design audit procedures</w:t>
      </w:r>
      <w:r w:rsidRPr="006518C5">
        <w:rPr>
          <w:rFonts w:eastAsia="Arial" w:cs="Arial"/>
          <w:spacing w:val="-5"/>
          <w:w w:val="105"/>
          <w:szCs w:val="24"/>
          <w:lang w:val="en-US"/>
        </w:rPr>
        <w:t xml:space="preserve"> </w:t>
      </w:r>
      <w:r w:rsidRPr="006518C5">
        <w:rPr>
          <w:rFonts w:eastAsia="Arial" w:cs="Arial"/>
          <w:w w:val="105"/>
          <w:szCs w:val="24"/>
          <w:lang w:val="en-US"/>
        </w:rPr>
        <w:t>that</w:t>
      </w:r>
      <w:r w:rsidRPr="006518C5">
        <w:rPr>
          <w:rFonts w:eastAsia="Arial" w:cs="Arial"/>
          <w:spacing w:val="-10"/>
          <w:w w:val="105"/>
          <w:szCs w:val="24"/>
          <w:lang w:val="en-US"/>
        </w:rPr>
        <w:t xml:space="preserve"> </w:t>
      </w:r>
      <w:r w:rsidRPr="006518C5">
        <w:rPr>
          <w:rFonts w:eastAsia="Arial" w:cs="Arial"/>
          <w:w w:val="105"/>
          <w:szCs w:val="24"/>
          <w:lang w:val="en-US"/>
        </w:rPr>
        <w:t>are</w:t>
      </w:r>
      <w:r w:rsidRPr="006518C5">
        <w:rPr>
          <w:rFonts w:eastAsia="Arial" w:cs="Arial"/>
          <w:spacing w:val="-15"/>
          <w:w w:val="105"/>
          <w:szCs w:val="24"/>
          <w:lang w:val="en-US"/>
        </w:rPr>
        <w:t xml:space="preserve"> </w:t>
      </w:r>
      <w:r w:rsidRPr="006518C5">
        <w:rPr>
          <w:rFonts w:eastAsia="Arial" w:cs="Arial"/>
          <w:w w:val="105"/>
          <w:szCs w:val="24"/>
          <w:lang w:val="en-US"/>
        </w:rPr>
        <w:t>appropriate</w:t>
      </w:r>
      <w:r w:rsidRPr="006518C5">
        <w:rPr>
          <w:rFonts w:eastAsia="Arial" w:cs="Arial"/>
          <w:spacing w:val="-3"/>
          <w:w w:val="105"/>
          <w:szCs w:val="24"/>
          <w:lang w:val="en-US"/>
        </w:rPr>
        <w:t xml:space="preserve"> </w:t>
      </w:r>
      <w:r w:rsidRPr="006518C5">
        <w:rPr>
          <w:rFonts w:eastAsia="Arial" w:cs="Arial"/>
          <w:w w:val="105"/>
          <w:szCs w:val="24"/>
          <w:lang w:val="en-US"/>
        </w:rPr>
        <w:t>in</w:t>
      </w:r>
      <w:r w:rsidRPr="006518C5">
        <w:rPr>
          <w:rFonts w:eastAsia="Arial" w:cs="Arial"/>
          <w:spacing w:val="-18"/>
          <w:w w:val="105"/>
          <w:szCs w:val="24"/>
          <w:lang w:val="en-US"/>
        </w:rPr>
        <w:t xml:space="preserve"> </w:t>
      </w:r>
      <w:r w:rsidRPr="006518C5">
        <w:rPr>
          <w:rFonts w:eastAsia="Arial" w:cs="Arial"/>
          <w:w w:val="105"/>
          <w:szCs w:val="24"/>
          <w:lang w:val="en-US"/>
        </w:rPr>
        <w:t>the</w:t>
      </w:r>
      <w:r w:rsidRPr="006518C5">
        <w:rPr>
          <w:rFonts w:eastAsia="Arial" w:cs="Arial"/>
          <w:spacing w:val="-12"/>
          <w:w w:val="105"/>
          <w:szCs w:val="24"/>
          <w:lang w:val="en-US"/>
        </w:rPr>
        <w:t xml:space="preserve"> </w:t>
      </w:r>
      <w:r w:rsidRPr="006518C5">
        <w:rPr>
          <w:rFonts w:eastAsia="Arial" w:cs="Arial"/>
          <w:w w:val="105"/>
          <w:szCs w:val="24"/>
          <w:lang w:val="en-US"/>
        </w:rPr>
        <w:t>circumstances,</w:t>
      </w:r>
      <w:r w:rsidRPr="006518C5">
        <w:rPr>
          <w:rFonts w:eastAsia="Arial" w:cs="Arial"/>
          <w:spacing w:val="-13"/>
          <w:w w:val="105"/>
          <w:szCs w:val="24"/>
          <w:lang w:val="en-US"/>
        </w:rPr>
        <w:t xml:space="preserve"> </w:t>
      </w:r>
      <w:r w:rsidRPr="006518C5">
        <w:rPr>
          <w:rFonts w:eastAsia="Arial" w:cs="Arial"/>
          <w:w w:val="105"/>
          <w:szCs w:val="24"/>
          <w:lang w:val="en-US"/>
        </w:rPr>
        <w:t>but</w:t>
      </w:r>
      <w:r w:rsidRPr="006518C5">
        <w:rPr>
          <w:rFonts w:eastAsia="Arial" w:cs="Arial"/>
          <w:spacing w:val="-11"/>
          <w:w w:val="105"/>
          <w:szCs w:val="24"/>
          <w:lang w:val="en-US"/>
        </w:rPr>
        <w:t xml:space="preserve"> </w:t>
      </w:r>
      <w:r w:rsidRPr="006518C5">
        <w:rPr>
          <w:rFonts w:eastAsia="Arial" w:cs="Arial"/>
          <w:w w:val="105"/>
          <w:szCs w:val="24"/>
          <w:lang w:val="en-US"/>
        </w:rPr>
        <w:t>not</w:t>
      </w:r>
      <w:r w:rsidRPr="006518C5">
        <w:rPr>
          <w:rFonts w:eastAsia="Arial" w:cs="Arial"/>
          <w:spacing w:val="-9"/>
          <w:w w:val="105"/>
          <w:szCs w:val="24"/>
          <w:lang w:val="en-US"/>
        </w:rPr>
        <w:t xml:space="preserve"> </w:t>
      </w:r>
      <w:r w:rsidRPr="006518C5">
        <w:rPr>
          <w:rFonts w:eastAsia="Arial" w:cs="Arial"/>
          <w:w w:val="105"/>
          <w:szCs w:val="24"/>
          <w:lang w:val="en-US"/>
        </w:rPr>
        <w:t>for</w:t>
      </w:r>
      <w:r w:rsidRPr="006518C5">
        <w:rPr>
          <w:rFonts w:eastAsia="Arial" w:cs="Arial"/>
          <w:spacing w:val="-11"/>
          <w:w w:val="105"/>
          <w:szCs w:val="24"/>
          <w:lang w:val="en-US"/>
        </w:rPr>
        <w:t xml:space="preserve"> </w:t>
      </w:r>
      <w:r w:rsidRPr="006518C5">
        <w:rPr>
          <w:rFonts w:eastAsia="Arial" w:cs="Arial"/>
          <w:w w:val="105"/>
          <w:szCs w:val="24"/>
          <w:lang w:val="en-US"/>
        </w:rPr>
        <w:t>the</w:t>
      </w:r>
      <w:r w:rsidRPr="006518C5">
        <w:rPr>
          <w:rFonts w:eastAsia="Arial" w:cs="Arial"/>
          <w:spacing w:val="-13"/>
          <w:w w:val="105"/>
          <w:szCs w:val="24"/>
          <w:lang w:val="en-US"/>
        </w:rPr>
        <w:t xml:space="preserve"> </w:t>
      </w:r>
      <w:r w:rsidRPr="006518C5">
        <w:rPr>
          <w:rFonts w:eastAsia="Arial" w:cs="Arial"/>
          <w:w w:val="105"/>
          <w:szCs w:val="24"/>
          <w:lang w:val="en-US"/>
        </w:rPr>
        <w:t>purpose</w:t>
      </w:r>
      <w:r w:rsidRPr="006518C5">
        <w:rPr>
          <w:rFonts w:eastAsia="Arial" w:cs="Arial"/>
          <w:spacing w:val="-6"/>
          <w:w w:val="105"/>
          <w:szCs w:val="24"/>
          <w:lang w:val="en-US"/>
        </w:rPr>
        <w:t xml:space="preserve"> </w:t>
      </w:r>
      <w:r w:rsidRPr="006518C5">
        <w:rPr>
          <w:rFonts w:eastAsia="Arial" w:cs="Arial"/>
          <w:w w:val="105"/>
          <w:szCs w:val="24"/>
          <w:lang w:val="en-US"/>
        </w:rPr>
        <w:t>of</w:t>
      </w:r>
      <w:r w:rsidRPr="006518C5">
        <w:rPr>
          <w:rFonts w:eastAsia="Arial" w:cs="Arial"/>
          <w:spacing w:val="-16"/>
          <w:w w:val="105"/>
          <w:szCs w:val="24"/>
          <w:lang w:val="en-US"/>
        </w:rPr>
        <w:t xml:space="preserve"> </w:t>
      </w:r>
      <w:r w:rsidRPr="006518C5">
        <w:rPr>
          <w:rFonts w:eastAsia="Arial" w:cs="Arial"/>
          <w:w w:val="105"/>
          <w:szCs w:val="24"/>
          <w:lang w:val="en-US"/>
        </w:rPr>
        <w:t>expressing an opinion on the effectiveness of the agency's internal</w:t>
      </w:r>
      <w:r w:rsidRPr="006518C5">
        <w:rPr>
          <w:rFonts w:eastAsia="Arial" w:cs="Arial"/>
          <w:spacing w:val="30"/>
          <w:w w:val="105"/>
          <w:szCs w:val="24"/>
          <w:lang w:val="en-US"/>
        </w:rPr>
        <w:t xml:space="preserve"> </w:t>
      </w:r>
      <w:r w:rsidRPr="006518C5">
        <w:rPr>
          <w:rFonts w:eastAsia="Arial" w:cs="Arial"/>
          <w:w w:val="105"/>
          <w:szCs w:val="24"/>
          <w:lang w:val="en-US"/>
        </w:rPr>
        <w:t>control.</w:t>
      </w:r>
    </w:p>
    <w:p w14:paraId="24949F62" w14:textId="77777777" w:rsidR="006518C5" w:rsidRPr="006518C5" w:rsidRDefault="006518C5" w:rsidP="006518C5">
      <w:pPr>
        <w:widowControl w:val="0"/>
        <w:autoSpaceDE w:val="0"/>
        <w:autoSpaceDN w:val="0"/>
        <w:rPr>
          <w:rFonts w:eastAsia="Arial" w:cs="Arial"/>
          <w:szCs w:val="24"/>
          <w:lang w:val="en-US"/>
        </w:rPr>
      </w:pPr>
    </w:p>
    <w:p w14:paraId="74B338CF" w14:textId="77777777" w:rsidR="006518C5" w:rsidRPr="006518C5" w:rsidRDefault="006518C5" w:rsidP="006518C5">
      <w:pPr>
        <w:widowControl w:val="0"/>
        <w:numPr>
          <w:ilvl w:val="0"/>
          <w:numId w:val="58"/>
        </w:numPr>
        <w:autoSpaceDE w:val="0"/>
        <w:autoSpaceDN w:val="0"/>
        <w:rPr>
          <w:rFonts w:eastAsia="Arial" w:cs="Arial"/>
          <w:szCs w:val="24"/>
          <w:lang w:val="en-US"/>
        </w:rPr>
      </w:pPr>
      <w:r w:rsidRPr="006518C5">
        <w:rPr>
          <w:rFonts w:eastAsia="Arial" w:cs="Arial"/>
          <w:w w:val="105"/>
          <w:szCs w:val="24"/>
          <w:lang w:val="en-US"/>
        </w:rPr>
        <w:t>Evaluate the appropriateness of accounting policies used and the reasonableness of accounting estimates and related disclosures made by the Director General.</w:t>
      </w:r>
    </w:p>
    <w:p w14:paraId="1A974A1C" w14:textId="77777777" w:rsidR="006518C5" w:rsidRPr="006518C5" w:rsidRDefault="006518C5" w:rsidP="006518C5">
      <w:pPr>
        <w:widowControl w:val="0"/>
        <w:autoSpaceDE w:val="0"/>
        <w:autoSpaceDN w:val="0"/>
        <w:rPr>
          <w:rFonts w:eastAsia="Arial" w:cs="Arial"/>
          <w:szCs w:val="24"/>
          <w:lang w:val="en-US"/>
        </w:rPr>
      </w:pPr>
    </w:p>
    <w:p w14:paraId="3902DB6E" w14:textId="77777777" w:rsidR="006518C5" w:rsidRPr="006518C5" w:rsidRDefault="006518C5" w:rsidP="006518C5">
      <w:pPr>
        <w:widowControl w:val="0"/>
        <w:numPr>
          <w:ilvl w:val="0"/>
          <w:numId w:val="58"/>
        </w:numPr>
        <w:autoSpaceDE w:val="0"/>
        <w:autoSpaceDN w:val="0"/>
        <w:rPr>
          <w:rFonts w:eastAsia="Arial" w:cs="Arial"/>
          <w:szCs w:val="24"/>
          <w:lang w:val="en-US"/>
        </w:rPr>
      </w:pPr>
      <w:r w:rsidRPr="006518C5">
        <w:rPr>
          <w:rFonts w:eastAsia="Arial" w:cs="Arial"/>
          <w:w w:val="105"/>
          <w:szCs w:val="24"/>
          <w:lang w:val="en-US"/>
        </w:rPr>
        <w:t>Conclude</w:t>
      </w:r>
      <w:r w:rsidRPr="006518C5">
        <w:rPr>
          <w:rFonts w:eastAsia="Arial" w:cs="Arial"/>
          <w:spacing w:val="-2"/>
          <w:w w:val="105"/>
          <w:szCs w:val="24"/>
          <w:lang w:val="en-US"/>
        </w:rPr>
        <w:t xml:space="preserve"> </w:t>
      </w:r>
      <w:r w:rsidRPr="006518C5">
        <w:rPr>
          <w:rFonts w:eastAsia="Arial" w:cs="Arial"/>
          <w:w w:val="105"/>
          <w:szCs w:val="24"/>
          <w:lang w:val="en-US"/>
        </w:rPr>
        <w:t>on</w:t>
      </w:r>
      <w:r w:rsidRPr="006518C5">
        <w:rPr>
          <w:rFonts w:eastAsia="Arial" w:cs="Arial"/>
          <w:spacing w:val="-7"/>
          <w:w w:val="105"/>
          <w:szCs w:val="24"/>
          <w:lang w:val="en-US"/>
        </w:rPr>
        <w:t xml:space="preserve"> </w:t>
      </w:r>
      <w:r w:rsidRPr="006518C5">
        <w:rPr>
          <w:rFonts w:eastAsia="Arial" w:cs="Arial"/>
          <w:w w:val="105"/>
          <w:szCs w:val="24"/>
          <w:lang w:val="en-US"/>
        </w:rPr>
        <w:t>the</w:t>
      </w:r>
      <w:r w:rsidRPr="006518C5">
        <w:rPr>
          <w:rFonts w:eastAsia="Arial" w:cs="Arial"/>
          <w:spacing w:val="-12"/>
          <w:w w:val="105"/>
          <w:szCs w:val="24"/>
          <w:lang w:val="en-US"/>
        </w:rPr>
        <w:t xml:space="preserve"> </w:t>
      </w:r>
      <w:r w:rsidRPr="006518C5">
        <w:rPr>
          <w:rFonts w:eastAsia="Arial" w:cs="Arial"/>
          <w:w w:val="105"/>
          <w:szCs w:val="24"/>
          <w:lang w:val="en-US"/>
        </w:rPr>
        <w:t>appropriateness</w:t>
      </w:r>
      <w:r w:rsidRPr="006518C5">
        <w:rPr>
          <w:rFonts w:eastAsia="Arial" w:cs="Arial"/>
          <w:spacing w:val="-20"/>
          <w:w w:val="105"/>
          <w:szCs w:val="24"/>
          <w:lang w:val="en-US"/>
        </w:rPr>
        <w:t xml:space="preserve"> </w:t>
      </w:r>
      <w:r w:rsidRPr="006518C5">
        <w:rPr>
          <w:rFonts w:eastAsia="Arial" w:cs="Arial"/>
          <w:w w:val="105"/>
          <w:szCs w:val="24"/>
          <w:lang w:val="en-US"/>
        </w:rPr>
        <w:t>of</w:t>
      </w:r>
      <w:r w:rsidRPr="006518C5">
        <w:rPr>
          <w:rFonts w:eastAsia="Arial" w:cs="Arial"/>
          <w:spacing w:val="-10"/>
          <w:w w:val="105"/>
          <w:szCs w:val="24"/>
          <w:lang w:val="en-US"/>
        </w:rPr>
        <w:t xml:space="preserve"> </w:t>
      </w:r>
      <w:r w:rsidRPr="006518C5">
        <w:rPr>
          <w:rFonts w:eastAsia="Arial" w:cs="Arial"/>
          <w:w w:val="105"/>
          <w:szCs w:val="24"/>
          <w:lang w:val="en-US"/>
        </w:rPr>
        <w:t>the</w:t>
      </w:r>
      <w:r w:rsidRPr="006518C5">
        <w:rPr>
          <w:rFonts w:eastAsia="Arial" w:cs="Arial"/>
          <w:spacing w:val="-15"/>
          <w:w w:val="105"/>
          <w:szCs w:val="24"/>
          <w:lang w:val="en-US"/>
        </w:rPr>
        <w:t xml:space="preserve"> </w:t>
      </w:r>
      <w:r w:rsidRPr="006518C5">
        <w:rPr>
          <w:rFonts w:eastAsia="Arial" w:cs="Arial"/>
          <w:w w:val="105"/>
          <w:szCs w:val="24"/>
          <w:lang w:val="en-US"/>
        </w:rPr>
        <w:t>Director</w:t>
      </w:r>
      <w:r w:rsidRPr="006518C5">
        <w:rPr>
          <w:rFonts w:eastAsia="Arial" w:cs="Arial"/>
          <w:spacing w:val="-2"/>
          <w:w w:val="105"/>
          <w:szCs w:val="24"/>
          <w:lang w:val="en-US"/>
        </w:rPr>
        <w:t xml:space="preserve"> </w:t>
      </w:r>
      <w:r w:rsidRPr="006518C5">
        <w:rPr>
          <w:rFonts w:eastAsia="Arial" w:cs="Arial"/>
          <w:w w:val="105"/>
          <w:szCs w:val="24"/>
          <w:lang w:val="en-US"/>
        </w:rPr>
        <w:t>General's</w:t>
      </w:r>
      <w:r w:rsidRPr="006518C5">
        <w:rPr>
          <w:rFonts w:eastAsia="Arial" w:cs="Arial"/>
          <w:spacing w:val="3"/>
          <w:w w:val="105"/>
          <w:szCs w:val="24"/>
          <w:lang w:val="en-US"/>
        </w:rPr>
        <w:t xml:space="preserve"> </w:t>
      </w:r>
      <w:r w:rsidRPr="006518C5">
        <w:rPr>
          <w:rFonts w:eastAsia="Arial" w:cs="Arial"/>
          <w:w w:val="105"/>
          <w:szCs w:val="24"/>
          <w:lang w:val="en-US"/>
        </w:rPr>
        <w:t>use</w:t>
      </w:r>
      <w:r w:rsidRPr="006518C5">
        <w:rPr>
          <w:rFonts w:eastAsia="Arial" w:cs="Arial"/>
          <w:spacing w:val="-13"/>
          <w:w w:val="105"/>
          <w:szCs w:val="24"/>
          <w:lang w:val="en-US"/>
        </w:rPr>
        <w:t xml:space="preserve"> </w:t>
      </w:r>
      <w:r w:rsidRPr="006518C5">
        <w:rPr>
          <w:rFonts w:eastAsia="Arial" w:cs="Arial"/>
          <w:w w:val="105"/>
          <w:szCs w:val="24"/>
          <w:lang w:val="en-US"/>
        </w:rPr>
        <w:t>of</w:t>
      </w:r>
      <w:r w:rsidRPr="006518C5">
        <w:rPr>
          <w:rFonts w:eastAsia="Arial" w:cs="Arial"/>
          <w:spacing w:val="-10"/>
          <w:w w:val="105"/>
          <w:szCs w:val="24"/>
          <w:lang w:val="en-US"/>
        </w:rPr>
        <w:t xml:space="preserve"> </w:t>
      </w:r>
      <w:r w:rsidRPr="006518C5">
        <w:rPr>
          <w:rFonts w:eastAsia="Arial" w:cs="Arial"/>
          <w:w w:val="105"/>
          <w:szCs w:val="24"/>
          <w:lang w:val="en-US"/>
        </w:rPr>
        <w:t>the</w:t>
      </w:r>
      <w:r w:rsidRPr="006518C5">
        <w:rPr>
          <w:rFonts w:eastAsia="Arial" w:cs="Arial"/>
          <w:spacing w:val="-12"/>
          <w:w w:val="105"/>
          <w:szCs w:val="24"/>
          <w:lang w:val="en-US"/>
        </w:rPr>
        <w:t xml:space="preserve"> </w:t>
      </w:r>
      <w:r w:rsidRPr="006518C5">
        <w:rPr>
          <w:rFonts w:eastAsia="Arial" w:cs="Arial"/>
          <w:w w:val="105"/>
          <w:szCs w:val="24"/>
          <w:lang w:val="en-US"/>
        </w:rPr>
        <w:t>going</w:t>
      </w:r>
      <w:r w:rsidRPr="006518C5">
        <w:rPr>
          <w:rFonts w:eastAsia="Arial" w:cs="Arial"/>
          <w:spacing w:val="-7"/>
          <w:w w:val="105"/>
          <w:szCs w:val="24"/>
          <w:lang w:val="en-US"/>
        </w:rPr>
        <w:t xml:space="preserve"> </w:t>
      </w:r>
      <w:r w:rsidRPr="006518C5">
        <w:rPr>
          <w:rFonts w:eastAsia="Arial" w:cs="Arial"/>
          <w:w w:val="105"/>
          <w:szCs w:val="24"/>
          <w:lang w:val="en-US"/>
        </w:rPr>
        <w:t>concern</w:t>
      </w:r>
      <w:r w:rsidRPr="006518C5">
        <w:rPr>
          <w:rFonts w:eastAsia="Arial" w:cs="Arial"/>
          <w:spacing w:val="-8"/>
          <w:w w:val="105"/>
          <w:szCs w:val="24"/>
          <w:lang w:val="en-US"/>
        </w:rPr>
        <w:t xml:space="preserve"> </w:t>
      </w:r>
      <w:r w:rsidRPr="006518C5">
        <w:rPr>
          <w:rFonts w:eastAsia="Arial" w:cs="Arial"/>
          <w:w w:val="105"/>
          <w:szCs w:val="24"/>
          <w:lang w:val="en-US"/>
        </w:rPr>
        <w:t>basis</w:t>
      </w:r>
      <w:r w:rsidRPr="006518C5">
        <w:rPr>
          <w:rFonts w:eastAsia="Arial" w:cs="Arial"/>
          <w:spacing w:val="-6"/>
          <w:w w:val="105"/>
          <w:szCs w:val="24"/>
          <w:lang w:val="en-US"/>
        </w:rPr>
        <w:t xml:space="preserve"> </w:t>
      </w:r>
      <w:r w:rsidRPr="006518C5">
        <w:rPr>
          <w:rFonts w:eastAsia="Arial" w:cs="Arial"/>
          <w:w w:val="105"/>
          <w:szCs w:val="24"/>
          <w:lang w:val="en-US"/>
        </w:rPr>
        <w:t>of accounting</w:t>
      </w:r>
      <w:r w:rsidRPr="006518C5">
        <w:rPr>
          <w:rFonts w:eastAsia="Arial" w:cs="Arial"/>
          <w:spacing w:val="-7"/>
          <w:w w:val="105"/>
          <w:szCs w:val="24"/>
          <w:lang w:val="en-US"/>
        </w:rPr>
        <w:t xml:space="preserve"> </w:t>
      </w:r>
      <w:r w:rsidRPr="006518C5">
        <w:rPr>
          <w:rFonts w:eastAsia="Arial" w:cs="Arial"/>
          <w:w w:val="105"/>
          <w:szCs w:val="24"/>
          <w:lang w:val="en-US"/>
        </w:rPr>
        <w:t>and,</w:t>
      </w:r>
      <w:r w:rsidRPr="006518C5">
        <w:rPr>
          <w:rFonts w:eastAsia="Arial" w:cs="Arial"/>
          <w:spacing w:val="-14"/>
          <w:w w:val="105"/>
          <w:szCs w:val="24"/>
          <w:lang w:val="en-US"/>
        </w:rPr>
        <w:t xml:space="preserve"> </w:t>
      </w:r>
      <w:r w:rsidRPr="006518C5">
        <w:rPr>
          <w:rFonts w:eastAsia="Arial" w:cs="Arial"/>
          <w:w w:val="105"/>
          <w:szCs w:val="24"/>
          <w:lang w:val="en-US"/>
        </w:rPr>
        <w:t>based</w:t>
      </w:r>
      <w:r w:rsidRPr="006518C5">
        <w:rPr>
          <w:rFonts w:eastAsia="Arial" w:cs="Arial"/>
          <w:spacing w:val="-11"/>
          <w:w w:val="105"/>
          <w:szCs w:val="24"/>
          <w:lang w:val="en-US"/>
        </w:rPr>
        <w:t xml:space="preserve"> </w:t>
      </w:r>
      <w:r w:rsidRPr="006518C5">
        <w:rPr>
          <w:rFonts w:eastAsia="Arial" w:cs="Arial"/>
          <w:w w:val="105"/>
          <w:szCs w:val="24"/>
          <w:lang w:val="en-US"/>
        </w:rPr>
        <w:t>on</w:t>
      </w:r>
      <w:r w:rsidRPr="006518C5">
        <w:rPr>
          <w:rFonts w:eastAsia="Arial" w:cs="Arial"/>
          <w:spacing w:val="-12"/>
          <w:w w:val="105"/>
          <w:szCs w:val="24"/>
          <w:lang w:val="en-US"/>
        </w:rPr>
        <w:t xml:space="preserve"> </w:t>
      </w:r>
      <w:r w:rsidRPr="006518C5">
        <w:rPr>
          <w:rFonts w:eastAsia="Arial" w:cs="Arial"/>
          <w:w w:val="105"/>
          <w:szCs w:val="24"/>
          <w:lang w:val="en-US"/>
        </w:rPr>
        <w:t>the</w:t>
      </w:r>
      <w:r w:rsidRPr="006518C5">
        <w:rPr>
          <w:rFonts w:eastAsia="Arial" w:cs="Arial"/>
          <w:spacing w:val="-14"/>
          <w:w w:val="105"/>
          <w:szCs w:val="24"/>
          <w:lang w:val="en-US"/>
        </w:rPr>
        <w:t xml:space="preserve"> </w:t>
      </w:r>
      <w:r w:rsidRPr="006518C5">
        <w:rPr>
          <w:rFonts w:eastAsia="Arial" w:cs="Arial"/>
          <w:w w:val="105"/>
          <w:szCs w:val="24"/>
          <w:lang w:val="en-US"/>
        </w:rPr>
        <w:t>audit</w:t>
      </w:r>
      <w:r w:rsidRPr="006518C5">
        <w:rPr>
          <w:rFonts w:eastAsia="Arial" w:cs="Arial"/>
          <w:spacing w:val="-16"/>
          <w:w w:val="105"/>
          <w:szCs w:val="24"/>
          <w:lang w:val="en-US"/>
        </w:rPr>
        <w:t xml:space="preserve"> </w:t>
      </w:r>
      <w:r w:rsidRPr="006518C5">
        <w:rPr>
          <w:rFonts w:eastAsia="Arial" w:cs="Arial"/>
          <w:w w:val="105"/>
          <w:szCs w:val="24"/>
          <w:lang w:val="en-US"/>
        </w:rPr>
        <w:t>evidence</w:t>
      </w:r>
      <w:r w:rsidRPr="006518C5">
        <w:rPr>
          <w:rFonts w:eastAsia="Arial" w:cs="Arial"/>
          <w:spacing w:val="-4"/>
          <w:w w:val="105"/>
          <w:szCs w:val="24"/>
          <w:lang w:val="en-US"/>
        </w:rPr>
        <w:t xml:space="preserve"> </w:t>
      </w:r>
      <w:r w:rsidRPr="006518C5">
        <w:rPr>
          <w:rFonts w:eastAsia="Arial" w:cs="Arial"/>
          <w:w w:val="105"/>
          <w:szCs w:val="24"/>
          <w:lang w:val="en-US"/>
        </w:rPr>
        <w:t>obtained,</w:t>
      </w:r>
      <w:r w:rsidRPr="006518C5">
        <w:rPr>
          <w:rFonts w:eastAsia="Arial" w:cs="Arial"/>
          <w:spacing w:val="-7"/>
          <w:w w:val="105"/>
          <w:szCs w:val="24"/>
          <w:lang w:val="en-US"/>
        </w:rPr>
        <w:t xml:space="preserve"> </w:t>
      </w:r>
      <w:r w:rsidRPr="006518C5">
        <w:rPr>
          <w:rFonts w:eastAsia="Arial" w:cs="Arial"/>
          <w:w w:val="105"/>
          <w:szCs w:val="24"/>
          <w:lang w:val="en-US"/>
        </w:rPr>
        <w:t>whether</w:t>
      </w:r>
      <w:r w:rsidRPr="006518C5">
        <w:rPr>
          <w:rFonts w:eastAsia="Arial" w:cs="Arial"/>
          <w:spacing w:val="-7"/>
          <w:w w:val="105"/>
          <w:szCs w:val="24"/>
          <w:lang w:val="en-US"/>
        </w:rPr>
        <w:t xml:space="preserve"> </w:t>
      </w:r>
      <w:r w:rsidRPr="006518C5">
        <w:rPr>
          <w:rFonts w:eastAsia="Arial" w:cs="Arial"/>
          <w:w w:val="105"/>
          <w:szCs w:val="24"/>
          <w:lang w:val="en-US"/>
        </w:rPr>
        <w:t>a</w:t>
      </w:r>
      <w:r w:rsidRPr="006518C5">
        <w:rPr>
          <w:rFonts w:eastAsia="Arial" w:cs="Arial"/>
          <w:spacing w:val="-18"/>
          <w:w w:val="105"/>
          <w:szCs w:val="24"/>
          <w:lang w:val="en-US"/>
        </w:rPr>
        <w:t xml:space="preserve"> </w:t>
      </w:r>
      <w:r w:rsidRPr="006518C5">
        <w:rPr>
          <w:rFonts w:eastAsia="Arial" w:cs="Arial"/>
          <w:w w:val="105"/>
          <w:szCs w:val="24"/>
          <w:lang w:val="en-US"/>
        </w:rPr>
        <w:t>material</w:t>
      </w:r>
      <w:r w:rsidRPr="006518C5">
        <w:rPr>
          <w:rFonts w:eastAsia="Arial" w:cs="Arial"/>
          <w:spacing w:val="-8"/>
          <w:w w:val="105"/>
          <w:szCs w:val="24"/>
          <w:lang w:val="en-US"/>
        </w:rPr>
        <w:t xml:space="preserve"> </w:t>
      </w:r>
      <w:r w:rsidRPr="006518C5">
        <w:rPr>
          <w:rFonts w:eastAsia="Arial" w:cs="Arial"/>
          <w:w w:val="105"/>
          <w:szCs w:val="24"/>
          <w:lang w:val="en-US"/>
        </w:rPr>
        <w:t>uncertainty</w:t>
      </w:r>
      <w:r w:rsidRPr="006518C5">
        <w:rPr>
          <w:rFonts w:eastAsia="Arial" w:cs="Arial"/>
          <w:spacing w:val="-3"/>
          <w:w w:val="105"/>
          <w:szCs w:val="24"/>
          <w:lang w:val="en-US"/>
        </w:rPr>
        <w:t xml:space="preserve"> </w:t>
      </w:r>
      <w:r w:rsidRPr="006518C5">
        <w:rPr>
          <w:rFonts w:eastAsia="Arial" w:cs="Arial"/>
          <w:w w:val="105"/>
          <w:szCs w:val="24"/>
          <w:lang w:val="en-US"/>
        </w:rPr>
        <w:t>exists related to events or conditions that may cast significant doubt on the agency's ability to continue</w:t>
      </w:r>
      <w:r w:rsidRPr="006518C5">
        <w:rPr>
          <w:rFonts w:eastAsia="Arial" w:cs="Arial"/>
          <w:spacing w:val="-1"/>
          <w:w w:val="105"/>
          <w:szCs w:val="24"/>
          <w:lang w:val="en-US"/>
        </w:rPr>
        <w:t xml:space="preserve"> </w:t>
      </w:r>
      <w:r w:rsidRPr="006518C5">
        <w:rPr>
          <w:rFonts w:eastAsia="Arial" w:cs="Arial"/>
          <w:w w:val="105"/>
          <w:szCs w:val="24"/>
          <w:lang w:val="en-US"/>
        </w:rPr>
        <w:t>as</w:t>
      </w:r>
      <w:r w:rsidRPr="006518C5">
        <w:rPr>
          <w:rFonts w:eastAsia="Arial" w:cs="Arial"/>
          <w:spacing w:val="-9"/>
          <w:w w:val="105"/>
          <w:szCs w:val="24"/>
          <w:lang w:val="en-US"/>
        </w:rPr>
        <w:t xml:space="preserve"> </w:t>
      </w:r>
      <w:r w:rsidRPr="006518C5">
        <w:rPr>
          <w:rFonts w:eastAsia="Arial" w:cs="Arial"/>
          <w:w w:val="105"/>
          <w:szCs w:val="24"/>
          <w:lang w:val="en-US"/>
        </w:rPr>
        <w:t>a</w:t>
      </w:r>
      <w:r w:rsidRPr="006518C5">
        <w:rPr>
          <w:rFonts w:eastAsia="Arial" w:cs="Arial"/>
          <w:spacing w:val="-6"/>
          <w:w w:val="105"/>
          <w:szCs w:val="24"/>
          <w:lang w:val="en-US"/>
        </w:rPr>
        <w:t xml:space="preserve"> </w:t>
      </w:r>
      <w:r w:rsidRPr="006518C5">
        <w:rPr>
          <w:rFonts w:eastAsia="Arial" w:cs="Arial"/>
          <w:w w:val="105"/>
          <w:szCs w:val="24"/>
          <w:lang w:val="en-US"/>
        </w:rPr>
        <w:t>going</w:t>
      </w:r>
      <w:r w:rsidRPr="006518C5">
        <w:rPr>
          <w:rFonts w:eastAsia="Arial" w:cs="Arial"/>
          <w:spacing w:val="-5"/>
          <w:w w:val="105"/>
          <w:szCs w:val="24"/>
          <w:lang w:val="en-US"/>
        </w:rPr>
        <w:t xml:space="preserve"> </w:t>
      </w:r>
      <w:r w:rsidRPr="006518C5">
        <w:rPr>
          <w:rFonts w:eastAsia="Arial" w:cs="Arial"/>
          <w:w w:val="105"/>
          <w:szCs w:val="24"/>
          <w:lang w:val="en-US"/>
        </w:rPr>
        <w:t>concern.</w:t>
      </w:r>
      <w:r w:rsidRPr="006518C5">
        <w:rPr>
          <w:rFonts w:eastAsia="Arial" w:cs="Arial"/>
          <w:spacing w:val="-5"/>
          <w:w w:val="105"/>
          <w:szCs w:val="24"/>
          <w:lang w:val="en-US"/>
        </w:rPr>
        <w:t xml:space="preserve"> </w:t>
      </w:r>
      <w:r w:rsidRPr="006518C5">
        <w:rPr>
          <w:rFonts w:eastAsia="Arial" w:cs="Arial"/>
          <w:w w:val="105"/>
          <w:szCs w:val="24"/>
          <w:lang w:val="en-US"/>
        </w:rPr>
        <w:t>If</w:t>
      </w:r>
      <w:r w:rsidRPr="006518C5">
        <w:rPr>
          <w:rFonts w:eastAsia="Arial" w:cs="Arial"/>
          <w:spacing w:val="-11"/>
          <w:w w:val="105"/>
          <w:szCs w:val="24"/>
          <w:lang w:val="en-US"/>
        </w:rPr>
        <w:t xml:space="preserve"> </w:t>
      </w:r>
      <w:r w:rsidRPr="006518C5">
        <w:rPr>
          <w:rFonts w:eastAsia="Arial" w:cs="Arial"/>
          <w:w w:val="105"/>
          <w:szCs w:val="24"/>
          <w:lang w:val="en-US"/>
        </w:rPr>
        <w:t>I</w:t>
      </w:r>
      <w:r w:rsidRPr="006518C5">
        <w:rPr>
          <w:rFonts w:eastAsia="Arial" w:cs="Arial"/>
          <w:spacing w:val="-13"/>
          <w:w w:val="105"/>
          <w:szCs w:val="24"/>
          <w:lang w:val="en-US"/>
        </w:rPr>
        <w:t xml:space="preserve"> </w:t>
      </w:r>
      <w:r w:rsidRPr="006518C5">
        <w:rPr>
          <w:rFonts w:eastAsia="Arial" w:cs="Arial"/>
          <w:w w:val="105"/>
          <w:szCs w:val="24"/>
          <w:lang w:val="en-US"/>
        </w:rPr>
        <w:t>conclude</w:t>
      </w:r>
      <w:r w:rsidRPr="006518C5">
        <w:rPr>
          <w:rFonts w:eastAsia="Arial" w:cs="Arial"/>
          <w:spacing w:val="-2"/>
          <w:w w:val="105"/>
          <w:szCs w:val="24"/>
          <w:lang w:val="en-US"/>
        </w:rPr>
        <w:t xml:space="preserve"> </w:t>
      </w:r>
      <w:r w:rsidRPr="006518C5">
        <w:rPr>
          <w:rFonts w:eastAsia="Arial" w:cs="Arial"/>
          <w:w w:val="105"/>
          <w:szCs w:val="24"/>
          <w:lang w:val="en-US"/>
        </w:rPr>
        <w:t>that</w:t>
      </w:r>
      <w:r w:rsidRPr="006518C5">
        <w:rPr>
          <w:rFonts w:eastAsia="Arial" w:cs="Arial"/>
          <w:spacing w:val="-6"/>
          <w:w w:val="105"/>
          <w:szCs w:val="24"/>
          <w:lang w:val="en-US"/>
        </w:rPr>
        <w:t xml:space="preserve"> </w:t>
      </w:r>
      <w:r w:rsidRPr="006518C5">
        <w:rPr>
          <w:rFonts w:eastAsia="Arial" w:cs="Arial"/>
          <w:w w:val="105"/>
          <w:szCs w:val="24"/>
          <w:lang w:val="en-US"/>
        </w:rPr>
        <w:t>a</w:t>
      </w:r>
      <w:r w:rsidRPr="006518C5">
        <w:rPr>
          <w:rFonts w:eastAsia="Arial" w:cs="Arial"/>
          <w:spacing w:val="-11"/>
          <w:w w:val="105"/>
          <w:szCs w:val="24"/>
          <w:lang w:val="en-US"/>
        </w:rPr>
        <w:t xml:space="preserve"> </w:t>
      </w:r>
      <w:r w:rsidRPr="006518C5">
        <w:rPr>
          <w:rFonts w:eastAsia="Arial" w:cs="Arial"/>
          <w:w w:val="105"/>
          <w:szCs w:val="24"/>
          <w:lang w:val="en-US"/>
        </w:rPr>
        <w:t>material</w:t>
      </w:r>
      <w:r w:rsidRPr="006518C5">
        <w:rPr>
          <w:rFonts w:eastAsia="Arial" w:cs="Arial"/>
          <w:spacing w:val="-3"/>
          <w:w w:val="105"/>
          <w:szCs w:val="24"/>
          <w:lang w:val="en-US"/>
        </w:rPr>
        <w:t xml:space="preserve"> </w:t>
      </w:r>
      <w:r w:rsidRPr="006518C5">
        <w:rPr>
          <w:rFonts w:eastAsia="Arial" w:cs="Arial"/>
          <w:w w:val="105"/>
          <w:szCs w:val="24"/>
          <w:lang w:val="en-US"/>
        </w:rPr>
        <w:t>uncertainty</w:t>
      </w:r>
      <w:r w:rsidRPr="006518C5">
        <w:rPr>
          <w:rFonts w:eastAsia="Arial" w:cs="Arial"/>
          <w:spacing w:val="3"/>
          <w:w w:val="105"/>
          <w:szCs w:val="24"/>
          <w:lang w:val="en-US"/>
        </w:rPr>
        <w:t xml:space="preserve"> </w:t>
      </w:r>
      <w:r w:rsidRPr="006518C5">
        <w:rPr>
          <w:rFonts w:eastAsia="Arial" w:cs="Arial"/>
          <w:w w:val="105"/>
          <w:szCs w:val="24"/>
          <w:lang w:val="en-US"/>
        </w:rPr>
        <w:t>exists,</w:t>
      </w:r>
      <w:r w:rsidRPr="006518C5">
        <w:rPr>
          <w:rFonts w:eastAsia="Arial" w:cs="Arial"/>
          <w:spacing w:val="-4"/>
          <w:w w:val="105"/>
          <w:szCs w:val="24"/>
          <w:lang w:val="en-US"/>
        </w:rPr>
        <w:t xml:space="preserve"> </w:t>
      </w:r>
      <w:r w:rsidRPr="006518C5">
        <w:rPr>
          <w:rFonts w:eastAsia="Arial" w:cs="Arial"/>
          <w:w w:val="105"/>
          <w:szCs w:val="24"/>
          <w:lang w:val="en-US"/>
        </w:rPr>
        <w:t>I</w:t>
      </w:r>
      <w:r w:rsidRPr="006518C5">
        <w:rPr>
          <w:rFonts w:eastAsia="Arial" w:cs="Arial"/>
          <w:spacing w:val="-10"/>
          <w:w w:val="105"/>
          <w:szCs w:val="24"/>
          <w:lang w:val="en-US"/>
        </w:rPr>
        <w:t xml:space="preserve"> </w:t>
      </w:r>
      <w:r w:rsidRPr="006518C5">
        <w:rPr>
          <w:rFonts w:eastAsia="Arial" w:cs="Arial"/>
          <w:w w:val="105"/>
          <w:szCs w:val="24"/>
          <w:lang w:val="en-US"/>
        </w:rPr>
        <w:t>am</w:t>
      </w:r>
      <w:r w:rsidRPr="006518C5">
        <w:rPr>
          <w:rFonts w:eastAsia="Arial" w:cs="Arial"/>
          <w:spacing w:val="-15"/>
          <w:w w:val="105"/>
          <w:szCs w:val="24"/>
          <w:lang w:val="en-US"/>
        </w:rPr>
        <w:t xml:space="preserve"> </w:t>
      </w:r>
      <w:r w:rsidRPr="006518C5">
        <w:rPr>
          <w:rFonts w:eastAsia="Arial" w:cs="Arial"/>
          <w:w w:val="105"/>
          <w:szCs w:val="24"/>
          <w:lang w:val="en-US"/>
        </w:rPr>
        <w:t>required</w:t>
      </w:r>
      <w:r w:rsidRPr="006518C5">
        <w:rPr>
          <w:rFonts w:eastAsia="Arial" w:cs="Arial"/>
          <w:spacing w:val="-3"/>
          <w:w w:val="105"/>
          <w:szCs w:val="24"/>
          <w:lang w:val="en-US"/>
        </w:rPr>
        <w:t xml:space="preserve"> </w:t>
      </w:r>
      <w:r w:rsidRPr="006518C5">
        <w:rPr>
          <w:rFonts w:eastAsia="Arial" w:cs="Arial"/>
          <w:w w:val="105"/>
          <w:szCs w:val="24"/>
          <w:lang w:val="en-US"/>
        </w:rPr>
        <w:t>to draw</w:t>
      </w:r>
      <w:r w:rsidRPr="006518C5">
        <w:rPr>
          <w:rFonts w:eastAsia="Arial" w:cs="Arial"/>
          <w:spacing w:val="-8"/>
          <w:w w:val="105"/>
          <w:szCs w:val="24"/>
          <w:lang w:val="en-US"/>
        </w:rPr>
        <w:t xml:space="preserve"> </w:t>
      </w:r>
      <w:r w:rsidRPr="006518C5">
        <w:rPr>
          <w:rFonts w:eastAsia="Arial" w:cs="Arial"/>
          <w:w w:val="105"/>
          <w:szCs w:val="24"/>
          <w:lang w:val="en-US"/>
        </w:rPr>
        <w:t>attention</w:t>
      </w:r>
      <w:r w:rsidRPr="006518C5">
        <w:rPr>
          <w:rFonts w:eastAsia="Arial" w:cs="Arial"/>
          <w:spacing w:val="-2"/>
          <w:w w:val="105"/>
          <w:szCs w:val="24"/>
          <w:lang w:val="en-US"/>
        </w:rPr>
        <w:t xml:space="preserve"> </w:t>
      </w:r>
      <w:r w:rsidRPr="006518C5">
        <w:rPr>
          <w:rFonts w:eastAsia="Arial" w:cs="Arial"/>
          <w:w w:val="105"/>
          <w:szCs w:val="24"/>
          <w:lang w:val="en-US"/>
        </w:rPr>
        <w:t>in</w:t>
      </w:r>
      <w:r w:rsidRPr="006518C5">
        <w:rPr>
          <w:rFonts w:eastAsia="Arial" w:cs="Arial"/>
          <w:spacing w:val="-13"/>
          <w:w w:val="105"/>
          <w:szCs w:val="24"/>
          <w:lang w:val="en-US"/>
        </w:rPr>
        <w:t xml:space="preserve"> </w:t>
      </w:r>
      <w:r w:rsidRPr="006518C5">
        <w:rPr>
          <w:rFonts w:eastAsia="Arial" w:cs="Arial"/>
          <w:w w:val="105"/>
          <w:szCs w:val="24"/>
          <w:lang w:val="en-US"/>
        </w:rPr>
        <w:t>my</w:t>
      </w:r>
      <w:r w:rsidRPr="006518C5">
        <w:rPr>
          <w:rFonts w:eastAsia="Arial" w:cs="Arial"/>
          <w:spacing w:val="-8"/>
          <w:w w:val="105"/>
          <w:szCs w:val="24"/>
          <w:lang w:val="en-US"/>
        </w:rPr>
        <w:t xml:space="preserve"> </w:t>
      </w:r>
      <w:r w:rsidRPr="006518C5">
        <w:rPr>
          <w:rFonts w:eastAsia="Arial" w:cs="Arial"/>
          <w:w w:val="105"/>
          <w:szCs w:val="24"/>
          <w:lang w:val="en-US"/>
        </w:rPr>
        <w:t>auditor's</w:t>
      </w:r>
      <w:r w:rsidRPr="006518C5">
        <w:rPr>
          <w:rFonts w:eastAsia="Arial" w:cs="Arial"/>
          <w:spacing w:val="-5"/>
          <w:w w:val="105"/>
          <w:szCs w:val="24"/>
          <w:lang w:val="en-US"/>
        </w:rPr>
        <w:t xml:space="preserve"> </w:t>
      </w:r>
      <w:r w:rsidRPr="006518C5">
        <w:rPr>
          <w:rFonts w:eastAsia="Arial" w:cs="Arial"/>
          <w:w w:val="105"/>
          <w:szCs w:val="24"/>
          <w:lang w:val="en-US"/>
        </w:rPr>
        <w:t>report</w:t>
      </w:r>
      <w:r w:rsidRPr="006518C5">
        <w:rPr>
          <w:rFonts w:eastAsia="Arial" w:cs="Arial"/>
          <w:spacing w:val="-6"/>
          <w:w w:val="105"/>
          <w:szCs w:val="24"/>
          <w:lang w:val="en-US"/>
        </w:rPr>
        <w:t xml:space="preserve"> </w:t>
      </w:r>
      <w:r w:rsidRPr="006518C5">
        <w:rPr>
          <w:rFonts w:eastAsia="Arial" w:cs="Arial"/>
          <w:w w:val="105"/>
          <w:szCs w:val="24"/>
          <w:lang w:val="en-US"/>
        </w:rPr>
        <w:t>to</w:t>
      </w:r>
      <w:r w:rsidRPr="006518C5">
        <w:rPr>
          <w:rFonts w:eastAsia="Arial" w:cs="Arial"/>
          <w:spacing w:val="-15"/>
          <w:w w:val="105"/>
          <w:szCs w:val="24"/>
          <w:lang w:val="en-US"/>
        </w:rPr>
        <w:t xml:space="preserve"> </w:t>
      </w:r>
      <w:r w:rsidRPr="006518C5">
        <w:rPr>
          <w:rFonts w:eastAsia="Arial" w:cs="Arial"/>
          <w:w w:val="105"/>
          <w:szCs w:val="24"/>
          <w:lang w:val="en-US"/>
        </w:rPr>
        <w:t>the</w:t>
      </w:r>
      <w:r w:rsidRPr="006518C5">
        <w:rPr>
          <w:rFonts w:eastAsia="Arial" w:cs="Arial"/>
          <w:spacing w:val="-9"/>
          <w:w w:val="105"/>
          <w:szCs w:val="24"/>
          <w:lang w:val="en-US"/>
        </w:rPr>
        <w:t xml:space="preserve"> </w:t>
      </w:r>
      <w:r w:rsidRPr="006518C5">
        <w:rPr>
          <w:rFonts w:eastAsia="Arial" w:cs="Arial"/>
          <w:w w:val="105"/>
          <w:szCs w:val="24"/>
          <w:lang w:val="en-US"/>
        </w:rPr>
        <w:t>related</w:t>
      </w:r>
      <w:r w:rsidRPr="006518C5">
        <w:rPr>
          <w:rFonts w:eastAsia="Arial" w:cs="Arial"/>
          <w:spacing w:val="-5"/>
          <w:w w:val="105"/>
          <w:szCs w:val="24"/>
          <w:lang w:val="en-US"/>
        </w:rPr>
        <w:t xml:space="preserve"> </w:t>
      </w:r>
      <w:r w:rsidRPr="006518C5">
        <w:rPr>
          <w:rFonts w:eastAsia="Arial" w:cs="Arial"/>
          <w:w w:val="105"/>
          <w:szCs w:val="24"/>
          <w:lang w:val="en-US"/>
        </w:rPr>
        <w:t>disclosures</w:t>
      </w:r>
      <w:r w:rsidRPr="006518C5">
        <w:rPr>
          <w:rFonts w:eastAsia="Arial" w:cs="Arial"/>
          <w:spacing w:val="-3"/>
          <w:w w:val="105"/>
          <w:szCs w:val="24"/>
          <w:lang w:val="en-US"/>
        </w:rPr>
        <w:t xml:space="preserve"> </w:t>
      </w:r>
      <w:r w:rsidRPr="006518C5">
        <w:rPr>
          <w:rFonts w:eastAsia="Arial" w:cs="Arial"/>
          <w:w w:val="105"/>
          <w:szCs w:val="24"/>
          <w:lang w:val="en-US"/>
        </w:rPr>
        <w:t>in</w:t>
      </w:r>
      <w:r w:rsidRPr="006518C5">
        <w:rPr>
          <w:rFonts w:eastAsia="Arial" w:cs="Arial"/>
          <w:spacing w:val="-12"/>
          <w:w w:val="105"/>
          <w:szCs w:val="24"/>
          <w:lang w:val="en-US"/>
        </w:rPr>
        <w:t xml:space="preserve"> </w:t>
      </w:r>
      <w:r w:rsidRPr="006518C5">
        <w:rPr>
          <w:rFonts w:eastAsia="Arial" w:cs="Arial"/>
          <w:w w:val="105"/>
          <w:szCs w:val="24"/>
          <w:lang w:val="en-US"/>
        </w:rPr>
        <w:t>the</w:t>
      </w:r>
      <w:r w:rsidRPr="006518C5">
        <w:rPr>
          <w:rFonts w:eastAsia="Arial" w:cs="Arial"/>
          <w:spacing w:val="-15"/>
          <w:w w:val="105"/>
          <w:szCs w:val="24"/>
          <w:lang w:val="en-US"/>
        </w:rPr>
        <w:t xml:space="preserve"> </w:t>
      </w:r>
      <w:r w:rsidRPr="006518C5">
        <w:rPr>
          <w:rFonts w:eastAsia="Arial" w:cs="Arial"/>
          <w:w w:val="105"/>
          <w:szCs w:val="24"/>
          <w:lang w:val="en-US"/>
        </w:rPr>
        <w:t>financial</w:t>
      </w:r>
      <w:r w:rsidRPr="006518C5">
        <w:rPr>
          <w:rFonts w:eastAsia="Arial" w:cs="Arial"/>
          <w:spacing w:val="-3"/>
          <w:w w:val="105"/>
          <w:szCs w:val="24"/>
          <w:lang w:val="en-US"/>
        </w:rPr>
        <w:t xml:space="preserve"> </w:t>
      </w:r>
      <w:r w:rsidRPr="006518C5">
        <w:rPr>
          <w:rFonts w:eastAsia="Arial" w:cs="Arial"/>
          <w:w w:val="105"/>
          <w:szCs w:val="24"/>
          <w:lang w:val="en-US"/>
        </w:rPr>
        <w:t>statements</w:t>
      </w:r>
      <w:r w:rsidRPr="006518C5">
        <w:rPr>
          <w:rFonts w:eastAsia="Arial" w:cs="Arial"/>
          <w:spacing w:val="-2"/>
          <w:w w:val="105"/>
          <w:szCs w:val="24"/>
          <w:lang w:val="en-US"/>
        </w:rPr>
        <w:t xml:space="preserve"> </w:t>
      </w:r>
      <w:r w:rsidRPr="006518C5">
        <w:rPr>
          <w:rFonts w:eastAsia="Arial" w:cs="Arial"/>
          <w:w w:val="105"/>
          <w:szCs w:val="24"/>
          <w:lang w:val="en-US"/>
        </w:rPr>
        <w:t>or, if such disclosures are inadequate, to modify my opinion. My conclusions are based on the audit evidence obtained up to the date of my auditor's</w:t>
      </w:r>
      <w:r w:rsidRPr="006518C5">
        <w:rPr>
          <w:rFonts w:eastAsia="Arial" w:cs="Arial"/>
          <w:spacing w:val="29"/>
          <w:w w:val="105"/>
          <w:szCs w:val="24"/>
          <w:lang w:val="en-US"/>
        </w:rPr>
        <w:t xml:space="preserve"> </w:t>
      </w:r>
      <w:r w:rsidRPr="006518C5">
        <w:rPr>
          <w:rFonts w:eastAsia="Arial" w:cs="Arial"/>
          <w:w w:val="105"/>
          <w:szCs w:val="24"/>
          <w:lang w:val="en-US"/>
        </w:rPr>
        <w:t>report.</w:t>
      </w:r>
    </w:p>
    <w:p w14:paraId="3DA8DAD6" w14:textId="77777777" w:rsidR="006518C5" w:rsidRPr="006518C5" w:rsidRDefault="006518C5" w:rsidP="006518C5">
      <w:pPr>
        <w:widowControl w:val="0"/>
        <w:autoSpaceDE w:val="0"/>
        <w:autoSpaceDN w:val="0"/>
        <w:rPr>
          <w:rFonts w:eastAsia="Arial" w:cs="Arial"/>
          <w:szCs w:val="24"/>
          <w:lang w:val="en-US"/>
        </w:rPr>
      </w:pPr>
    </w:p>
    <w:p w14:paraId="11E00F59" w14:textId="77777777" w:rsidR="006518C5" w:rsidRPr="006518C5" w:rsidRDefault="006518C5" w:rsidP="006518C5">
      <w:pPr>
        <w:widowControl w:val="0"/>
        <w:numPr>
          <w:ilvl w:val="0"/>
          <w:numId w:val="58"/>
        </w:numPr>
        <w:autoSpaceDE w:val="0"/>
        <w:autoSpaceDN w:val="0"/>
        <w:rPr>
          <w:rFonts w:eastAsia="Arial" w:cs="Arial"/>
          <w:szCs w:val="24"/>
          <w:lang w:val="en-US"/>
        </w:rPr>
      </w:pPr>
      <w:r w:rsidRPr="006518C5">
        <w:rPr>
          <w:rFonts w:eastAsia="Arial" w:cs="Arial"/>
          <w:szCs w:val="24"/>
          <w:lang w:val="en-US"/>
        </w:rPr>
        <w:t>Evaluate the overall presentation, structure and content of the financial statements, including the disclosures, and whether the financial statements represent the underlying transactions and events in a manner that achieves fair presentation.</w:t>
      </w:r>
    </w:p>
    <w:p w14:paraId="5BB9875F" w14:textId="77777777" w:rsidR="006518C5" w:rsidRPr="006518C5" w:rsidRDefault="006518C5" w:rsidP="006518C5">
      <w:pPr>
        <w:widowControl w:val="0"/>
        <w:autoSpaceDE w:val="0"/>
        <w:autoSpaceDN w:val="0"/>
        <w:rPr>
          <w:rFonts w:eastAsia="Arial" w:cs="Arial"/>
          <w:szCs w:val="24"/>
          <w:lang w:val="en-US"/>
        </w:rPr>
      </w:pPr>
    </w:p>
    <w:p w14:paraId="778B30A2"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szCs w:val="24"/>
          <w:lang w:val="en-US"/>
        </w:rPr>
        <w:t xml:space="preserve">I communicate with the Director General regarding, among other matters, the planned scope and timing of the audit and significant audit findings, including any significant deficiencies in </w:t>
      </w:r>
      <w:r w:rsidRPr="006518C5">
        <w:rPr>
          <w:rFonts w:eastAsia="Arial" w:cs="Arial"/>
          <w:color w:val="182844"/>
          <w:szCs w:val="24"/>
          <w:lang w:val="en-US"/>
        </w:rPr>
        <w:t>i</w:t>
      </w:r>
      <w:r w:rsidRPr="006518C5">
        <w:rPr>
          <w:rFonts w:eastAsia="Arial" w:cs="Arial"/>
          <w:szCs w:val="24"/>
          <w:lang w:val="en-US"/>
        </w:rPr>
        <w:t>nternal control that I identify during my audit.</w:t>
      </w:r>
    </w:p>
    <w:p w14:paraId="31D5B0FC" w14:textId="77777777" w:rsidR="006518C5" w:rsidRPr="006518C5" w:rsidRDefault="006518C5" w:rsidP="006518C5">
      <w:pPr>
        <w:widowControl w:val="0"/>
        <w:autoSpaceDE w:val="0"/>
        <w:autoSpaceDN w:val="0"/>
        <w:rPr>
          <w:rFonts w:eastAsia="Arial" w:cs="Arial"/>
          <w:szCs w:val="24"/>
          <w:lang w:val="en-US"/>
        </w:rPr>
      </w:pPr>
    </w:p>
    <w:p w14:paraId="6DF39061"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w w:val="105"/>
          <w:szCs w:val="24"/>
          <w:lang w:val="en-US"/>
        </w:rPr>
        <w:lastRenderedPageBreak/>
        <w:t>Report on Controls</w:t>
      </w:r>
    </w:p>
    <w:p w14:paraId="33F6DB77" w14:textId="77777777" w:rsidR="006518C5" w:rsidRPr="006518C5" w:rsidRDefault="006518C5" w:rsidP="006518C5">
      <w:pPr>
        <w:widowControl w:val="0"/>
        <w:autoSpaceDE w:val="0"/>
        <w:autoSpaceDN w:val="0"/>
        <w:rPr>
          <w:rFonts w:eastAsia="Arial" w:cs="Arial"/>
          <w:b/>
          <w:szCs w:val="24"/>
          <w:lang w:val="en-US"/>
        </w:rPr>
      </w:pPr>
    </w:p>
    <w:p w14:paraId="204E3262"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i/>
          <w:w w:val="105"/>
          <w:szCs w:val="24"/>
          <w:lang w:val="en-US"/>
        </w:rPr>
        <w:t>Opinion</w:t>
      </w:r>
    </w:p>
    <w:p w14:paraId="72EF9E62"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I have undertaken a reasonable assurance engagement on the design and implementation of controls exercised by the Department of Education. The controls exercised by the Department are those policies and procedures established by the Director General to ensure that the receipt, expenditure and investment of money, the acquisition and disposal of property, and the incurring of liabilities have been in accordance with legislative provisions (the overall control objectives).</w:t>
      </w:r>
    </w:p>
    <w:p w14:paraId="6D9C0C10" w14:textId="77777777" w:rsidR="006518C5" w:rsidRPr="006518C5" w:rsidRDefault="006518C5" w:rsidP="006518C5">
      <w:pPr>
        <w:widowControl w:val="0"/>
        <w:autoSpaceDE w:val="0"/>
        <w:autoSpaceDN w:val="0"/>
        <w:rPr>
          <w:rFonts w:eastAsia="Arial" w:cs="Arial"/>
          <w:szCs w:val="24"/>
          <w:lang w:val="en-US"/>
        </w:rPr>
      </w:pPr>
    </w:p>
    <w:p w14:paraId="1687A266"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My opinion has been formed on the basis of the matters outlined in this report.</w:t>
      </w:r>
    </w:p>
    <w:p w14:paraId="6C6DDBC6" w14:textId="77777777" w:rsidR="006518C5" w:rsidRPr="006518C5" w:rsidRDefault="006518C5" w:rsidP="006518C5">
      <w:pPr>
        <w:widowControl w:val="0"/>
        <w:autoSpaceDE w:val="0"/>
        <w:autoSpaceDN w:val="0"/>
        <w:rPr>
          <w:rFonts w:eastAsia="Arial" w:cs="Arial"/>
          <w:szCs w:val="24"/>
          <w:lang w:val="en-US"/>
        </w:rPr>
      </w:pPr>
    </w:p>
    <w:p w14:paraId="4D952806"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In my opinion, in all material respects, the controls exercised by the Department of Education are sufficiently adequate to provide reasonable assurance that the receipt, expenditure and investment of money, the acquisition and disposal of property and the incurring of liabilities have been in accordance with legislative provisions during the year ended 30 June</w:t>
      </w:r>
      <w:r w:rsidRPr="006518C5">
        <w:rPr>
          <w:rFonts w:eastAsia="Arial" w:cs="Arial"/>
          <w:spacing w:val="52"/>
          <w:w w:val="105"/>
          <w:szCs w:val="24"/>
          <w:lang w:val="en-US"/>
        </w:rPr>
        <w:t xml:space="preserve"> </w:t>
      </w:r>
      <w:r w:rsidRPr="006518C5">
        <w:rPr>
          <w:rFonts w:eastAsia="Arial" w:cs="Arial"/>
          <w:w w:val="105"/>
          <w:szCs w:val="24"/>
          <w:lang w:val="en-US"/>
        </w:rPr>
        <w:t>2019.</w:t>
      </w:r>
    </w:p>
    <w:p w14:paraId="6E2D5A00" w14:textId="77777777" w:rsidR="006518C5" w:rsidRPr="006518C5" w:rsidRDefault="006518C5" w:rsidP="006518C5">
      <w:pPr>
        <w:widowControl w:val="0"/>
        <w:autoSpaceDE w:val="0"/>
        <w:autoSpaceDN w:val="0"/>
        <w:rPr>
          <w:rFonts w:eastAsia="Arial" w:cs="Arial"/>
          <w:szCs w:val="24"/>
          <w:lang w:val="en-US"/>
        </w:rPr>
      </w:pPr>
    </w:p>
    <w:p w14:paraId="5CE29A73"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i/>
          <w:w w:val="105"/>
          <w:szCs w:val="24"/>
          <w:lang w:val="en-US"/>
        </w:rPr>
        <w:t>The Director General's Responsibilities</w:t>
      </w:r>
    </w:p>
    <w:p w14:paraId="7C4C0FB5"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 xml:space="preserve">The Director General is responsible for designing, implementing and maintaining controls to ensure that the receipt, expenditure and </w:t>
      </w:r>
      <w:r w:rsidRPr="006518C5">
        <w:rPr>
          <w:rFonts w:eastAsia="Arial" w:cs="Arial"/>
          <w:color w:val="2F2D3A"/>
          <w:w w:val="105"/>
          <w:szCs w:val="24"/>
          <w:lang w:val="en-US"/>
        </w:rPr>
        <w:t xml:space="preserve">investment </w:t>
      </w:r>
      <w:r w:rsidRPr="006518C5">
        <w:rPr>
          <w:rFonts w:eastAsia="Arial" w:cs="Arial"/>
          <w:w w:val="105"/>
          <w:szCs w:val="24"/>
          <w:lang w:val="en-US"/>
        </w:rPr>
        <w:t xml:space="preserve">of money, the acquisition and disposal of property, and the incurring of liabilities are in accordance with the </w:t>
      </w:r>
      <w:r w:rsidRPr="006518C5">
        <w:rPr>
          <w:rFonts w:eastAsia="Arial" w:cs="Arial"/>
          <w:i/>
          <w:w w:val="105"/>
          <w:szCs w:val="24"/>
          <w:lang w:val="en-US"/>
        </w:rPr>
        <w:t xml:space="preserve">Financial Management Act 2006, </w:t>
      </w:r>
      <w:r w:rsidRPr="006518C5">
        <w:rPr>
          <w:rFonts w:eastAsia="Arial" w:cs="Arial"/>
          <w:w w:val="105"/>
          <w:szCs w:val="24"/>
          <w:lang w:val="en-US"/>
        </w:rPr>
        <w:t>the Treasurer's Instructions and other relevant written law.</w:t>
      </w:r>
    </w:p>
    <w:p w14:paraId="0D037C1B" w14:textId="77777777" w:rsidR="006518C5" w:rsidRPr="006518C5" w:rsidRDefault="006518C5" w:rsidP="006518C5">
      <w:pPr>
        <w:widowControl w:val="0"/>
        <w:autoSpaceDE w:val="0"/>
        <w:autoSpaceDN w:val="0"/>
        <w:rPr>
          <w:rFonts w:eastAsia="Arial" w:cs="Arial"/>
          <w:szCs w:val="24"/>
          <w:lang w:val="en-US"/>
        </w:rPr>
      </w:pPr>
    </w:p>
    <w:p w14:paraId="59BCDA45"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i/>
          <w:w w:val="105"/>
          <w:szCs w:val="24"/>
          <w:lang w:val="en-US"/>
        </w:rPr>
        <w:t>Auditor General's Responsibilities</w:t>
      </w:r>
    </w:p>
    <w:p w14:paraId="3D0E6754"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 xml:space="preserve">As required by the </w:t>
      </w:r>
      <w:r w:rsidRPr="006518C5">
        <w:rPr>
          <w:rFonts w:eastAsia="Arial" w:cs="Arial"/>
          <w:i/>
          <w:w w:val="105"/>
          <w:szCs w:val="24"/>
          <w:lang w:val="en-US"/>
        </w:rPr>
        <w:t xml:space="preserve">Auditor General Act 2006, </w:t>
      </w:r>
      <w:r w:rsidRPr="006518C5">
        <w:rPr>
          <w:rFonts w:eastAsia="Arial" w:cs="Arial"/>
          <w:w w:val="105"/>
          <w:szCs w:val="24"/>
          <w:lang w:val="en-US"/>
        </w:rPr>
        <w:t>my responsibility as an assurance practitioner is to express an opinion on the suitability of the design of the controls to achieve the overall control objectives and the implementation of the controls as designed.</w:t>
      </w:r>
    </w:p>
    <w:p w14:paraId="6C9EC852" w14:textId="77777777" w:rsidR="006518C5" w:rsidRPr="006518C5" w:rsidRDefault="006518C5" w:rsidP="006518C5">
      <w:pPr>
        <w:widowControl w:val="0"/>
        <w:autoSpaceDE w:val="0"/>
        <w:autoSpaceDN w:val="0"/>
        <w:rPr>
          <w:rFonts w:eastAsia="Arial" w:cs="Arial"/>
          <w:szCs w:val="24"/>
          <w:lang w:val="en-US"/>
        </w:rPr>
      </w:pPr>
    </w:p>
    <w:p w14:paraId="2277E495"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szCs w:val="24"/>
          <w:lang w:val="en-US"/>
        </w:rPr>
        <w:t xml:space="preserve">I conducted my engagement in accordance with Standard on Assurance Engagements ASAE 3150 </w:t>
      </w:r>
      <w:r w:rsidRPr="006518C5">
        <w:rPr>
          <w:rFonts w:eastAsia="Arial" w:cs="Arial"/>
          <w:i/>
          <w:szCs w:val="24"/>
          <w:lang w:val="en-US"/>
        </w:rPr>
        <w:t xml:space="preserve">Assurance Engagements on Controls </w:t>
      </w:r>
      <w:r w:rsidRPr="006518C5">
        <w:rPr>
          <w:rFonts w:eastAsia="Arial" w:cs="Arial"/>
          <w:szCs w:val="24"/>
          <w:lang w:val="en-US"/>
        </w:rPr>
        <w:t xml:space="preserve">issued by the Australian Auditing and Assurance Standards </w:t>
      </w:r>
      <w:r w:rsidRPr="006518C5">
        <w:rPr>
          <w:rFonts w:eastAsia="Arial" w:cs="Arial"/>
          <w:spacing w:val="-2"/>
          <w:szCs w:val="24"/>
          <w:lang w:val="en-US"/>
        </w:rPr>
        <w:t>Board</w:t>
      </w:r>
      <w:r w:rsidRPr="006518C5">
        <w:rPr>
          <w:rFonts w:eastAsia="Arial" w:cs="Arial"/>
          <w:color w:val="312F3D"/>
          <w:spacing w:val="-2"/>
          <w:szCs w:val="24"/>
          <w:lang w:val="en-US"/>
        </w:rPr>
        <w:t xml:space="preserve">. </w:t>
      </w:r>
      <w:r w:rsidRPr="006518C5">
        <w:rPr>
          <w:rFonts w:eastAsia="Arial" w:cs="Arial"/>
          <w:szCs w:val="24"/>
          <w:lang w:val="en-US"/>
        </w:rPr>
        <w:t>That standard requires that I comply with relevant ethical requirements and plan and perform my procedures to obtain reasonable assurance about whether</w:t>
      </w:r>
      <w:r w:rsidRPr="006518C5">
        <w:rPr>
          <w:rFonts w:eastAsia="Arial" w:cs="Arial"/>
          <w:color w:val="312F3D"/>
          <w:szCs w:val="24"/>
          <w:lang w:val="en-US"/>
        </w:rPr>
        <w:t xml:space="preserve">, </w:t>
      </w:r>
      <w:r w:rsidRPr="006518C5">
        <w:rPr>
          <w:rFonts w:eastAsia="Arial" w:cs="Arial"/>
          <w:szCs w:val="24"/>
          <w:lang w:val="en-US"/>
        </w:rPr>
        <w:t>in all material respects, the controls are suitably designed to achieve the overall control objectives and the controls, necessary to achieve the overall control objectives, were implemented as</w:t>
      </w:r>
      <w:r w:rsidRPr="006518C5">
        <w:rPr>
          <w:rFonts w:eastAsia="Arial" w:cs="Arial"/>
          <w:spacing w:val="1"/>
          <w:szCs w:val="24"/>
          <w:lang w:val="en-US"/>
        </w:rPr>
        <w:t xml:space="preserve"> </w:t>
      </w:r>
      <w:r w:rsidRPr="006518C5">
        <w:rPr>
          <w:rFonts w:eastAsia="Arial" w:cs="Arial"/>
          <w:szCs w:val="24"/>
          <w:lang w:val="en-US"/>
        </w:rPr>
        <w:t>designed</w:t>
      </w:r>
      <w:r w:rsidRPr="006518C5">
        <w:rPr>
          <w:rFonts w:eastAsia="Arial" w:cs="Arial"/>
          <w:color w:val="312F3D"/>
          <w:szCs w:val="24"/>
          <w:lang w:val="en-US"/>
        </w:rPr>
        <w:t>.</w:t>
      </w:r>
    </w:p>
    <w:p w14:paraId="6C88E618" w14:textId="77777777" w:rsidR="006518C5" w:rsidRPr="006518C5" w:rsidRDefault="006518C5" w:rsidP="006518C5">
      <w:pPr>
        <w:widowControl w:val="0"/>
        <w:autoSpaceDE w:val="0"/>
        <w:autoSpaceDN w:val="0"/>
        <w:rPr>
          <w:rFonts w:eastAsia="Arial" w:cs="Arial"/>
          <w:szCs w:val="24"/>
          <w:lang w:val="en-US"/>
        </w:rPr>
      </w:pPr>
    </w:p>
    <w:p w14:paraId="5AF008E0"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 xml:space="preserve">An assurance engagement to report on the design and </w:t>
      </w:r>
      <w:r w:rsidRPr="006518C5">
        <w:rPr>
          <w:rFonts w:eastAsia="Arial" w:cs="Arial"/>
          <w:color w:val="312F3D"/>
          <w:w w:val="105"/>
          <w:szCs w:val="24"/>
          <w:lang w:val="en-US"/>
        </w:rPr>
        <w:t>i</w:t>
      </w:r>
      <w:r w:rsidRPr="006518C5">
        <w:rPr>
          <w:rFonts w:eastAsia="Arial" w:cs="Arial"/>
          <w:w w:val="105"/>
          <w:szCs w:val="24"/>
          <w:lang w:val="en-US"/>
        </w:rPr>
        <w:t>mplementation of controls involves performing procedures to obtain evidence about the suitability of the design of controls to achieve the overall control objectives and the implementation of those controls</w:t>
      </w:r>
      <w:r w:rsidRPr="006518C5">
        <w:rPr>
          <w:rFonts w:eastAsia="Arial" w:cs="Arial"/>
          <w:color w:val="312F3D"/>
          <w:w w:val="105"/>
          <w:szCs w:val="24"/>
          <w:lang w:val="en-US"/>
        </w:rPr>
        <w:t xml:space="preserve">. </w:t>
      </w:r>
      <w:r w:rsidRPr="006518C5">
        <w:rPr>
          <w:rFonts w:eastAsia="Arial" w:cs="Arial"/>
          <w:w w:val="105"/>
          <w:szCs w:val="24"/>
          <w:lang w:val="en-US"/>
        </w:rPr>
        <w:t>The procedures selected depend on my judgement, including the assessment of the risks that controls are not suitably designed or implemented as designed</w:t>
      </w:r>
      <w:r w:rsidRPr="006518C5">
        <w:rPr>
          <w:rFonts w:eastAsia="Arial" w:cs="Arial"/>
          <w:color w:val="312F3D"/>
          <w:w w:val="105"/>
          <w:szCs w:val="24"/>
          <w:lang w:val="en-US"/>
        </w:rPr>
        <w:t xml:space="preserve">. </w:t>
      </w:r>
      <w:r w:rsidRPr="006518C5">
        <w:rPr>
          <w:rFonts w:eastAsia="Arial" w:cs="Arial"/>
          <w:w w:val="105"/>
          <w:szCs w:val="24"/>
          <w:lang w:val="en-US"/>
        </w:rPr>
        <w:t>My procedures included testing the implementation of those controls that I consider necessary to achieve the overall control objectives.</w:t>
      </w:r>
    </w:p>
    <w:p w14:paraId="4591516A" w14:textId="77777777" w:rsidR="006518C5" w:rsidRPr="006518C5" w:rsidRDefault="006518C5" w:rsidP="006518C5">
      <w:pPr>
        <w:widowControl w:val="0"/>
        <w:autoSpaceDE w:val="0"/>
        <w:autoSpaceDN w:val="0"/>
        <w:rPr>
          <w:rFonts w:eastAsia="Arial" w:cs="Arial"/>
          <w:szCs w:val="24"/>
          <w:lang w:val="en-US"/>
        </w:rPr>
      </w:pPr>
    </w:p>
    <w:p w14:paraId="72ED39C1"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color w:val="312F3D"/>
          <w:szCs w:val="24"/>
          <w:lang w:val="en-US"/>
        </w:rPr>
        <w:t xml:space="preserve">I </w:t>
      </w:r>
      <w:r w:rsidRPr="006518C5">
        <w:rPr>
          <w:rFonts w:eastAsia="Arial" w:cs="Arial"/>
          <w:szCs w:val="24"/>
          <w:lang w:val="en-US"/>
        </w:rPr>
        <w:t>believe that the evidence I have obtained is sufficient and appropriate to provide a basis for my opinion.</w:t>
      </w:r>
    </w:p>
    <w:p w14:paraId="11CD90AF" w14:textId="77777777" w:rsidR="006518C5" w:rsidRPr="006518C5" w:rsidRDefault="006518C5" w:rsidP="006518C5">
      <w:pPr>
        <w:widowControl w:val="0"/>
        <w:autoSpaceDE w:val="0"/>
        <w:autoSpaceDN w:val="0"/>
        <w:rPr>
          <w:rFonts w:eastAsia="Arial" w:cs="Arial"/>
          <w:szCs w:val="24"/>
          <w:lang w:val="en-US"/>
        </w:rPr>
      </w:pPr>
    </w:p>
    <w:p w14:paraId="16344EE3"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i/>
          <w:w w:val="105"/>
          <w:szCs w:val="24"/>
          <w:lang w:val="en-US"/>
        </w:rPr>
        <w:t>Limitations of Controls</w:t>
      </w:r>
    </w:p>
    <w:p w14:paraId="6FC30E9D"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szCs w:val="24"/>
          <w:lang w:val="en-US"/>
        </w:rPr>
        <w:t>Because of the inherent limitations of any internal control structure it is possible that, even if the controls are suitably designed and implemented as designed, once the controls are in operation, the overall control objectives may not be achieved so that fraud, error, or noncompl</w:t>
      </w:r>
      <w:r w:rsidRPr="006518C5">
        <w:rPr>
          <w:rFonts w:eastAsia="Arial" w:cs="Arial"/>
          <w:color w:val="312F3D"/>
          <w:szCs w:val="24"/>
          <w:lang w:val="en-US"/>
        </w:rPr>
        <w:t>i</w:t>
      </w:r>
      <w:r w:rsidRPr="006518C5">
        <w:rPr>
          <w:rFonts w:eastAsia="Arial" w:cs="Arial"/>
          <w:szCs w:val="24"/>
          <w:lang w:val="en-US"/>
        </w:rPr>
        <w:t>ance with laws and regulations may occur and not be detected. Any projection of the outcome of the evaluation of the suitab</w:t>
      </w:r>
      <w:r w:rsidRPr="006518C5">
        <w:rPr>
          <w:rFonts w:eastAsia="Arial" w:cs="Arial"/>
          <w:color w:val="312F3D"/>
          <w:szCs w:val="24"/>
          <w:lang w:val="en-US"/>
        </w:rPr>
        <w:t>i</w:t>
      </w:r>
      <w:r w:rsidRPr="006518C5">
        <w:rPr>
          <w:rFonts w:eastAsia="Arial" w:cs="Arial"/>
          <w:szCs w:val="24"/>
          <w:lang w:val="en-US"/>
        </w:rPr>
        <w:t>lity of the design of controls to future periods is subject to the risk that the controls may become unsuitable because of changes in</w:t>
      </w:r>
      <w:r w:rsidRPr="006518C5">
        <w:rPr>
          <w:rFonts w:eastAsia="Arial" w:cs="Arial"/>
          <w:spacing w:val="13"/>
          <w:szCs w:val="24"/>
          <w:lang w:val="en-US"/>
        </w:rPr>
        <w:t xml:space="preserve"> </w:t>
      </w:r>
      <w:r w:rsidRPr="006518C5">
        <w:rPr>
          <w:rFonts w:eastAsia="Arial" w:cs="Arial"/>
          <w:szCs w:val="24"/>
          <w:lang w:val="en-US"/>
        </w:rPr>
        <w:t>conditions.</w:t>
      </w:r>
    </w:p>
    <w:p w14:paraId="2914870F" w14:textId="77777777" w:rsidR="006518C5" w:rsidRPr="006518C5" w:rsidRDefault="006518C5" w:rsidP="006518C5">
      <w:pPr>
        <w:widowControl w:val="0"/>
        <w:autoSpaceDE w:val="0"/>
        <w:autoSpaceDN w:val="0"/>
        <w:rPr>
          <w:rFonts w:eastAsia="Arial" w:cs="Arial"/>
          <w:szCs w:val="24"/>
          <w:lang w:val="en-US"/>
        </w:rPr>
      </w:pPr>
    </w:p>
    <w:p w14:paraId="138E2531"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w w:val="105"/>
          <w:szCs w:val="24"/>
          <w:lang w:val="en-US"/>
        </w:rPr>
        <w:t>Report on the Key Performance Indicators</w:t>
      </w:r>
    </w:p>
    <w:p w14:paraId="4F357B01" w14:textId="77777777" w:rsidR="006518C5" w:rsidRPr="006518C5" w:rsidRDefault="006518C5" w:rsidP="006518C5">
      <w:pPr>
        <w:widowControl w:val="0"/>
        <w:autoSpaceDE w:val="0"/>
        <w:autoSpaceDN w:val="0"/>
        <w:rPr>
          <w:rFonts w:eastAsia="Arial" w:cs="Arial"/>
          <w:b/>
          <w:szCs w:val="24"/>
          <w:lang w:val="en-US"/>
        </w:rPr>
      </w:pPr>
    </w:p>
    <w:p w14:paraId="51BCA3AA"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i/>
          <w:w w:val="105"/>
          <w:szCs w:val="24"/>
          <w:lang w:val="en-US"/>
        </w:rPr>
        <w:t>Opinion</w:t>
      </w:r>
    </w:p>
    <w:p w14:paraId="4CDF837A"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 xml:space="preserve">I have undertaken a reasonable assurance engagement on the key performance indicators of the Department of Education for the year ended 30 June 2019. The key performance indicators are the key effectiveness indicators and the key efficiency indicators that provide performance </w:t>
      </w:r>
      <w:r w:rsidRPr="006518C5">
        <w:rPr>
          <w:rFonts w:eastAsia="Arial" w:cs="Arial"/>
          <w:color w:val="312F3D"/>
          <w:w w:val="105"/>
          <w:szCs w:val="24"/>
          <w:lang w:val="en-US"/>
        </w:rPr>
        <w:t>i</w:t>
      </w:r>
      <w:r w:rsidRPr="006518C5">
        <w:rPr>
          <w:rFonts w:eastAsia="Arial" w:cs="Arial"/>
          <w:w w:val="105"/>
          <w:szCs w:val="24"/>
          <w:lang w:val="en-US"/>
        </w:rPr>
        <w:t>nformation about achieving outcomes and delivering services</w:t>
      </w:r>
      <w:r w:rsidRPr="006518C5">
        <w:rPr>
          <w:rFonts w:eastAsia="Arial" w:cs="Arial"/>
          <w:color w:val="312F3D"/>
          <w:w w:val="105"/>
          <w:szCs w:val="24"/>
          <w:lang w:val="en-US"/>
        </w:rPr>
        <w:t>.</w:t>
      </w:r>
    </w:p>
    <w:p w14:paraId="35C3CD8A" w14:textId="77777777" w:rsidR="006518C5" w:rsidRPr="006518C5" w:rsidRDefault="006518C5" w:rsidP="006518C5">
      <w:pPr>
        <w:widowControl w:val="0"/>
        <w:autoSpaceDE w:val="0"/>
        <w:autoSpaceDN w:val="0"/>
        <w:rPr>
          <w:rFonts w:eastAsia="Arial" w:cs="Arial"/>
          <w:szCs w:val="24"/>
          <w:lang w:val="en-US"/>
        </w:rPr>
      </w:pPr>
    </w:p>
    <w:p w14:paraId="33B10864"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In my op</w:t>
      </w:r>
      <w:r w:rsidRPr="006518C5">
        <w:rPr>
          <w:rFonts w:eastAsia="Arial" w:cs="Arial"/>
          <w:color w:val="312F3D"/>
          <w:w w:val="105"/>
          <w:szCs w:val="24"/>
          <w:lang w:val="en-US"/>
        </w:rPr>
        <w:t>i</w:t>
      </w:r>
      <w:r w:rsidRPr="006518C5">
        <w:rPr>
          <w:rFonts w:eastAsia="Arial" w:cs="Arial"/>
          <w:w w:val="105"/>
          <w:szCs w:val="24"/>
          <w:lang w:val="en-US"/>
        </w:rPr>
        <w:t>nion, in all material respects, the key performance indicators of the Department of Education are relevant and appropriate to assist users to assess the Department's performance and fa</w:t>
      </w:r>
      <w:r w:rsidRPr="006518C5">
        <w:rPr>
          <w:rFonts w:eastAsia="Arial" w:cs="Arial"/>
          <w:color w:val="312F3D"/>
          <w:w w:val="105"/>
          <w:szCs w:val="24"/>
          <w:lang w:val="en-US"/>
        </w:rPr>
        <w:t>i</w:t>
      </w:r>
      <w:r w:rsidRPr="006518C5">
        <w:rPr>
          <w:rFonts w:eastAsia="Arial" w:cs="Arial"/>
          <w:w w:val="105"/>
          <w:szCs w:val="24"/>
          <w:lang w:val="en-US"/>
        </w:rPr>
        <w:t>rly represent indicated performance for the year ended 30 June 2019</w:t>
      </w:r>
      <w:r w:rsidRPr="006518C5">
        <w:rPr>
          <w:rFonts w:eastAsia="Arial" w:cs="Arial"/>
          <w:color w:val="312F3D"/>
          <w:w w:val="105"/>
          <w:szCs w:val="24"/>
          <w:lang w:val="en-US"/>
        </w:rPr>
        <w:t>.</w:t>
      </w:r>
    </w:p>
    <w:p w14:paraId="299BB554" w14:textId="77777777" w:rsidR="006518C5" w:rsidRPr="006518C5" w:rsidRDefault="006518C5" w:rsidP="006518C5">
      <w:pPr>
        <w:widowControl w:val="0"/>
        <w:autoSpaceDE w:val="0"/>
        <w:autoSpaceDN w:val="0"/>
        <w:rPr>
          <w:rFonts w:eastAsia="Arial" w:cs="Arial"/>
          <w:szCs w:val="24"/>
          <w:lang w:val="en-US"/>
        </w:rPr>
      </w:pPr>
    </w:p>
    <w:p w14:paraId="5588188D"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i/>
          <w:w w:val="105"/>
          <w:szCs w:val="24"/>
          <w:lang w:val="en-US"/>
        </w:rPr>
        <w:t>The Director General's Responsibility for the Key Performance Indicators</w:t>
      </w:r>
    </w:p>
    <w:p w14:paraId="6122CC89"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 xml:space="preserve">The Director General is responsible for the preparation and fair presentation of the key performance indicators in accordance with the </w:t>
      </w:r>
      <w:r w:rsidRPr="006518C5">
        <w:rPr>
          <w:rFonts w:eastAsia="Arial" w:cs="Arial"/>
          <w:i/>
          <w:w w:val="105"/>
          <w:szCs w:val="24"/>
          <w:lang w:val="en-US"/>
        </w:rPr>
        <w:t xml:space="preserve">Financial Management Act 2006 </w:t>
      </w:r>
      <w:r w:rsidRPr="006518C5">
        <w:rPr>
          <w:rFonts w:eastAsia="Arial" w:cs="Arial"/>
          <w:w w:val="105"/>
          <w:szCs w:val="24"/>
          <w:lang w:val="en-US"/>
        </w:rPr>
        <w:t xml:space="preserve">and the Treasurer's Instructions and for such </w:t>
      </w:r>
      <w:r w:rsidRPr="006518C5">
        <w:rPr>
          <w:rFonts w:eastAsia="Arial" w:cs="Arial"/>
          <w:color w:val="312F3D"/>
          <w:w w:val="105"/>
          <w:szCs w:val="24"/>
          <w:lang w:val="en-US"/>
        </w:rPr>
        <w:t>i</w:t>
      </w:r>
      <w:r w:rsidRPr="006518C5">
        <w:rPr>
          <w:rFonts w:eastAsia="Arial" w:cs="Arial"/>
          <w:w w:val="105"/>
          <w:szCs w:val="24"/>
          <w:lang w:val="en-US"/>
        </w:rPr>
        <w:t>nternal control as the Director General determines necessary to enable the preparation of key performance indicators that are free from material misstatement, whether due to fraud or error</w:t>
      </w:r>
      <w:r w:rsidRPr="006518C5">
        <w:rPr>
          <w:rFonts w:eastAsia="Arial" w:cs="Arial"/>
          <w:color w:val="525252"/>
          <w:w w:val="105"/>
          <w:szCs w:val="24"/>
          <w:lang w:val="en-US"/>
        </w:rPr>
        <w:t>.</w:t>
      </w:r>
    </w:p>
    <w:p w14:paraId="0F0D9284" w14:textId="77777777" w:rsidR="006518C5" w:rsidRPr="006518C5" w:rsidRDefault="006518C5" w:rsidP="006518C5">
      <w:pPr>
        <w:widowControl w:val="0"/>
        <w:autoSpaceDE w:val="0"/>
        <w:autoSpaceDN w:val="0"/>
        <w:rPr>
          <w:rFonts w:eastAsia="Arial" w:cs="Arial"/>
          <w:szCs w:val="24"/>
          <w:lang w:val="en-US"/>
        </w:rPr>
      </w:pPr>
    </w:p>
    <w:p w14:paraId="16BA9744" w14:textId="77777777" w:rsidR="006518C5" w:rsidRPr="006518C5" w:rsidRDefault="006518C5" w:rsidP="006518C5">
      <w:pPr>
        <w:widowControl w:val="0"/>
        <w:autoSpaceDE w:val="0"/>
        <w:autoSpaceDN w:val="0"/>
        <w:rPr>
          <w:rFonts w:eastAsia="Arial" w:cs="Arial"/>
          <w:i/>
          <w:szCs w:val="24"/>
          <w:lang w:val="en-US"/>
        </w:rPr>
      </w:pPr>
      <w:r w:rsidRPr="006518C5">
        <w:rPr>
          <w:rFonts w:eastAsia="Arial" w:cs="Arial"/>
          <w:szCs w:val="24"/>
          <w:lang w:val="en-US"/>
        </w:rPr>
        <w:t>In preparing the key performance ind</w:t>
      </w:r>
      <w:r w:rsidRPr="006518C5">
        <w:rPr>
          <w:rFonts w:eastAsia="Arial" w:cs="Arial"/>
          <w:color w:val="312F3D"/>
          <w:szCs w:val="24"/>
          <w:lang w:val="en-US"/>
        </w:rPr>
        <w:t>i</w:t>
      </w:r>
      <w:r w:rsidRPr="006518C5">
        <w:rPr>
          <w:rFonts w:eastAsia="Arial" w:cs="Arial"/>
          <w:szCs w:val="24"/>
          <w:lang w:val="en-US"/>
        </w:rPr>
        <w:t>cators, the Director General is respons</w:t>
      </w:r>
      <w:r w:rsidRPr="006518C5">
        <w:rPr>
          <w:rFonts w:eastAsia="Arial" w:cs="Arial"/>
          <w:color w:val="312F3D"/>
          <w:szCs w:val="24"/>
          <w:lang w:val="en-US"/>
        </w:rPr>
        <w:t>i</w:t>
      </w:r>
      <w:r w:rsidRPr="006518C5">
        <w:rPr>
          <w:rFonts w:eastAsia="Arial" w:cs="Arial"/>
          <w:szCs w:val="24"/>
          <w:lang w:val="en-US"/>
        </w:rPr>
        <w:t xml:space="preserve">ble for </w:t>
      </w:r>
      <w:r w:rsidRPr="006518C5">
        <w:rPr>
          <w:rFonts w:eastAsia="Arial" w:cs="Arial"/>
          <w:spacing w:val="-3"/>
          <w:szCs w:val="24"/>
          <w:lang w:val="en-US"/>
        </w:rPr>
        <w:t>ident</w:t>
      </w:r>
      <w:r w:rsidRPr="006518C5">
        <w:rPr>
          <w:rFonts w:eastAsia="Arial" w:cs="Arial"/>
          <w:color w:val="312F3D"/>
          <w:spacing w:val="-3"/>
          <w:szCs w:val="24"/>
          <w:lang w:val="en-US"/>
        </w:rPr>
        <w:t>i</w:t>
      </w:r>
      <w:r w:rsidRPr="006518C5">
        <w:rPr>
          <w:rFonts w:eastAsia="Arial" w:cs="Arial"/>
          <w:spacing w:val="-3"/>
          <w:szCs w:val="24"/>
          <w:lang w:val="en-US"/>
        </w:rPr>
        <w:t xml:space="preserve">fying </w:t>
      </w:r>
      <w:r w:rsidRPr="006518C5">
        <w:rPr>
          <w:rFonts w:eastAsia="Arial" w:cs="Arial"/>
          <w:szCs w:val="24"/>
          <w:lang w:val="en-US"/>
        </w:rPr>
        <w:t xml:space="preserve">key performance indicators that are relevant and appropriate having regard to their purpose in accordance with Treasurer's Instruction 904 </w:t>
      </w:r>
      <w:r w:rsidRPr="006518C5">
        <w:rPr>
          <w:rFonts w:eastAsia="Arial" w:cs="Arial"/>
          <w:i/>
          <w:szCs w:val="24"/>
          <w:lang w:val="en-US"/>
        </w:rPr>
        <w:t>Key Performance Indicators</w:t>
      </w:r>
      <w:r w:rsidRPr="006518C5">
        <w:rPr>
          <w:rFonts w:eastAsia="Arial" w:cs="Arial"/>
          <w:i/>
          <w:color w:val="312F3D"/>
          <w:szCs w:val="24"/>
          <w:lang w:val="en-US"/>
        </w:rPr>
        <w:t>.</w:t>
      </w:r>
    </w:p>
    <w:p w14:paraId="0F49BFDB" w14:textId="77777777" w:rsidR="006518C5" w:rsidRPr="006518C5" w:rsidRDefault="006518C5" w:rsidP="006518C5">
      <w:pPr>
        <w:widowControl w:val="0"/>
        <w:autoSpaceDE w:val="0"/>
        <w:autoSpaceDN w:val="0"/>
        <w:rPr>
          <w:rFonts w:eastAsia="Arial" w:cs="Arial"/>
          <w:i/>
          <w:szCs w:val="24"/>
          <w:lang w:val="en-US"/>
        </w:rPr>
      </w:pPr>
    </w:p>
    <w:p w14:paraId="1B51F839"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i/>
          <w:w w:val="105"/>
          <w:szCs w:val="24"/>
          <w:lang w:val="en-US"/>
        </w:rPr>
        <w:t>Auditor General's Responsibility</w:t>
      </w:r>
    </w:p>
    <w:p w14:paraId="32AC5702"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 xml:space="preserve">As required by the </w:t>
      </w:r>
      <w:r w:rsidRPr="006518C5">
        <w:rPr>
          <w:rFonts w:eastAsia="Arial" w:cs="Arial"/>
          <w:i/>
          <w:w w:val="105"/>
          <w:szCs w:val="24"/>
          <w:lang w:val="en-US"/>
        </w:rPr>
        <w:t>Auditor General Act 2006</w:t>
      </w:r>
      <w:r w:rsidRPr="006518C5">
        <w:rPr>
          <w:rFonts w:eastAsia="Arial" w:cs="Arial"/>
          <w:i/>
          <w:color w:val="312F3D"/>
          <w:w w:val="105"/>
          <w:szCs w:val="24"/>
          <w:lang w:val="en-US"/>
        </w:rPr>
        <w:t xml:space="preserve">, </w:t>
      </w:r>
      <w:r w:rsidRPr="006518C5">
        <w:rPr>
          <w:rFonts w:eastAsia="Arial" w:cs="Arial"/>
          <w:w w:val="105"/>
          <w:szCs w:val="24"/>
          <w:lang w:val="en-US"/>
        </w:rPr>
        <w:t>my responsibility as an assurance practitioner is to express an opinion on the key performance ind</w:t>
      </w:r>
      <w:r w:rsidRPr="006518C5">
        <w:rPr>
          <w:rFonts w:eastAsia="Arial" w:cs="Arial"/>
          <w:color w:val="312F3D"/>
          <w:w w:val="105"/>
          <w:szCs w:val="24"/>
          <w:lang w:val="en-US"/>
        </w:rPr>
        <w:t>i</w:t>
      </w:r>
      <w:r w:rsidRPr="006518C5">
        <w:rPr>
          <w:rFonts w:eastAsia="Arial" w:cs="Arial"/>
          <w:w w:val="105"/>
          <w:szCs w:val="24"/>
          <w:lang w:val="en-US"/>
        </w:rPr>
        <w:t>cators</w:t>
      </w:r>
      <w:r w:rsidRPr="006518C5">
        <w:rPr>
          <w:rFonts w:eastAsia="Arial" w:cs="Arial"/>
          <w:color w:val="312F3D"/>
          <w:w w:val="105"/>
          <w:szCs w:val="24"/>
          <w:lang w:val="en-US"/>
        </w:rPr>
        <w:t xml:space="preserve">. </w:t>
      </w:r>
      <w:r w:rsidRPr="006518C5">
        <w:rPr>
          <w:rFonts w:eastAsia="Arial" w:cs="Arial"/>
          <w:w w:val="105"/>
          <w:szCs w:val="24"/>
          <w:lang w:val="en-US"/>
        </w:rPr>
        <w:t>The objectives of my engagement are to obtain reasonable assurance about whether the key performance indicators are relevant and appropriate to assist users to assess the agency's performance and whether the key performance indicators are free from material misstatement, whether due to fraud or error</w:t>
      </w:r>
      <w:r w:rsidRPr="006518C5">
        <w:rPr>
          <w:rFonts w:eastAsia="Arial" w:cs="Arial"/>
          <w:color w:val="312F3D"/>
          <w:w w:val="105"/>
          <w:szCs w:val="24"/>
          <w:lang w:val="en-US"/>
        </w:rPr>
        <w:t xml:space="preserve">, </w:t>
      </w:r>
      <w:r w:rsidRPr="006518C5">
        <w:rPr>
          <w:rFonts w:eastAsia="Arial" w:cs="Arial"/>
          <w:w w:val="105"/>
          <w:szCs w:val="24"/>
          <w:lang w:val="en-US"/>
        </w:rPr>
        <w:t>and to issue an auditor's report that includes my opinion</w:t>
      </w:r>
      <w:r w:rsidRPr="006518C5">
        <w:rPr>
          <w:rFonts w:eastAsia="Arial" w:cs="Arial"/>
          <w:color w:val="312F3D"/>
          <w:w w:val="105"/>
          <w:szCs w:val="24"/>
          <w:lang w:val="en-US"/>
        </w:rPr>
        <w:t xml:space="preserve">. </w:t>
      </w:r>
      <w:r w:rsidRPr="006518C5">
        <w:rPr>
          <w:rFonts w:eastAsia="Arial" w:cs="Arial"/>
          <w:w w:val="105"/>
          <w:szCs w:val="24"/>
          <w:lang w:val="en-US"/>
        </w:rPr>
        <w:t xml:space="preserve">I conducted my engagement in accordance with Standard on Assurance Engagements ASAE 3000 </w:t>
      </w:r>
      <w:r w:rsidRPr="006518C5">
        <w:rPr>
          <w:rFonts w:eastAsia="Arial" w:cs="Arial"/>
          <w:i/>
          <w:w w:val="105"/>
          <w:szCs w:val="24"/>
          <w:lang w:val="en-US"/>
        </w:rPr>
        <w:t xml:space="preserve">Assurance Engagements Other than Audits or Reviews of Historical Financial Information </w:t>
      </w:r>
      <w:r w:rsidRPr="006518C5">
        <w:rPr>
          <w:rFonts w:eastAsia="Arial" w:cs="Arial"/>
          <w:w w:val="105"/>
          <w:szCs w:val="24"/>
          <w:lang w:val="en-US"/>
        </w:rPr>
        <w:t>issued by the Australian Auditing and Assurance Standards Boa</w:t>
      </w:r>
      <w:r w:rsidRPr="006518C5">
        <w:rPr>
          <w:rFonts w:eastAsia="Arial" w:cs="Arial"/>
          <w:color w:val="312F3D"/>
          <w:w w:val="105"/>
          <w:szCs w:val="24"/>
          <w:lang w:val="en-US"/>
        </w:rPr>
        <w:t>r</w:t>
      </w:r>
      <w:r w:rsidRPr="006518C5">
        <w:rPr>
          <w:rFonts w:eastAsia="Arial" w:cs="Arial"/>
          <w:w w:val="105"/>
          <w:szCs w:val="24"/>
          <w:lang w:val="en-US"/>
        </w:rPr>
        <w:t>d</w:t>
      </w:r>
      <w:r w:rsidRPr="006518C5">
        <w:rPr>
          <w:rFonts w:eastAsia="Arial" w:cs="Arial"/>
          <w:color w:val="312F3D"/>
          <w:w w:val="105"/>
          <w:szCs w:val="24"/>
          <w:lang w:val="en-US"/>
        </w:rPr>
        <w:t xml:space="preserve">. </w:t>
      </w:r>
      <w:r w:rsidRPr="006518C5">
        <w:rPr>
          <w:rFonts w:eastAsia="Arial" w:cs="Arial"/>
          <w:w w:val="105"/>
          <w:szCs w:val="24"/>
          <w:lang w:val="en-US"/>
        </w:rPr>
        <w:t>That standard requires that I comply with relevant ethical requirements relating to assurance engagements</w:t>
      </w:r>
      <w:r w:rsidRPr="006518C5">
        <w:rPr>
          <w:rFonts w:eastAsia="Arial" w:cs="Arial"/>
          <w:color w:val="312F3D"/>
          <w:w w:val="105"/>
          <w:szCs w:val="24"/>
          <w:lang w:val="en-US"/>
        </w:rPr>
        <w:t>.</w:t>
      </w:r>
    </w:p>
    <w:p w14:paraId="1892B954" w14:textId="77777777" w:rsidR="006518C5" w:rsidRPr="006518C5" w:rsidRDefault="006518C5" w:rsidP="006518C5">
      <w:pPr>
        <w:widowControl w:val="0"/>
        <w:autoSpaceDE w:val="0"/>
        <w:autoSpaceDN w:val="0"/>
        <w:rPr>
          <w:rFonts w:eastAsia="Arial" w:cs="Arial"/>
          <w:w w:val="105"/>
          <w:szCs w:val="24"/>
          <w:lang w:val="en-US"/>
        </w:rPr>
      </w:pPr>
    </w:p>
    <w:p w14:paraId="4FDC7793"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lastRenderedPageBreak/>
        <w:t>An assurance engagement involves performing procedures to obtain ev</w:t>
      </w:r>
      <w:r w:rsidRPr="006518C5">
        <w:rPr>
          <w:rFonts w:eastAsia="Arial" w:cs="Arial"/>
          <w:color w:val="33313D"/>
          <w:w w:val="105"/>
          <w:szCs w:val="24"/>
          <w:lang w:val="en-US"/>
        </w:rPr>
        <w:t>i</w:t>
      </w:r>
      <w:r w:rsidRPr="006518C5">
        <w:rPr>
          <w:rFonts w:eastAsia="Arial" w:cs="Arial"/>
          <w:w w:val="105"/>
          <w:szCs w:val="24"/>
          <w:lang w:val="en-US"/>
        </w:rPr>
        <w:t>dence about the amounts and disclosures in the key performance indicators. It also involves evaluating the relevance and appropriateness of the key performance indicators against the criteria and guidance in Treasurer's Instruction 904 for measuring the extent of outcome achievement and the efficiency of service delivery. The procedures selected depend on my judgement, including the assessment of the risks of material misstatement of the key performance indicators. In making these risk assessments I obtain an understanding of internal control relevant to the engagement in order to design procedures that are appropriate in the circumstances.</w:t>
      </w:r>
    </w:p>
    <w:p w14:paraId="57E414BF" w14:textId="77777777" w:rsidR="006518C5" w:rsidRPr="006518C5" w:rsidRDefault="006518C5" w:rsidP="006518C5">
      <w:pPr>
        <w:widowControl w:val="0"/>
        <w:autoSpaceDE w:val="0"/>
        <w:autoSpaceDN w:val="0"/>
        <w:rPr>
          <w:rFonts w:eastAsia="Arial" w:cs="Arial"/>
          <w:szCs w:val="24"/>
          <w:lang w:val="en-US"/>
        </w:rPr>
      </w:pPr>
    </w:p>
    <w:p w14:paraId="63FCD520"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I bel</w:t>
      </w:r>
      <w:r w:rsidRPr="006518C5">
        <w:rPr>
          <w:rFonts w:eastAsia="Arial" w:cs="Arial"/>
          <w:color w:val="33313D"/>
          <w:w w:val="105"/>
          <w:szCs w:val="24"/>
          <w:lang w:val="en-US"/>
        </w:rPr>
        <w:t>i</w:t>
      </w:r>
      <w:r w:rsidRPr="006518C5">
        <w:rPr>
          <w:rFonts w:eastAsia="Arial" w:cs="Arial"/>
          <w:w w:val="105"/>
          <w:szCs w:val="24"/>
          <w:lang w:val="en-US"/>
        </w:rPr>
        <w:t>eve that the evidence I have obtained is suff</w:t>
      </w:r>
      <w:r w:rsidRPr="006518C5">
        <w:rPr>
          <w:rFonts w:eastAsia="Arial" w:cs="Arial"/>
          <w:color w:val="33313D"/>
          <w:w w:val="105"/>
          <w:szCs w:val="24"/>
          <w:lang w:val="en-US"/>
        </w:rPr>
        <w:t>i</w:t>
      </w:r>
      <w:r w:rsidRPr="006518C5">
        <w:rPr>
          <w:rFonts w:eastAsia="Arial" w:cs="Arial"/>
          <w:w w:val="105"/>
          <w:szCs w:val="24"/>
          <w:lang w:val="en-US"/>
        </w:rPr>
        <w:t>cient and appropriate to provide a basis for my opinion.</w:t>
      </w:r>
    </w:p>
    <w:p w14:paraId="7589227C" w14:textId="77777777" w:rsidR="006518C5" w:rsidRPr="006518C5" w:rsidRDefault="006518C5" w:rsidP="006518C5">
      <w:pPr>
        <w:widowControl w:val="0"/>
        <w:autoSpaceDE w:val="0"/>
        <w:autoSpaceDN w:val="0"/>
        <w:rPr>
          <w:rFonts w:eastAsia="Arial" w:cs="Arial"/>
          <w:szCs w:val="24"/>
          <w:lang w:val="en-US"/>
        </w:rPr>
      </w:pPr>
    </w:p>
    <w:p w14:paraId="28FCE489"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w w:val="105"/>
          <w:szCs w:val="24"/>
          <w:lang w:val="en-US"/>
        </w:rPr>
        <w:t>My Independence and Quality Control Relating to the Reports on Controls and Key Performance Indicators</w:t>
      </w:r>
    </w:p>
    <w:p w14:paraId="08D82E6B"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 xml:space="preserve">I have complied with the independence requirements of the </w:t>
      </w:r>
      <w:r w:rsidRPr="006518C5">
        <w:rPr>
          <w:rFonts w:eastAsia="Arial" w:cs="Arial"/>
          <w:i/>
          <w:w w:val="105"/>
          <w:szCs w:val="24"/>
          <w:lang w:val="en-US"/>
        </w:rPr>
        <w:t xml:space="preserve">Auditor General Act 2006 </w:t>
      </w:r>
      <w:r w:rsidRPr="006518C5">
        <w:rPr>
          <w:rFonts w:eastAsia="Arial" w:cs="Arial"/>
          <w:w w:val="105"/>
          <w:szCs w:val="24"/>
          <w:lang w:val="en-US"/>
        </w:rPr>
        <w:t xml:space="preserve">and the relevant ethical requirements relating to assurance engagements. In accordance with ASQC 1 </w:t>
      </w:r>
      <w:r w:rsidRPr="006518C5">
        <w:rPr>
          <w:rFonts w:eastAsia="Arial" w:cs="Arial"/>
          <w:i/>
          <w:w w:val="105"/>
          <w:szCs w:val="24"/>
          <w:lang w:val="en-US"/>
        </w:rPr>
        <w:t>Quality Control for Firms that Perform Audits and Reviews of Financial Reports and Other Financial Information</w:t>
      </w:r>
      <w:r w:rsidRPr="006518C5">
        <w:rPr>
          <w:rFonts w:eastAsia="Arial" w:cs="Arial"/>
          <w:i/>
          <w:color w:val="33313D"/>
          <w:w w:val="105"/>
          <w:szCs w:val="24"/>
          <w:lang w:val="en-US"/>
        </w:rPr>
        <w:t xml:space="preserve">, </w:t>
      </w:r>
      <w:r w:rsidRPr="006518C5">
        <w:rPr>
          <w:rFonts w:eastAsia="Arial" w:cs="Arial"/>
          <w:i/>
          <w:w w:val="105"/>
          <w:szCs w:val="24"/>
          <w:lang w:val="en-US"/>
        </w:rPr>
        <w:t xml:space="preserve">and Other Assurance Engagements, </w:t>
      </w:r>
      <w:r w:rsidRPr="006518C5">
        <w:rPr>
          <w:rFonts w:eastAsia="Arial" w:cs="Arial"/>
          <w:w w:val="105"/>
          <w:szCs w:val="24"/>
          <w:lang w:val="en-US"/>
        </w:rPr>
        <w:t>the Office of the Auditor General mainta</w:t>
      </w:r>
      <w:r w:rsidRPr="006518C5">
        <w:rPr>
          <w:rFonts w:eastAsia="Arial" w:cs="Arial"/>
          <w:color w:val="33313D"/>
          <w:w w:val="105"/>
          <w:szCs w:val="24"/>
          <w:lang w:val="en-US"/>
        </w:rPr>
        <w:t>i</w:t>
      </w:r>
      <w:r w:rsidRPr="006518C5">
        <w:rPr>
          <w:rFonts w:eastAsia="Arial" w:cs="Arial"/>
          <w:w w:val="105"/>
          <w:szCs w:val="24"/>
          <w:lang w:val="en-US"/>
        </w:rPr>
        <w:t>ns a comprehensive system of quality control including documented policies and procedures regarding compliance with ethical requirements, professional standards and applicable legal and regulatory requirements</w:t>
      </w:r>
      <w:r w:rsidRPr="006518C5">
        <w:rPr>
          <w:rFonts w:eastAsia="Arial" w:cs="Arial"/>
          <w:color w:val="33313D"/>
          <w:w w:val="105"/>
          <w:szCs w:val="24"/>
          <w:lang w:val="en-US"/>
        </w:rPr>
        <w:t>.</w:t>
      </w:r>
    </w:p>
    <w:p w14:paraId="68797FC2" w14:textId="77777777" w:rsidR="006518C5" w:rsidRPr="006518C5" w:rsidRDefault="006518C5" w:rsidP="006518C5">
      <w:pPr>
        <w:widowControl w:val="0"/>
        <w:autoSpaceDE w:val="0"/>
        <w:autoSpaceDN w:val="0"/>
        <w:rPr>
          <w:rFonts w:eastAsia="Arial" w:cs="Arial"/>
          <w:szCs w:val="24"/>
          <w:lang w:val="en-US"/>
        </w:rPr>
      </w:pPr>
    </w:p>
    <w:p w14:paraId="18271ADB"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w w:val="105"/>
          <w:szCs w:val="24"/>
          <w:lang w:val="en-US"/>
        </w:rPr>
        <w:t>Matters Relating to the Electronic Publication of the Audited Financial Statements and Key Performance Indicators</w:t>
      </w:r>
    </w:p>
    <w:p w14:paraId="2F3E142F"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w w:val="105"/>
          <w:szCs w:val="24"/>
          <w:lang w:val="en-US"/>
        </w:rPr>
        <w:t>This auditor's report relates to the financial statements and key performance indicators of the Department of Education for the year ended 30 June 2019 included on the Department's website</w:t>
      </w:r>
      <w:r w:rsidRPr="006518C5">
        <w:rPr>
          <w:rFonts w:eastAsia="Arial" w:cs="Arial"/>
          <w:color w:val="4F4D54"/>
          <w:w w:val="105"/>
          <w:szCs w:val="24"/>
          <w:lang w:val="en-US"/>
        </w:rPr>
        <w:t xml:space="preserve">. </w:t>
      </w:r>
      <w:r w:rsidRPr="006518C5">
        <w:rPr>
          <w:rFonts w:eastAsia="Arial" w:cs="Arial"/>
          <w:w w:val="105"/>
          <w:szCs w:val="24"/>
          <w:lang w:val="en-US"/>
        </w:rPr>
        <w:t>The Department's management is responsible for the integrity of the Department's website</w:t>
      </w:r>
      <w:r w:rsidRPr="006518C5">
        <w:rPr>
          <w:rFonts w:eastAsia="Arial" w:cs="Arial"/>
          <w:color w:val="33313D"/>
          <w:w w:val="105"/>
          <w:szCs w:val="24"/>
          <w:lang w:val="en-US"/>
        </w:rPr>
        <w:t xml:space="preserve">. </w:t>
      </w:r>
      <w:r w:rsidRPr="006518C5">
        <w:rPr>
          <w:rFonts w:eastAsia="Arial" w:cs="Arial"/>
          <w:w w:val="105"/>
          <w:szCs w:val="24"/>
          <w:lang w:val="en-US"/>
        </w:rPr>
        <w:t>This audit does not provide assurance on the integrity of the Department's website. The auditor's report refers only to the financial statements and key performance indicators described above</w:t>
      </w:r>
      <w:r w:rsidRPr="006518C5">
        <w:rPr>
          <w:rFonts w:eastAsia="Arial" w:cs="Arial"/>
          <w:color w:val="33313D"/>
          <w:w w:val="105"/>
          <w:szCs w:val="24"/>
          <w:lang w:val="en-US"/>
        </w:rPr>
        <w:t xml:space="preserve">. </w:t>
      </w:r>
      <w:r w:rsidRPr="006518C5">
        <w:rPr>
          <w:rFonts w:eastAsia="Arial" w:cs="Arial"/>
          <w:w w:val="105"/>
          <w:szCs w:val="24"/>
          <w:lang w:val="en-US"/>
        </w:rPr>
        <w:t>It does not provide an opinion on any other informat</w:t>
      </w:r>
      <w:r w:rsidRPr="006518C5">
        <w:rPr>
          <w:rFonts w:eastAsia="Arial" w:cs="Arial"/>
          <w:color w:val="33313D"/>
          <w:w w:val="105"/>
          <w:szCs w:val="24"/>
          <w:lang w:val="en-US"/>
        </w:rPr>
        <w:t>i</w:t>
      </w:r>
      <w:r w:rsidRPr="006518C5">
        <w:rPr>
          <w:rFonts w:eastAsia="Arial" w:cs="Arial"/>
          <w:w w:val="105"/>
          <w:szCs w:val="24"/>
          <w:lang w:val="en-US"/>
        </w:rPr>
        <w:t>on which may have been hyperlinked to/from these financial statements or key performance indicators. If users of the financial statements and key performance indicators are concerned with the inherent risks arising from publication on a website, they are advised to refer to the hard copy of the audited financial statements and key performance indicators to confirm the information contained in this website version of the financial statements and key performance indicators</w:t>
      </w:r>
      <w:r w:rsidRPr="006518C5">
        <w:rPr>
          <w:rFonts w:eastAsia="Arial" w:cs="Arial"/>
          <w:color w:val="33313D"/>
          <w:w w:val="105"/>
          <w:szCs w:val="24"/>
          <w:lang w:val="en-US"/>
        </w:rPr>
        <w:t>.</w:t>
      </w:r>
    </w:p>
    <w:p w14:paraId="3A930F69"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noProof/>
          <w:szCs w:val="24"/>
          <w:lang w:eastAsia="en-AU"/>
        </w:rPr>
        <w:drawing>
          <wp:inline distT="0" distB="0" distL="0" distR="0" wp14:anchorId="65A3D197" wp14:editId="58AC7900">
            <wp:extent cx="952500" cy="638175"/>
            <wp:effectExtent l="0" t="0" r="0" b="0"/>
            <wp:docPr id="1" name="Picture 1" title="Signature for the Auditor General for Western Australia, Caroline Spen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952500" cy="638175"/>
                    </a:xfrm>
                    <a:prstGeom prst="rect">
                      <a:avLst/>
                    </a:prstGeom>
                  </pic:spPr>
                </pic:pic>
              </a:graphicData>
            </a:graphic>
          </wp:inline>
        </w:drawing>
      </w:r>
    </w:p>
    <w:p w14:paraId="36C2F5CE" w14:textId="77777777" w:rsidR="006518C5" w:rsidRPr="006518C5" w:rsidRDefault="006518C5" w:rsidP="006518C5">
      <w:pPr>
        <w:widowControl w:val="0"/>
        <w:autoSpaceDE w:val="0"/>
        <w:autoSpaceDN w:val="0"/>
        <w:rPr>
          <w:rFonts w:eastAsia="Arial" w:cs="Arial"/>
          <w:szCs w:val="24"/>
          <w:lang w:val="en-US"/>
        </w:rPr>
      </w:pPr>
    </w:p>
    <w:p w14:paraId="705C9E53" w14:textId="77777777" w:rsidR="006518C5" w:rsidRPr="006518C5" w:rsidRDefault="006518C5" w:rsidP="006518C5">
      <w:pPr>
        <w:widowControl w:val="0"/>
        <w:autoSpaceDE w:val="0"/>
        <w:autoSpaceDN w:val="0"/>
        <w:rPr>
          <w:rFonts w:eastAsia="Arial" w:cs="Arial"/>
          <w:b/>
          <w:color w:val="181626"/>
          <w:szCs w:val="24"/>
          <w:lang w:val="en-US"/>
        </w:rPr>
      </w:pPr>
      <w:r w:rsidRPr="006518C5">
        <w:rPr>
          <w:rFonts w:eastAsia="Arial" w:cs="Arial"/>
          <w:b/>
          <w:color w:val="181626"/>
          <w:szCs w:val="24"/>
          <w:lang w:val="en-US"/>
        </w:rPr>
        <w:t xml:space="preserve">CAROLINE SPENCER </w:t>
      </w:r>
    </w:p>
    <w:p w14:paraId="2C32C2BA"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color w:val="181626"/>
          <w:szCs w:val="24"/>
          <w:lang w:val="en-US"/>
        </w:rPr>
        <w:t>AUDITOR GENERAL</w:t>
      </w:r>
    </w:p>
    <w:p w14:paraId="326514B1" w14:textId="77777777" w:rsidR="006518C5" w:rsidRPr="006518C5" w:rsidRDefault="006518C5" w:rsidP="006518C5">
      <w:pPr>
        <w:widowControl w:val="0"/>
        <w:autoSpaceDE w:val="0"/>
        <w:autoSpaceDN w:val="0"/>
        <w:rPr>
          <w:rFonts w:eastAsia="Arial" w:cs="Arial"/>
          <w:b/>
          <w:szCs w:val="24"/>
          <w:lang w:val="en-US"/>
        </w:rPr>
      </w:pPr>
      <w:r w:rsidRPr="006518C5">
        <w:rPr>
          <w:rFonts w:eastAsia="Arial" w:cs="Arial"/>
          <w:b/>
          <w:color w:val="181626"/>
          <w:szCs w:val="24"/>
          <w:lang w:val="en-US"/>
        </w:rPr>
        <w:t>FOR WESTERN AUSTRALIA</w:t>
      </w:r>
    </w:p>
    <w:p w14:paraId="6AD789D6" w14:textId="77777777" w:rsidR="006518C5" w:rsidRPr="006518C5" w:rsidRDefault="006518C5" w:rsidP="006518C5">
      <w:pPr>
        <w:widowControl w:val="0"/>
        <w:autoSpaceDE w:val="0"/>
        <w:autoSpaceDN w:val="0"/>
        <w:rPr>
          <w:rFonts w:eastAsia="Arial" w:cs="Arial"/>
          <w:szCs w:val="24"/>
          <w:lang w:val="en-US"/>
        </w:rPr>
      </w:pPr>
      <w:r w:rsidRPr="006518C5">
        <w:rPr>
          <w:rFonts w:eastAsia="Arial" w:cs="Arial"/>
          <w:color w:val="181626"/>
          <w:w w:val="105"/>
          <w:szCs w:val="24"/>
          <w:lang w:val="en-US"/>
        </w:rPr>
        <w:t>Perth, Western Australia</w:t>
      </w:r>
    </w:p>
    <w:p w14:paraId="5624F1D4" w14:textId="087CD154" w:rsidR="008B79BF" w:rsidRDefault="006518C5" w:rsidP="006518C5">
      <w:pPr>
        <w:widowControl w:val="0"/>
        <w:autoSpaceDE w:val="0"/>
        <w:autoSpaceDN w:val="0"/>
      </w:pPr>
      <w:r w:rsidRPr="006518C5">
        <w:rPr>
          <w:rFonts w:eastAsia="Arial" w:cs="Arial"/>
          <w:i/>
          <w:color w:val="181626"/>
          <w:w w:val="105"/>
          <w:szCs w:val="24"/>
          <w:lang w:val="en-US"/>
        </w:rPr>
        <w:t xml:space="preserve">23 </w:t>
      </w:r>
      <w:r w:rsidRPr="006518C5">
        <w:rPr>
          <w:rFonts w:eastAsia="Arial" w:cs="Arial"/>
          <w:color w:val="181626"/>
          <w:w w:val="105"/>
          <w:szCs w:val="24"/>
          <w:lang w:val="en-US"/>
        </w:rPr>
        <w:t>September 2019</w:t>
      </w:r>
      <w:r w:rsidR="004C1F57" w:rsidRPr="004C1F57">
        <w:rPr>
          <w:noProof/>
          <w:lang w:eastAsia="en-AU"/>
        </w:rPr>
        <w:drawing>
          <wp:anchor distT="0" distB="0" distL="114300" distR="114300" simplePos="0" relativeHeight="251870720" behindDoc="0" locked="0" layoutInCell="1" allowOverlap="1" wp14:anchorId="5BB3E25A" wp14:editId="27CF45B0">
            <wp:simplePos x="0" y="0"/>
            <wp:positionH relativeFrom="column">
              <wp:posOffset>0</wp:posOffset>
            </wp:positionH>
            <wp:positionV relativeFrom="paragraph">
              <wp:posOffset>8433995</wp:posOffset>
            </wp:positionV>
            <wp:extent cx="5725980" cy="362884"/>
            <wp:effectExtent l="0" t="0" r="0" b="0"/>
            <wp:wrapNone/>
            <wp:docPr id="54" name="Picture 54" descr="S:\7783-System Performance\PER\Perform Monitor\Annual Report\2018-19 Annual Report\Financial Statements\Opinion - Department of Education - 30 June 2019_Page_4 - Cropped - 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7783-System Performance\PER\Perform Monitor\Annual Report\2018-19 Annual Report\Financial Statements\Opinion - Department of Education - 30 June 2019_Page_4 - Cropped - Bottom.jp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t="77758"/>
                    <a:stretch/>
                  </pic:blipFill>
                  <pic:spPr bwMode="auto">
                    <a:xfrm>
                      <a:off x="0" y="0"/>
                      <a:ext cx="5729794" cy="363126"/>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BF8B283" w14:textId="2676FE9F" w:rsidR="00F761C7" w:rsidRPr="00D411B0" w:rsidRDefault="00F761C7" w:rsidP="00D411B0">
      <w:pPr>
        <w:sectPr w:rsidR="00F761C7" w:rsidRPr="00D411B0" w:rsidSect="00301F53">
          <w:footerReference w:type="default" r:id="rId113"/>
          <w:pgSz w:w="11906" w:h="16838"/>
          <w:pgMar w:top="1440" w:right="1440" w:bottom="720" w:left="1440" w:header="709" w:footer="680" w:gutter="0"/>
          <w:cols w:space="708"/>
          <w:docGrid w:linePitch="360"/>
        </w:sectPr>
      </w:pPr>
    </w:p>
    <w:p w14:paraId="1F349BD0" w14:textId="77777777" w:rsidR="00F761C7" w:rsidRDefault="00100C8C" w:rsidP="00BD1664">
      <w:pPr>
        <w:pStyle w:val="Heading2"/>
      </w:pPr>
      <w:bookmarkStart w:id="207" w:name="_Key_Performance_Indicators"/>
      <w:bookmarkStart w:id="208" w:name="_Toc16248810"/>
      <w:bookmarkStart w:id="209" w:name="_Hlk521490052"/>
      <w:bookmarkEnd w:id="207"/>
      <w:r>
        <w:lastRenderedPageBreak/>
        <w:t>Key performance i</w:t>
      </w:r>
      <w:r w:rsidR="00F761C7">
        <w:t>ndicators</w:t>
      </w:r>
      <w:bookmarkEnd w:id="208"/>
    </w:p>
    <w:p w14:paraId="404A34DB" w14:textId="77777777" w:rsidR="00347895" w:rsidRPr="00AE161D" w:rsidRDefault="00347895">
      <w:pPr>
        <w:rPr>
          <w:rFonts w:cs="Arial"/>
          <w:szCs w:val="24"/>
          <w:lang w:val="en-GB"/>
        </w:rPr>
      </w:pPr>
      <w:bookmarkStart w:id="210" w:name="_Effectiveness_Indicators"/>
      <w:bookmarkStart w:id="211" w:name="_Toc431305949"/>
      <w:bookmarkEnd w:id="209"/>
      <w:bookmarkEnd w:id="210"/>
    </w:p>
    <w:p w14:paraId="79DA9B88" w14:textId="39153470" w:rsidR="00826E3B" w:rsidRDefault="00826E3B" w:rsidP="00826E3B">
      <w:pPr>
        <w:autoSpaceDE w:val="0"/>
        <w:autoSpaceDN w:val="0"/>
        <w:adjustRightInd w:val="0"/>
        <w:rPr>
          <w:rFonts w:cs="Arial"/>
          <w:szCs w:val="24"/>
        </w:rPr>
      </w:pPr>
      <w:bookmarkStart w:id="212" w:name="_Effectiveness_Indicators_1"/>
      <w:bookmarkEnd w:id="211"/>
      <w:bookmarkEnd w:id="212"/>
      <w:r w:rsidRPr="001F072C">
        <w:rPr>
          <w:rFonts w:cs="Arial"/>
          <w:szCs w:val="24"/>
        </w:rPr>
        <w:t xml:space="preserve">Key performance indicators enable senior management to assess and monitor the </w:t>
      </w:r>
      <w:r w:rsidR="00947CA2">
        <w:rPr>
          <w:rFonts w:cs="Arial"/>
          <w:szCs w:val="24"/>
        </w:rPr>
        <w:t xml:space="preserve">extent to which we achieve </w:t>
      </w:r>
      <w:r w:rsidR="00743CDC">
        <w:rPr>
          <w:rFonts w:cs="Arial"/>
          <w:szCs w:val="24"/>
        </w:rPr>
        <w:t xml:space="preserve">our </w:t>
      </w:r>
      <w:r w:rsidRPr="001F072C">
        <w:rPr>
          <w:rFonts w:cs="Arial"/>
          <w:szCs w:val="24"/>
        </w:rPr>
        <w:t>Gover</w:t>
      </w:r>
      <w:r w:rsidR="00947CA2">
        <w:rPr>
          <w:rFonts w:cs="Arial"/>
          <w:szCs w:val="24"/>
        </w:rPr>
        <w:t xml:space="preserve">nment </w:t>
      </w:r>
      <w:r w:rsidRPr="001F072C">
        <w:rPr>
          <w:rFonts w:cs="Arial"/>
          <w:szCs w:val="24"/>
        </w:rPr>
        <w:t>desired outcome</w:t>
      </w:r>
      <w:r w:rsidR="000A5E8C">
        <w:rPr>
          <w:rFonts w:cs="Arial"/>
          <w:szCs w:val="24"/>
        </w:rPr>
        <w:t>,</w:t>
      </w:r>
      <w:r w:rsidRPr="001F072C">
        <w:rPr>
          <w:rFonts w:cs="Arial"/>
          <w:szCs w:val="24"/>
        </w:rPr>
        <w:t xml:space="preserve"> and enhance our ability to account to the community for our performance.</w:t>
      </w:r>
    </w:p>
    <w:p w14:paraId="528DB8C6" w14:textId="77777777" w:rsidR="0009401E" w:rsidRDefault="0009401E" w:rsidP="00826E3B">
      <w:pPr>
        <w:autoSpaceDE w:val="0"/>
        <w:autoSpaceDN w:val="0"/>
        <w:adjustRightInd w:val="0"/>
        <w:rPr>
          <w:rFonts w:cs="Arial"/>
          <w:szCs w:val="24"/>
        </w:rPr>
      </w:pPr>
    </w:p>
    <w:p w14:paraId="5D0125E4" w14:textId="77777777" w:rsidR="00E21E8F" w:rsidRPr="001E2EEE" w:rsidRDefault="00E21E8F" w:rsidP="00E21E8F">
      <w:pPr>
        <w:autoSpaceDE w:val="0"/>
        <w:autoSpaceDN w:val="0"/>
        <w:adjustRightInd w:val="0"/>
        <w:rPr>
          <w:rFonts w:cs="Arial"/>
          <w:b/>
          <w:szCs w:val="24"/>
        </w:rPr>
      </w:pPr>
      <w:r w:rsidRPr="001E2EEE">
        <w:rPr>
          <w:rFonts w:cs="Arial"/>
          <w:b/>
          <w:szCs w:val="24"/>
        </w:rPr>
        <w:t>Government Goal</w:t>
      </w:r>
    </w:p>
    <w:p w14:paraId="101793DE" w14:textId="77777777" w:rsidR="00E21E8F" w:rsidRPr="001E2EEE" w:rsidRDefault="00E21E8F" w:rsidP="00E21E8F">
      <w:pPr>
        <w:autoSpaceDE w:val="0"/>
        <w:autoSpaceDN w:val="0"/>
        <w:adjustRightInd w:val="0"/>
        <w:rPr>
          <w:rFonts w:cs="Arial"/>
          <w:szCs w:val="24"/>
        </w:rPr>
      </w:pPr>
      <w:r w:rsidRPr="001E2EEE">
        <w:rPr>
          <w:rFonts w:cs="Arial"/>
          <w:szCs w:val="24"/>
        </w:rPr>
        <w:t>Strong Communities: Safe communities and supported families</w:t>
      </w:r>
    </w:p>
    <w:p w14:paraId="73905EAC" w14:textId="77777777" w:rsidR="00E21E8F" w:rsidRDefault="00E21E8F" w:rsidP="00E21E8F">
      <w:pPr>
        <w:autoSpaceDE w:val="0"/>
        <w:autoSpaceDN w:val="0"/>
        <w:adjustRightInd w:val="0"/>
        <w:rPr>
          <w:rFonts w:cs="Arial"/>
          <w:b/>
          <w:szCs w:val="24"/>
        </w:rPr>
      </w:pPr>
    </w:p>
    <w:p w14:paraId="048CE114" w14:textId="77777777" w:rsidR="00E21E8F" w:rsidRDefault="00E21E8F" w:rsidP="00E21E8F">
      <w:pPr>
        <w:autoSpaceDE w:val="0"/>
        <w:autoSpaceDN w:val="0"/>
        <w:adjustRightInd w:val="0"/>
        <w:rPr>
          <w:rFonts w:cs="Arial"/>
          <w:szCs w:val="24"/>
        </w:rPr>
      </w:pPr>
      <w:r w:rsidRPr="001E2EEE">
        <w:rPr>
          <w:rFonts w:cs="Arial"/>
          <w:b/>
          <w:szCs w:val="24"/>
        </w:rPr>
        <w:t>Desired Outcome</w:t>
      </w:r>
      <w:r w:rsidRPr="001E2EEE">
        <w:rPr>
          <w:rFonts w:cs="Arial"/>
          <w:szCs w:val="24"/>
        </w:rPr>
        <w:t xml:space="preserve"> </w:t>
      </w:r>
    </w:p>
    <w:p w14:paraId="2BA361A8" w14:textId="77777777" w:rsidR="00E21E8F" w:rsidRPr="001E2EEE" w:rsidRDefault="00E21E8F" w:rsidP="00E21E8F">
      <w:pPr>
        <w:autoSpaceDE w:val="0"/>
        <w:autoSpaceDN w:val="0"/>
        <w:adjustRightInd w:val="0"/>
        <w:rPr>
          <w:rFonts w:cs="Arial"/>
          <w:szCs w:val="24"/>
        </w:rPr>
      </w:pPr>
      <w:r w:rsidRPr="001E2EEE">
        <w:rPr>
          <w:rFonts w:cs="Arial"/>
          <w:szCs w:val="24"/>
        </w:rPr>
        <w:t>School students across Western Australia have access to high quality education</w:t>
      </w:r>
    </w:p>
    <w:p w14:paraId="35E63602" w14:textId="77777777" w:rsidR="00E21E8F" w:rsidRDefault="00E21E8F" w:rsidP="00E21E8F">
      <w:pPr>
        <w:autoSpaceDE w:val="0"/>
        <w:autoSpaceDN w:val="0"/>
        <w:adjustRightInd w:val="0"/>
        <w:rPr>
          <w:rFonts w:cs="Arial"/>
          <w:b/>
          <w:szCs w:val="24"/>
        </w:rPr>
      </w:pPr>
    </w:p>
    <w:p w14:paraId="5BB2CB9C" w14:textId="77777777" w:rsidR="00E21E8F" w:rsidRPr="001E2EEE" w:rsidRDefault="00E21E8F" w:rsidP="00E21E8F">
      <w:pPr>
        <w:autoSpaceDE w:val="0"/>
        <w:autoSpaceDN w:val="0"/>
        <w:adjustRightInd w:val="0"/>
        <w:rPr>
          <w:rFonts w:cs="Arial"/>
          <w:b/>
          <w:szCs w:val="24"/>
        </w:rPr>
      </w:pPr>
      <w:r w:rsidRPr="001E2EEE">
        <w:rPr>
          <w:rFonts w:cs="Arial"/>
          <w:b/>
          <w:szCs w:val="24"/>
        </w:rPr>
        <w:t>Services</w:t>
      </w:r>
    </w:p>
    <w:p w14:paraId="7539F430" w14:textId="77777777" w:rsidR="00E21E8F" w:rsidRPr="001E2EEE" w:rsidRDefault="00E21E8F" w:rsidP="00E21E8F">
      <w:pPr>
        <w:pStyle w:val="ListParagraph"/>
        <w:numPr>
          <w:ilvl w:val="0"/>
          <w:numId w:val="57"/>
        </w:numPr>
        <w:autoSpaceDE w:val="0"/>
        <w:autoSpaceDN w:val="0"/>
        <w:adjustRightInd w:val="0"/>
        <w:rPr>
          <w:rFonts w:cs="Arial"/>
          <w:szCs w:val="24"/>
        </w:rPr>
      </w:pPr>
      <w:r w:rsidRPr="001E2EEE">
        <w:rPr>
          <w:rFonts w:cs="Arial"/>
          <w:szCs w:val="24"/>
        </w:rPr>
        <w:t>Public Primary Education</w:t>
      </w:r>
    </w:p>
    <w:p w14:paraId="4B59D172" w14:textId="77777777" w:rsidR="00E21E8F" w:rsidRPr="001E2EEE" w:rsidRDefault="00E21E8F" w:rsidP="00E21E8F">
      <w:pPr>
        <w:pStyle w:val="ListParagraph"/>
        <w:numPr>
          <w:ilvl w:val="0"/>
          <w:numId w:val="57"/>
        </w:numPr>
        <w:autoSpaceDE w:val="0"/>
        <w:autoSpaceDN w:val="0"/>
        <w:adjustRightInd w:val="0"/>
        <w:rPr>
          <w:rFonts w:cs="Arial"/>
          <w:szCs w:val="24"/>
        </w:rPr>
      </w:pPr>
      <w:r w:rsidRPr="001E2EEE">
        <w:rPr>
          <w:rFonts w:cs="Arial"/>
          <w:szCs w:val="24"/>
        </w:rPr>
        <w:t>Public Secondary Education</w:t>
      </w:r>
    </w:p>
    <w:p w14:paraId="4FC4CD91" w14:textId="77777777" w:rsidR="00E21E8F" w:rsidRPr="001E2EEE" w:rsidRDefault="00E21E8F" w:rsidP="00E21E8F">
      <w:pPr>
        <w:pStyle w:val="ListParagraph"/>
        <w:numPr>
          <w:ilvl w:val="0"/>
          <w:numId w:val="57"/>
        </w:numPr>
        <w:autoSpaceDE w:val="0"/>
        <w:autoSpaceDN w:val="0"/>
        <w:adjustRightInd w:val="0"/>
        <w:rPr>
          <w:rFonts w:cs="Arial"/>
          <w:szCs w:val="24"/>
        </w:rPr>
      </w:pPr>
      <w:r w:rsidRPr="001E2EEE">
        <w:rPr>
          <w:rFonts w:cs="Arial"/>
          <w:szCs w:val="24"/>
        </w:rPr>
        <w:t>Regulation and Non</w:t>
      </w:r>
      <w:r w:rsidRPr="001E2EEE">
        <w:rPr>
          <w:rFonts w:cs="Arial"/>
          <w:szCs w:val="24"/>
        </w:rPr>
        <w:noBreakHyphen/>
        <w:t>Government Sector Assistance</w:t>
      </w:r>
    </w:p>
    <w:p w14:paraId="4C0F14A2" w14:textId="77777777" w:rsidR="00E21E8F" w:rsidRPr="001E2EEE" w:rsidRDefault="00E21E8F" w:rsidP="00E21E8F">
      <w:pPr>
        <w:pStyle w:val="ListParagraph"/>
        <w:numPr>
          <w:ilvl w:val="0"/>
          <w:numId w:val="57"/>
        </w:numPr>
        <w:autoSpaceDE w:val="0"/>
        <w:autoSpaceDN w:val="0"/>
        <w:adjustRightInd w:val="0"/>
        <w:rPr>
          <w:rFonts w:eastAsia="Calibri" w:cs="Arial"/>
          <w:szCs w:val="24"/>
        </w:rPr>
      </w:pPr>
      <w:r w:rsidRPr="001E2EEE">
        <w:rPr>
          <w:rFonts w:cs="Arial"/>
          <w:szCs w:val="24"/>
        </w:rPr>
        <w:t>Support to the School Curriculum and Standards Authority</w:t>
      </w:r>
    </w:p>
    <w:p w14:paraId="79F3505A" w14:textId="77777777" w:rsidR="00B90FF3" w:rsidRDefault="00B90FF3" w:rsidP="00826E3B">
      <w:pPr>
        <w:rPr>
          <w:rFonts w:cs="Arial"/>
          <w:szCs w:val="24"/>
          <w:lang w:val="en-GB"/>
        </w:rPr>
      </w:pPr>
    </w:p>
    <w:p w14:paraId="065E7D8B" w14:textId="599F18CD" w:rsidR="00213D2F" w:rsidRDefault="00213D2F" w:rsidP="00213D2F">
      <w:pPr>
        <w:autoSpaceDE w:val="0"/>
        <w:autoSpaceDN w:val="0"/>
        <w:adjustRightInd w:val="0"/>
        <w:rPr>
          <w:rFonts w:cs="Arial"/>
          <w:szCs w:val="24"/>
          <w:lang w:val="en-GB"/>
        </w:rPr>
      </w:pPr>
      <w:r w:rsidRPr="003864A0">
        <w:rPr>
          <w:rFonts w:eastAsia="Calibri" w:cs="Arial"/>
          <w:szCs w:val="24"/>
        </w:rPr>
        <w:t>This section presents effectiveness indicators that show how well we met</w:t>
      </w:r>
      <w:r>
        <w:rPr>
          <w:rFonts w:eastAsia="Calibri" w:cs="Arial"/>
          <w:szCs w:val="24"/>
        </w:rPr>
        <w:t xml:space="preserve"> our desired o</w:t>
      </w:r>
      <w:r w:rsidRPr="003864A0">
        <w:rPr>
          <w:rFonts w:eastAsia="Calibri" w:cs="Arial"/>
          <w:szCs w:val="24"/>
        </w:rPr>
        <w:t>utcome</w:t>
      </w:r>
      <w:r>
        <w:rPr>
          <w:rFonts w:eastAsia="Calibri" w:cs="Arial"/>
          <w:szCs w:val="24"/>
        </w:rPr>
        <w:t xml:space="preserve"> and e</w:t>
      </w:r>
      <w:r w:rsidRPr="003864A0">
        <w:rPr>
          <w:rFonts w:eastAsia="Calibri" w:cs="Arial"/>
          <w:szCs w:val="24"/>
        </w:rPr>
        <w:t xml:space="preserve">fficiency indicators </w:t>
      </w:r>
      <w:r>
        <w:rPr>
          <w:rFonts w:eastAsia="Calibri" w:cs="Arial"/>
          <w:szCs w:val="24"/>
        </w:rPr>
        <w:t>that</w:t>
      </w:r>
      <w:r w:rsidRPr="003864A0">
        <w:rPr>
          <w:rFonts w:eastAsia="Calibri" w:cs="Arial"/>
          <w:szCs w:val="24"/>
        </w:rPr>
        <w:t xml:space="preserve"> show how ef</w:t>
      </w:r>
      <w:r>
        <w:rPr>
          <w:rFonts w:eastAsia="Calibri" w:cs="Arial"/>
          <w:szCs w:val="24"/>
        </w:rPr>
        <w:t xml:space="preserve">ficiently we delivered our </w:t>
      </w:r>
      <w:r w:rsidR="00743CDC">
        <w:rPr>
          <w:rFonts w:eastAsia="Calibri" w:cs="Arial"/>
          <w:szCs w:val="24"/>
        </w:rPr>
        <w:t>four</w:t>
      </w:r>
      <w:r>
        <w:rPr>
          <w:rFonts w:eastAsia="Calibri" w:cs="Arial"/>
          <w:szCs w:val="24"/>
        </w:rPr>
        <w:t xml:space="preserve"> s</w:t>
      </w:r>
      <w:r w:rsidRPr="003864A0">
        <w:rPr>
          <w:rFonts w:eastAsia="Calibri" w:cs="Arial"/>
          <w:szCs w:val="24"/>
        </w:rPr>
        <w:t>ervices in 201</w:t>
      </w:r>
      <w:r w:rsidR="00011432">
        <w:rPr>
          <w:rFonts w:eastAsia="Calibri" w:cs="Arial"/>
          <w:szCs w:val="24"/>
        </w:rPr>
        <w:t>8</w:t>
      </w:r>
      <w:r>
        <w:rPr>
          <w:rFonts w:eastAsia="Calibri" w:cs="Arial"/>
          <w:szCs w:val="24"/>
        </w:rPr>
        <w:t>–</w:t>
      </w:r>
      <w:r w:rsidRPr="003864A0">
        <w:rPr>
          <w:rFonts w:eastAsia="Calibri" w:cs="Arial"/>
          <w:szCs w:val="24"/>
        </w:rPr>
        <w:t>1</w:t>
      </w:r>
      <w:r w:rsidR="00011432">
        <w:rPr>
          <w:rFonts w:eastAsia="Calibri" w:cs="Arial"/>
          <w:szCs w:val="24"/>
        </w:rPr>
        <w:t>9</w:t>
      </w:r>
      <w:r w:rsidRPr="003864A0">
        <w:rPr>
          <w:rFonts w:eastAsia="Calibri" w:cs="Arial"/>
          <w:szCs w:val="24"/>
        </w:rPr>
        <w:t>.</w:t>
      </w:r>
    </w:p>
    <w:p w14:paraId="3C2D319D" w14:textId="77777777" w:rsidR="00FF33FE" w:rsidRPr="00FF33FE" w:rsidRDefault="00FF33FE" w:rsidP="00FF33FE">
      <w:pPr>
        <w:autoSpaceDE w:val="0"/>
        <w:autoSpaceDN w:val="0"/>
        <w:adjustRightInd w:val="0"/>
        <w:rPr>
          <w:rFonts w:eastAsia="Calibri" w:cs="Arial"/>
          <w:szCs w:val="24"/>
        </w:rPr>
      </w:pPr>
    </w:p>
    <w:p w14:paraId="06D191C9" w14:textId="50945026" w:rsidR="00BF0BA8" w:rsidRPr="00FF33FE" w:rsidRDefault="00FF33FE" w:rsidP="00BF0BA8">
      <w:pPr>
        <w:autoSpaceDE w:val="0"/>
        <w:autoSpaceDN w:val="0"/>
        <w:adjustRightInd w:val="0"/>
        <w:rPr>
          <w:rFonts w:cs="Arial"/>
          <w:szCs w:val="24"/>
          <w:lang w:val="en-GB"/>
        </w:rPr>
      </w:pPr>
      <w:r w:rsidRPr="00FF33FE">
        <w:rPr>
          <w:rFonts w:eastAsia="Calibri" w:cs="Arial"/>
          <w:szCs w:val="24"/>
        </w:rPr>
        <w:t>The indicators are as per our new Outcomes-Based Management (OBM) reporting struc</w:t>
      </w:r>
      <w:r>
        <w:rPr>
          <w:rFonts w:eastAsia="Calibri" w:cs="Arial"/>
          <w:szCs w:val="24"/>
        </w:rPr>
        <w:t xml:space="preserve">ture, which was revised </w:t>
      </w:r>
      <w:r w:rsidRPr="00503F8D">
        <w:rPr>
          <w:rFonts w:eastAsia="Calibri" w:cs="Arial"/>
          <w:szCs w:val="24"/>
        </w:rPr>
        <w:t>in 2018–19</w:t>
      </w:r>
      <w:r w:rsidRPr="00FF33FE">
        <w:rPr>
          <w:rFonts w:eastAsia="Calibri" w:cs="Arial"/>
          <w:szCs w:val="24"/>
        </w:rPr>
        <w:t xml:space="preserve"> to better reflect our current operations.</w:t>
      </w:r>
      <w:r w:rsidR="00BF0BA8">
        <w:rPr>
          <w:rFonts w:eastAsia="Calibri" w:cs="Arial"/>
          <w:szCs w:val="24"/>
        </w:rPr>
        <w:t xml:space="preserve"> Further information on </w:t>
      </w:r>
      <w:r w:rsidR="0059456E">
        <w:rPr>
          <w:rFonts w:eastAsia="Calibri" w:cs="Arial"/>
          <w:szCs w:val="24"/>
        </w:rPr>
        <w:t xml:space="preserve">the </w:t>
      </w:r>
      <w:r w:rsidR="00986D15">
        <w:rPr>
          <w:rFonts w:eastAsia="Calibri" w:cs="Arial"/>
          <w:szCs w:val="24"/>
        </w:rPr>
        <w:t xml:space="preserve">changes to our OBM </w:t>
      </w:r>
      <w:r w:rsidR="00643CE7">
        <w:rPr>
          <w:rFonts w:eastAsia="Calibri" w:cs="Arial"/>
          <w:szCs w:val="24"/>
        </w:rPr>
        <w:t xml:space="preserve">reporting structure </w:t>
      </w:r>
      <w:r w:rsidR="00BF0BA8">
        <w:rPr>
          <w:rFonts w:eastAsia="Calibri" w:cs="Arial"/>
          <w:szCs w:val="24"/>
        </w:rPr>
        <w:t xml:space="preserve">is in </w:t>
      </w:r>
      <w:hyperlink w:anchor="_5._Key_Performance" w:history="1">
        <w:r w:rsidR="00311EFF">
          <w:rPr>
            <w:rStyle w:val="Hyperlink"/>
            <w:rFonts w:eastAsia="Calibri" w:cs="Arial"/>
            <w:szCs w:val="24"/>
          </w:rPr>
          <w:t>Appendix 5</w:t>
        </w:r>
      </w:hyperlink>
      <w:r w:rsidR="00BF0BA8">
        <w:rPr>
          <w:rFonts w:eastAsia="Calibri" w:cs="Arial"/>
          <w:szCs w:val="24"/>
        </w:rPr>
        <w:t>.</w:t>
      </w:r>
    </w:p>
    <w:p w14:paraId="09229DFE" w14:textId="77777777" w:rsidR="00FF33FE" w:rsidRPr="00FF33FE" w:rsidRDefault="00FF33FE" w:rsidP="00FF33FE">
      <w:pPr>
        <w:rPr>
          <w:rFonts w:cs="Arial"/>
          <w:szCs w:val="24"/>
          <w:lang w:val="en-GB"/>
        </w:rPr>
      </w:pPr>
    </w:p>
    <w:p w14:paraId="1013BD64" w14:textId="5F4FCF07" w:rsidR="00FF33FE" w:rsidRPr="00FF33FE" w:rsidRDefault="00FF33FE" w:rsidP="00FF33FE">
      <w:pPr>
        <w:rPr>
          <w:rFonts w:cs="Arial"/>
          <w:szCs w:val="24"/>
          <w:lang w:val="en-GB"/>
        </w:rPr>
      </w:pPr>
      <w:r w:rsidRPr="00FF33FE">
        <w:rPr>
          <w:szCs w:val="24"/>
        </w:rPr>
        <w:t xml:space="preserve">Results </w:t>
      </w:r>
      <w:r w:rsidR="0059456E">
        <w:rPr>
          <w:szCs w:val="24"/>
        </w:rPr>
        <w:t>in 2018</w:t>
      </w:r>
      <w:r w:rsidR="00101952">
        <w:rPr>
          <w:szCs w:val="24"/>
        </w:rPr>
        <w:t>–</w:t>
      </w:r>
      <w:r w:rsidR="0059456E">
        <w:rPr>
          <w:szCs w:val="24"/>
        </w:rPr>
        <w:t>19 for</w:t>
      </w:r>
      <w:r w:rsidRPr="00FF33FE">
        <w:rPr>
          <w:szCs w:val="24"/>
        </w:rPr>
        <w:t xml:space="preserve"> </w:t>
      </w:r>
      <w:r w:rsidR="000A5E8C">
        <w:rPr>
          <w:szCs w:val="24"/>
        </w:rPr>
        <w:t xml:space="preserve">our </w:t>
      </w:r>
      <w:r w:rsidRPr="00FF33FE">
        <w:rPr>
          <w:szCs w:val="24"/>
        </w:rPr>
        <w:t>former indicators are</w:t>
      </w:r>
      <w:r w:rsidR="00BF0BA8">
        <w:rPr>
          <w:szCs w:val="24"/>
        </w:rPr>
        <w:t xml:space="preserve"> </w:t>
      </w:r>
      <w:r w:rsidRPr="00FF33FE">
        <w:rPr>
          <w:szCs w:val="24"/>
        </w:rPr>
        <w:t xml:space="preserve">reported in </w:t>
      </w:r>
      <w:hyperlink w:anchor="_5._Key_Performance" w:history="1">
        <w:r w:rsidR="00311EFF">
          <w:rPr>
            <w:rStyle w:val="Hyperlink"/>
            <w:szCs w:val="24"/>
          </w:rPr>
          <w:t>Appendix 5</w:t>
        </w:r>
      </w:hyperlink>
      <w:r w:rsidRPr="00FF33FE">
        <w:rPr>
          <w:szCs w:val="24"/>
        </w:rPr>
        <w:t xml:space="preserve"> or in the relevant performance sections of this report</w:t>
      </w:r>
      <w:r w:rsidR="000A5E8C">
        <w:rPr>
          <w:szCs w:val="24"/>
        </w:rPr>
        <w:t>.</w:t>
      </w:r>
    </w:p>
    <w:p w14:paraId="5D925888" w14:textId="7483FD0F" w:rsidR="00FA0D95" w:rsidRDefault="00FA0D95" w:rsidP="00FF33FE">
      <w:pPr>
        <w:rPr>
          <w:rFonts w:cs="Arial"/>
          <w:szCs w:val="24"/>
          <w:lang w:val="en-GB"/>
        </w:rPr>
      </w:pPr>
    </w:p>
    <w:p w14:paraId="06901134" w14:textId="7B6225BD" w:rsidR="004A460A" w:rsidRPr="00FF33FE" w:rsidRDefault="00C10325" w:rsidP="00FF33FE">
      <w:pPr>
        <w:rPr>
          <w:rFonts w:cs="Arial"/>
          <w:szCs w:val="24"/>
          <w:lang w:val="en-GB"/>
        </w:rPr>
      </w:pPr>
      <w:r>
        <w:rPr>
          <w:rFonts w:cs="Arial"/>
          <w:szCs w:val="24"/>
          <w:lang w:val="en-GB"/>
        </w:rPr>
        <w:t>Results in the</w:t>
      </w:r>
      <w:r w:rsidR="004A460A">
        <w:rPr>
          <w:rFonts w:cs="Arial"/>
          <w:szCs w:val="24"/>
          <w:lang w:val="en-GB"/>
        </w:rPr>
        <w:t xml:space="preserve"> appendices are not audited</w:t>
      </w:r>
      <w:r w:rsidR="00A6191B">
        <w:rPr>
          <w:rFonts w:cs="Arial"/>
          <w:szCs w:val="24"/>
          <w:lang w:val="en-GB"/>
        </w:rPr>
        <w:t xml:space="preserve"> by the Office of the Auditor General</w:t>
      </w:r>
      <w:r w:rsidR="004A460A">
        <w:rPr>
          <w:rFonts w:cs="Arial"/>
          <w:szCs w:val="24"/>
          <w:lang w:val="en-GB"/>
        </w:rPr>
        <w:t>.</w:t>
      </w:r>
    </w:p>
    <w:p w14:paraId="761C4674" w14:textId="77777777" w:rsidR="00826E3B" w:rsidRPr="001905A1" w:rsidRDefault="00826E3B">
      <w:pPr>
        <w:spacing w:after="200" w:line="276" w:lineRule="auto"/>
        <w:rPr>
          <w:color w:val="000000" w:themeColor="text1"/>
          <w:lang w:val="en-GB"/>
        </w:rPr>
      </w:pPr>
      <w:r w:rsidRPr="0001152B">
        <w:rPr>
          <w:color w:val="660033"/>
          <w:lang w:val="en-GB"/>
        </w:rPr>
        <w:br w:type="page"/>
      </w:r>
    </w:p>
    <w:p w14:paraId="35C7CA0D" w14:textId="77777777" w:rsidR="003E503F" w:rsidRPr="0001152B" w:rsidRDefault="003E503F" w:rsidP="00BF1C14">
      <w:pPr>
        <w:pStyle w:val="Heading3"/>
        <w:rPr>
          <w:b/>
          <w:i w:val="0"/>
          <w:color w:val="660033"/>
        </w:rPr>
      </w:pPr>
      <w:bookmarkStart w:id="213" w:name="_Effectiveness_indicators_2"/>
      <w:bookmarkStart w:id="214" w:name="_Toc527375502"/>
      <w:bookmarkStart w:id="215" w:name="_Toc527377054"/>
      <w:bookmarkStart w:id="216" w:name="_Toc12522849"/>
      <w:bookmarkStart w:id="217" w:name="_Toc15551246"/>
      <w:bookmarkStart w:id="218" w:name="_Toc15919077"/>
      <w:bookmarkStart w:id="219" w:name="_Toc16248811"/>
      <w:bookmarkEnd w:id="213"/>
      <w:r w:rsidRPr="0001152B">
        <w:rPr>
          <w:b/>
          <w:i w:val="0"/>
          <w:color w:val="660033"/>
        </w:rPr>
        <w:lastRenderedPageBreak/>
        <w:t>Effectiveness indicators</w:t>
      </w:r>
      <w:bookmarkEnd w:id="214"/>
      <w:bookmarkEnd w:id="215"/>
      <w:bookmarkEnd w:id="216"/>
      <w:bookmarkEnd w:id="217"/>
      <w:bookmarkEnd w:id="218"/>
      <w:bookmarkEnd w:id="219"/>
    </w:p>
    <w:p w14:paraId="4C9F1C94" w14:textId="77777777" w:rsidR="003E503F" w:rsidRPr="00EF4D0C" w:rsidRDefault="003E503F" w:rsidP="00D01690">
      <w:pPr>
        <w:keepNext/>
        <w:keepLines/>
        <w:rPr>
          <w:rFonts w:eastAsia="Calibri" w:cs="Times New Roman"/>
          <w:color w:val="000000" w:themeColor="text1"/>
          <w:lang w:val="en-GB"/>
        </w:rPr>
      </w:pPr>
    </w:p>
    <w:p w14:paraId="0F183B07" w14:textId="77105536" w:rsidR="006D3A93" w:rsidRPr="0001152B" w:rsidRDefault="006D3A93" w:rsidP="00D01690">
      <w:pPr>
        <w:keepNext/>
        <w:keepLines/>
        <w:rPr>
          <w:rFonts w:eastAsia="Calibri" w:cs="Times New Roman"/>
          <w:color w:val="660033"/>
          <w:lang w:val="en-GB"/>
        </w:rPr>
      </w:pPr>
      <w:r w:rsidRPr="0001152B">
        <w:rPr>
          <w:rFonts w:eastAsia="Calibri" w:cs="Times New Roman"/>
          <w:color w:val="660033"/>
          <w:lang w:val="en-GB"/>
        </w:rPr>
        <w:t xml:space="preserve">Outcome: </w:t>
      </w:r>
      <w:r w:rsidR="00BC1D90" w:rsidRPr="0001152B">
        <w:rPr>
          <w:rFonts w:eastAsia="Calibri" w:cs="Times New Roman"/>
          <w:color w:val="660033"/>
          <w:lang w:val="en-GB"/>
        </w:rPr>
        <w:t>S</w:t>
      </w:r>
      <w:r w:rsidR="000A5E8C" w:rsidRPr="0001152B">
        <w:rPr>
          <w:rFonts w:eastAsia="Calibri" w:cs="Times New Roman"/>
          <w:color w:val="660033"/>
          <w:lang w:val="en-GB"/>
        </w:rPr>
        <w:t>chool s</w:t>
      </w:r>
      <w:r w:rsidR="00BC1D90" w:rsidRPr="0001152B">
        <w:rPr>
          <w:rFonts w:eastAsia="Calibri" w:cs="Times New Roman"/>
          <w:color w:val="660033"/>
          <w:lang w:val="en-GB"/>
        </w:rPr>
        <w:t>tudents across Western Australia have access to high quality education</w:t>
      </w:r>
    </w:p>
    <w:p w14:paraId="2F9D262E" w14:textId="77777777" w:rsidR="00094B0A" w:rsidRDefault="00094B0A" w:rsidP="002C42AC">
      <w:pPr>
        <w:rPr>
          <w:lang w:val="en-GB"/>
        </w:rPr>
      </w:pPr>
    </w:p>
    <w:p w14:paraId="404C4EC7" w14:textId="634CBF8C" w:rsidR="000A5E8C" w:rsidRDefault="00F46B8F" w:rsidP="002C42AC">
      <w:pPr>
        <w:autoSpaceDE w:val="0"/>
        <w:autoSpaceDN w:val="0"/>
        <w:adjustRightInd w:val="0"/>
        <w:rPr>
          <w:rFonts w:cs="Arial"/>
          <w:szCs w:val="24"/>
        </w:rPr>
      </w:pPr>
      <w:r>
        <w:t>W</w:t>
      </w:r>
      <w:r w:rsidR="002C42AC">
        <w:t xml:space="preserve">e </w:t>
      </w:r>
      <w:r w:rsidR="000A5E8C">
        <w:t xml:space="preserve">aim to </w:t>
      </w:r>
      <w:r w:rsidR="002C42AC">
        <w:t xml:space="preserve">provide everyone aged four to </w:t>
      </w:r>
      <w:r w:rsidR="001C02DA">
        <w:rPr>
          <w:color w:val="000000" w:themeColor="text1"/>
        </w:rPr>
        <w:t>17 </w:t>
      </w:r>
      <w:r w:rsidR="002C42AC" w:rsidRPr="009C5ACF">
        <w:rPr>
          <w:color w:val="000000" w:themeColor="text1"/>
        </w:rPr>
        <w:t>years (at 30</w:t>
      </w:r>
      <w:r w:rsidR="002C42AC">
        <w:rPr>
          <w:color w:val="000000" w:themeColor="text1"/>
        </w:rPr>
        <w:t xml:space="preserve"> </w:t>
      </w:r>
      <w:r w:rsidR="002C42AC" w:rsidRPr="009C5ACF">
        <w:rPr>
          <w:color w:val="000000" w:themeColor="text1"/>
        </w:rPr>
        <w:t xml:space="preserve">June) in </w:t>
      </w:r>
      <w:r w:rsidR="002C42AC">
        <w:rPr>
          <w:color w:val="000000" w:themeColor="text1"/>
        </w:rPr>
        <w:t>W</w:t>
      </w:r>
      <w:r w:rsidR="008D636F">
        <w:rPr>
          <w:color w:val="000000" w:themeColor="text1"/>
        </w:rPr>
        <w:t xml:space="preserve">estern </w:t>
      </w:r>
      <w:r w:rsidR="002C42AC">
        <w:rPr>
          <w:color w:val="000000" w:themeColor="text1"/>
        </w:rPr>
        <w:t>A</w:t>
      </w:r>
      <w:r w:rsidR="008D636F">
        <w:rPr>
          <w:color w:val="000000" w:themeColor="text1"/>
        </w:rPr>
        <w:t>ustralia</w:t>
      </w:r>
      <w:r w:rsidR="002C42AC" w:rsidRPr="009C5ACF">
        <w:rPr>
          <w:color w:val="000000" w:themeColor="text1"/>
        </w:rPr>
        <w:t xml:space="preserve"> with access to education </w:t>
      </w:r>
      <w:r>
        <w:rPr>
          <w:color w:val="000000" w:themeColor="text1"/>
        </w:rPr>
        <w:t>through</w:t>
      </w:r>
      <w:r w:rsidR="002C42AC">
        <w:t xml:space="preserve"> the public school system, irrespective of their location, circumstances and whether that provision is taken up or not.</w:t>
      </w:r>
      <w:r w:rsidR="00167F89">
        <w:rPr>
          <w:rFonts w:cs="Arial"/>
          <w:szCs w:val="24"/>
        </w:rPr>
        <w:t xml:space="preserve"> </w:t>
      </w:r>
    </w:p>
    <w:p w14:paraId="44095054" w14:textId="77777777" w:rsidR="000A5E8C" w:rsidRDefault="000A5E8C" w:rsidP="002C42AC">
      <w:pPr>
        <w:autoSpaceDE w:val="0"/>
        <w:autoSpaceDN w:val="0"/>
        <w:adjustRightInd w:val="0"/>
        <w:rPr>
          <w:rFonts w:cs="Arial"/>
          <w:szCs w:val="24"/>
        </w:rPr>
      </w:pPr>
    </w:p>
    <w:p w14:paraId="08ED16C6" w14:textId="03E00415" w:rsidR="002C42AC" w:rsidRDefault="002C42AC" w:rsidP="002C42AC">
      <w:pPr>
        <w:autoSpaceDE w:val="0"/>
        <w:autoSpaceDN w:val="0"/>
        <w:adjustRightInd w:val="0"/>
        <w:rPr>
          <w:rFonts w:cs="Arial"/>
          <w:szCs w:val="24"/>
        </w:rPr>
      </w:pPr>
      <w:r w:rsidRPr="00347895">
        <w:rPr>
          <w:rFonts w:cs="Arial"/>
          <w:szCs w:val="24"/>
        </w:rPr>
        <w:t>Two approaches are used</w:t>
      </w:r>
      <w:r w:rsidR="00167F89">
        <w:rPr>
          <w:rFonts w:cs="Arial"/>
          <w:szCs w:val="24"/>
        </w:rPr>
        <w:t xml:space="preserve"> to measure how well we achieve this aim</w:t>
      </w:r>
      <w:r w:rsidRPr="00347895">
        <w:rPr>
          <w:rFonts w:cs="Arial"/>
          <w:szCs w:val="24"/>
        </w:rPr>
        <w:t>.</w:t>
      </w:r>
    </w:p>
    <w:p w14:paraId="0A8F6F3E" w14:textId="77777777" w:rsidR="002C42AC" w:rsidRPr="00AD66E3" w:rsidRDefault="002C42AC" w:rsidP="002C42AC">
      <w:pPr>
        <w:autoSpaceDE w:val="0"/>
        <w:autoSpaceDN w:val="0"/>
        <w:adjustRightInd w:val="0"/>
        <w:rPr>
          <w:rFonts w:cs="Arial"/>
          <w:szCs w:val="24"/>
        </w:rPr>
      </w:pPr>
    </w:p>
    <w:p w14:paraId="3BAB51AD" w14:textId="796793A6" w:rsidR="002C42AC" w:rsidRDefault="002C42AC" w:rsidP="002C42AC">
      <w:pPr>
        <w:autoSpaceDE w:val="0"/>
        <w:autoSpaceDN w:val="0"/>
        <w:adjustRightInd w:val="0"/>
        <w:rPr>
          <w:rFonts w:cs="Arial"/>
          <w:szCs w:val="24"/>
        </w:rPr>
      </w:pPr>
      <w:r w:rsidRPr="00347895">
        <w:rPr>
          <w:rFonts w:cs="Arial"/>
          <w:szCs w:val="24"/>
        </w:rPr>
        <w:t xml:space="preserve">The </w:t>
      </w:r>
      <w:r w:rsidR="0059456E">
        <w:rPr>
          <w:rFonts w:cs="Arial"/>
          <w:szCs w:val="24"/>
        </w:rPr>
        <w:t xml:space="preserve">rate of </w:t>
      </w:r>
      <w:r w:rsidRPr="00347895">
        <w:rPr>
          <w:rFonts w:cs="Arial"/>
          <w:szCs w:val="24"/>
        </w:rPr>
        <w:t xml:space="preserve">participation </w:t>
      </w:r>
      <w:r w:rsidR="0059456E">
        <w:rPr>
          <w:rFonts w:cs="Arial"/>
          <w:szCs w:val="24"/>
        </w:rPr>
        <w:t>in education</w:t>
      </w:r>
      <w:r w:rsidRPr="00347895">
        <w:rPr>
          <w:rFonts w:cs="Arial"/>
          <w:szCs w:val="24"/>
        </w:rPr>
        <w:t xml:space="preserve"> gives an indication of the extent to which </w:t>
      </w:r>
      <w:r w:rsidR="00167F89">
        <w:rPr>
          <w:rFonts w:cs="Arial"/>
          <w:szCs w:val="24"/>
        </w:rPr>
        <w:t>school-aged W</w:t>
      </w:r>
      <w:r w:rsidR="008D636F">
        <w:rPr>
          <w:rFonts w:cs="Arial"/>
          <w:szCs w:val="24"/>
        </w:rPr>
        <w:t xml:space="preserve">estern </w:t>
      </w:r>
      <w:r w:rsidR="00167F89">
        <w:rPr>
          <w:rFonts w:cs="Arial"/>
          <w:szCs w:val="24"/>
        </w:rPr>
        <w:t>A</w:t>
      </w:r>
      <w:r w:rsidR="008D636F">
        <w:rPr>
          <w:rFonts w:cs="Arial"/>
          <w:szCs w:val="24"/>
        </w:rPr>
        <w:t>ustralian</w:t>
      </w:r>
      <w:r w:rsidR="00167F89">
        <w:rPr>
          <w:rFonts w:cs="Arial"/>
          <w:szCs w:val="24"/>
        </w:rPr>
        <w:t xml:space="preserve"> residents are</w:t>
      </w:r>
      <w:r w:rsidRPr="00347895">
        <w:rPr>
          <w:rFonts w:cs="Arial"/>
          <w:szCs w:val="24"/>
        </w:rPr>
        <w:t xml:space="preserve"> engaged in some form of education during the senior secondary years. </w:t>
      </w:r>
      <w:r w:rsidR="00F46B8F">
        <w:rPr>
          <w:rFonts w:cs="Arial"/>
          <w:szCs w:val="24"/>
        </w:rPr>
        <w:t>The rate includes data</w:t>
      </w:r>
      <w:r w:rsidRPr="00347895">
        <w:rPr>
          <w:rFonts w:cs="Arial"/>
          <w:szCs w:val="24"/>
        </w:rPr>
        <w:t xml:space="preserve"> </w:t>
      </w:r>
      <w:r w:rsidR="00E777B2">
        <w:rPr>
          <w:rFonts w:cs="Arial"/>
          <w:szCs w:val="24"/>
        </w:rPr>
        <w:t>spanning the main</w:t>
      </w:r>
      <w:r w:rsidRPr="00167F89">
        <w:rPr>
          <w:rFonts w:cs="Arial"/>
          <w:szCs w:val="24"/>
        </w:rPr>
        <w:t xml:space="preserve"> forms of education</w:t>
      </w:r>
      <w:r w:rsidRPr="00347895">
        <w:rPr>
          <w:rFonts w:cs="Arial"/>
          <w:szCs w:val="24"/>
        </w:rPr>
        <w:t xml:space="preserve"> including public and </w:t>
      </w:r>
      <w:r>
        <w:rPr>
          <w:rFonts w:cs="Arial"/>
          <w:szCs w:val="24"/>
        </w:rPr>
        <w:t>non-government</w:t>
      </w:r>
      <w:r w:rsidRPr="00347895">
        <w:rPr>
          <w:rFonts w:cs="Arial"/>
          <w:szCs w:val="24"/>
        </w:rPr>
        <w:t xml:space="preserve"> schools, vocational education and training, and university.</w:t>
      </w:r>
    </w:p>
    <w:p w14:paraId="36691D82" w14:textId="77777777" w:rsidR="002C42AC" w:rsidRPr="00347895" w:rsidRDefault="002C42AC" w:rsidP="002C42AC">
      <w:pPr>
        <w:autoSpaceDE w:val="0"/>
        <w:autoSpaceDN w:val="0"/>
        <w:adjustRightInd w:val="0"/>
        <w:rPr>
          <w:rFonts w:cs="Arial"/>
          <w:szCs w:val="24"/>
        </w:rPr>
      </w:pPr>
    </w:p>
    <w:p w14:paraId="799DDEE3" w14:textId="07B4F56C" w:rsidR="002C42AC" w:rsidRDefault="002C42AC" w:rsidP="002C42AC">
      <w:pPr>
        <w:autoSpaceDE w:val="0"/>
        <w:autoSpaceDN w:val="0"/>
        <w:adjustRightInd w:val="0"/>
        <w:rPr>
          <w:rFonts w:cs="Arial"/>
          <w:szCs w:val="24"/>
        </w:rPr>
      </w:pPr>
      <w:r w:rsidRPr="00347895">
        <w:rPr>
          <w:rFonts w:cs="Arial"/>
          <w:szCs w:val="24"/>
        </w:rPr>
        <w:t xml:space="preserve">The apparent retention rate is </w:t>
      </w:r>
      <w:r w:rsidR="000A5E8C">
        <w:rPr>
          <w:rFonts w:cs="Arial"/>
          <w:szCs w:val="24"/>
        </w:rPr>
        <w:t>the second</w:t>
      </w:r>
      <w:r w:rsidR="000A5E8C" w:rsidRPr="00347895">
        <w:rPr>
          <w:rFonts w:cs="Arial"/>
          <w:szCs w:val="24"/>
        </w:rPr>
        <w:t xml:space="preserve"> </w:t>
      </w:r>
      <w:r w:rsidR="00E777B2">
        <w:rPr>
          <w:rFonts w:cs="Arial"/>
          <w:szCs w:val="24"/>
        </w:rPr>
        <w:t xml:space="preserve">measure </w:t>
      </w:r>
      <w:r w:rsidRPr="00347895">
        <w:rPr>
          <w:rFonts w:cs="Arial"/>
          <w:szCs w:val="24"/>
        </w:rPr>
        <w:t xml:space="preserve">of our success in providing access to education </w:t>
      </w:r>
      <w:r w:rsidR="000A5E8C">
        <w:rPr>
          <w:rFonts w:cs="Arial"/>
          <w:szCs w:val="24"/>
        </w:rPr>
        <w:t>through the public system</w:t>
      </w:r>
      <w:r w:rsidR="0059456E">
        <w:rPr>
          <w:rFonts w:cs="Arial"/>
          <w:szCs w:val="24"/>
        </w:rPr>
        <w:t>.</w:t>
      </w:r>
      <w:r w:rsidR="000A5E8C">
        <w:rPr>
          <w:rFonts w:cs="Arial"/>
          <w:szCs w:val="24"/>
        </w:rPr>
        <w:t xml:space="preserve"> </w:t>
      </w:r>
      <w:r w:rsidR="0059456E">
        <w:rPr>
          <w:rFonts w:cs="Arial"/>
          <w:szCs w:val="24"/>
        </w:rPr>
        <w:t>I</w:t>
      </w:r>
      <w:r w:rsidRPr="00347895">
        <w:rPr>
          <w:rFonts w:cs="Arial"/>
          <w:szCs w:val="24"/>
        </w:rPr>
        <w:t xml:space="preserve">t </w:t>
      </w:r>
      <w:r w:rsidR="00E777B2">
        <w:rPr>
          <w:rFonts w:cs="Arial"/>
          <w:szCs w:val="24"/>
        </w:rPr>
        <w:t>provides an indication of</w:t>
      </w:r>
      <w:r w:rsidRPr="00347895">
        <w:rPr>
          <w:rFonts w:cs="Arial"/>
          <w:szCs w:val="24"/>
        </w:rPr>
        <w:t xml:space="preserve"> the proportion of students in Year</w:t>
      </w:r>
      <w:r w:rsidR="001C02DA">
        <w:rPr>
          <w:rFonts w:cs="Arial"/>
          <w:szCs w:val="24"/>
        </w:rPr>
        <w:t> 8 that completed Year </w:t>
      </w:r>
      <w:r w:rsidRPr="00347895">
        <w:rPr>
          <w:rFonts w:cs="Arial"/>
          <w:szCs w:val="24"/>
        </w:rPr>
        <w:t>12 at public schools four years later.</w:t>
      </w:r>
    </w:p>
    <w:p w14:paraId="387CA26D" w14:textId="77777777" w:rsidR="002C42AC" w:rsidRPr="00347895" w:rsidRDefault="002C42AC" w:rsidP="002C42AC">
      <w:pPr>
        <w:autoSpaceDE w:val="0"/>
        <w:autoSpaceDN w:val="0"/>
        <w:adjustRightInd w:val="0"/>
        <w:rPr>
          <w:rFonts w:cs="Arial"/>
          <w:szCs w:val="24"/>
        </w:rPr>
      </w:pPr>
    </w:p>
    <w:p w14:paraId="085F1C88" w14:textId="79B17D61" w:rsidR="002C42AC" w:rsidRDefault="001C387F" w:rsidP="002C42AC">
      <w:pPr>
        <w:autoSpaceDE w:val="0"/>
        <w:autoSpaceDN w:val="0"/>
        <w:adjustRightInd w:val="0"/>
        <w:rPr>
          <w:rFonts w:cs="Arial"/>
          <w:szCs w:val="24"/>
        </w:rPr>
      </w:pPr>
      <w:r>
        <w:rPr>
          <w:rFonts w:cs="Arial"/>
          <w:szCs w:val="24"/>
        </w:rPr>
        <w:t>Our other</w:t>
      </w:r>
      <w:r w:rsidR="002C42AC" w:rsidRPr="00347895">
        <w:rPr>
          <w:rFonts w:cs="Arial"/>
          <w:szCs w:val="24"/>
        </w:rPr>
        <w:t xml:space="preserve"> indicators provide measures of the extent to which students achi</w:t>
      </w:r>
      <w:r w:rsidR="002C42AC">
        <w:rPr>
          <w:rFonts w:cs="Arial"/>
          <w:szCs w:val="24"/>
        </w:rPr>
        <w:t>eve high standards of learning.</w:t>
      </w:r>
    </w:p>
    <w:p w14:paraId="43D636EB" w14:textId="77777777" w:rsidR="002C42AC" w:rsidRPr="00347895" w:rsidRDefault="002C42AC" w:rsidP="002C42AC">
      <w:pPr>
        <w:autoSpaceDE w:val="0"/>
        <w:autoSpaceDN w:val="0"/>
        <w:adjustRightInd w:val="0"/>
        <w:rPr>
          <w:rFonts w:cs="Arial"/>
          <w:szCs w:val="24"/>
        </w:rPr>
      </w:pPr>
    </w:p>
    <w:p w14:paraId="221C2314" w14:textId="77FB07FB" w:rsidR="008A34B0" w:rsidRPr="008A34B0" w:rsidRDefault="008A34B0" w:rsidP="008A34B0">
      <w:pPr>
        <w:autoSpaceDE w:val="0"/>
        <w:autoSpaceDN w:val="0"/>
        <w:adjustRightInd w:val="0"/>
        <w:rPr>
          <w:rFonts w:cs="Arial"/>
          <w:szCs w:val="24"/>
        </w:rPr>
      </w:pPr>
      <w:r w:rsidRPr="008A34B0">
        <w:rPr>
          <w:rFonts w:cs="Arial"/>
          <w:szCs w:val="24"/>
        </w:rPr>
        <w:t xml:space="preserve">The WACE achievement rate shows the percentage of Year 12 public school students who achieved the Western Australian Certificate of Education (WACE) qualification, the criterion for overall success in school in WA. </w:t>
      </w:r>
    </w:p>
    <w:p w14:paraId="2C7A68D8" w14:textId="77777777" w:rsidR="008A34B0" w:rsidRPr="008A34B0" w:rsidRDefault="008A34B0" w:rsidP="008A34B0">
      <w:pPr>
        <w:autoSpaceDE w:val="0"/>
        <w:autoSpaceDN w:val="0"/>
        <w:adjustRightInd w:val="0"/>
        <w:rPr>
          <w:rFonts w:cs="Arial"/>
          <w:szCs w:val="24"/>
        </w:rPr>
      </w:pPr>
    </w:p>
    <w:p w14:paraId="6F14F13F" w14:textId="35984DEA" w:rsidR="008A34B0" w:rsidRDefault="008A34B0" w:rsidP="008A34B0">
      <w:pPr>
        <w:autoSpaceDE w:val="0"/>
        <w:autoSpaceDN w:val="0"/>
        <w:adjustRightInd w:val="0"/>
        <w:rPr>
          <w:rFonts w:cs="Arial"/>
          <w:szCs w:val="24"/>
        </w:rPr>
      </w:pPr>
      <w:r w:rsidRPr="008A34B0">
        <w:rPr>
          <w:rFonts w:cs="Arial"/>
          <w:szCs w:val="24"/>
        </w:rPr>
        <w:t xml:space="preserve">Student achievement prior to Year 12 is shown using indicators that measure the percentage of public school students </w:t>
      </w:r>
      <w:r w:rsidR="00D7731F">
        <w:rPr>
          <w:rFonts w:cs="Arial"/>
          <w:szCs w:val="24"/>
        </w:rPr>
        <w:t>in Years </w:t>
      </w:r>
      <w:r w:rsidRPr="008A34B0">
        <w:rPr>
          <w:rFonts w:cs="Arial"/>
          <w:szCs w:val="24"/>
        </w:rPr>
        <w:t xml:space="preserve">3, 5, 7 and 9 who achieve proficiency standards in national reading and numeracy tests. </w:t>
      </w:r>
    </w:p>
    <w:p w14:paraId="020A5122" w14:textId="77777777" w:rsidR="002C42AC" w:rsidRPr="00AD66E3" w:rsidRDefault="002C42AC" w:rsidP="00771424">
      <w:pPr>
        <w:rPr>
          <w:lang w:val="en-GB"/>
        </w:rPr>
      </w:pPr>
    </w:p>
    <w:p w14:paraId="60D73BAC" w14:textId="77777777" w:rsidR="00FA730F" w:rsidRPr="0001152B" w:rsidRDefault="00C80676" w:rsidP="00B27DAD">
      <w:pPr>
        <w:keepNext/>
        <w:keepLines/>
        <w:rPr>
          <w:rFonts w:cs="Arial"/>
          <w:i/>
          <w:color w:val="660033"/>
        </w:rPr>
      </w:pPr>
      <w:r w:rsidRPr="0001152B">
        <w:rPr>
          <w:rFonts w:cs="Arial"/>
          <w:i/>
          <w:color w:val="660033"/>
        </w:rPr>
        <w:t>R</w:t>
      </w:r>
      <w:r w:rsidR="00FA730F" w:rsidRPr="0001152B">
        <w:rPr>
          <w:rFonts w:cs="Arial"/>
          <w:i/>
          <w:color w:val="660033"/>
        </w:rPr>
        <w:t>ate of participation in education</w:t>
      </w:r>
    </w:p>
    <w:p w14:paraId="3C1929C7" w14:textId="77777777" w:rsidR="001C6221" w:rsidRPr="00A50FA3" w:rsidRDefault="001C6221" w:rsidP="00B27DAD">
      <w:pPr>
        <w:keepNext/>
        <w:keepLines/>
        <w:autoSpaceDE w:val="0"/>
        <w:autoSpaceDN w:val="0"/>
        <w:adjustRightInd w:val="0"/>
        <w:rPr>
          <w:rFonts w:cs="Arial"/>
          <w:szCs w:val="24"/>
        </w:rPr>
      </w:pPr>
    </w:p>
    <w:p w14:paraId="2C647E2D" w14:textId="6F7815DF" w:rsidR="002C42AC" w:rsidRDefault="002C42AC" w:rsidP="002C42AC">
      <w:pPr>
        <w:keepNext/>
        <w:keepLines/>
        <w:autoSpaceDE w:val="0"/>
        <w:autoSpaceDN w:val="0"/>
        <w:adjustRightInd w:val="0"/>
        <w:rPr>
          <w:rFonts w:cs="Arial"/>
          <w:szCs w:val="24"/>
        </w:rPr>
      </w:pPr>
      <w:r w:rsidRPr="00347895">
        <w:rPr>
          <w:rFonts w:cs="Arial"/>
          <w:szCs w:val="24"/>
        </w:rPr>
        <w:t>Th</w:t>
      </w:r>
      <w:r w:rsidR="0059456E">
        <w:rPr>
          <w:rFonts w:cs="Arial"/>
          <w:szCs w:val="24"/>
        </w:rPr>
        <w:t xml:space="preserve">is </w:t>
      </w:r>
      <w:r w:rsidRPr="00347895">
        <w:rPr>
          <w:rFonts w:cs="Arial"/>
          <w:szCs w:val="24"/>
        </w:rPr>
        <w:t xml:space="preserve">rate </w:t>
      </w:r>
      <w:r w:rsidR="0059456E">
        <w:rPr>
          <w:rFonts w:cs="Arial"/>
          <w:szCs w:val="24"/>
        </w:rPr>
        <w:t>shows</w:t>
      </w:r>
      <w:r w:rsidRPr="00347895">
        <w:rPr>
          <w:rFonts w:cs="Arial"/>
          <w:szCs w:val="24"/>
        </w:rPr>
        <w:t xml:space="preserve"> the </w:t>
      </w:r>
      <w:r w:rsidR="00BB2BBF">
        <w:rPr>
          <w:rFonts w:cs="Arial"/>
          <w:szCs w:val="24"/>
        </w:rPr>
        <w:t xml:space="preserve">proportion of the State’s </w:t>
      </w:r>
      <w:r w:rsidR="00BB2BBF" w:rsidRPr="00212419">
        <w:rPr>
          <w:rFonts w:cs="Arial"/>
          <w:szCs w:val="24"/>
        </w:rPr>
        <w:t xml:space="preserve">estimated resident population </w:t>
      </w:r>
      <w:r w:rsidR="00BB2BBF">
        <w:rPr>
          <w:rFonts w:cs="Arial"/>
          <w:szCs w:val="24"/>
        </w:rPr>
        <w:t xml:space="preserve">of </w:t>
      </w:r>
      <w:r w:rsidR="0059456E">
        <w:rPr>
          <w:rFonts w:cs="Arial"/>
          <w:szCs w:val="24"/>
        </w:rPr>
        <w:t>15, 16 and 17 year</w:t>
      </w:r>
      <w:r w:rsidR="00BB2BBF">
        <w:rPr>
          <w:rFonts w:cs="Arial"/>
          <w:szCs w:val="24"/>
        </w:rPr>
        <w:t xml:space="preserve"> old</w:t>
      </w:r>
      <w:r w:rsidR="0059456E">
        <w:rPr>
          <w:rFonts w:cs="Arial"/>
          <w:szCs w:val="24"/>
        </w:rPr>
        <w:t xml:space="preserve">s </w:t>
      </w:r>
      <w:r w:rsidR="00BB2BBF">
        <w:rPr>
          <w:rFonts w:cs="Arial"/>
          <w:szCs w:val="24"/>
        </w:rPr>
        <w:t>who are participating in some form of e</w:t>
      </w:r>
      <w:r w:rsidRPr="00347895">
        <w:rPr>
          <w:rFonts w:cs="Arial"/>
          <w:szCs w:val="24"/>
        </w:rPr>
        <w:t xml:space="preserve">ducation. </w:t>
      </w:r>
    </w:p>
    <w:p w14:paraId="264957BF" w14:textId="77777777" w:rsidR="002C42AC" w:rsidRPr="00AD66E3" w:rsidRDefault="002C42AC" w:rsidP="002C42AC">
      <w:pPr>
        <w:autoSpaceDE w:val="0"/>
        <w:autoSpaceDN w:val="0"/>
        <w:adjustRightInd w:val="0"/>
        <w:rPr>
          <w:rFonts w:cs="Arial"/>
          <w:szCs w:val="24"/>
        </w:rPr>
      </w:pPr>
    </w:p>
    <w:p w14:paraId="66B7F43B" w14:textId="358591BE" w:rsidR="002C42AC" w:rsidRDefault="002C42AC" w:rsidP="002C42AC">
      <w:pPr>
        <w:suppressAutoHyphens/>
        <w:autoSpaceDE w:val="0"/>
        <w:autoSpaceDN w:val="0"/>
        <w:adjustRightInd w:val="0"/>
        <w:textAlignment w:val="center"/>
        <w:rPr>
          <w:rFonts w:cs="Arial"/>
          <w:szCs w:val="24"/>
        </w:rPr>
      </w:pPr>
      <w:r w:rsidRPr="00212419">
        <w:rPr>
          <w:rFonts w:cs="Arial"/>
          <w:szCs w:val="24"/>
        </w:rPr>
        <w:t>The</w:t>
      </w:r>
      <w:r w:rsidR="00BB2BBF">
        <w:rPr>
          <w:rFonts w:cs="Arial"/>
          <w:szCs w:val="24"/>
        </w:rPr>
        <w:t>se ages</w:t>
      </w:r>
      <w:r w:rsidRPr="00212419">
        <w:rPr>
          <w:rFonts w:cs="Arial"/>
          <w:szCs w:val="24"/>
        </w:rPr>
        <w:t xml:space="preserve"> </w:t>
      </w:r>
      <w:r w:rsidR="00BB2BBF">
        <w:rPr>
          <w:rFonts w:cs="Arial"/>
          <w:szCs w:val="24"/>
        </w:rPr>
        <w:t xml:space="preserve">of interest align to </w:t>
      </w:r>
      <w:r w:rsidRPr="00212419">
        <w:rPr>
          <w:rFonts w:cs="Arial"/>
          <w:szCs w:val="24"/>
        </w:rPr>
        <w:t>Years</w:t>
      </w:r>
      <w:r w:rsidR="00317F73">
        <w:rPr>
          <w:rFonts w:cs="Arial"/>
          <w:szCs w:val="24"/>
        </w:rPr>
        <w:t> </w:t>
      </w:r>
      <w:r w:rsidRPr="00212419">
        <w:rPr>
          <w:rFonts w:cs="Arial"/>
          <w:szCs w:val="24"/>
        </w:rPr>
        <w:t>10, 11 and 12</w:t>
      </w:r>
      <w:r w:rsidR="00BB2BBF">
        <w:rPr>
          <w:rFonts w:cs="Arial"/>
          <w:szCs w:val="24"/>
        </w:rPr>
        <w:t xml:space="preserve">. The rate includes young people of these </w:t>
      </w:r>
      <w:r w:rsidR="001C02DA">
        <w:rPr>
          <w:rFonts w:cs="Arial"/>
          <w:szCs w:val="24"/>
        </w:rPr>
        <w:t>age</w:t>
      </w:r>
      <w:r w:rsidR="00BB2BBF">
        <w:rPr>
          <w:rFonts w:cs="Arial"/>
          <w:szCs w:val="24"/>
        </w:rPr>
        <w:t>s</w:t>
      </w:r>
      <w:r w:rsidR="001C02DA">
        <w:rPr>
          <w:rFonts w:cs="Arial"/>
          <w:szCs w:val="24"/>
        </w:rPr>
        <w:t xml:space="preserve"> </w:t>
      </w:r>
      <w:r w:rsidRPr="00212419">
        <w:rPr>
          <w:rFonts w:cs="Arial"/>
          <w:szCs w:val="24"/>
        </w:rPr>
        <w:t>who (</w:t>
      </w:r>
      <w:proofErr w:type="spellStart"/>
      <w:r w:rsidRPr="00212419">
        <w:rPr>
          <w:rFonts w:cs="Arial"/>
          <w:szCs w:val="24"/>
        </w:rPr>
        <w:t>i</w:t>
      </w:r>
      <w:proofErr w:type="spellEnd"/>
      <w:r w:rsidRPr="00212419">
        <w:rPr>
          <w:rFonts w:cs="Arial"/>
          <w:szCs w:val="24"/>
        </w:rPr>
        <w:t xml:space="preserve">) were enrolled in public and </w:t>
      </w:r>
      <w:r>
        <w:rPr>
          <w:rFonts w:cs="Arial"/>
          <w:szCs w:val="24"/>
        </w:rPr>
        <w:t>non-government</w:t>
      </w:r>
      <w:r w:rsidRPr="00212419">
        <w:rPr>
          <w:rFonts w:cs="Arial"/>
          <w:szCs w:val="24"/>
        </w:rPr>
        <w:t xml:space="preserve"> schools at the Semester</w:t>
      </w:r>
      <w:r w:rsidR="001C02DA">
        <w:rPr>
          <w:rFonts w:cs="Arial"/>
          <w:szCs w:val="24"/>
        </w:rPr>
        <w:t> </w:t>
      </w:r>
      <w:r w:rsidRPr="00212419">
        <w:rPr>
          <w:rFonts w:cs="Arial"/>
          <w:szCs w:val="24"/>
        </w:rPr>
        <w:t>2 student census; (ii) attended vocational education and training during the year; or (iii)</w:t>
      </w:r>
      <w:r w:rsidR="00E96E64">
        <w:rPr>
          <w:rFonts w:cs="Arial"/>
          <w:szCs w:val="24"/>
        </w:rPr>
        <w:t> </w:t>
      </w:r>
      <w:r w:rsidRPr="00212419">
        <w:rPr>
          <w:rFonts w:cs="Arial"/>
          <w:szCs w:val="24"/>
        </w:rPr>
        <w:t>attended university during the year. To ensure students are only counted once, students attending both school and vocational education and training are only counted in the school data.</w:t>
      </w:r>
    </w:p>
    <w:p w14:paraId="3A215DF7" w14:textId="77777777" w:rsidR="002C42AC" w:rsidRPr="00212419" w:rsidRDefault="002C42AC" w:rsidP="002C42AC">
      <w:pPr>
        <w:suppressAutoHyphens/>
        <w:autoSpaceDE w:val="0"/>
        <w:autoSpaceDN w:val="0"/>
        <w:adjustRightInd w:val="0"/>
        <w:textAlignment w:val="center"/>
        <w:rPr>
          <w:rFonts w:cs="Arial"/>
          <w:szCs w:val="24"/>
        </w:rPr>
      </w:pPr>
    </w:p>
    <w:p w14:paraId="2D1EA11A" w14:textId="48192C35" w:rsidR="002C42AC" w:rsidRPr="00212419" w:rsidRDefault="00786C54" w:rsidP="002C42AC">
      <w:pPr>
        <w:suppressAutoHyphens/>
        <w:autoSpaceDE w:val="0"/>
        <w:autoSpaceDN w:val="0"/>
        <w:adjustRightInd w:val="0"/>
        <w:textAlignment w:val="center"/>
        <w:rPr>
          <w:rFonts w:cs="Arial"/>
          <w:szCs w:val="24"/>
        </w:rPr>
      </w:pPr>
      <w:r>
        <w:rPr>
          <w:rFonts w:cs="Arial"/>
          <w:szCs w:val="24"/>
        </w:rPr>
        <w:t>P</w:t>
      </w:r>
      <w:r w:rsidR="002C42AC" w:rsidRPr="00212419">
        <w:rPr>
          <w:rFonts w:cs="Arial"/>
          <w:szCs w:val="24"/>
        </w:rPr>
        <w:t xml:space="preserve">articipation rates </w:t>
      </w:r>
      <w:r>
        <w:rPr>
          <w:rFonts w:cs="Arial"/>
          <w:szCs w:val="24"/>
        </w:rPr>
        <w:t>for 2014 to 2018 are in</w:t>
      </w:r>
      <w:r w:rsidRPr="00230921">
        <w:rPr>
          <w:rFonts w:cs="Arial"/>
          <w:szCs w:val="24"/>
        </w:rPr>
        <w:t xml:space="preserve"> </w:t>
      </w:r>
      <w:hyperlink w:anchor="_Hlk519777049" w:history="1">
        <w:r w:rsidR="00380DBE">
          <w:rPr>
            <w:rStyle w:val="Hyperlink"/>
            <w:rFonts w:cs="Arial"/>
            <w:szCs w:val="24"/>
          </w:rPr>
          <w:t>Table 26</w:t>
        </w:r>
      </w:hyperlink>
      <w:r w:rsidRPr="00786C54">
        <w:t xml:space="preserve"> </w:t>
      </w:r>
      <w:r>
        <w:rPr>
          <w:rFonts w:cs="Arial"/>
          <w:szCs w:val="24"/>
        </w:rPr>
        <w:t>with rates</w:t>
      </w:r>
      <w:r w:rsidR="002C42AC" w:rsidRPr="00212419">
        <w:rPr>
          <w:rFonts w:cs="Arial"/>
          <w:szCs w:val="24"/>
        </w:rPr>
        <w:t xml:space="preserve"> by gender </w:t>
      </w:r>
      <w:r w:rsidR="002C42AC" w:rsidRPr="007F0AFE">
        <w:rPr>
          <w:rFonts w:cs="Arial"/>
          <w:szCs w:val="24"/>
        </w:rPr>
        <w:t xml:space="preserve">in </w:t>
      </w:r>
      <w:hyperlink w:anchor="_Hlk519777173" w:history="1">
        <w:r w:rsidR="00712925">
          <w:rPr>
            <w:rStyle w:val="Hyperlink"/>
            <w:rFonts w:cs="Arial"/>
            <w:szCs w:val="24"/>
          </w:rPr>
          <w:t>Appendix </w:t>
        </w:r>
        <w:r w:rsidR="00A6191B">
          <w:rPr>
            <w:rStyle w:val="Hyperlink"/>
            <w:rFonts w:cs="Arial"/>
            <w:szCs w:val="24"/>
          </w:rPr>
          <w:t>3</w:t>
        </w:r>
      </w:hyperlink>
      <w:r w:rsidR="002C42AC" w:rsidRPr="007F0AFE">
        <w:rPr>
          <w:rFonts w:cs="Arial"/>
          <w:szCs w:val="24"/>
        </w:rPr>
        <w:t>.</w:t>
      </w:r>
    </w:p>
    <w:p w14:paraId="0B172A28" w14:textId="77777777" w:rsidR="002C42AC" w:rsidRDefault="002C42AC" w:rsidP="002C42AC">
      <w:pPr>
        <w:suppressAutoHyphens/>
        <w:autoSpaceDE w:val="0"/>
        <w:autoSpaceDN w:val="0"/>
        <w:adjustRightInd w:val="0"/>
        <w:textAlignment w:val="center"/>
        <w:rPr>
          <w:rFonts w:cs="Arial"/>
          <w:szCs w:val="24"/>
        </w:rPr>
      </w:pPr>
    </w:p>
    <w:p w14:paraId="2CC5CA9F" w14:textId="6C47F391" w:rsidR="00472F9C" w:rsidRDefault="00AA75EA" w:rsidP="00472F9C">
      <w:pPr>
        <w:suppressAutoHyphens/>
        <w:autoSpaceDE w:val="0"/>
        <w:autoSpaceDN w:val="0"/>
        <w:adjustRightInd w:val="0"/>
        <w:textAlignment w:val="center"/>
        <w:rPr>
          <w:rFonts w:cs="Arial"/>
          <w:szCs w:val="24"/>
        </w:rPr>
      </w:pPr>
      <w:r w:rsidRPr="00AA75EA">
        <w:rPr>
          <w:rFonts w:cs="Arial"/>
          <w:szCs w:val="24"/>
        </w:rPr>
        <w:t>The target in the 201</w:t>
      </w:r>
      <w:r w:rsidR="00011432">
        <w:rPr>
          <w:rFonts w:cs="Arial"/>
          <w:szCs w:val="24"/>
        </w:rPr>
        <w:t>8</w:t>
      </w:r>
      <w:r w:rsidRPr="00AA75EA">
        <w:rPr>
          <w:rFonts w:cs="Arial"/>
          <w:szCs w:val="24"/>
        </w:rPr>
        <w:t>–1</w:t>
      </w:r>
      <w:r w:rsidR="00011432">
        <w:rPr>
          <w:rFonts w:cs="Arial"/>
          <w:szCs w:val="24"/>
        </w:rPr>
        <w:t>9</w:t>
      </w:r>
      <w:r w:rsidRPr="00AA75EA">
        <w:rPr>
          <w:rFonts w:cs="Arial"/>
          <w:szCs w:val="24"/>
        </w:rPr>
        <w:t xml:space="preserve"> Budget Papers </w:t>
      </w:r>
      <w:r>
        <w:rPr>
          <w:rFonts w:cs="Arial"/>
          <w:szCs w:val="24"/>
        </w:rPr>
        <w:t xml:space="preserve">is </w:t>
      </w:r>
      <w:r w:rsidR="00B525D3">
        <w:rPr>
          <w:rFonts w:cs="Arial"/>
          <w:szCs w:val="24"/>
        </w:rPr>
        <w:t xml:space="preserve">based on </w:t>
      </w:r>
      <w:r w:rsidRPr="00AA75EA">
        <w:rPr>
          <w:rFonts w:cs="Arial"/>
          <w:szCs w:val="24"/>
        </w:rPr>
        <w:t>the higher of the preliminary actual for 201</w:t>
      </w:r>
      <w:r w:rsidR="00011432">
        <w:rPr>
          <w:rFonts w:cs="Arial"/>
          <w:szCs w:val="24"/>
        </w:rPr>
        <w:t>6</w:t>
      </w:r>
      <w:r w:rsidRPr="00AA75EA">
        <w:rPr>
          <w:rFonts w:cs="Arial"/>
          <w:szCs w:val="24"/>
        </w:rPr>
        <w:t xml:space="preserve"> and the estimated actual for 201</w:t>
      </w:r>
      <w:r w:rsidR="00011432">
        <w:rPr>
          <w:rFonts w:cs="Arial"/>
          <w:szCs w:val="24"/>
        </w:rPr>
        <w:t>7</w:t>
      </w:r>
      <w:r w:rsidRPr="00AA75EA">
        <w:rPr>
          <w:rFonts w:cs="Arial"/>
          <w:szCs w:val="24"/>
        </w:rPr>
        <w:t>, using the latest available data at the time of the 201</w:t>
      </w:r>
      <w:r w:rsidR="00011432">
        <w:rPr>
          <w:rFonts w:cs="Arial"/>
          <w:szCs w:val="24"/>
        </w:rPr>
        <w:t>8</w:t>
      </w:r>
      <w:r w:rsidRPr="00AA75EA">
        <w:rPr>
          <w:rFonts w:cs="Arial"/>
          <w:szCs w:val="24"/>
        </w:rPr>
        <w:t>–1</w:t>
      </w:r>
      <w:r w:rsidR="00011432">
        <w:rPr>
          <w:rFonts w:cs="Arial"/>
          <w:szCs w:val="24"/>
        </w:rPr>
        <w:t>9</w:t>
      </w:r>
      <w:r w:rsidRPr="00AA75EA">
        <w:rPr>
          <w:rFonts w:cs="Arial"/>
          <w:szCs w:val="24"/>
        </w:rPr>
        <w:t xml:space="preserve"> </w:t>
      </w:r>
      <w:r w:rsidR="00C77856">
        <w:rPr>
          <w:rFonts w:cs="Arial"/>
          <w:szCs w:val="24"/>
        </w:rPr>
        <w:t xml:space="preserve">State </w:t>
      </w:r>
      <w:r w:rsidRPr="00AA75EA">
        <w:rPr>
          <w:rFonts w:cs="Arial"/>
          <w:szCs w:val="24"/>
        </w:rPr>
        <w:t>Budget</w:t>
      </w:r>
      <w:r w:rsidR="00B525D3">
        <w:rPr>
          <w:rFonts w:cs="Arial"/>
          <w:szCs w:val="24"/>
        </w:rPr>
        <w:t>.</w:t>
      </w:r>
      <w:r w:rsidR="00472F9C">
        <w:rPr>
          <w:rFonts w:cs="Arial"/>
          <w:szCs w:val="24"/>
        </w:rPr>
        <w:br w:type="page"/>
      </w:r>
    </w:p>
    <w:p w14:paraId="32C19FF5" w14:textId="62840921" w:rsidR="00427FF4" w:rsidRDefault="00A04011" w:rsidP="00DE55AF">
      <w:pPr>
        <w:keepNext/>
        <w:keepLines/>
        <w:autoSpaceDE w:val="0"/>
        <w:autoSpaceDN w:val="0"/>
        <w:adjustRightInd w:val="0"/>
        <w:rPr>
          <w:rFonts w:cs="Arial"/>
          <w:sz w:val="22"/>
          <w:szCs w:val="24"/>
        </w:rPr>
      </w:pPr>
      <w:bookmarkStart w:id="220" w:name="_Hlk484522562"/>
      <w:bookmarkStart w:id="221" w:name="_Hlk519777049"/>
      <w:r w:rsidRPr="00075459">
        <w:rPr>
          <w:rFonts w:cs="Arial"/>
          <w:sz w:val="22"/>
          <w:szCs w:val="24"/>
        </w:rPr>
        <w:lastRenderedPageBreak/>
        <w:t xml:space="preserve">Table </w:t>
      </w:r>
      <w:bookmarkEnd w:id="220"/>
      <w:r w:rsidR="00400A7F">
        <w:rPr>
          <w:rFonts w:cs="Arial"/>
          <w:sz w:val="22"/>
          <w:szCs w:val="24"/>
        </w:rPr>
        <w:t>2</w:t>
      </w:r>
      <w:bookmarkEnd w:id="221"/>
      <w:r w:rsidR="00E8606E">
        <w:rPr>
          <w:rFonts w:cs="Arial"/>
          <w:sz w:val="22"/>
          <w:szCs w:val="24"/>
        </w:rPr>
        <w:t>6</w:t>
      </w:r>
      <w:r w:rsidRPr="00075459">
        <w:rPr>
          <w:rFonts w:cs="Arial"/>
          <w:sz w:val="22"/>
          <w:szCs w:val="24"/>
        </w:rPr>
        <w:t xml:space="preserve">: Participation rate </w:t>
      </w:r>
      <w:r w:rsidR="00212419" w:rsidRPr="00075459">
        <w:rPr>
          <w:rFonts w:cs="Arial"/>
          <w:sz w:val="22"/>
          <w:szCs w:val="24"/>
        </w:rPr>
        <w:t xml:space="preserve">(%) </w:t>
      </w:r>
      <w:r w:rsidRPr="00075459">
        <w:rPr>
          <w:rFonts w:cs="Arial"/>
          <w:sz w:val="22"/>
          <w:szCs w:val="24"/>
        </w:rPr>
        <w:t>of persons aged 15 to 17 years engaged in some form of education</w:t>
      </w:r>
      <w:r w:rsidR="0008318D">
        <w:rPr>
          <w:rFonts w:cs="Arial"/>
          <w:sz w:val="22"/>
          <w:szCs w:val="24"/>
        </w:rPr>
        <w:t xml:space="preserve"> </w:t>
      </w:r>
      <w:r w:rsidRPr="00075459">
        <w:rPr>
          <w:rFonts w:cs="Arial"/>
          <w:sz w:val="22"/>
          <w:szCs w:val="24"/>
        </w:rPr>
        <w:t>201</w:t>
      </w:r>
      <w:r w:rsidR="00011432">
        <w:rPr>
          <w:rFonts w:cs="Arial"/>
          <w:sz w:val="22"/>
          <w:szCs w:val="24"/>
        </w:rPr>
        <w:t>4</w:t>
      </w:r>
      <w:r w:rsidR="00166C32" w:rsidRPr="00075459">
        <w:rPr>
          <w:rFonts w:cs="Arial"/>
          <w:sz w:val="22"/>
          <w:szCs w:val="24"/>
        </w:rPr>
        <w:t xml:space="preserve"> to </w:t>
      </w:r>
      <w:r w:rsidRPr="00075459">
        <w:rPr>
          <w:rFonts w:cs="Arial"/>
          <w:sz w:val="22"/>
          <w:szCs w:val="24"/>
        </w:rPr>
        <w:t>201</w:t>
      </w:r>
      <w:r w:rsidR="00011432">
        <w:rPr>
          <w:rFonts w:cs="Arial"/>
          <w:sz w:val="22"/>
          <w:szCs w:val="24"/>
        </w:rPr>
        <w:t>8</w:t>
      </w:r>
      <w:r w:rsidR="0008318D" w:rsidRPr="00075459">
        <w:rPr>
          <w:rFonts w:cs="Arial"/>
          <w:sz w:val="22"/>
          <w:szCs w:val="24"/>
          <w:vertAlign w:val="superscript"/>
        </w:rPr>
        <w:t xml:space="preserve"> </w:t>
      </w:r>
      <w:r w:rsidR="008526D9" w:rsidRPr="008526D9">
        <w:rPr>
          <w:rFonts w:cs="Arial"/>
          <w:sz w:val="22"/>
          <w:szCs w:val="24"/>
        </w:rPr>
        <w:t>(see note a)</w:t>
      </w:r>
      <w:r w:rsidR="0008318D" w:rsidRPr="00075459">
        <w:rPr>
          <w:rFonts w:cs="Arial"/>
          <w:sz w:val="22"/>
          <w:szCs w:val="24"/>
          <w:vertAlign w:val="superscript"/>
        </w:rPr>
        <w:t xml:space="preserve"> </w:t>
      </w:r>
      <w:r w:rsidR="008526D9" w:rsidRPr="008526D9">
        <w:rPr>
          <w:rFonts w:cs="Arial"/>
          <w:sz w:val="22"/>
          <w:szCs w:val="24"/>
        </w:rPr>
        <w:t>(see note b)</w:t>
      </w:r>
    </w:p>
    <w:tbl>
      <w:tblPr>
        <w:tblW w:w="9070" w:type="dxa"/>
        <w:tblBorders>
          <w:bottom w:val="single" w:sz="4" w:space="0" w:color="auto"/>
        </w:tblBorders>
        <w:tblLayout w:type="fixed"/>
        <w:tblCellMar>
          <w:left w:w="107" w:type="dxa"/>
          <w:right w:w="107" w:type="dxa"/>
        </w:tblCellMar>
        <w:tblLook w:val="00A0" w:firstRow="1" w:lastRow="0" w:firstColumn="1" w:lastColumn="0" w:noHBand="0" w:noVBand="0"/>
        <w:tblCaption w:val="Participation rate"/>
        <w:tblDescription w:val="Rates presented for the last five years as well as the Target for 2018–19"/>
      </w:tblPr>
      <w:tblGrid>
        <w:gridCol w:w="1304"/>
        <w:gridCol w:w="1304"/>
        <w:gridCol w:w="1304"/>
        <w:gridCol w:w="1304"/>
        <w:gridCol w:w="1305"/>
        <w:gridCol w:w="2549"/>
      </w:tblGrid>
      <w:tr w:rsidR="00011432" w:rsidRPr="001154D4" w14:paraId="63322C4A" w14:textId="77777777" w:rsidTr="00DF0269">
        <w:trPr>
          <w:trHeight w:val="284"/>
        </w:trPr>
        <w:tc>
          <w:tcPr>
            <w:tcW w:w="1304" w:type="dxa"/>
            <w:shd w:val="clear" w:color="auto" w:fill="660033"/>
            <w:tcMar>
              <w:top w:w="28" w:type="dxa"/>
              <w:bottom w:w="28" w:type="dxa"/>
            </w:tcMar>
            <w:vAlign w:val="center"/>
          </w:tcPr>
          <w:p w14:paraId="49224E00" w14:textId="77777777" w:rsidR="00011432" w:rsidRPr="001154D4" w:rsidRDefault="00011432"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2014</w:t>
            </w:r>
          </w:p>
        </w:tc>
        <w:tc>
          <w:tcPr>
            <w:tcW w:w="1304" w:type="dxa"/>
            <w:shd w:val="clear" w:color="auto" w:fill="660033"/>
            <w:tcMar>
              <w:top w:w="28" w:type="dxa"/>
              <w:bottom w:w="28" w:type="dxa"/>
            </w:tcMar>
            <w:vAlign w:val="center"/>
          </w:tcPr>
          <w:p w14:paraId="4417213A" w14:textId="77777777" w:rsidR="00011432" w:rsidRPr="001154D4" w:rsidRDefault="00011432"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2015</w:t>
            </w:r>
          </w:p>
        </w:tc>
        <w:tc>
          <w:tcPr>
            <w:tcW w:w="1304" w:type="dxa"/>
            <w:shd w:val="clear" w:color="auto" w:fill="660033"/>
            <w:tcMar>
              <w:top w:w="28" w:type="dxa"/>
              <w:bottom w:w="28" w:type="dxa"/>
            </w:tcMar>
            <w:vAlign w:val="center"/>
          </w:tcPr>
          <w:p w14:paraId="466295FF" w14:textId="77777777" w:rsidR="00011432" w:rsidRPr="001154D4" w:rsidRDefault="00011432"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2016</w:t>
            </w:r>
          </w:p>
        </w:tc>
        <w:tc>
          <w:tcPr>
            <w:tcW w:w="1304" w:type="dxa"/>
            <w:shd w:val="clear" w:color="auto" w:fill="660033"/>
            <w:tcMar>
              <w:top w:w="28" w:type="dxa"/>
              <w:bottom w:w="28" w:type="dxa"/>
            </w:tcMar>
            <w:vAlign w:val="center"/>
          </w:tcPr>
          <w:p w14:paraId="4F212F01" w14:textId="61753542" w:rsidR="00011432" w:rsidRPr="008E7E99" w:rsidRDefault="00011432" w:rsidP="00011432">
            <w:pPr>
              <w:keepNext/>
              <w:keepLines/>
              <w:jc w:val="center"/>
              <w:rPr>
                <w:rFonts w:eastAsia="Times New Roman" w:cs="Arial"/>
                <w:b/>
                <w:color w:val="FFFFFF" w:themeColor="background1"/>
                <w:sz w:val="20"/>
                <w:vertAlign w:val="superscript"/>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7</w:t>
            </w:r>
            <w:r w:rsidR="008E7E99">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c)</w:t>
            </w:r>
          </w:p>
        </w:tc>
        <w:tc>
          <w:tcPr>
            <w:tcW w:w="1305" w:type="dxa"/>
            <w:shd w:val="clear" w:color="auto" w:fill="660033"/>
            <w:tcMar>
              <w:top w:w="28" w:type="dxa"/>
              <w:bottom w:w="28" w:type="dxa"/>
            </w:tcMar>
            <w:vAlign w:val="center"/>
          </w:tcPr>
          <w:p w14:paraId="47150B43" w14:textId="77777777" w:rsidR="00011432" w:rsidRPr="001154D4" w:rsidRDefault="00011432"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8</w:t>
            </w:r>
          </w:p>
        </w:tc>
        <w:tc>
          <w:tcPr>
            <w:tcW w:w="2549" w:type="dxa"/>
            <w:shd w:val="clear" w:color="auto" w:fill="660033"/>
            <w:tcMar>
              <w:top w:w="28" w:type="dxa"/>
              <w:bottom w:w="28" w:type="dxa"/>
            </w:tcMar>
            <w:vAlign w:val="center"/>
          </w:tcPr>
          <w:p w14:paraId="0D5DD146" w14:textId="0CCB5F58" w:rsidR="00011432" w:rsidRPr="008A34B0" w:rsidRDefault="008A34B0" w:rsidP="008A34B0">
            <w:pPr>
              <w:keepNext/>
              <w:keepLines/>
              <w:jc w:val="center"/>
              <w:rPr>
                <w:rFonts w:eastAsia="Times New Roman" w:cs="Arial"/>
                <w:b/>
                <w:color w:val="FFFFFF" w:themeColor="background1"/>
                <w:sz w:val="20"/>
                <w:vertAlign w:val="superscript"/>
                <w:lang w:eastAsia="en-AU"/>
              </w:rPr>
            </w:pPr>
            <w:r>
              <w:rPr>
                <w:rFonts w:eastAsia="Times New Roman" w:cs="Arial"/>
                <w:b/>
                <w:color w:val="FFFFFF" w:themeColor="background1"/>
                <w:sz w:val="20"/>
                <w:lang w:eastAsia="en-AU"/>
              </w:rPr>
              <w:t>Target for</w:t>
            </w:r>
            <w:r w:rsidR="00011432" w:rsidRPr="001154D4">
              <w:rPr>
                <w:rFonts w:eastAsia="Times New Roman" w:cs="Arial"/>
                <w:b/>
                <w:color w:val="FFFFFF" w:themeColor="background1"/>
                <w:sz w:val="20"/>
                <w:lang w:eastAsia="en-AU"/>
              </w:rPr>
              <w:t xml:space="preserve"> 201</w:t>
            </w:r>
            <w:r w:rsidR="00011432">
              <w:rPr>
                <w:rFonts w:eastAsia="Times New Roman" w:cs="Arial"/>
                <w:b/>
                <w:color w:val="FFFFFF" w:themeColor="background1"/>
                <w:sz w:val="20"/>
                <w:lang w:eastAsia="en-AU"/>
              </w:rPr>
              <w:t>8</w:t>
            </w:r>
            <w:r w:rsidR="00011432" w:rsidRPr="001154D4">
              <w:rPr>
                <w:rFonts w:eastAsia="Times New Roman" w:cs="Arial"/>
                <w:b/>
                <w:color w:val="FFFFFF" w:themeColor="background1"/>
                <w:sz w:val="20"/>
                <w:lang w:eastAsia="en-AU"/>
              </w:rPr>
              <w:t>–1</w:t>
            </w:r>
            <w:r w:rsidR="00011432">
              <w:rPr>
                <w:rFonts w:eastAsia="Times New Roman" w:cs="Arial"/>
                <w:b/>
                <w:color w:val="FFFFFF" w:themeColor="background1"/>
                <w:sz w:val="20"/>
                <w:lang w:eastAsia="en-AU"/>
              </w:rPr>
              <w:t>9</w:t>
            </w:r>
            <w:r>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d)</w:t>
            </w:r>
          </w:p>
        </w:tc>
      </w:tr>
      <w:tr w:rsidR="00011432" w:rsidRPr="001154D4" w14:paraId="4A4F5490" w14:textId="77777777" w:rsidTr="00E221B9">
        <w:trPr>
          <w:trHeight w:val="284"/>
        </w:trPr>
        <w:tc>
          <w:tcPr>
            <w:tcW w:w="1304" w:type="dxa"/>
            <w:shd w:val="clear" w:color="auto" w:fill="auto"/>
            <w:tcMar>
              <w:top w:w="28" w:type="dxa"/>
              <w:bottom w:w="28" w:type="dxa"/>
            </w:tcMar>
            <w:vAlign w:val="center"/>
          </w:tcPr>
          <w:p w14:paraId="16DA0620" w14:textId="77777777" w:rsidR="00011432" w:rsidRPr="001154D4" w:rsidRDefault="00011432" w:rsidP="00011432">
            <w:pPr>
              <w:keepNext/>
              <w:jc w:val="center"/>
              <w:rPr>
                <w:rFonts w:cs="Arial"/>
                <w:sz w:val="20"/>
              </w:rPr>
            </w:pPr>
            <w:r w:rsidRPr="001154D4">
              <w:rPr>
                <w:rFonts w:cs="Arial"/>
                <w:sz w:val="20"/>
              </w:rPr>
              <w:t>93.9</w:t>
            </w:r>
          </w:p>
        </w:tc>
        <w:tc>
          <w:tcPr>
            <w:tcW w:w="1304" w:type="dxa"/>
            <w:shd w:val="clear" w:color="auto" w:fill="auto"/>
            <w:tcMar>
              <w:top w:w="28" w:type="dxa"/>
              <w:bottom w:w="28" w:type="dxa"/>
            </w:tcMar>
            <w:vAlign w:val="center"/>
          </w:tcPr>
          <w:p w14:paraId="4529BB0A" w14:textId="77777777" w:rsidR="00011432" w:rsidRPr="001154D4" w:rsidRDefault="00011432" w:rsidP="00011432">
            <w:pPr>
              <w:keepNext/>
              <w:jc w:val="center"/>
              <w:rPr>
                <w:rFonts w:cs="Arial"/>
                <w:sz w:val="20"/>
                <w:vertAlign w:val="superscript"/>
              </w:rPr>
            </w:pPr>
            <w:r w:rsidRPr="001154D4">
              <w:rPr>
                <w:rFonts w:cs="Arial"/>
                <w:sz w:val="20"/>
              </w:rPr>
              <w:t>96.</w:t>
            </w:r>
            <w:r>
              <w:rPr>
                <w:rFonts w:cs="Arial"/>
                <w:sz w:val="20"/>
              </w:rPr>
              <w:t>7</w:t>
            </w:r>
          </w:p>
        </w:tc>
        <w:tc>
          <w:tcPr>
            <w:tcW w:w="1304" w:type="dxa"/>
            <w:shd w:val="clear" w:color="auto" w:fill="auto"/>
            <w:tcMar>
              <w:top w:w="28" w:type="dxa"/>
              <w:bottom w:w="28" w:type="dxa"/>
            </w:tcMar>
            <w:vAlign w:val="center"/>
          </w:tcPr>
          <w:p w14:paraId="6CF9380F" w14:textId="77777777" w:rsidR="00011432" w:rsidRPr="00294391" w:rsidRDefault="00011432" w:rsidP="00011432">
            <w:pPr>
              <w:keepNext/>
              <w:jc w:val="center"/>
              <w:rPr>
                <w:rFonts w:eastAsia="Times New Roman" w:cs="Arial"/>
                <w:sz w:val="20"/>
                <w:vertAlign w:val="superscript"/>
                <w:lang w:eastAsia="en-AU"/>
              </w:rPr>
            </w:pPr>
            <w:r w:rsidRPr="00BA77E0">
              <w:rPr>
                <w:rFonts w:eastAsia="Times New Roman" w:cs="Arial"/>
                <w:sz w:val="20"/>
                <w:lang w:eastAsia="en-AU"/>
              </w:rPr>
              <w:t>96.8</w:t>
            </w:r>
          </w:p>
        </w:tc>
        <w:tc>
          <w:tcPr>
            <w:tcW w:w="1304" w:type="dxa"/>
            <w:shd w:val="clear" w:color="auto" w:fill="auto"/>
            <w:tcMar>
              <w:top w:w="28" w:type="dxa"/>
              <w:bottom w:w="28" w:type="dxa"/>
            </w:tcMar>
            <w:vAlign w:val="center"/>
          </w:tcPr>
          <w:p w14:paraId="2FE897F4" w14:textId="3C394DD9" w:rsidR="00011432" w:rsidRPr="001154D4" w:rsidRDefault="00011432" w:rsidP="00C36D37">
            <w:pPr>
              <w:keepNext/>
              <w:jc w:val="center"/>
              <w:rPr>
                <w:rFonts w:eastAsia="Times New Roman" w:cs="Arial"/>
                <w:sz w:val="20"/>
                <w:lang w:eastAsia="en-AU"/>
              </w:rPr>
            </w:pPr>
            <w:r w:rsidRPr="00BA77E0">
              <w:rPr>
                <w:rFonts w:eastAsia="Times New Roman" w:cs="Arial"/>
                <w:sz w:val="20"/>
                <w:lang w:eastAsia="en-AU"/>
              </w:rPr>
              <w:t>96.</w:t>
            </w:r>
            <w:r w:rsidR="00C36D37">
              <w:rPr>
                <w:rFonts w:eastAsia="Times New Roman" w:cs="Arial"/>
                <w:sz w:val="20"/>
                <w:lang w:eastAsia="en-AU"/>
              </w:rPr>
              <w:t>2</w:t>
            </w:r>
          </w:p>
        </w:tc>
        <w:tc>
          <w:tcPr>
            <w:tcW w:w="1305" w:type="dxa"/>
            <w:shd w:val="clear" w:color="auto" w:fill="auto"/>
            <w:tcMar>
              <w:top w:w="28" w:type="dxa"/>
              <w:bottom w:w="28" w:type="dxa"/>
            </w:tcMar>
            <w:vAlign w:val="center"/>
          </w:tcPr>
          <w:p w14:paraId="091A32E7" w14:textId="460FB2C8" w:rsidR="00011432" w:rsidRPr="001154D4" w:rsidRDefault="00413759" w:rsidP="00BA77E0">
            <w:pPr>
              <w:keepNext/>
              <w:jc w:val="center"/>
              <w:rPr>
                <w:rFonts w:eastAsia="Times New Roman" w:cs="Arial"/>
                <w:sz w:val="20"/>
                <w:lang w:eastAsia="en-AU"/>
              </w:rPr>
            </w:pPr>
            <w:r w:rsidRPr="00F01F8D">
              <w:rPr>
                <w:rFonts w:eastAsia="Times New Roman" w:cs="Arial"/>
                <w:sz w:val="20"/>
                <w:lang w:eastAsia="en-AU"/>
              </w:rPr>
              <w:t>98.0</w:t>
            </w:r>
          </w:p>
        </w:tc>
        <w:tc>
          <w:tcPr>
            <w:tcW w:w="2549" w:type="dxa"/>
            <w:shd w:val="clear" w:color="auto" w:fill="auto"/>
            <w:tcMar>
              <w:top w:w="28" w:type="dxa"/>
              <w:bottom w:w="28" w:type="dxa"/>
            </w:tcMar>
            <w:vAlign w:val="center"/>
          </w:tcPr>
          <w:p w14:paraId="4D1F716E" w14:textId="77777777" w:rsidR="00011432" w:rsidRPr="001154D4" w:rsidRDefault="00A932A1" w:rsidP="001154D4">
            <w:pPr>
              <w:keepNext/>
              <w:keepLines/>
              <w:jc w:val="center"/>
              <w:rPr>
                <w:rFonts w:eastAsia="Times New Roman" w:cs="Arial"/>
                <w:sz w:val="20"/>
                <w:lang w:eastAsia="en-AU"/>
              </w:rPr>
            </w:pPr>
            <w:r>
              <w:rPr>
                <w:rFonts w:eastAsia="Times New Roman" w:cs="Arial"/>
                <w:sz w:val="20"/>
                <w:lang w:eastAsia="en-AU"/>
              </w:rPr>
              <w:t>97</w:t>
            </w:r>
          </w:p>
        </w:tc>
      </w:tr>
    </w:tbl>
    <w:p w14:paraId="606BFCB7" w14:textId="77777777" w:rsidR="00A04011" w:rsidRPr="002E49B1" w:rsidRDefault="00A04011" w:rsidP="00DE55AF">
      <w:pPr>
        <w:keepNext/>
        <w:keepLines/>
        <w:autoSpaceDE w:val="0"/>
        <w:autoSpaceDN w:val="0"/>
        <w:adjustRightInd w:val="0"/>
        <w:rPr>
          <w:rFonts w:cs="Arial"/>
          <w:i/>
          <w:iCs/>
          <w:sz w:val="18"/>
          <w:szCs w:val="20"/>
        </w:rPr>
      </w:pPr>
      <w:r w:rsidRPr="002E49B1">
        <w:rPr>
          <w:rFonts w:cs="Arial"/>
          <w:i/>
          <w:iCs/>
          <w:sz w:val="18"/>
          <w:szCs w:val="20"/>
        </w:rPr>
        <w:t xml:space="preserve">Source: </w:t>
      </w:r>
      <w:r w:rsidR="004A46B7">
        <w:rPr>
          <w:rFonts w:cs="Arial"/>
          <w:i/>
          <w:iCs/>
          <w:sz w:val="18"/>
          <w:szCs w:val="20"/>
        </w:rPr>
        <w:t>System and School Performance</w:t>
      </w:r>
    </w:p>
    <w:p w14:paraId="29CAE19B" w14:textId="77777777" w:rsidR="00212419" w:rsidRDefault="00212419" w:rsidP="00DE55AF">
      <w:pPr>
        <w:keepNext/>
        <w:keepLines/>
        <w:autoSpaceDE w:val="0"/>
        <w:autoSpaceDN w:val="0"/>
        <w:adjustRightInd w:val="0"/>
        <w:rPr>
          <w:rFonts w:cs="Arial"/>
          <w:sz w:val="18"/>
          <w:szCs w:val="20"/>
        </w:rPr>
      </w:pPr>
      <w:r w:rsidRPr="002E49B1">
        <w:rPr>
          <w:rFonts w:cs="Arial"/>
          <w:sz w:val="18"/>
          <w:szCs w:val="20"/>
        </w:rPr>
        <w:t xml:space="preserve">(a) </w:t>
      </w:r>
      <w:r w:rsidR="00A944D0" w:rsidRPr="002E49B1">
        <w:rPr>
          <w:rFonts w:cs="Arial"/>
          <w:sz w:val="18"/>
          <w:szCs w:val="20"/>
        </w:rPr>
        <w:t>B</w:t>
      </w:r>
      <w:r w:rsidRPr="002E49B1">
        <w:rPr>
          <w:rFonts w:cs="Arial"/>
          <w:sz w:val="18"/>
          <w:szCs w:val="20"/>
        </w:rPr>
        <w:t xml:space="preserve">ased on Australian Bureau of Statistics preliminary estimates of </w:t>
      </w:r>
      <w:r w:rsidR="00A93177" w:rsidRPr="002E49B1">
        <w:rPr>
          <w:rFonts w:cs="Arial"/>
          <w:sz w:val="18"/>
          <w:szCs w:val="20"/>
        </w:rPr>
        <w:t>resident population (age at 30 </w:t>
      </w:r>
      <w:r w:rsidRPr="002E49B1">
        <w:rPr>
          <w:rFonts w:cs="Arial"/>
          <w:sz w:val="18"/>
          <w:szCs w:val="20"/>
        </w:rPr>
        <w:t xml:space="preserve">June) and data collected from public and </w:t>
      </w:r>
      <w:r w:rsidR="00183A95">
        <w:rPr>
          <w:rFonts w:cs="Arial"/>
          <w:sz w:val="18"/>
          <w:szCs w:val="20"/>
        </w:rPr>
        <w:t>non-government</w:t>
      </w:r>
      <w:r w:rsidR="00183A95" w:rsidRPr="002E49B1">
        <w:rPr>
          <w:rFonts w:cs="Arial"/>
          <w:sz w:val="18"/>
          <w:szCs w:val="20"/>
        </w:rPr>
        <w:t xml:space="preserve"> </w:t>
      </w:r>
      <w:r w:rsidRPr="002E49B1">
        <w:rPr>
          <w:rFonts w:cs="Arial"/>
          <w:sz w:val="18"/>
          <w:szCs w:val="20"/>
        </w:rPr>
        <w:t>schools (Seme</w:t>
      </w:r>
      <w:r w:rsidR="00A93177" w:rsidRPr="002E49B1">
        <w:rPr>
          <w:rFonts w:cs="Arial"/>
          <w:sz w:val="18"/>
          <w:szCs w:val="20"/>
        </w:rPr>
        <w:t>ster</w:t>
      </w:r>
      <w:r w:rsidR="00436F63">
        <w:rPr>
          <w:rFonts w:cs="Arial"/>
          <w:sz w:val="18"/>
          <w:szCs w:val="20"/>
        </w:rPr>
        <w:t> </w:t>
      </w:r>
      <w:r w:rsidR="00A93177" w:rsidRPr="002E49B1">
        <w:rPr>
          <w:rFonts w:cs="Arial"/>
          <w:sz w:val="18"/>
          <w:szCs w:val="20"/>
        </w:rPr>
        <w:t>2 student census, age at 1 </w:t>
      </w:r>
      <w:r w:rsidR="00CE7D3A">
        <w:rPr>
          <w:rFonts w:cs="Arial"/>
          <w:sz w:val="18"/>
          <w:szCs w:val="20"/>
        </w:rPr>
        <w:t>July), universities (age at 30 </w:t>
      </w:r>
      <w:r w:rsidRPr="002E49B1">
        <w:rPr>
          <w:rFonts w:cs="Arial"/>
          <w:sz w:val="18"/>
          <w:szCs w:val="20"/>
        </w:rPr>
        <w:t>June)</w:t>
      </w:r>
      <w:r w:rsidR="00A944D0" w:rsidRPr="002E49B1">
        <w:rPr>
          <w:rFonts w:cs="Arial"/>
          <w:sz w:val="18"/>
          <w:szCs w:val="20"/>
        </w:rPr>
        <w:t>,</w:t>
      </w:r>
      <w:r w:rsidRPr="002E49B1">
        <w:rPr>
          <w:rFonts w:cs="Arial"/>
          <w:sz w:val="18"/>
          <w:szCs w:val="20"/>
        </w:rPr>
        <w:t xml:space="preserve"> and vocational education an</w:t>
      </w:r>
      <w:r w:rsidR="00A93177" w:rsidRPr="002E49B1">
        <w:rPr>
          <w:rFonts w:cs="Arial"/>
          <w:sz w:val="18"/>
          <w:szCs w:val="20"/>
        </w:rPr>
        <w:t>d training providers (age at 30 </w:t>
      </w:r>
      <w:r w:rsidRPr="002E49B1">
        <w:rPr>
          <w:rFonts w:cs="Arial"/>
          <w:sz w:val="18"/>
          <w:szCs w:val="20"/>
        </w:rPr>
        <w:t>June).</w:t>
      </w:r>
    </w:p>
    <w:p w14:paraId="673DCB14" w14:textId="77777777" w:rsidR="00F21D23" w:rsidRPr="002E49B1" w:rsidRDefault="00F21D23" w:rsidP="00DE55AF">
      <w:pPr>
        <w:keepNext/>
        <w:keepLines/>
        <w:autoSpaceDE w:val="0"/>
        <w:autoSpaceDN w:val="0"/>
        <w:adjustRightInd w:val="0"/>
        <w:rPr>
          <w:rFonts w:cs="Arial"/>
          <w:sz w:val="18"/>
          <w:szCs w:val="20"/>
        </w:rPr>
      </w:pPr>
      <w:r>
        <w:rPr>
          <w:rFonts w:cs="Arial"/>
          <w:sz w:val="18"/>
          <w:szCs w:val="20"/>
        </w:rPr>
        <w:t xml:space="preserve">(b) </w:t>
      </w:r>
      <w:r w:rsidRPr="00F21D23">
        <w:rPr>
          <w:rFonts w:cs="Arial"/>
          <w:sz w:val="18"/>
          <w:szCs w:val="20"/>
        </w:rPr>
        <w:t>University enrolment data for 201</w:t>
      </w:r>
      <w:r w:rsidR="00011432">
        <w:rPr>
          <w:rFonts w:cs="Arial"/>
          <w:sz w:val="18"/>
          <w:szCs w:val="20"/>
        </w:rPr>
        <w:t>8</w:t>
      </w:r>
      <w:r w:rsidRPr="00F21D23">
        <w:rPr>
          <w:rFonts w:cs="Arial"/>
          <w:sz w:val="18"/>
          <w:szCs w:val="20"/>
        </w:rPr>
        <w:t xml:space="preserve"> is an estimate based on 201</w:t>
      </w:r>
      <w:r w:rsidR="00011432">
        <w:rPr>
          <w:rFonts w:cs="Arial"/>
          <w:sz w:val="18"/>
          <w:szCs w:val="20"/>
        </w:rPr>
        <w:t>7</w:t>
      </w:r>
      <w:r w:rsidRPr="00F21D23">
        <w:rPr>
          <w:rFonts w:cs="Arial"/>
          <w:sz w:val="18"/>
          <w:szCs w:val="20"/>
        </w:rPr>
        <w:t xml:space="preserve"> university enrolment data and an annual compound growth factor calculated from university enrolment data across the previous </w:t>
      </w:r>
      <w:r>
        <w:rPr>
          <w:rFonts w:cs="Arial"/>
          <w:sz w:val="18"/>
          <w:szCs w:val="20"/>
        </w:rPr>
        <w:t>four</w:t>
      </w:r>
      <w:r w:rsidRPr="00F21D23">
        <w:rPr>
          <w:rFonts w:cs="Arial"/>
          <w:sz w:val="18"/>
          <w:szCs w:val="20"/>
        </w:rPr>
        <w:t xml:space="preserve"> years.</w:t>
      </w:r>
    </w:p>
    <w:p w14:paraId="48A49AF4" w14:textId="32C6926C" w:rsidR="00397C89" w:rsidRDefault="00BA77E0" w:rsidP="00DE55AF">
      <w:pPr>
        <w:keepNext/>
        <w:keepLines/>
        <w:autoSpaceDE w:val="0"/>
        <w:autoSpaceDN w:val="0"/>
        <w:adjustRightInd w:val="0"/>
        <w:rPr>
          <w:rFonts w:cs="Arial"/>
          <w:sz w:val="18"/>
          <w:szCs w:val="20"/>
        </w:rPr>
      </w:pPr>
      <w:r w:rsidRPr="008E7E99">
        <w:rPr>
          <w:rFonts w:cs="Arial"/>
          <w:sz w:val="18"/>
          <w:szCs w:val="20"/>
        </w:rPr>
        <w:t xml:space="preserve">(c) Revised </w:t>
      </w:r>
      <w:r w:rsidR="00C77856">
        <w:rPr>
          <w:rFonts w:cs="Arial"/>
          <w:sz w:val="18"/>
          <w:szCs w:val="20"/>
        </w:rPr>
        <w:t>rate</w:t>
      </w:r>
      <w:r w:rsidR="00C77856" w:rsidRPr="008E7E99">
        <w:rPr>
          <w:rFonts w:cs="Arial"/>
          <w:sz w:val="18"/>
          <w:szCs w:val="20"/>
        </w:rPr>
        <w:t xml:space="preserve"> </w:t>
      </w:r>
      <w:r w:rsidRPr="008E7E99">
        <w:rPr>
          <w:rFonts w:cs="Arial"/>
          <w:sz w:val="18"/>
          <w:szCs w:val="20"/>
        </w:rPr>
        <w:t>for 201</w:t>
      </w:r>
      <w:r w:rsidR="00011432" w:rsidRPr="008E7E99">
        <w:rPr>
          <w:rFonts w:cs="Arial"/>
          <w:sz w:val="18"/>
          <w:szCs w:val="20"/>
        </w:rPr>
        <w:t>7</w:t>
      </w:r>
      <w:r w:rsidRPr="008E7E99">
        <w:rPr>
          <w:rFonts w:cs="Arial"/>
          <w:sz w:val="18"/>
          <w:szCs w:val="20"/>
        </w:rPr>
        <w:t xml:space="preserve"> due to updated data for 201</w:t>
      </w:r>
      <w:r w:rsidR="00011432" w:rsidRPr="008E7E99">
        <w:rPr>
          <w:rFonts w:cs="Arial"/>
          <w:sz w:val="18"/>
          <w:szCs w:val="20"/>
        </w:rPr>
        <w:t>7</w:t>
      </w:r>
      <w:r w:rsidRPr="008E7E99">
        <w:rPr>
          <w:rFonts w:cs="Arial"/>
          <w:sz w:val="18"/>
          <w:szCs w:val="20"/>
        </w:rPr>
        <w:t xml:space="preserve"> university </w:t>
      </w:r>
      <w:r w:rsidR="004D6711" w:rsidRPr="008E7E99">
        <w:rPr>
          <w:rFonts w:cs="Arial"/>
          <w:sz w:val="18"/>
          <w:szCs w:val="20"/>
        </w:rPr>
        <w:t>student enrolments and estimate</w:t>
      </w:r>
      <w:r w:rsidRPr="008E7E99">
        <w:rPr>
          <w:rFonts w:cs="Arial"/>
          <w:sz w:val="18"/>
          <w:szCs w:val="20"/>
        </w:rPr>
        <w:t xml:space="preserve"> of resident population. </w:t>
      </w:r>
      <w:r w:rsidR="0071176F" w:rsidRPr="008E7E99">
        <w:rPr>
          <w:rFonts w:cs="Arial"/>
          <w:sz w:val="18"/>
          <w:szCs w:val="20"/>
        </w:rPr>
        <w:t xml:space="preserve">The 2017 </w:t>
      </w:r>
      <w:r w:rsidR="00C77856">
        <w:rPr>
          <w:rFonts w:cs="Arial"/>
          <w:sz w:val="18"/>
          <w:szCs w:val="20"/>
        </w:rPr>
        <w:t>rate</w:t>
      </w:r>
      <w:r w:rsidR="00C77856" w:rsidRPr="008E7E99">
        <w:rPr>
          <w:rFonts w:cs="Arial"/>
          <w:sz w:val="18"/>
          <w:szCs w:val="20"/>
        </w:rPr>
        <w:t xml:space="preserve"> </w:t>
      </w:r>
      <w:r w:rsidRPr="008E7E99">
        <w:rPr>
          <w:rFonts w:cs="Arial"/>
          <w:sz w:val="18"/>
          <w:szCs w:val="20"/>
        </w:rPr>
        <w:t>published in our 201</w:t>
      </w:r>
      <w:r w:rsidR="00011432" w:rsidRPr="008E7E99">
        <w:rPr>
          <w:rFonts w:cs="Arial"/>
          <w:sz w:val="18"/>
          <w:szCs w:val="20"/>
        </w:rPr>
        <w:t>7</w:t>
      </w:r>
      <w:r w:rsidRPr="008E7E99">
        <w:rPr>
          <w:rFonts w:cs="Arial"/>
          <w:sz w:val="18"/>
          <w:szCs w:val="20"/>
        </w:rPr>
        <w:t>–1</w:t>
      </w:r>
      <w:r w:rsidR="00011432" w:rsidRPr="008E7E99">
        <w:rPr>
          <w:rFonts w:cs="Arial"/>
          <w:sz w:val="18"/>
          <w:szCs w:val="20"/>
        </w:rPr>
        <w:t>8</w:t>
      </w:r>
      <w:r w:rsidRPr="008E7E99">
        <w:rPr>
          <w:rFonts w:cs="Arial"/>
          <w:sz w:val="18"/>
          <w:szCs w:val="20"/>
        </w:rPr>
        <w:t xml:space="preserve"> annual report w</w:t>
      </w:r>
      <w:r w:rsidR="0071176F" w:rsidRPr="008E7E99">
        <w:rPr>
          <w:rFonts w:cs="Arial"/>
          <w:sz w:val="18"/>
          <w:szCs w:val="20"/>
        </w:rPr>
        <w:t xml:space="preserve">as </w:t>
      </w:r>
      <w:r w:rsidR="00011432" w:rsidRPr="008E7E99">
        <w:rPr>
          <w:rFonts w:cs="Arial"/>
          <w:sz w:val="18"/>
          <w:szCs w:val="20"/>
        </w:rPr>
        <w:t>96.3</w:t>
      </w:r>
      <w:r w:rsidR="000664F4">
        <w:rPr>
          <w:rFonts w:cs="Arial"/>
          <w:sz w:val="18"/>
          <w:szCs w:val="20"/>
        </w:rPr>
        <w:t>%</w:t>
      </w:r>
      <w:r w:rsidRPr="008E7E99">
        <w:rPr>
          <w:rFonts w:cs="Arial"/>
          <w:sz w:val="18"/>
          <w:szCs w:val="20"/>
        </w:rPr>
        <w:t>.</w:t>
      </w:r>
    </w:p>
    <w:p w14:paraId="3B40C3FB" w14:textId="24B2AE8C" w:rsidR="008A34B0" w:rsidRPr="002E49B1" w:rsidRDefault="008A34B0" w:rsidP="00DE55AF">
      <w:pPr>
        <w:keepNext/>
        <w:keepLines/>
        <w:autoSpaceDE w:val="0"/>
        <w:autoSpaceDN w:val="0"/>
        <w:adjustRightInd w:val="0"/>
        <w:rPr>
          <w:rFonts w:cs="Arial"/>
          <w:sz w:val="18"/>
          <w:szCs w:val="20"/>
        </w:rPr>
      </w:pPr>
      <w:r>
        <w:rPr>
          <w:rFonts w:cs="Arial"/>
          <w:sz w:val="18"/>
          <w:szCs w:val="20"/>
        </w:rPr>
        <w:t>(d) Target as per 2018–19 State Budget.</w:t>
      </w:r>
    </w:p>
    <w:p w14:paraId="6DD95090" w14:textId="77777777" w:rsidR="00212419" w:rsidRPr="00AD66E3" w:rsidRDefault="00212419" w:rsidP="00212419">
      <w:pPr>
        <w:autoSpaceDE w:val="0"/>
        <w:autoSpaceDN w:val="0"/>
        <w:adjustRightInd w:val="0"/>
        <w:rPr>
          <w:rFonts w:cs="Arial"/>
          <w:szCs w:val="24"/>
        </w:rPr>
      </w:pPr>
    </w:p>
    <w:p w14:paraId="44F4A0EB" w14:textId="4CA4B8BC" w:rsidR="00FA730F" w:rsidRPr="0001152B" w:rsidRDefault="00FA730F" w:rsidP="00CF748B">
      <w:pPr>
        <w:keepNext/>
        <w:rPr>
          <w:rFonts w:cs="Arial"/>
          <w:i/>
          <w:color w:val="660033"/>
        </w:rPr>
      </w:pPr>
      <w:r w:rsidRPr="0001152B">
        <w:rPr>
          <w:rFonts w:cs="Arial"/>
          <w:i/>
          <w:color w:val="660033"/>
        </w:rPr>
        <w:t xml:space="preserve">Retention in public </w:t>
      </w:r>
      <w:r w:rsidR="00B27DAD" w:rsidRPr="0001152B">
        <w:rPr>
          <w:rFonts w:cs="Arial"/>
          <w:i/>
          <w:color w:val="660033"/>
        </w:rPr>
        <w:t>schooling</w:t>
      </w:r>
    </w:p>
    <w:p w14:paraId="77CE33E8" w14:textId="77777777" w:rsidR="001C6221" w:rsidRDefault="001C6221" w:rsidP="00DE55AF">
      <w:pPr>
        <w:keepNext/>
        <w:keepLines/>
        <w:autoSpaceDE w:val="0"/>
        <w:autoSpaceDN w:val="0"/>
        <w:adjustRightInd w:val="0"/>
        <w:rPr>
          <w:rFonts w:cs="Arial"/>
          <w:szCs w:val="24"/>
        </w:rPr>
      </w:pPr>
    </w:p>
    <w:p w14:paraId="3CAA31A2" w14:textId="0BF72708" w:rsidR="002C42AC" w:rsidRPr="007F472E" w:rsidRDefault="002C42AC" w:rsidP="002C42AC">
      <w:pPr>
        <w:keepNext/>
        <w:keepLines/>
        <w:autoSpaceDE w:val="0"/>
        <w:autoSpaceDN w:val="0"/>
        <w:adjustRightInd w:val="0"/>
        <w:textAlignment w:val="center"/>
        <w:rPr>
          <w:rFonts w:cs="Arial"/>
          <w:szCs w:val="24"/>
        </w:rPr>
      </w:pPr>
      <w:r w:rsidRPr="006041ED">
        <w:rPr>
          <w:rFonts w:cs="Arial"/>
          <w:szCs w:val="24"/>
        </w:rPr>
        <w:t>The extent to which students continue to participate in public school education is indicated by the apparent Year</w:t>
      </w:r>
      <w:r w:rsidR="001C02DA">
        <w:rPr>
          <w:rFonts w:cs="Arial"/>
          <w:szCs w:val="24"/>
        </w:rPr>
        <w:t> </w:t>
      </w:r>
      <w:r w:rsidRPr="006041ED">
        <w:rPr>
          <w:rFonts w:cs="Arial"/>
          <w:szCs w:val="24"/>
        </w:rPr>
        <w:t>8 to 12 retention r</w:t>
      </w:r>
      <w:r>
        <w:rPr>
          <w:rFonts w:cs="Arial"/>
          <w:szCs w:val="24"/>
        </w:rPr>
        <w:t>ate. This is the number of full</w:t>
      </w:r>
      <w:r>
        <w:rPr>
          <w:rFonts w:cs="Arial"/>
          <w:szCs w:val="24"/>
        </w:rPr>
        <w:noBreakHyphen/>
      </w:r>
      <w:r w:rsidR="001C02DA">
        <w:rPr>
          <w:rFonts w:cs="Arial"/>
          <w:szCs w:val="24"/>
        </w:rPr>
        <w:t>time students in Year </w:t>
      </w:r>
      <w:r w:rsidRPr="006041ED">
        <w:rPr>
          <w:rFonts w:cs="Arial"/>
          <w:szCs w:val="24"/>
        </w:rPr>
        <w:t>12</w:t>
      </w:r>
      <w:r w:rsidR="00BB2BBF">
        <w:rPr>
          <w:rFonts w:cs="Arial"/>
          <w:szCs w:val="24"/>
        </w:rPr>
        <w:t>,</w:t>
      </w:r>
      <w:r w:rsidRPr="006041ED">
        <w:rPr>
          <w:rFonts w:cs="Arial"/>
          <w:szCs w:val="24"/>
        </w:rPr>
        <w:t xml:space="preserve"> as a p</w:t>
      </w:r>
      <w:r>
        <w:rPr>
          <w:rFonts w:cs="Arial"/>
          <w:szCs w:val="24"/>
        </w:rPr>
        <w:t>ercentage of the number of full</w:t>
      </w:r>
      <w:r>
        <w:rPr>
          <w:rFonts w:cs="Arial"/>
          <w:szCs w:val="24"/>
        </w:rPr>
        <w:noBreakHyphen/>
      </w:r>
      <w:r w:rsidRPr="006041ED">
        <w:rPr>
          <w:rFonts w:cs="Arial"/>
          <w:szCs w:val="24"/>
        </w:rPr>
        <w:t xml:space="preserve">time students who enrolled in Year 8 four years earlier (the start of secondary school at that time). </w:t>
      </w:r>
      <w:r w:rsidR="00C77856">
        <w:rPr>
          <w:rFonts w:cs="Arial"/>
          <w:szCs w:val="24"/>
        </w:rPr>
        <w:t>Retention rates</w:t>
      </w:r>
      <w:r w:rsidR="00C77856" w:rsidRPr="006041ED">
        <w:rPr>
          <w:rFonts w:cs="Arial"/>
          <w:szCs w:val="24"/>
        </w:rPr>
        <w:t xml:space="preserve"> </w:t>
      </w:r>
      <w:r w:rsidRPr="006041ED">
        <w:rPr>
          <w:rFonts w:cs="Arial"/>
          <w:szCs w:val="24"/>
        </w:rPr>
        <w:t>for 201</w:t>
      </w:r>
      <w:r w:rsidR="00011432">
        <w:rPr>
          <w:rFonts w:cs="Arial"/>
          <w:szCs w:val="24"/>
        </w:rPr>
        <w:t>4</w:t>
      </w:r>
      <w:r w:rsidRPr="006041ED">
        <w:rPr>
          <w:rFonts w:cs="Arial"/>
          <w:szCs w:val="24"/>
        </w:rPr>
        <w:t xml:space="preserve"> to 201</w:t>
      </w:r>
      <w:r w:rsidR="00011432">
        <w:rPr>
          <w:rFonts w:cs="Arial"/>
          <w:szCs w:val="24"/>
        </w:rPr>
        <w:t>8</w:t>
      </w:r>
      <w:r w:rsidRPr="006041ED">
        <w:rPr>
          <w:rFonts w:cs="Arial"/>
          <w:szCs w:val="24"/>
        </w:rPr>
        <w:t xml:space="preserve"> </w:t>
      </w:r>
      <w:r w:rsidRPr="00230921">
        <w:rPr>
          <w:rFonts w:cs="Arial"/>
          <w:szCs w:val="24"/>
        </w:rPr>
        <w:t>are in</w:t>
      </w:r>
      <w:r w:rsidR="00230921" w:rsidRPr="00230921">
        <w:rPr>
          <w:rFonts w:cs="Arial"/>
          <w:szCs w:val="24"/>
        </w:rPr>
        <w:t xml:space="preserve"> </w:t>
      </w:r>
      <w:hyperlink w:anchor="_Hlk519776919" w:history="1" w:docLocation="1,151076,151084,0,,Table 28">
        <w:r w:rsidR="00230921" w:rsidRPr="00230921">
          <w:rPr>
            <w:rStyle w:val="Hyperlink"/>
            <w:rFonts w:cs="Arial"/>
            <w:szCs w:val="24"/>
          </w:rPr>
          <w:t>Table</w:t>
        </w:r>
        <w:r w:rsidR="00B750C8">
          <w:rPr>
            <w:rStyle w:val="Hyperlink"/>
            <w:rFonts w:cs="Arial"/>
            <w:szCs w:val="24"/>
          </w:rPr>
          <w:t> </w:t>
        </w:r>
        <w:r w:rsidR="00230921" w:rsidRPr="00230921">
          <w:rPr>
            <w:rStyle w:val="Hyperlink"/>
            <w:rFonts w:cs="Arial"/>
            <w:szCs w:val="24"/>
          </w:rPr>
          <w:t>2</w:t>
        </w:r>
        <w:r w:rsidR="00E8606E">
          <w:rPr>
            <w:rStyle w:val="Hyperlink"/>
            <w:rFonts w:cs="Arial"/>
            <w:szCs w:val="24"/>
          </w:rPr>
          <w:t>7</w:t>
        </w:r>
      </w:hyperlink>
      <w:r w:rsidR="00C77856" w:rsidRPr="006A1DFC">
        <w:t xml:space="preserve">, </w:t>
      </w:r>
      <w:r w:rsidR="00C77856">
        <w:rPr>
          <w:rFonts w:cs="Arial"/>
          <w:szCs w:val="24"/>
        </w:rPr>
        <w:t>with</w:t>
      </w:r>
      <w:r w:rsidRPr="007F472E">
        <w:rPr>
          <w:rFonts w:cs="Arial"/>
          <w:szCs w:val="24"/>
        </w:rPr>
        <w:t xml:space="preserve"> rate</w:t>
      </w:r>
      <w:r w:rsidR="00C77856">
        <w:rPr>
          <w:rFonts w:cs="Arial"/>
          <w:szCs w:val="24"/>
        </w:rPr>
        <w:t>s</w:t>
      </w:r>
      <w:r w:rsidRPr="007F472E">
        <w:rPr>
          <w:rFonts w:cs="Arial"/>
          <w:szCs w:val="24"/>
        </w:rPr>
        <w:t xml:space="preserve"> by subgroup</w:t>
      </w:r>
      <w:r w:rsidR="00C77856">
        <w:rPr>
          <w:rFonts w:cs="Arial"/>
          <w:szCs w:val="24"/>
        </w:rPr>
        <w:t xml:space="preserve"> </w:t>
      </w:r>
      <w:r w:rsidRPr="007F472E">
        <w:rPr>
          <w:rFonts w:cs="Arial"/>
          <w:szCs w:val="24"/>
        </w:rPr>
        <w:t xml:space="preserve">in </w:t>
      </w:r>
      <w:hyperlink w:anchor="_Hlk19783329" w:history="1">
        <w:r w:rsidR="00712925">
          <w:rPr>
            <w:rStyle w:val="Hyperlink"/>
            <w:rFonts w:cs="Arial"/>
          </w:rPr>
          <w:t>Appendix 3</w:t>
        </w:r>
      </w:hyperlink>
      <w:r w:rsidR="00D241A2" w:rsidRPr="00D241A2">
        <w:rPr>
          <w:rFonts w:cs="Arial"/>
          <w:szCs w:val="24"/>
        </w:rPr>
        <w:t>.</w:t>
      </w:r>
      <w:r w:rsidR="00D241A2" w:rsidRPr="00364480">
        <w:rPr>
          <w:rFonts w:cs="Arial"/>
          <w:sz w:val="22"/>
        </w:rPr>
        <w:t xml:space="preserve"> </w:t>
      </w:r>
    </w:p>
    <w:p w14:paraId="683EF27C" w14:textId="77777777" w:rsidR="002C42AC" w:rsidRPr="006041ED" w:rsidRDefault="002C42AC" w:rsidP="002C42AC">
      <w:pPr>
        <w:suppressAutoHyphens/>
        <w:autoSpaceDE w:val="0"/>
        <w:autoSpaceDN w:val="0"/>
        <w:adjustRightInd w:val="0"/>
        <w:textAlignment w:val="center"/>
        <w:rPr>
          <w:rFonts w:cs="Arial"/>
          <w:szCs w:val="24"/>
        </w:rPr>
      </w:pPr>
    </w:p>
    <w:p w14:paraId="51E968B2" w14:textId="77777777" w:rsidR="002C42AC" w:rsidRPr="006041ED" w:rsidRDefault="002C42AC" w:rsidP="002C42AC">
      <w:pPr>
        <w:suppressAutoHyphens/>
        <w:autoSpaceDE w:val="0"/>
        <w:autoSpaceDN w:val="0"/>
        <w:adjustRightInd w:val="0"/>
        <w:textAlignment w:val="center"/>
        <w:rPr>
          <w:rFonts w:cs="Arial"/>
          <w:szCs w:val="24"/>
        </w:rPr>
      </w:pPr>
      <w:r w:rsidRPr="006041ED">
        <w:rPr>
          <w:rFonts w:cs="Arial"/>
          <w:szCs w:val="24"/>
        </w:rPr>
        <w:t>The apparent retention rate does not account for net changes to the school population caused by interstate and overseas migration, or students moving between school sectors.</w:t>
      </w:r>
    </w:p>
    <w:p w14:paraId="026252DA" w14:textId="77777777" w:rsidR="002C42AC" w:rsidRDefault="002C42AC" w:rsidP="002C42AC">
      <w:pPr>
        <w:suppressAutoHyphens/>
        <w:autoSpaceDE w:val="0"/>
        <w:autoSpaceDN w:val="0"/>
        <w:adjustRightInd w:val="0"/>
        <w:textAlignment w:val="center"/>
        <w:rPr>
          <w:rFonts w:cs="Arial"/>
          <w:szCs w:val="24"/>
        </w:rPr>
      </w:pPr>
    </w:p>
    <w:p w14:paraId="1111350A" w14:textId="47D3FCD3" w:rsidR="002C42AC" w:rsidRDefault="002C42AC" w:rsidP="00E96E64">
      <w:pPr>
        <w:keepNext/>
        <w:keepLines/>
        <w:suppressAutoHyphens/>
        <w:autoSpaceDE w:val="0"/>
        <w:autoSpaceDN w:val="0"/>
        <w:adjustRightInd w:val="0"/>
        <w:textAlignment w:val="center"/>
        <w:rPr>
          <w:rFonts w:cs="Arial"/>
          <w:szCs w:val="24"/>
        </w:rPr>
      </w:pPr>
      <w:r w:rsidRPr="00BF17B8">
        <w:rPr>
          <w:rFonts w:cs="Arial"/>
          <w:szCs w:val="24"/>
        </w:rPr>
        <w:t>As noted in previous reports, the 2014 rate was inflated by higher net overseas and interstate migration and more students mo</w:t>
      </w:r>
      <w:r w:rsidR="00AE72B0">
        <w:rPr>
          <w:rFonts w:cs="Arial"/>
          <w:szCs w:val="24"/>
        </w:rPr>
        <w:t>ving to public schools from non</w:t>
      </w:r>
      <w:r w:rsidR="00AE72B0">
        <w:rPr>
          <w:rFonts w:cs="Arial"/>
          <w:szCs w:val="24"/>
        </w:rPr>
        <w:noBreakHyphen/>
      </w:r>
      <w:r w:rsidRPr="00BF17B8">
        <w:rPr>
          <w:rFonts w:cs="Arial"/>
          <w:szCs w:val="24"/>
        </w:rPr>
        <w:t>government schools and vocational education and training providers than in previous years</w:t>
      </w:r>
      <w:r w:rsidRPr="007937EE">
        <w:rPr>
          <w:rFonts w:cs="Arial"/>
          <w:szCs w:val="24"/>
        </w:rPr>
        <w:t xml:space="preserve">. </w:t>
      </w:r>
    </w:p>
    <w:p w14:paraId="5C2C6AD2" w14:textId="77777777" w:rsidR="00BF17B8" w:rsidRDefault="00BF17B8" w:rsidP="002C42AC">
      <w:pPr>
        <w:suppressAutoHyphens/>
        <w:autoSpaceDE w:val="0"/>
        <w:autoSpaceDN w:val="0"/>
        <w:adjustRightInd w:val="0"/>
        <w:textAlignment w:val="center"/>
        <w:rPr>
          <w:rFonts w:cs="Arial"/>
          <w:szCs w:val="24"/>
        </w:rPr>
      </w:pPr>
    </w:p>
    <w:p w14:paraId="2F0ACEE2" w14:textId="77777777" w:rsidR="002C42AC" w:rsidRDefault="002C42AC" w:rsidP="002C42AC">
      <w:pPr>
        <w:suppressAutoHyphens/>
        <w:autoSpaceDE w:val="0"/>
        <w:autoSpaceDN w:val="0"/>
        <w:adjustRightInd w:val="0"/>
        <w:textAlignment w:val="center"/>
        <w:rPr>
          <w:rFonts w:cs="Arial"/>
          <w:szCs w:val="24"/>
        </w:rPr>
      </w:pPr>
      <w:r w:rsidRPr="006041ED">
        <w:rPr>
          <w:rFonts w:cs="Arial"/>
          <w:szCs w:val="24"/>
        </w:rPr>
        <w:t>The target in</w:t>
      </w:r>
      <w:r>
        <w:rPr>
          <w:rFonts w:cs="Arial"/>
          <w:szCs w:val="24"/>
        </w:rPr>
        <w:t xml:space="preserve"> the 201</w:t>
      </w:r>
      <w:r w:rsidR="00011432">
        <w:rPr>
          <w:rFonts w:cs="Arial"/>
          <w:szCs w:val="24"/>
        </w:rPr>
        <w:t>8</w:t>
      </w:r>
      <w:r>
        <w:rPr>
          <w:rFonts w:cs="Arial"/>
          <w:szCs w:val="24"/>
        </w:rPr>
        <w:t>–1</w:t>
      </w:r>
      <w:r w:rsidR="00011432">
        <w:rPr>
          <w:rFonts w:cs="Arial"/>
          <w:szCs w:val="24"/>
        </w:rPr>
        <w:t xml:space="preserve">9 </w:t>
      </w:r>
      <w:r>
        <w:rPr>
          <w:rFonts w:cs="Arial"/>
          <w:szCs w:val="24"/>
        </w:rPr>
        <w:t xml:space="preserve">Budget Papers was </w:t>
      </w:r>
      <w:r w:rsidRPr="006041ED">
        <w:rPr>
          <w:rFonts w:cs="Arial"/>
          <w:szCs w:val="24"/>
        </w:rPr>
        <w:t>based on the higher of the two most recent years’ performance at that time (201</w:t>
      </w:r>
      <w:r w:rsidR="00011432">
        <w:rPr>
          <w:rFonts w:cs="Arial"/>
          <w:szCs w:val="24"/>
        </w:rPr>
        <w:t>6</w:t>
      </w:r>
      <w:r w:rsidRPr="006041ED">
        <w:rPr>
          <w:rFonts w:cs="Arial"/>
          <w:szCs w:val="24"/>
        </w:rPr>
        <w:t xml:space="preserve"> and 201</w:t>
      </w:r>
      <w:r w:rsidR="00011432">
        <w:rPr>
          <w:rFonts w:cs="Arial"/>
          <w:szCs w:val="24"/>
        </w:rPr>
        <w:t>7</w:t>
      </w:r>
      <w:r w:rsidRPr="006041ED">
        <w:rPr>
          <w:rFonts w:cs="Arial"/>
          <w:szCs w:val="24"/>
        </w:rPr>
        <w:t>).</w:t>
      </w:r>
    </w:p>
    <w:p w14:paraId="4CAF90B6" w14:textId="77777777" w:rsidR="002C42AC" w:rsidRPr="00AD66E3" w:rsidRDefault="002C42AC" w:rsidP="002C42AC">
      <w:pPr>
        <w:suppressAutoHyphens/>
        <w:autoSpaceDE w:val="0"/>
        <w:autoSpaceDN w:val="0"/>
        <w:adjustRightInd w:val="0"/>
        <w:textAlignment w:val="center"/>
        <w:rPr>
          <w:rFonts w:cs="Arial"/>
          <w:szCs w:val="24"/>
        </w:rPr>
      </w:pPr>
    </w:p>
    <w:p w14:paraId="064F8371" w14:textId="1FF0085F" w:rsidR="00313D73" w:rsidRDefault="00313D73" w:rsidP="00D50447">
      <w:pPr>
        <w:keepNext/>
        <w:keepLines/>
        <w:autoSpaceDE w:val="0"/>
        <w:autoSpaceDN w:val="0"/>
        <w:adjustRightInd w:val="0"/>
        <w:rPr>
          <w:rFonts w:cs="Arial"/>
          <w:sz w:val="22"/>
          <w:szCs w:val="24"/>
        </w:rPr>
      </w:pPr>
      <w:bookmarkStart w:id="222" w:name="_Hlk484521701"/>
      <w:bookmarkStart w:id="223" w:name="_Hlk519776919"/>
      <w:r w:rsidRPr="00075459">
        <w:rPr>
          <w:rFonts w:cs="Arial"/>
          <w:sz w:val="22"/>
          <w:szCs w:val="24"/>
        </w:rPr>
        <w:t xml:space="preserve">Table </w:t>
      </w:r>
      <w:r w:rsidR="006041ED" w:rsidRPr="00075459">
        <w:rPr>
          <w:rFonts w:cs="Arial"/>
          <w:sz w:val="22"/>
          <w:szCs w:val="24"/>
        </w:rPr>
        <w:t>2</w:t>
      </w:r>
      <w:bookmarkEnd w:id="222"/>
      <w:r w:rsidR="00E8606E">
        <w:rPr>
          <w:rFonts w:cs="Arial"/>
          <w:sz w:val="22"/>
          <w:szCs w:val="24"/>
        </w:rPr>
        <w:t>7</w:t>
      </w:r>
      <w:bookmarkEnd w:id="223"/>
      <w:r w:rsidRPr="00075459">
        <w:rPr>
          <w:rFonts w:cs="Arial"/>
          <w:sz w:val="22"/>
          <w:szCs w:val="24"/>
        </w:rPr>
        <w:t xml:space="preserve">: Apparent retention rate </w:t>
      </w:r>
      <w:r w:rsidR="00286950">
        <w:rPr>
          <w:rFonts w:cs="Arial"/>
          <w:sz w:val="22"/>
          <w:szCs w:val="24"/>
        </w:rPr>
        <w:t xml:space="preserve">(%) </w:t>
      </w:r>
      <w:r w:rsidRPr="00075459">
        <w:rPr>
          <w:rFonts w:cs="Arial"/>
          <w:sz w:val="22"/>
          <w:szCs w:val="24"/>
        </w:rPr>
        <w:t>of public school students</w:t>
      </w:r>
      <w:r w:rsidR="00786C54">
        <w:rPr>
          <w:rFonts w:cs="Arial"/>
          <w:sz w:val="22"/>
          <w:szCs w:val="24"/>
        </w:rPr>
        <w:t xml:space="preserve"> from</w:t>
      </w:r>
      <w:r w:rsidRPr="00075459">
        <w:rPr>
          <w:rFonts w:cs="Arial"/>
          <w:sz w:val="22"/>
          <w:szCs w:val="24"/>
        </w:rPr>
        <w:t xml:space="preserve"> Year 8 to </w:t>
      </w:r>
      <w:r w:rsidR="00786C54">
        <w:rPr>
          <w:rFonts w:cs="Arial"/>
          <w:sz w:val="22"/>
          <w:szCs w:val="24"/>
        </w:rPr>
        <w:t xml:space="preserve">Year </w:t>
      </w:r>
      <w:r w:rsidRPr="00075459">
        <w:rPr>
          <w:rFonts w:cs="Arial"/>
          <w:sz w:val="22"/>
          <w:szCs w:val="24"/>
        </w:rPr>
        <w:t>12</w:t>
      </w:r>
      <w:r w:rsidR="00E96E64">
        <w:rPr>
          <w:rFonts w:cs="Arial"/>
          <w:sz w:val="22"/>
          <w:szCs w:val="24"/>
        </w:rPr>
        <w:t>,</w:t>
      </w:r>
      <w:r w:rsidR="0008318D">
        <w:rPr>
          <w:rFonts w:cs="Arial"/>
          <w:sz w:val="22"/>
          <w:szCs w:val="24"/>
        </w:rPr>
        <w:t xml:space="preserve"> </w:t>
      </w:r>
      <w:r w:rsidRPr="00075459">
        <w:rPr>
          <w:rFonts w:cs="Arial"/>
          <w:sz w:val="22"/>
          <w:szCs w:val="24"/>
        </w:rPr>
        <w:t>201</w:t>
      </w:r>
      <w:r w:rsidR="00011432">
        <w:rPr>
          <w:rFonts w:cs="Arial"/>
          <w:sz w:val="22"/>
          <w:szCs w:val="24"/>
        </w:rPr>
        <w:t>4</w:t>
      </w:r>
      <w:r w:rsidR="00166C32" w:rsidRPr="00075459">
        <w:rPr>
          <w:rFonts w:cs="Arial"/>
          <w:sz w:val="22"/>
          <w:szCs w:val="24"/>
        </w:rPr>
        <w:t xml:space="preserve"> to </w:t>
      </w:r>
      <w:r w:rsidRPr="00075459">
        <w:rPr>
          <w:rFonts w:cs="Arial"/>
          <w:sz w:val="22"/>
          <w:szCs w:val="24"/>
        </w:rPr>
        <w:t>201</w:t>
      </w:r>
      <w:r w:rsidR="00011432">
        <w:rPr>
          <w:rFonts w:cs="Arial"/>
          <w:sz w:val="22"/>
          <w:szCs w:val="24"/>
        </w:rPr>
        <w:t>8</w:t>
      </w:r>
      <w:r w:rsidR="00AE72B0" w:rsidRPr="00EB221E">
        <w:rPr>
          <w:rFonts w:cs="Arial"/>
          <w:sz w:val="22"/>
          <w:szCs w:val="24"/>
          <w:vertAlign w:val="superscript"/>
        </w:rPr>
        <w:t> </w:t>
      </w:r>
      <w:r w:rsidR="008526D9" w:rsidRPr="008526D9">
        <w:rPr>
          <w:rFonts w:cs="Arial"/>
          <w:sz w:val="22"/>
          <w:szCs w:val="24"/>
        </w:rPr>
        <w:t>(see note a)</w:t>
      </w:r>
      <w:r w:rsidR="0008318D" w:rsidRPr="00075459">
        <w:rPr>
          <w:rFonts w:cs="Arial"/>
          <w:sz w:val="22"/>
          <w:szCs w:val="24"/>
          <w:vertAlign w:val="superscript"/>
        </w:rPr>
        <w:t xml:space="preserve"> </w:t>
      </w:r>
      <w:r w:rsidR="008526D9" w:rsidRPr="008526D9">
        <w:rPr>
          <w:rFonts w:cs="Arial"/>
          <w:sz w:val="22"/>
          <w:szCs w:val="24"/>
        </w:rPr>
        <w:t>(see note b)</w:t>
      </w:r>
    </w:p>
    <w:tbl>
      <w:tblPr>
        <w:tblW w:w="9070" w:type="dxa"/>
        <w:tblBorders>
          <w:bottom w:val="single" w:sz="4" w:space="0" w:color="auto"/>
        </w:tblBorders>
        <w:tblLayout w:type="fixed"/>
        <w:tblCellMar>
          <w:left w:w="107" w:type="dxa"/>
          <w:right w:w="107" w:type="dxa"/>
        </w:tblCellMar>
        <w:tblLook w:val="00A0" w:firstRow="1" w:lastRow="0" w:firstColumn="1" w:lastColumn="0" w:noHBand="0" w:noVBand="0"/>
        <w:tblCaption w:val="Apparent retention rate"/>
        <w:tblDescription w:val="Rates presented for the last five years as well as the Target for 2018–19"/>
      </w:tblPr>
      <w:tblGrid>
        <w:gridCol w:w="1304"/>
        <w:gridCol w:w="1304"/>
        <w:gridCol w:w="1304"/>
        <w:gridCol w:w="1304"/>
        <w:gridCol w:w="1305"/>
        <w:gridCol w:w="2549"/>
      </w:tblGrid>
      <w:tr w:rsidR="00011432" w:rsidRPr="001154D4" w14:paraId="556C9782" w14:textId="77777777" w:rsidTr="00D361C3">
        <w:trPr>
          <w:trHeight w:val="283"/>
        </w:trPr>
        <w:tc>
          <w:tcPr>
            <w:tcW w:w="1304" w:type="dxa"/>
            <w:shd w:val="clear" w:color="auto" w:fill="660033"/>
            <w:tcMar>
              <w:top w:w="28" w:type="dxa"/>
              <w:bottom w:w="28" w:type="dxa"/>
            </w:tcMar>
            <w:vAlign w:val="center"/>
          </w:tcPr>
          <w:p w14:paraId="33723A0D" w14:textId="77777777" w:rsidR="00011432" w:rsidRPr="001154D4" w:rsidRDefault="00011432"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2014</w:t>
            </w:r>
          </w:p>
        </w:tc>
        <w:tc>
          <w:tcPr>
            <w:tcW w:w="1304" w:type="dxa"/>
            <w:shd w:val="clear" w:color="auto" w:fill="660033"/>
            <w:tcMar>
              <w:top w:w="28" w:type="dxa"/>
              <w:bottom w:w="28" w:type="dxa"/>
            </w:tcMar>
            <w:vAlign w:val="center"/>
          </w:tcPr>
          <w:p w14:paraId="4029E0CF" w14:textId="77777777" w:rsidR="00011432" w:rsidRPr="001154D4" w:rsidRDefault="00011432"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2015</w:t>
            </w:r>
          </w:p>
        </w:tc>
        <w:tc>
          <w:tcPr>
            <w:tcW w:w="1304" w:type="dxa"/>
            <w:shd w:val="clear" w:color="auto" w:fill="660033"/>
            <w:tcMar>
              <w:top w:w="28" w:type="dxa"/>
              <w:bottom w:w="28" w:type="dxa"/>
            </w:tcMar>
            <w:vAlign w:val="center"/>
          </w:tcPr>
          <w:p w14:paraId="21A2481B" w14:textId="77777777" w:rsidR="00011432" w:rsidRPr="001154D4" w:rsidRDefault="00011432"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2016</w:t>
            </w:r>
          </w:p>
        </w:tc>
        <w:tc>
          <w:tcPr>
            <w:tcW w:w="1304" w:type="dxa"/>
            <w:shd w:val="clear" w:color="auto" w:fill="660033"/>
            <w:tcMar>
              <w:top w:w="28" w:type="dxa"/>
              <w:bottom w:w="28" w:type="dxa"/>
            </w:tcMar>
            <w:vAlign w:val="center"/>
          </w:tcPr>
          <w:p w14:paraId="69B504A7" w14:textId="77777777" w:rsidR="00011432" w:rsidRPr="001154D4" w:rsidRDefault="00011432"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7</w:t>
            </w:r>
          </w:p>
        </w:tc>
        <w:tc>
          <w:tcPr>
            <w:tcW w:w="1305" w:type="dxa"/>
            <w:shd w:val="clear" w:color="auto" w:fill="660033"/>
            <w:tcMar>
              <w:top w:w="28" w:type="dxa"/>
              <w:bottom w:w="28" w:type="dxa"/>
            </w:tcMar>
            <w:vAlign w:val="center"/>
          </w:tcPr>
          <w:p w14:paraId="60807A7E" w14:textId="77777777" w:rsidR="00011432" w:rsidRPr="001154D4" w:rsidRDefault="00011432"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8</w:t>
            </w:r>
          </w:p>
        </w:tc>
        <w:tc>
          <w:tcPr>
            <w:tcW w:w="2549" w:type="dxa"/>
            <w:shd w:val="clear" w:color="auto" w:fill="660033"/>
            <w:tcMar>
              <w:top w:w="28" w:type="dxa"/>
              <w:bottom w:w="28" w:type="dxa"/>
            </w:tcMar>
            <w:vAlign w:val="center"/>
          </w:tcPr>
          <w:p w14:paraId="3BE82F55" w14:textId="6A5F6CB3" w:rsidR="00011432" w:rsidRPr="008A34B0" w:rsidRDefault="008A34B0" w:rsidP="008A34B0">
            <w:pPr>
              <w:keepNext/>
              <w:keepLines/>
              <w:jc w:val="center"/>
              <w:rPr>
                <w:rFonts w:eastAsia="Times New Roman" w:cs="Arial"/>
                <w:b/>
                <w:color w:val="FFFFFF" w:themeColor="background1"/>
                <w:sz w:val="20"/>
                <w:vertAlign w:val="superscript"/>
                <w:lang w:eastAsia="en-AU"/>
              </w:rPr>
            </w:pPr>
            <w:r>
              <w:rPr>
                <w:rFonts w:eastAsia="Times New Roman" w:cs="Arial"/>
                <w:b/>
                <w:color w:val="FFFFFF" w:themeColor="background1"/>
                <w:sz w:val="20"/>
                <w:lang w:eastAsia="en-AU"/>
              </w:rPr>
              <w:t>Target for</w:t>
            </w:r>
            <w:r w:rsidR="00011432" w:rsidRPr="001154D4">
              <w:rPr>
                <w:rFonts w:eastAsia="Times New Roman" w:cs="Arial"/>
                <w:b/>
                <w:color w:val="FFFFFF" w:themeColor="background1"/>
                <w:sz w:val="20"/>
                <w:lang w:eastAsia="en-AU"/>
              </w:rPr>
              <w:t xml:space="preserve"> 201</w:t>
            </w:r>
            <w:r w:rsidR="00011432">
              <w:rPr>
                <w:rFonts w:eastAsia="Times New Roman" w:cs="Arial"/>
                <w:b/>
                <w:color w:val="FFFFFF" w:themeColor="background1"/>
                <w:sz w:val="20"/>
                <w:lang w:eastAsia="en-AU"/>
              </w:rPr>
              <w:t>8</w:t>
            </w:r>
            <w:r w:rsidR="00011432" w:rsidRPr="001154D4">
              <w:rPr>
                <w:rFonts w:eastAsia="Times New Roman" w:cs="Arial"/>
                <w:b/>
                <w:color w:val="FFFFFF" w:themeColor="background1"/>
                <w:sz w:val="20"/>
                <w:lang w:eastAsia="en-AU"/>
              </w:rPr>
              <w:t>–1</w:t>
            </w:r>
            <w:r w:rsidR="00011432">
              <w:rPr>
                <w:rFonts w:eastAsia="Times New Roman" w:cs="Arial"/>
                <w:b/>
                <w:color w:val="FFFFFF" w:themeColor="background1"/>
                <w:sz w:val="20"/>
                <w:lang w:eastAsia="en-AU"/>
              </w:rPr>
              <w:t>9</w:t>
            </w:r>
            <w:r>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c)</w:t>
            </w:r>
          </w:p>
        </w:tc>
      </w:tr>
      <w:tr w:rsidR="00011432" w:rsidRPr="001154D4" w14:paraId="7858BD2F" w14:textId="77777777" w:rsidTr="0041284D">
        <w:trPr>
          <w:trHeight w:val="283"/>
        </w:trPr>
        <w:tc>
          <w:tcPr>
            <w:tcW w:w="1304" w:type="dxa"/>
            <w:shd w:val="clear" w:color="auto" w:fill="auto"/>
            <w:tcMar>
              <w:top w:w="28" w:type="dxa"/>
              <w:bottom w:w="28" w:type="dxa"/>
            </w:tcMar>
            <w:vAlign w:val="center"/>
          </w:tcPr>
          <w:p w14:paraId="41FD48F1" w14:textId="77777777" w:rsidR="00011432" w:rsidRPr="001154D4" w:rsidRDefault="00011432" w:rsidP="00011432">
            <w:pPr>
              <w:keepNext/>
              <w:keepLines/>
              <w:jc w:val="center"/>
              <w:rPr>
                <w:rFonts w:eastAsia="Times New Roman" w:cs="Arial"/>
                <w:sz w:val="20"/>
                <w:lang w:eastAsia="en-AU"/>
              </w:rPr>
            </w:pPr>
            <w:r w:rsidRPr="001154D4">
              <w:rPr>
                <w:rFonts w:eastAsia="Times New Roman" w:cs="Arial"/>
                <w:sz w:val="20"/>
                <w:lang w:eastAsia="en-AU"/>
              </w:rPr>
              <w:t>90.3</w:t>
            </w:r>
          </w:p>
        </w:tc>
        <w:tc>
          <w:tcPr>
            <w:tcW w:w="1304" w:type="dxa"/>
            <w:shd w:val="clear" w:color="auto" w:fill="auto"/>
            <w:tcMar>
              <w:top w:w="28" w:type="dxa"/>
              <w:bottom w:w="28" w:type="dxa"/>
            </w:tcMar>
            <w:vAlign w:val="center"/>
          </w:tcPr>
          <w:p w14:paraId="2CE422EA" w14:textId="77777777" w:rsidR="00011432" w:rsidRPr="001154D4" w:rsidRDefault="00011432" w:rsidP="00011432">
            <w:pPr>
              <w:keepNext/>
              <w:keepLines/>
              <w:jc w:val="center"/>
              <w:rPr>
                <w:rFonts w:eastAsia="Times New Roman" w:cs="Arial"/>
                <w:sz w:val="20"/>
                <w:lang w:eastAsia="en-AU"/>
              </w:rPr>
            </w:pPr>
            <w:r w:rsidRPr="001154D4">
              <w:rPr>
                <w:rFonts w:eastAsia="Times New Roman" w:cs="Arial"/>
                <w:sz w:val="20"/>
                <w:lang w:eastAsia="en-AU"/>
              </w:rPr>
              <w:t>80.4</w:t>
            </w:r>
          </w:p>
        </w:tc>
        <w:tc>
          <w:tcPr>
            <w:tcW w:w="1304" w:type="dxa"/>
            <w:shd w:val="clear" w:color="auto" w:fill="auto"/>
            <w:tcMar>
              <w:top w:w="28" w:type="dxa"/>
              <w:bottom w:w="28" w:type="dxa"/>
            </w:tcMar>
            <w:vAlign w:val="center"/>
          </w:tcPr>
          <w:p w14:paraId="471C2AEC" w14:textId="77777777" w:rsidR="00011432" w:rsidRPr="001154D4" w:rsidRDefault="00011432" w:rsidP="00011432">
            <w:pPr>
              <w:keepNext/>
              <w:keepLines/>
              <w:jc w:val="center"/>
              <w:rPr>
                <w:rFonts w:eastAsia="Times New Roman" w:cs="Arial"/>
                <w:sz w:val="20"/>
                <w:lang w:eastAsia="en-AU"/>
              </w:rPr>
            </w:pPr>
            <w:r w:rsidRPr="001154D4">
              <w:rPr>
                <w:rFonts w:eastAsia="Times New Roman" w:cs="Arial"/>
                <w:sz w:val="20"/>
                <w:lang w:eastAsia="en-AU"/>
              </w:rPr>
              <w:t>77.7</w:t>
            </w:r>
          </w:p>
        </w:tc>
        <w:tc>
          <w:tcPr>
            <w:tcW w:w="1304" w:type="dxa"/>
            <w:shd w:val="clear" w:color="auto" w:fill="auto"/>
            <w:tcMar>
              <w:top w:w="28" w:type="dxa"/>
              <w:bottom w:w="28" w:type="dxa"/>
            </w:tcMar>
            <w:vAlign w:val="center"/>
          </w:tcPr>
          <w:p w14:paraId="1EA77741" w14:textId="77777777" w:rsidR="00011432" w:rsidRPr="001154D4" w:rsidRDefault="00011432" w:rsidP="00011432">
            <w:pPr>
              <w:keepNext/>
              <w:keepLines/>
              <w:jc w:val="center"/>
              <w:rPr>
                <w:rFonts w:eastAsia="Times New Roman" w:cs="Arial"/>
                <w:sz w:val="20"/>
                <w:lang w:eastAsia="en-AU"/>
              </w:rPr>
            </w:pPr>
            <w:r w:rsidRPr="0045664F">
              <w:rPr>
                <w:rFonts w:eastAsia="Times New Roman" w:cs="Arial"/>
                <w:sz w:val="20"/>
                <w:lang w:eastAsia="en-AU"/>
              </w:rPr>
              <w:t>80.1</w:t>
            </w:r>
          </w:p>
        </w:tc>
        <w:tc>
          <w:tcPr>
            <w:tcW w:w="1305" w:type="dxa"/>
            <w:shd w:val="clear" w:color="auto" w:fill="auto"/>
            <w:tcMar>
              <w:top w:w="28" w:type="dxa"/>
              <w:bottom w:w="28" w:type="dxa"/>
            </w:tcMar>
            <w:vAlign w:val="center"/>
          </w:tcPr>
          <w:p w14:paraId="1996B216" w14:textId="71E6E659" w:rsidR="00011432" w:rsidRPr="001154D4" w:rsidRDefault="00DA49CA" w:rsidP="001154D4">
            <w:pPr>
              <w:keepNext/>
              <w:keepLines/>
              <w:jc w:val="center"/>
              <w:rPr>
                <w:rFonts w:eastAsia="Times New Roman" w:cs="Arial"/>
                <w:sz w:val="20"/>
                <w:lang w:eastAsia="en-AU"/>
              </w:rPr>
            </w:pPr>
            <w:r>
              <w:rPr>
                <w:rFonts w:cs="Arial"/>
                <w:sz w:val="20"/>
                <w:szCs w:val="20"/>
              </w:rPr>
              <w:t>81.4</w:t>
            </w:r>
          </w:p>
        </w:tc>
        <w:tc>
          <w:tcPr>
            <w:tcW w:w="2549" w:type="dxa"/>
            <w:shd w:val="clear" w:color="auto" w:fill="auto"/>
            <w:tcMar>
              <w:top w:w="28" w:type="dxa"/>
              <w:bottom w:w="28" w:type="dxa"/>
            </w:tcMar>
            <w:vAlign w:val="center"/>
          </w:tcPr>
          <w:p w14:paraId="453AB5AE" w14:textId="77777777" w:rsidR="00011432" w:rsidRPr="001154D4" w:rsidRDefault="00A932A1" w:rsidP="001154D4">
            <w:pPr>
              <w:keepNext/>
              <w:keepLines/>
              <w:jc w:val="center"/>
              <w:rPr>
                <w:rFonts w:eastAsia="Times New Roman" w:cs="Arial"/>
                <w:sz w:val="20"/>
                <w:lang w:eastAsia="en-AU"/>
              </w:rPr>
            </w:pPr>
            <w:r>
              <w:rPr>
                <w:rFonts w:eastAsia="Times New Roman" w:cs="Arial"/>
                <w:sz w:val="20"/>
                <w:lang w:eastAsia="en-AU"/>
              </w:rPr>
              <w:t>81</w:t>
            </w:r>
          </w:p>
        </w:tc>
      </w:tr>
    </w:tbl>
    <w:p w14:paraId="7F5EA044" w14:textId="77777777" w:rsidR="00313D73" w:rsidRPr="00315350" w:rsidRDefault="00313D73" w:rsidP="00D50447">
      <w:pPr>
        <w:keepNext/>
        <w:keepLines/>
        <w:autoSpaceDE w:val="0"/>
        <w:autoSpaceDN w:val="0"/>
        <w:adjustRightInd w:val="0"/>
        <w:rPr>
          <w:rFonts w:cs="Arial"/>
          <w:i/>
          <w:iCs/>
          <w:sz w:val="18"/>
          <w:szCs w:val="20"/>
        </w:rPr>
      </w:pPr>
      <w:r w:rsidRPr="00315350">
        <w:rPr>
          <w:rFonts w:cs="Arial"/>
          <w:i/>
          <w:iCs/>
          <w:sz w:val="18"/>
          <w:szCs w:val="20"/>
        </w:rPr>
        <w:t xml:space="preserve">Source: </w:t>
      </w:r>
      <w:r w:rsidR="004A46B7">
        <w:rPr>
          <w:rFonts w:cs="Arial"/>
          <w:i/>
          <w:iCs/>
          <w:sz w:val="18"/>
          <w:szCs w:val="20"/>
        </w:rPr>
        <w:t>System and School Performance</w:t>
      </w:r>
    </w:p>
    <w:p w14:paraId="6C375BFE" w14:textId="77777777" w:rsidR="00313D73" w:rsidRPr="00315350" w:rsidRDefault="00313D73" w:rsidP="00D50447">
      <w:pPr>
        <w:keepNext/>
        <w:keepLines/>
        <w:autoSpaceDE w:val="0"/>
        <w:autoSpaceDN w:val="0"/>
        <w:adjustRightInd w:val="0"/>
        <w:rPr>
          <w:rFonts w:cs="Arial"/>
          <w:sz w:val="18"/>
          <w:szCs w:val="20"/>
        </w:rPr>
      </w:pPr>
      <w:r w:rsidRPr="00315350">
        <w:rPr>
          <w:rFonts w:cs="Arial"/>
          <w:sz w:val="18"/>
          <w:szCs w:val="20"/>
        </w:rPr>
        <w:t>(a) Excludes Canning College and Tuart College students, part-time and int</w:t>
      </w:r>
      <w:r w:rsidR="00DB2694">
        <w:rPr>
          <w:rFonts w:cs="Arial"/>
          <w:sz w:val="18"/>
          <w:szCs w:val="20"/>
        </w:rPr>
        <w:t>ernational students, and mature</w:t>
      </w:r>
      <w:r w:rsidR="00DB2694">
        <w:rPr>
          <w:rFonts w:cs="Arial"/>
          <w:sz w:val="18"/>
          <w:szCs w:val="20"/>
        </w:rPr>
        <w:noBreakHyphen/>
      </w:r>
      <w:r w:rsidRPr="00315350">
        <w:rPr>
          <w:rFonts w:cs="Arial"/>
          <w:sz w:val="18"/>
          <w:szCs w:val="20"/>
        </w:rPr>
        <w:t>aged students at senior campuses.</w:t>
      </w:r>
    </w:p>
    <w:p w14:paraId="22D112E4" w14:textId="7A98E6E6" w:rsidR="00313D73" w:rsidRDefault="00313D73" w:rsidP="00D50447">
      <w:pPr>
        <w:keepNext/>
        <w:keepLines/>
        <w:autoSpaceDE w:val="0"/>
        <w:autoSpaceDN w:val="0"/>
        <w:adjustRightInd w:val="0"/>
        <w:rPr>
          <w:rFonts w:cs="Arial"/>
          <w:sz w:val="18"/>
          <w:szCs w:val="20"/>
        </w:rPr>
      </w:pPr>
      <w:r w:rsidRPr="00315350">
        <w:rPr>
          <w:rFonts w:cs="Arial"/>
          <w:sz w:val="18"/>
          <w:szCs w:val="20"/>
        </w:rPr>
        <w:t>(b) Semester</w:t>
      </w:r>
      <w:r w:rsidR="00436F63" w:rsidRPr="00315350">
        <w:rPr>
          <w:rFonts w:cs="Arial"/>
          <w:sz w:val="18"/>
          <w:szCs w:val="20"/>
        </w:rPr>
        <w:t> </w:t>
      </w:r>
      <w:r w:rsidRPr="00315350">
        <w:rPr>
          <w:rFonts w:cs="Arial"/>
          <w:sz w:val="18"/>
          <w:szCs w:val="20"/>
        </w:rPr>
        <w:t>2 student census.</w:t>
      </w:r>
    </w:p>
    <w:p w14:paraId="56DF0575" w14:textId="6489B094" w:rsidR="008A34B0" w:rsidRPr="00315350" w:rsidRDefault="008A34B0" w:rsidP="00D50447">
      <w:pPr>
        <w:keepNext/>
        <w:keepLines/>
        <w:autoSpaceDE w:val="0"/>
        <w:autoSpaceDN w:val="0"/>
        <w:adjustRightInd w:val="0"/>
        <w:rPr>
          <w:rFonts w:cs="Arial"/>
          <w:sz w:val="18"/>
          <w:szCs w:val="20"/>
        </w:rPr>
      </w:pPr>
      <w:r>
        <w:rPr>
          <w:rFonts w:cs="Arial"/>
          <w:sz w:val="18"/>
          <w:szCs w:val="20"/>
        </w:rPr>
        <w:t>(c) Target as per 2018–19 State Budget.</w:t>
      </w:r>
    </w:p>
    <w:p w14:paraId="49CE72CB" w14:textId="77777777" w:rsidR="00313D73" w:rsidRPr="00AD66E3" w:rsidRDefault="00313D73" w:rsidP="00313D73">
      <w:pPr>
        <w:suppressAutoHyphens/>
        <w:autoSpaceDE w:val="0"/>
        <w:autoSpaceDN w:val="0"/>
        <w:adjustRightInd w:val="0"/>
        <w:textAlignment w:val="center"/>
        <w:rPr>
          <w:rFonts w:cs="Arial"/>
          <w:szCs w:val="24"/>
        </w:rPr>
      </w:pPr>
    </w:p>
    <w:p w14:paraId="1016B7E8" w14:textId="77F695F2" w:rsidR="00FA730F" w:rsidRPr="0001152B" w:rsidRDefault="00B27DAD" w:rsidP="006A1DFC">
      <w:pPr>
        <w:keepNext/>
        <w:keepLines/>
        <w:rPr>
          <w:rFonts w:cs="Arial"/>
          <w:color w:val="660033"/>
        </w:rPr>
      </w:pPr>
      <w:bookmarkStart w:id="224" w:name="_Hlk14249284"/>
      <w:bookmarkStart w:id="225" w:name="_Hlk19013421"/>
      <w:bookmarkStart w:id="226" w:name="_Hlk11407541"/>
      <w:r w:rsidRPr="0001152B">
        <w:rPr>
          <w:rFonts w:cs="Arial"/>
          <w:i/>
          <w:color w:val="660033"/>
        </w:rPr>
        <w:lastRenderedPageBreak/>
        <w:t>WACE achievement</w:t>
      </w:r>
      <w:bookmarkEnd w:id="224"/>
      <w:r w:rsidRPr="0001152B">
        <w:rPr>
          <w:rFonts w:cs="Arial"/>
          <w:i/>
          <w:color w:val="660033"/>
        </w:rPr>
        <w:t xml:space="preserve"> </w:t>
      </w:r>
      <w:bookmarkEnd w:id="225"/>
      <w:r w:rsidRPr="0001152B">
        <w:rPr>
          <w:rFonts w:cs="Arial"/>
          <w:i/>
          <w:color w:val="660033"/>
        </w:rPr>
        <w:t>by Year 12 public school students</w:t>
      </w:r>
      <w:bookmarkEnd w:id="226"/>
      <w:r w:rsidR="00195135" w:rsidRPr="0001152B">
        <w:rPr>
          <w:rFonts w:cs="Arial"/>
          <w:color w:val="660033"/>
        </w:rPr>
        <w:t xml:space="preserve"> </w:t>
      </w:r>
    </w:p>
    <w:p w14:paraId="5299F0CF" w14:textId="5AF213F9" w:rsidR="001C6221" w:rsidRDefault="001C6221" w:rsidP="006A1DFC">
      <w:pPr>
        <w:keepNext/>
        <w:keepLines/>
        <w:autoSpaceDE w:val="0"/>
        <w:autoSpaceDN w:val="0"/>
        <w:adjustRightInd w:val="0"/>
        <w:rPr>
          <w:rFonts w:cs="Arial"/>
          <w:szCs w:val="24"/>
        </w:rPr>
      </w:pPr>
    </w:p>
    <w:p w14:paraId="76B81182" w14:textId="523BA6B6" w:rsidR="002C42AC" w:rsidRPr="00592E8B" w:rsidRDefault="002C42AC" w:rsidP="006A1DFC">
      <w:pPr>
        <w:keepNext/>
        <w:keepLines/>
        <w:suppressAutoHyphens/>
        <w:autoSpaceDE w:val="0"/>
        <w:autoSpaceDN w:val="0"/>
        <w:adjustRightInd w:val="0"/>
        <w:textAlignment w:val="center"/>
        <w:rPr>
          <w:rFonts w:cs="Arial"/>
          <w:szCs w:val="24"/>
        </w:rPr>
      </w:pPr>
      <w:r w:rsidRPr="00592E8B">
        <w:rPr>
          <w:rFonts w:cs="Arial"/>
          <w:szCs w:val="24"/>
        </w:rPr>
        <w:t xml:space="preserve">To achieve </w:t>
      </w:r>
      <w:r w:rsidR="008A34B0">
        <w:rPr>
          <w:rFonts w:cs="Arial"/>
          <w:szCs w:val="24"/>
        </w:rPr>
        <w:t>the</w:t>
      </w:r>
      <w:r w:rsidR="00781D43">
        <w:rPr>
          <w:rFonts w:cs="Arial"/>
          <w:szCs w:val="24"/>
        </w:rPr>
        <w:t xml:space="preserve"> Western Australian</w:t>
      </w:r>
      <w:r w:rsidR="00781D43" w:rsidRPr="002904D1">
        <w:rPr>
          <w:rFonts w:cs="Arial"/>
          <w:szCs w:val="24"/>
        </w:rPr>
        <w:t xml:space="preserve"> Certificate of Education (WACE)</w:t>
      </w:r>
      <w:r w:rsidR="00781D43">
        <w:rPr>
          <w:rFonts w:cs="Arial"/>
          <w:szCs w:val="24"/>
        </w:rPr>
        <w:t xml:space="preserve"> qualification, students</w:t>
      </w:r>
      <w:r w:rsidR="00781D43" w:rsidRPr="00592E8B">
        <w:rPr>
          <w:rFonts w:cs="Arial"/>
          <w:szCs w:val="24"/>
        </w:rPr>
        <w:t xml:space="preserve"> </w:t>
      </w:r>
      <w:r w:rsidRPr="00592E8B">
        <w:rPr>
          <w:rFonts w:cs="Arial"/>
          <w:szCs w:val="24"/>
        </w:rPr>
        <w:t xml:space="preserve">must meet criteria established by the </w:t>
      </w:r>
      <w:r w:rsidRPr="003864A0">
        <w:rPr>
          <w:rFonts w:cs="Arial"/>
          <w:szCs w:val="24"/>
        </w:rPr>
        <w:t>School Curriculum and Standards Authority</w:t>
      </w:r>
      <w:r w:rsidRPr="00592E8B">
        <w:rPr>
          <w:rFonts w:cs="Arial"/>
          <w:szCs w:val="24"/>
        </w:rPr>
        <w:t>. For 201</w:t>
      </w:r>
      <w:r w:rsidR="00011432">
        <w:rPr>
          <w:rFonts w:cs="Arial"/>
          <w:szCs w:val="24"/>
        </w:rPr>
        <w:t>8</w:t>
      </w:r>
      <w:r w:rsidRPr="00592E8B">
        <w:rPr>
          <w:rFonts w:cs="Arial"/>
          <w:szCs w:val="24"/>
        </w:rPr>
        <w:t>, students had to:</w:t>
      </w:r>
    </w:p>
    <w:p w14:paraId="0E84A00A" w14:textId="77777777" w:rsidR="002C42AC" w:rsidRPr="00592E8B" w:rsidRDefault="002C42AC" w:rsidP="006A1DFC">
      <w:pPr>
        <w:keepNext/>
        <w:keepLines/>
        <w:numPr>
          <w:ilvl w:val="0"/>
          <w:numId w:val="13"/>
        </w:numPr>
        <w:ind w:left="357" w:hanging="357"/>
        <w:rPr>
          <w:rFonts w:cs="Arial"/>
          <w:szCs w:val="24"/>
        </w:rPr>
      </w:pPr>
      <w:r w:rsidRPr="00592E8B">
        <w:rPr>
          <w:rFonts w:cs="Arial"/>
          <w:szCs w:val="24"/>
        </w:rPr>
        <w:t>demonstrate the Authority’s minimum standards of literacy and numeracy</w:t>
      </w:r>
    </w:p>
    <w:p w14:paraId="10FC6432" w14:textId="14FBDD7B" w:rsidR="002C42AC" w:rsidRPr="00592E8B" w:rsidRDefault="001C02DA" w:rsidP="006A1DFC">
      <w:pPr>
        <w:keepNext/>
        <w:keepLines/>
        <w:numPr>
          <w:ilvl w:val="0"/>
          <w:numId w:val="13"/>
        </w:numPr>
        <w:ind w:left="357" w:hanging="357"/>
        <w:rPr>
          <w:rFonts w:cs="Arial"/>
          <w:szCs w:val="24"/>
        </w:rPr>
      </w:pPr>
      <w:r>
        <w:rPr>
          <w:rFonts w:cs="Arial"/>
          <w:szCs w:val="24"/>
        </w:rPr>
        <w:t>complete at least 20 </w:t>
      </w:r>
      <w:r w:rsidR="00AF5B92">
        <w:rPr>
          <w:rFonts w:cs="Arial"/>
          <w:szCs w:val="24"/>
        </w:rPr>
        <w:t>units (or equivalent) that me</w:t>
      </w:r>
      <w:r w:rsidR="002C42AC" w:rsidRPr="00592E8B">
        <w:rPr>
          <w:rFonts w:cs="Arial"/>
          <w:szCs w:val="24"/>
        </w:rPr>
        <w:t>t breadth and depth of study requirements</w:t>
      </w:r>
    </w:p>
    <w:p w14:paraId="3D9C8D5C" w14:textId="77777777" w:rsidR="002C42AC" w:rsidRPr="00592E8B" w:rsidRDefault="002C42AC" w:rsidP="006A1DFC">
      <w:pPr>
        <w:keepNext/>
        <w:keepLines/>
        <w:numPr>
          <w:ilvl w:val="0"/>
          <w:numId w:val="13"/>
        </w:numPr>
        <w:ind w:left="357" w:hanging="357"/>
        <w:rPr>
          <w:rFonts w:cs="Arial"/>
          <w:szCs w:val="24"/>
        </w:rPr>
      </w:pPr>
      <w:r w:rsidRPr="00592E8B">
        <w:rPr>
          <w:rFonts w:cs="Arial"/>
          <w:szCs w:val="24"/>
        </w:rPr>
        <w:t>complete at least four Year 12 Australian Tertiary Admission Rank (ATAR) co</w:t>
      </w:r>
      <w:r w:rsidR="001C02DA">
        <w:rPr>
          <w:rFonts w:cs="Arial"/>
          <w:szCs w:val="24"/>
        </w:rPr>
        <w:t>urses or complete a certificate </w:t>
      </w:r>
      <w:r w:rsidRPr="00592E8B">
        <w:rPr>
          <w:rFonts w:cs="Arial"/>
          <w:color w:val="000000" w:themeColor="text1"/>
          <w:szCs w:val="24"/>
        </w:rPr>
        <w:t>II</w:t>
      </w:r>
      <w:r w:rsidRPr="00592E8B">
        <w:rPr>
          <w:rFonts w:cs="Arial"/>
          <w:szCs w:val="24"/>
        </w:rPr>
        <w:t xml:space="preserve"> (or higher) vocational education and training (VET) qualification</w:t>
      </w:r>
    </w:p>
    <w:p w14:paraId="39E7C8EE" w14:textId="77777777" w:rsidR="002C42AC" w:rsidRPr="00592E8B" w:rsidRDefault="002C42AC" w:rsidP="005C54E1">
      <w:pPr>
        <w:numPr>
          <w:ilvl w:val="0"/>
          <w:numId w:val="13"/>
        </w:numPr>
        <w:ind w:left="357" w:hanging="357"/>
        <w:rPr>
          <w:rFonts w:cs="Arial"/>
          <w:szCs w:val="24"/>
        </w:rPr>
      </w:pPr>
      <w:r w:rsidRPr="00592E8B">
        <w:rPr>
          <w:rFonts w:cs="Arial"/>
          <w:szCs w:val="24"/>
        </w:rPr>
        <w:t>achie</w:t>
      </w:r>
      <w:r w:rsidR="001C02DA">
        <w:rPr>
          <w:rFonts w:cs="Arial"/>
          <w:szCs w:val="24"/>
        </w:rPr>
        <w:t>ve a grade of C or better in 14 </w:t>
      </w:r>
      <w:r w:rsidRPr="00592E8B">
        <w:rPr>
          <w:rFonts w:cs="Arial"/>
          <w:szCs w:val="24"/>
        </w:rPr>
        <w:t>course units (or equivalent) of which at leas</w:t>
      </w:r>
      <w:r w:rsidR="001C02DA">
        <w:rPr>
          <w:rFonts w:cs="Arial"/>
          <w:szCs w:val="24"/>
        </w:rPr>
        <w:t>t six must be completed in Year </w:t>
      </w:r>
      <w:r w:rsidRPr="00592E8B">
        <w:rPr>
          <w:rFonts w:cs="Arial"/>
          <w:szCs w:val="24"/>
        </w:rPr>
        <w:t>12.</w:t>
      </w:r>
      <w:r w:rsidR="00592E8B" w:rsidRPr="00592E8B">
        <w:rPr>
          <w:rFonts w:cs="Arial"/>
          <w:szCs w:val="24"/>
        </w:rPr>
        <w:t xml:space="preserve"> </w:t>
      </w:r>
    </w:p>
    <w:p w14:paraId="78190C98" w14:textId="77777777" w:rsidR="002C42AC" w:rsidRPr="004C19AF" w:rsidRDefault="002C42AC" w:rsidP="002C42AC">
      <w:pPr>
        <w:suppressAutoHyphens/>
        <w:autoSpaceDE w:val="0"/>
        <w:autoSpaceDN w:val="0"/>
        <w:adjustRightInd w:val="0"/>
        <w:textAlignment w:val="center"/>
        <w:rPr>
          <w:rFonts w:cs="Arial"/>
          <w:szCs w:val="24"/>
        </w:rPr>
      </w:pPr>
    </w:p>
    <w:p w14:paraId="4400757E" w14:textId="74E2913F" w:rsidR="008A34B0" w:rsidRPr="00376FCF" w:rsidRDefault="008A34B0" w:rsidP="008A34B0">
      <w:pPr>
        <w:suppressAutoHyphens/>
        <w:autoSpaceDE w:val="0"/>
        <w:autoSpaceDN w:val="0"/>
        <w:adjustRightInd w:val="0"/>
        <w:textAlignment w:val="center"/>
        <w:rPr>
          <w:rFonts w:cs="Arial"/>
          <w:szCs w:val="24"/>
        </w:rPr>
      </w:pPr>
      <w:r w:rsidRPr="008A34B0">
        <w:rPr>
          <w:rFonts w:cs="Arial"/>
          <w:szCs w:val="24"/>
        </w:rPr>
        <w:t xml:space="preserve">The WACE achievement rate is a new indicator which shows the percentage of Year 12 students </w:t>
      </w:r>
      <w:r w:rsidR="00D86E04">
        <w:rPr>
          <w:rFonts w:cs="Arial"/>
          <w:szCs w:val="24"/>
        </w:rPr>
        <w:t xml:space="preserve">enrolled </w:t>
      </w:r>
      <w:r w:rsidRPr="008A34B0">
        <w:rPr>
          <w:rFonts w:cs="Arial"/>
          <w:szCs w:val="24"/>
        </w:rPr>
        <w:t xml:space="preserve">in a public school in </w:t>
      </w:r>
      <w:r w:rsidRPr="00B750C8">
        <w:rPr>
          <w:rFonts w:cs="Arial"/>
          <w:szCs w:val="24"/>
        </w:rPr>
        <w:t xml:space="preserve">Semester </w:t>
      </w:r>
      <w:r w:rsidR="001A2722" w:rsidRPr="00B750C8">
        <w:rPr>
          <w:rFonts w:cs="Arial"/>
          <w:szCs w:val="24"/>
        </w:rPr>
        <w:t>2</w:t>
      </w:r>
      <w:r w:rsidRPr="00B750C8">
        <w:rPr>
          <w:rFonts w:cs="Arial"/>
          <w:szCs w:val="24"/>
        </w:rPr>
        <w:t xml:space="preserve"> who achieved the WACE qualification that same year. </w:t>
      </w:r>
      <w:r w:rsidR="006B7829">
        <w:rPr>
          <w:rFonts w:cs="Arial"/>
          <w:szCs w:val="24"/>
        </w:rPr>
        <w:t>The rates</w:t>
      </w:r>
      <w:r w:rsidR="006B7829" w:rsidRPr="00B750C8">
        <w:rPr>
          <w:rFonts w:cs="Arial"/>
          <w:szCs w:val="24"/>
        </w:rPr>
        <w:t xml:space="preserve"> </w:t>
      </w:r>
      <w:r w:rsidRPr="00B750C8">
        <w:rPr>
          <w:rFonts w:cs="Arial"/>
          <w:szCs w:val="24"/>
        </w:rPr>
        <w:t>for 201</w:t>
      </w:r>
      <w:r w:rsidR="00555238" w:rsidRPr="00B750C8">
        <w:rPr>
          <w:rFonts w:cs="Arial"/>
          <w:szCs w:val="24"/>
        </w:rPr>
        <w:t>5</w:t>
      </w:r>
      <w:r w:rsidRPr="00B750C8">
        <w:rPr>
          <w:rFonts w:cs="Arial"/>
          <w:szCs w:val="24"/>
        </w:rPr>
        <w:t xml:space="preserve"> to 2018 are in</w:t>
      </w:r>
      <w:r w:rsidR="00B750C8" w:rsidRPr="00B750C8">
        <w:rPr>
          <w:rFonts w:cs="Arial"/>
          <w:szCs w:val="24"/>
        </w:rPr>
        <w:t xml:space="preserve"> </w:t>
      </w:r>
      <w:hyperlink w:anchor="_Hlk519777087" w:history="1">
        <w:r w:rsidR="00941E41">
          <w:rPr>
            <w:rStyle w:val="Hyperlink"/>
            <w:rFonts w:cs="Arial"/>
            <w:szCs w:val="24"/>
          </w:rPr>
          <w:t>Table 28</w:t>
        </w:r>
      </w:hyperlink>
      <w:r w:rsidR="00376FCF">
        <w:rPr>
          <w:rFonts w:cs="Arial"/>
          <w:szCs w:val="24"/>
        </w:rPr>
        <w:t xml:space="preserve"> with further breakdowns in </w:t>
      </w:r>
      <w:hyperlink w:anchor="_Hlk11749826" w:history="1">
        <w:r w:rsidR="00A6191B">
          <w:rPr>
            <w:rStyle w:val="Hyperlink"/>
            <w:rFonts w:cs="Arial"/>
          </w:rPr>
          <w:t>Appendix 3</w:t>
        </w:r>
      </w:hyperlink>
      <w:r w:rsidR="00376FCF" w:rsidRPr="00376FCF">
        <w:rPr>
          <w:rFonts w:cs="Arial"/>
        </w:rPr>
        <w:t>.</w:t>
      </w:r>
    </w:p>
    <w:p w14:paraId="60A82B87" w14:textId="77777777" w:rsidR="008A34B0" w:rsidRDefault="008A34B0" w:rsidP="008A34B0">
      <w:pPr>
        <w:suppressAutoHyphens/>
        <w:autoSpaceDE w:val="0"/>
        <w:autoSpaceDN w:val="0"/>
        <w:adjustRightInd w:val="0"/>
        <w:textAlignment w:val="center"/>
        <w:rPr>
          <w:rFonts w:cs="Arial"/>
          <w:szCs w:val="24"/>
        </w:rPr>
      </w:pPr>
    </w:p>
    <w:p w14:paraId="2E9AC232" w14:textId="7F94E982" w:rsidR="008A34B0" w:rsidRPr="00272700" w:rsidRDefault="008A34B0" w:rsidP="008A34B0">
      <w:pPr>
        <w:suppressAutoHyphens/>
        <w:autoSpaceDE w:val="0"/>
        <w:autoSpaceDN w:val="0"/>
        <w:adjustRightInd w:val="0"/>
        <w:textAlignment w:val="center"/>
        <w:rPr>
          <w:rFonts w:cs="Arial"/>
          <w:szCs w:val="24"/>
        </w:rPr>
      </w:pPr>
      <w:r w:rsidRPr="008A34B0">
        <w:rPr>
          <w:rFonts w:cs="Arial"/>
          <w:szCs w:val="24"/>
        </w:rPr>
        <w:t xml:space="preserve">The introduction of </w:t>
      </w:r>
      <w:r w:rsidRPr="008A34B0">
        <w:rPr>
          <w:rFonts w:cs="Arial"/>
          <w:lang w:val="en-US"/>
        </w:rPr>
        <w:t xml:space="preserve">higher requirements for WACE achievement affected results for </w:t>
      </w:r>
      <w:r w:rsidRPr="008A34B0">
        <w:rPr>
          <w:rFonts w:cs="Arial"/>
          <w:szCs w:val="24"/>
        </w:rPr>
        <w:t>2016, 2017 and 2018</w:t>
      </w:r>
      <w:r w:rsidRPr="008A34B0">
        <w:rPr>
          <w:rFonts w:cs="Arial"/>
          <w:lang w:val="en-US"/>
        </w:rPr>
        <w:t>. From 2016, Year 12 students had to meet designated standards in reading</w:t>
      </w:r>
      <w:r w:rsidRPr="00272700">
        <w:rPr>
          <w:rFonts w:cs="Arial"/>
          <w:lang w:val="en-US"/>
        </w:rPr>
        <w:t>, writing and n</w:t>
      </w:r>
      <w:r>
        <w:rPr>
          <w:rFonts w:cs="Arial"/>
          <w:lang w:val="en-US"/>
        </w:rPr>
        <w:t>umeracy through either the Year </w:t>
      </w:r>
      <w:r w:rsidRPr="00272700">
        <w:rPr>
          <w:rFonts w:cs="Arial"/>
          <w:lang w:val="en-US"/>
        </w:rPr>
        <w:t xml:space="preserve">9 </w:t>
      </w:r>
      <w:r w:rsidRPr="00272700">
        <w:rPr>
          <w:rFonts w:cs="Arial"/>
          <w:szCs w:val="24"/>
        </w:rPr>
        <w:t>National Assessment Program – Literacy and Numeracy (NAPLAN)</w:t>
      </w:r>
      <w:r w:rsidRPr="00272700">
        <w:rPr>
          <w:rFonts w:cs="Arial"/>
          <w:lang w:val="en-US"/>
        </w:rPr>
        <w:t xml:space="preserve"> or the School Curriculum and Standards Authority’s Online Literacy and Numeracy Assessment </w:t>
      </w:r>
      <w:r w:rsidR="00AC618B">
        <w:rPr>
          <w:rFonts w:cs="Arial"/>
          <w:lang w:val="en-US"/>
        </w:rPr>
        <w:t xml:space="preserve">(OLNA) </w:t>
      </w:r>
      <w:r w:rsidRPr="00272700">
        <w:rPr>
          <w:rFonts w:cs="Arial"/>
          <w:lang w:val="en-US"/>
        </w:rPr>
        <w:t>to achieve the WACE.</w:t>
      </w:r>
    </w:p>
    <w:p w14:paraId="0218BE14" w14:textId="77777777" w:rsidR="008A34B0" w:rsidRDefault="008A34B0" w:rsidP="008A34B0">
      <w:pPr>
        <w:suppressAutoHyphens/>
        <w:autoSpaceDE w:val="0"/>
        <w:autoSpaceDN w:val="0"/>
        <w:adjustRightInd w:val="0"/>
        <w:textAlignment w:val="center"/>
        <w:rPr>
          <w:rFonts w:cs="Arial"/>
          <w:szCs w:val="24"/>
        </w:rPr>
      </w:pPr>
    </w:p>
    <w:p w14:paraId="0A40A470" w14:textId="77777777" w:rsidR="008A34B0" w:rsidRDefault="008A34B0" w:rsidP="008A34B0">
      <w:pPr>
        <w:keepNext/>
        <w:keepLines/>
        <w:suppressAutoHyphens/>
        <w:autoSpaceDE w:val="0"/>
        <w:autoSpaceDN w:val="0"/>
        <w:adjustRightInd w:val="0"/>
        <w:textAlignment w:val="center"/>
        <w:rPr>
          <w:rFonts w:cs="Arial"/>
          <w:szCs w:val="24"/>
        </w:rPr>
      </w:pPr>
      <w:r>
        <w:rPr>
          <w:rFonts w:cs="Arial"/>
          <w:szCs w:val="24"/>
        </w:rPr>
        <w:t>The target for 2018–19 was based on the higher of the two most recent years’ performance at that time (2016 and 2017).</w:t>
      </w:r>
    </w:p>
    <w:p w14:paraId="2C9B2B4A" w14:textId="77777777" w:rsidR="002C42AC" w:rsidRPr="00AD66E3" w:rsidRDefault="002C42AC" w:rsidP="0067406F">
      <w:pPr>
        <w:autoSpaceDE w:val="0"/>
        <w:autoSpaceDN w:val="0"/>
        <w:adjustRightInd w:val="0"/>
        <w:rPr>
          <w:rFonts w:cs="Arial"/>
          <w:szCs w:val="24"/>
        </w:rPr>
      </w:pPr>
    </w:p>
    <w:p w14:paraId="57D88D53" w14:textId="6B08F8D0" w:rsidR="004168B6" w:rsidRPr="00A64AF2" w:rsidRDefault="004168B6" w:rsidP="00D50447">
      <w:pPr>
        <w:keepNext/>
        <w:keepLines/>
        <w:autoSpaceDE w:val="0"/>
        <w:autoSpaceDN w:val="0"/>
        <w:adjustRightInd w:val="0"/>
        <w:rPr>
          <w:rFonts w:cs="Arial"/>
          <w:sz w:val="22"/>
          <w:szCs w:val="24"/>
          <w:vertAlign w:val="superscript"/>
        </w:rPr>
      </w:pPr>
      <w:bookmarkStart w:id="227" w:name="_Hlk484522593"/>
      <w:bookmarkStart w:id="228" w:name="_Hlk519777087"/>
      <w:r w:rsidRPr="00075459">
        <w:rPr>
          <w:rFonts w:cs="Arial"/>
          <w:sz w:val="22"/>
          <w:szCs w:val="24"/>
        </w:rPr>
        <w:t xml:space="preserve">Table </w:t>
      </w:r>
      <w:bookmarkEnd w:id="227"/>
      <w:r w:rsidR="00230921">
        <w:rPr>
          <w:rFonts w:cs="Arial"/>
          <w:sz w:val="22"/>
          <w:szCs w:val="24"/>
        </w:rPr>
        <w:t>2</w:t>
      </w:r>
      <w:bookmarkEnd w:id="228"/>
      <w:r w:rsidR="00E8606E">
        <w:rPr>
          <w:rFonts w:cs="Arial"/>
          <w:sz w:val="22"/>
          <w:szCs w:val="24"/>
        </w:rPr>
        <w:t>8</w:t>
      </w:r>
      <w:r w:rsidRPr="00075459">
        <w:rPr>
          <w:rFonts w:cs="Arial"/>
          <w:sz w:val="22"/>
          <w:szCs w:val="24"/>
        </w:rPr>
        <w:t xml:space="preserve">: </w:t>
      </w:r>
      <w:r w:rsidR="00114A36">
        <w:rPr>
          <w:rFonts w:cs="Arial"/>
          <w:sz w:val="22"/>
          <w:szCs w:val="24"/>
        </w:rPr>
        <w:t>WACE achievement rate</w:t>
      </w:r>
      <w:r w:rsidRPr="00075459">
        <w:rPr>
          <w:rFonts w:cs="Arial"/>
          <w:sz w:val="22"/>
          <w:szCs w:val="24"/>
        </w:rPr>
        <w:t xml:space="preserve"> </w:t>
      </w:r>
      <w:r w:rsidR="004C19AF" w:rsidRPr="00075459">
        <w:rPr>
          <w:rFonts w:cs="Arial"/>
          <w:sz w:val="22"/>
          <w:szCs w:val="24"/>
        </w:rPr>
        <w:t xml:space="preserve">(%) </w:t>
      </w:r>
      <w:r w:rsidRPr="00075459">
        <w:rPr>
          <w:rFonts w:cs="Arial"/>
          <w:sz w:val="22"/>
          <w:szCs w:val="24"/>
        </w:rPr>
        <w:t>of</w:t>
      </w:r>
      <w:r w:rsidR="00114A36">
        <w:rPr>
          <w:rFonts w:cs="Arial"/>
          <w:sz w:val="22"/>
          <w:szCs w:val="24"/>
        </w:rPr>
        <w:t xml:space="preserve"> Year 12</w:t>
      </w:r>
      <w:r w:rsidRPr="00075459">
        <w:rPr>
          <w:rFonts w:cs="Arial"/>
          <w:sz w:val="22"/>
          <w:szCs w:val="24"/>
        </w:rPr>
        <w:t xml:space="preserve"> public school students</w:t>
      </w:r>
      <w:r w:rsidR="0008318D">
        <w:rPr>
          <w:rFonts w:cs="Arial"/>
          <w:sz w:val="22"/>
          <w:szCs w:val="24"/>
        </w:rPr>
        <w:t xml:space="preserve"> </w:t>
      </w:r>
      <w:r w:rsidRPr="00075459">
        <w:rPr>
          <w:rFonts w:cs="Arial"/>
          <w:sz w:val="22"/>
          <w:szCs w:val="24"/>
        </w:rPr>
        <w:t>201</w:t>
      </w:r>
      <w:r w:rsidR="00CE3D64">
        <w:rPr>
          <w:rFonts w:cs="Arial"/>
          <w:sz w:val="22"/>
          <w:szCs w:val="24"/>
        </w:rPr>
        <w:t>5</w:t>
      </w:r>
      <w:r w:rsidR="00166C32" w:rsidRPr="00075459">
        <w:rPr>
          <w:rFonts w:cs="Arial"/>
          <w:sz w:val="22"/>
          <w:szCs w:val="24"/>
        </w:rPr>
        <w:t xml:space="preserve"> to </w:t>
      </w:r>
      <w:r w:rsidRPr="00075459">
        <w:rPr>
          <w:rFonts w:cs="Arial"/>
          <w:sz w:val="22"/>
          <w:szCs w:val="24"/>
        </w:rPr>
        <w:t>201</w:t>
      </w:r>
      <w:r w:rsidR="00011432">
        <w:rPr>
          <w:rFonts w:cs="Arial"/>
          <w:sz w:val="22"/>
          <w:szCs w:val="24"/>
        </w:rPr>
        <w:t>8</w:t>
      </w:r>
      <w:r w:rsidR="0059579A" w:rsidRPr="00A836E2">
        <w:rPr>
          <w:rFonts w:cs="Arial"/>
          <w:sz w:val="22"/>
          <w:szCs w:val="24"/>
          <w:vertAlign w:val="superscript"/>
        </w:rPr>
        <w:t> </w:t>
      </w:r>
      <w:r w:rsidR="008526D9" w:rsidRPr="008526D9">
        <w:rPr>
          <w:rFonts w:cs="Arial"/>
          <w:sz w:val="22"/>
          <w:szCs w:val="24"/>
        </w:rPr>
        <w:t>(see note a)</w:t>
      </w:r>
      <w:r w:rsidR="0059579A">
        <w:rPr>
          <w:rFonts w:cs="Arial"/>
          <w:sz w:val="22"/>
          <w:szCs w:val="24"/>
          <w:vertAlign w:val="superscript"/>
        </w:rPr>
        <w:t> </w:t>
      </w:r>
      <w:r w:rsidR="008526D9" w:rsidRPr="008526D9">
        <w:rPr>
          <w:rFonts w:cs="Arial"/>
          <w:sz w:val="22"/>
          <w:szCs w:val="24"/>
        </w:rPr>
        <w:t>(see note b)</w:t>
      </w:r>
      <w:r w:rsidR="00A64AF2">
        <w:rPr>
          <w:rFonts w:cs="Arial"/>
          <w:sz w:val="22"/>
          <w:szCs w:val="24"/>
          <w:vertAlign w:val="superscript"/>
        </w:rPr>
        <w:t> </w:t>
      </w:r>
      <w:r w:rsidR="008526D9" w:rsidRPr="008526D9">
        <w:rPr>
          <w:rFonts w:cs="Arial"/>
          <w:sz w:val="22"/>
          <w:szCs w:val="24"/>
        </w:rPr>
        <w:t>(see note c)</w:t>
      </w:r>
    </w:p>
    <w:tbl>
      <w:tblPr>
        <w:tblW w:w="9069" w:type="dxa"/>
        <w:tblInd w:w="-5" w:type="dxa"/>
        <w:tblBorders>
          <w:top w:val="single" w:sz="4" w:space="0" w:color="auto"/>
          <w:bottom w:val="single" w:sz="4" w:space="0" w:color="auto"/>
          <w:insideH w:val="single" w:sz="4" w:space="0" w:color="auto"/>
          <w:insideV w:val="single" w:sz="4" w:space="0" w:color="auto"/>
        </w:tblBorders>
        <w:tblLayout w:type="fixed"/>
        <w:tblCellMar>
          <w:left w:w="107" w:type="dxa"/>
          <w:right w:w="107" w:type="dxa"/>
        </w:tblCellMar>
        <w:tblLook w:val="00A0" w:firstRow="1" w:lastRow="0" w:firstColumn="1" w:lastColumn="0" w:noHBand="0" w:noVBand="0"/>
        <w:tblCaption w:val="WACE achievement rate"/>
        <w:tblDescription w:val="Rates presented for the last four years as well as the Target for 2018–19"/>
      </w:tblPr>
      <w:tblGrid>
        <w:gridCol w:w="1587"/>
        <w:gridCol w:w="1587"/>
        <w:gridCol w:w="1587"/>
        <w:gridCol w:w="1587"/>
        <w:gridCol w:w="2721"/>
      </w:tblGrid>
      <w:tr w:rsidR="00A64AF2" w:rsidRPr="001154D4" w14:paraId="6CDEDAEE" w14:textId="77777777" w:rsidTr="00D361C3">
        <w:trPr>
          <w:trHeight w:val="283"/>
        </w:trPr>
        <w:tc>
          <w:tcPr>
            <w:tcW w:w="1587" w:type="dxa"/>
            <w:tcBorders>
              <w:top w:val="nil"/>
              <w:left w:val="single" w:sz="4" w:space="0" w:color="FFFFFF" w:themeColor="background1"/>
              <w:bottom w:val="nil"/>
              <w:right w:val="nil"/>
            </w:tcBorders>
            <w:shd w:val="clear" w:color="auto" w:fill="660033"/>
            <w:tcMar>
              <w:top w:w="28" w:type="dxa"/>
              <w:bottom w:w="28" w:type="dxa"/>
            </w:tcMar>
            <w:vAlign w:val="center"/>
          </w:tcPr>
          <w:p w14:paraId="4032BDA0" w14:textId="77777777" w:rsidR="00A64AF2" w:rsidRPr="001154D4" w:rsidRDefault="00A64AF2"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2015</w:t>
            </w:r>
          </w:p>
        </w:tc>
        <w:tc>
          <w:tcPr>
            <w:tcW w:w="1587" w:type="dxa"/>
            <w:tcBorders>
              <w:top w:val="nil"/>
              <w:left w:val="nil"/>
              <w:bottom w:val="nil"/>
              <w:right w:val="nil"/>
            </w:tcBorders>
            <w:shd w:val="clear" w:color="auto" w:fill="660033"/>
            <w:tcMar>
              <w:top w:w="28" w:type="dxa"/>
              <w:bottom w:w="28" w:type="dxa"/>
            </w:tcMar>
            <w:vAlign w:val="center"/>
          </w:tcPr>
          <w:p w14:paraId="75A18BB9" w14:textId="77777777" w:rsidR="00A64AF2" w:rsidRPr="001154D4" w:rsidRDefault="00A64AF2"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2016</w:t>
            </w:r>
          </w:p>
        </w:tc>
        <w:tc>
          <w:tcPr>
            <w:tcW w:w="1587" w:type="dxa"/>
            <w:tcBorders>
              <w:top w:val="nil"/>
              <w:left w:val="nil"/>
              <w:bottom w:val="nil"/>
              <w:right w:val="nil"/>
            </w:tcBorders>
            <w:shd w:val="clear" w:color="auto" w:fill="660033"/>
            <w:tcMar>
              <w:top w:w="28" w:type="dxa"/>
              <w:bottom w:w="28" w:type="dxa"/>
            </w:tcMar>
            <w:vAlign w:val="center"/>
          </w:tcPr>
          <w:p w14:paraId="517A27ED" w14:textId="77777777" w:rsidR="00A64AF2" w:rsidRPr="001154D4" w:rsidRDefault="00A64AF2" w:rsidP="00011432">
            <w:pPr>
              <w:keepNext/>
              <w:keepLines/>
              <w:jc w:val="center"/>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7</w:t>
            </w:r>
          </w:p>
        </w:tc>
        <w:tc>
          <w:tcPr>
            <w:tcW w:w="1587" w:type="dxa"/>
            <w:tcBorders>
              <w:top w:val="nil"/>
              <w:left w:val="nil"/>
              <w:bottom w:val="nil"/>
              <w:right w:val="nil"/>
            </w:tcBorders>
            <w:shd w:val="clear" w:color="auto" w:fill="660033"/>
            <w:tcMar>
              <w:top w:w="28" w:type="dxa"/>
              <w:bottom w:w="28" w:type="dxa"/>
            </w:tcMar>
            <w:vAlign w:val="center"/>
          </w:tcPr>
          <w:p w14:paraId="565A8258" w14:textId="5BEE41C2" w:rsidR="00A64AF2" w:rsidRPr="000A648F" w:rsidRDefault="00A64AF2" w:rsidP="000A648F">
            <w:pPr>
              <w:keepNext/>
              <w:keepLines/>
              <w:ind w:left="113" w:right="-113"/>
              <w:jc w:val="center"/>
              <w:rPr>
                <w:rFonts w:eastAsia="Times New Roman" w:cs="Arial"/>
                <w:b/>
                <w:color w:val="FFFFFF" w:themeColor="background1"/>
                <w:sz w:val="20"/>
                <w:vertAlign w:val="superscript"/>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8</w:t>
            </w:r>
            <w:r w:rsidR="000A648F">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d)</w:t>
            </w:r>
          </w:p>
        </w:tc>
        <w:tc>
          <w:tcPr>
            <w:tcW w:w="2721" w:type="dxa"/>
            <w:tcBorders>
              <w:top w:val="nil"/>
              <w:left w:val="nil"/>
              <w:bottom w:val="nil"/>
            </w:tcBorders>
            <w:shd w:val="clear" w:color="auto" w:fill="660033"/>
            <w:tcMar>
              <w:top w:w="28" w:type="dxa"/>
              <w:bottom w:w="28" w:type="dxa"/>
            </w:tcMar>
            <w:vAlign w:val="center"/>
          </w:tcPr>
          <w:p w14:paraId="69473C3D" w14:textId="08B634F2" w:rsidR="00A64AF2" w:rsidRPr="001A2722" w:rsidRDefault="00A64AF2" w:rsidP="001A2722">
            <w:pPr>
              <w:keepNext/>
              <w:keepLines/>
              <w:jc w:val="center"/>
              <w:rPr>
                <w:rFonts w:eastAsia="Times New Roman" w:cs="Arial"/>
                <w:b/>
                <w:color w:val="FFFFFF" w:themeColor="background1"/>
                <w:sz w:val="20"/>
                <w:vertAlign w:val="superscript"/>
                <w:lang w:eastAsia="en-AU"/>
              </w:rPr>
            </w:pPr>
            <w:r w:rsidRPr="001154D4">
              <w:rPr>
                <w:rFonts w:eastAsia="Times New Roman" w:cs="Arial"/>
                <w:b/>
                <w:color w:val="FFFFFF" w:themeColor="background1"/>
                <w:sz w:val="20"/>
                <w:lang w:eastAsia="en-AU"/>
              </w:rPr>
              <w:t xml:space="preserve">Target </w:t>
            </w:r>
            <w:r>
              <w:rPr>
                <w:rFonts w:eastAsia="Times New Roman" w:cs="Arial"/>
                <w:b/>
                <w:color w:val="FFFFFF" w:themeColor="background1"/>
                <w:sz w:val="20"/>
                <w:lang w:eastAsia="en-AU"/>
              </w:rPr>
              <w:t>for</w:t>
            </w:r>
            <w:r w:rsidRPr="001154D4">
              <w:rPr>
                <w:rFonts w:eastAsia="Times New Roman" w:cs="Arial"/>
                <w:b/>
                <w:color w:val="FFFFFF" w:themeColor="background1"/>
                <w:sz w:val="20"/>
                <w:lang w:eastAsia="en-AU"/>
              </w:rPr>
              <w:t xml:space="preserve"> 201</w:t>
            </w:r>
            <w:r>
              <w:rPr>
                <w:rFonts w:eastAsia="Times New Roman" w:cs="Arial"/>
                <w:b/>
                <w:color w:val="FFFFFF" w:themeColor="background1"/>
                <w:sz w:val="20"/>
                <w:lang w:eastAsia="en-AU"/>
              </w:rPr>
              <w:t>8</w:t>
            </w:r>
            <w:r w:rsidRPr="001154D4">
              <w:rPr>
                <w:rFonts w:eastAsia="Times New Roman" w:cs="Arial"/>
                <w:b/>
                <w:color w:val="FFFFFF" w:themeColor="background1"/>
                <w:sz w:val="20"/>
                <w:lang w:eastAsia="en-AU"/>
              </w:rPr>
              <w:t>–1</w:t>
            </w:r>
            <w:r>
              <w:rPr>
                <w:rFonts w:eastAsia="Times New Roman" w:cs="Arial"/>
                <w:b/>
                <w:color w:val="FFFFFF" w:themeColor="background1"/>
                <w:sz w:val="20"/>
                <w:lang w:eastAsia="en-AU"/>
              </w:rPr>
              <w:t>9</w:t>
            </w:r>
            <w:r w:rsidR="000A648F">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e)</w:t>
            </w:r>
          </w:p>
        </w:tc>
      </w:tr>
      <w:tr w:rsidR="00A64AF2" w:rsidRPr="001154D4" w14:paraId="3AA9D1EB" w14:textId="77777777" w:rsidTr="00287570">
        <w:trPr>
          <w:trHeight w:val="283"/>
        </w:trPr>
        <w:tc>
          <w:tcPr>
            <w:tcW w:w="1587" w:type="dxa"/>
            <w:tcBorders>
              <w:top w:val="nil"/>
              <w:right w:val="nil"/>
            </w:tcBorders>
            <w:shd w:val="clear" w:color="auto" w:fill="auto"/>
            <w:tcMar>
              <w:top w:w="28" w:type="dxa"/>
              <w:bottom w:w="28" w:type="dxa"/>
            </w:tcMar>
            <w:vAlign w:val="center"/>
          </w:tcPr>
          <w:p w14:paraId="5C0CA22A" w14:textId="272C2733" w:rsidR="00A64AF2" w:rsidRPr="001154D4" w:rsidRDefault="00A64AF2" w:rsidP="0078650A">
            <w:pPr>
              <w:keepNext/>
              <w:keepLines/>
              <w:jc w:val="center"/>
              <w:rPr>
                <w:rFonts w:eastAsia="Times New Roman" w:cs="Arial"/>
                <w:sz w:val="20"/>
                <w:lang w:eastAsia="en-AU"/>
              </w:rPr>
            </w:pPr>
            <w:r>
              <w:rPr>
                <w:rFonts w:eastAsia="Times New Roman" w:cs="Arial"/>
                <w:sz w:val="20"/>
                <w:lang w:eastAsia="en-AU"/>
              </w:rPr>
              <w:t>87.7</w:t>
            </w:r>
          </w:p>
        </w:tc>
        <w:tc>
          <w:tcPr>
            <w:tcW w:w="1587" w:type="dxa"/>
            <w:tcBorders>
              <w:top w:val="nil"/>
              <w:left w:val="nil"/>
              <w:right w:val="nil"/>
            </w:tcBorders>
            <w:shd w:val="clear" w:color="auto" w:fill="auto"/>
            <w:tcMar>
              <w:top w:w="28" w:type="dxa"/>
              <w:bottom w:w="28" w:type="dxa"/>
            </w:tcMar>
            <w:vAlign w:val="center"/>
          </w:tcPr>
          <w:p w14:paraId="6BB5FB6C" w14:textId="2C938106" w:rsidR="00A64AF2" w:rsidRPr="001154D4" w:rsidRDefault="00A64AF2" w:rsidP="0078650A">
            <w:pPr>
              <w:keepNext/>
              <w:keepLines/>
              <w:jc w:val="center"/>
              <w:rPr>
                <w:rFonts w:eastAsia="Times New Roman" w:cs="Arial"/>
                <w:sz w:val="20"/>
                <w:lang w:eastAsia="en-AU"/>
              </w:rPr>
            </w:pPr>
            <w:r>
              <w:rPr>
                <w:rFonts w:eastAsia="Times New Roman" w:cs="Arial"/>
                <w:sz w:val="20"/>
                <w:lang w:eastAsia="en-AU"/>
              </w:rPr>
              <w:t>79.8</w:t>
            </w:r>
          </w:p>
        </w:tc>
        <w:tc>
          <w:tcPr>
            <w:tcW w:w="1587" w:type="dxa"/>
            <w:tcBorders>
              <w:top w:val="nil"/>
              <w:left w:val="nil"/>
              <w:right w:val="nil"/>
            </w:tcBorders>
            <w:shd w:val="clear" w:color="auto" w:fill="auto"/>
            <w:tcMar>
              <w:top w:w="28" w:type="dxa"/>
              <w:bottom w:w="28" w:type="dxa"/>
            </w:tcMar>
            <w:vAlign w:val="center"/>
          </w:tcPr>
          <w:p w14:paraId="3F7B5A17" w14:textId="1E20DFEC" w:rsidR="00A64AF2" w:rsidRPr="001154D4" w:rsidRDefault="00A64AF2" w:rsidP="0078650A">
            <w:pPr>
              <w:keepNext/>
              <w:keepLines/>
              <w:jc w:val="center"/>
              <w:rPr>
                <w:rFonts w:eastAsia="Times New Roman" w:cs="Arial"/>
                <w:sz w:val="20"/>
                <w:lang w:eastAsia="en-AU"/>
              </w:rPr>
            </w:pPr>
            <w:r>
              <w:rPr>
                <w:rFonts w:eastAsia="Times New Roman" w:cs="Arial"/>
                <w:sz w:val="20"/>
                <w:lang w:eastAsia="en-AU"/>
              </w:rPr>
              <w:t>79.5</w:t>
            </w:r>
          </w:p>
        </w:tc>
        <w:tc>
          <w:tcPr>
            <w:tcW w:w="1587" w:type="dxa"/>
            <w:tcBorders>
              <w:top w:val="nil"/>
              <w:left w:val="nil"/>
              <w:right w:val="nil"/>
            </w:tcBorders>
            <w:shd w:val="clear" w:color="auto" w:fill="auto"/>
            <w:tcMar>
              <w:top w:w="28" w:type="dxa"/>
              <w:bottom w:w="28" w:type="dxa"/>
            </w:tcMar>
            <w:vAlign w:val="center"/>
          </w:tcPr>
          <w:p w14:paraId="7A3C07EF" w14:textId="3BF49A6C" w:rsidR="00A64AF2" w:rsidRPr="001154D4" w:rsidRDefault="00A64AF2" w:rsidP="0078650A">
            <w:pPr>
              <w:keepNext/>
              <w:keepLines/>
              <w:jc w:val="center"/>
              <w:rPr>
                <w:rFonts w:eastAsia="Times New Roman" w:cs="Arial"/>
                <w:sz w:val="20"/>
                <w:lang w:eastAsia="en-AU"/>
              </w:rPr>
            </w:pPr>
            <w:r>
              <w:rPr>
                <w:rFonts w:eastAsia="Times New Roman" w:cs="Arial"/>
                <w:sz w:val="20"/>
                <w:lang w:eastAsia="en-AU"/>
              </w:rPr>
              <w:t>80.5</w:t>
            </w:r>
          </w:p>
        </w:tc>
        <w:tc>
          <w:tcPr>
            <w:tcW w:w="2721" w:type="dxa"/>
            <w:tcBorders>
              <w:top w:val="nil"/>
              <w:left w:val="nil"/>
            </w:tcBorders>
            <w:shd w:val="clear" w:color="auto" w:fill="auto"/>
            <w:tcMar>
              <w:top w:w="28" w:type="dxa"/>
              <w:bottom w:w="28" w:type="dxa"/>
            </w:tcMar>
            <w:vAlign w:val="center"/>
          </w:tcPr>
          <w:p w14:paraId="6C094505" w14:textId="7857D979" w:rsidR="00A64AF2" w:rsidRPr="001154D4" w:rsidRDefault="00A64AF2" w:rsidP="0078650A">
            <w:pPr>
              <w:keepNext/>
              <w:keepLines/>
              <w:jc w:val="center"/>
              <w:rPr>
                <w:rFonts w:eastAsia="Times New Roman" w:cs="Arial"/>
                <w:sz w:val="20"/>
                <w:lang w:eastAsia="en-AU"/>
              </w:rPr>
            </w:pPr>
            <w:r>
              <w:rPr>
                <w:rFonts w:eastAsia="Times New Roman" w:cs="Arial"/>
                <w:sz w:val="20"/>
                <w:lang w:eastAsia="en-AU"/>
              </w:rPr>
              <w:t>80</w:t>
            </w:r>
          </w:p>
        </w:tc>
      </w:tr>
    </w:tbl>
    <w:p w14:paraId="1FE6FD03" w14:textId="77777777" w:rsidR="004168B6" w:rsidRPr="00A836E2" w:rsidRDefault="004168B6" w:rsidP="00D50447">
      <w:pPr>
        <w:keepNext/>
        <w:keepLines/>
        <w:autoSpaceDE w:val="0"/>
        <w:autoSpaceDN w:val="0"/>
        <w:adjustRightInd w:val="0"/>
        <w:rPr>
          <w:rFonts w:cs="Arial"/>
          <w:iCs/>
          <w:sz w:val="18"/>
          <w:szCs w:val="20"/>
        </w:rPr>
      </w:pPr>
      <w:r w:rsidRPr="002E49B1">
        <w:rPr>
          <w:rFonts w:cs="Arial"/>
          <w:i/>
          <w:iCs/>
          <w:sz w:val="18"/>
          <w:szCs w:val="20"/>
        </w:rPr>
        <w:t xml:space="preserve">Source: </w:t>
      </w:r>
      <w:r w:rsidR="004A46B7">
        <w:rPr>
          <w:rFonts w:cs="Arial"/>
          <w:i/>
          <w:iCs/>
          <w:sz w:val="18"/>
          <w:szCs w:val="20"/>
        </w:rPr>
        <w:t>System and School Performance</w:t>
      </w:r>
    </w:p>
    <w:p w14:paraId="7B85315B" w14:textId="523C424E" w:rsidR="00B77186" w:rsidRPr="002E49B1" w:rsidRDefault="00D50447" w:rsidP="00D50447">
      <w:pPr>
        <w:keepNext/>
        <w:keepLines/>
        <w:suppressAutoHyphens/>
        <w:autoSpaceDE w:val="0"/>
        <w:autoSpaceDN w:val="0"/>
        <w:adjustRightInd w:val="0"/>
        <w:textAlignment w:val="center"/>
        <w:rPr>
          <w:rFonts w:cs="Arial"/>
          <w:sz w:val="18"/>
          <w:szCs w:val="20"/>
        </w:rPr>
      </w:pPr>
      <w:r w:rsidRPr="002E49B1">
        <w:rPr>
          <w:rFonts w:cs="Arial"/>
          <w:sz w:val="18"/>
          <w:szCs w:val="20"/>
        </w:rPr>
        <w:t xml:space="preserve">(a) </w:t>
      </w:r>
      <w:r w:rsidR="00B77186" w:rsidRPr="002E49B1">
        <w:rPr>
          <w:rFonts w:cs="Arial"/>
          <w:sz w:val="18"/>
          <w:szCs w:val="20"/>
        </w:rPr>
        <w:t xml:space="preserve">Year </w:t>
      </w:r>
      <w:r w:rsidR="00B27DAD">
        <w:rPr>
          <w:rFonts w:cs="Arial"/>
          <w:sz w:val="18"/>
          <w:szCs w:val="20"/>
        </w:rPr>
        <w:t>12</w:t>
      </w:r>
      <w:r w:rsidR="00B77186" w:rsidRPr="002E49B1">
        <w:rPr>
          <w:rFonts w:cs="Arial"/>
          <w:sz w:val="18"/>
          <w:szCs w:val="20"/>
        </w:rPr>
        <w:t xml:space="preserve"> </w:t>
      </w:r>
      <w:r w:rsidR="00A01D8A">
        <w:rPr>
          <w:rFonts w:cs="Arial"/>
          <w:sz w:val="18"/>
          <w:szCs w:val="20"/>
        </w:rPr>
        <w:t>full-time students in the</w:t>
      </w:r>
      <w:r w:rsidR="00436F63">
        <w:rPr>
          <w:rFonts w:cs="Arial"/>
          <w:sz w:val="18"/>
          <w:szCs w:val="20"/>
        </w:rPr>
        <w:t xml:space="preserve"> Semester </w:t>
      </w:r>
      <w:r w:rsidR="004C19AF" w:rsidRPr="002E49B1">
        <w:rPr>
          <w:rFonts w:cs="Arial"/>
          <w:sz w:val="18"/>
          <w:szCs w:val="20"/>
        </w:rPr>
        <w:t>2 student census.</w:t>
      </w:r>
    </w:p>
    <w:p w14:paraId="46075F7C" w14:textId="32EB0956" w:rsidR="004168B6" w:rsidRDefault="004C19AF" w:rsidP="00D50447">
      <w:pPr>
        <w:keepNext/>
        <w:keepLines/>
        <w:suppressAutoHyphens/>
        <w:autoSpaceDE w:val="0"/>
        <w:autoSpaceDN w:val="0"/>
        <w:adjustRightInd w:val="0"/>
        <w:textAlignment w:val="center"/>
        <w:rPr>
          <w:rFonts w:cs="Arial"/>
          <w:sz w:val="18"/>
          <w:szCs w:val="20"/>
        </w:rPr>
      </w:pPr>
      <w:r w:rsidRPr="002E49B1">
        <w:rPr>
          <w:rFonts w:cs="Arial"/>
          <w:sz w:val="18"/>
          <w:szCs w:val="20"/>
        </w:rPr>
        <w:t>(</w:t>
      </w:r>
      <w:r w:rsidR="00A01D8A">
        <w:rPr>
          <w:rFonts w:cs="Arial"/>
          <w:sz w:val="18"/>
          <w:szCs w:val="20"/>
        </w:rPr>
        <w:t>b</w:t>
      </w:r>
      <w:r w:rsidRPr="002E49B1">
        <w:rPr>
          <w:rFonts w:cs="Arial"/>
          <w:sz w:val="18"/>
          <w:szCs w:val="20"/>
        </w:rPr>
        <w:t xml:space="preserve">) Year 12 </w:t>
      </w:r>
      <w:r w:rsidR="001A2722">
        <w:rPr>
          <w:rFonts w:cs="Arial"/>
          <w:sz w:val="18"/>
          <w:szCs w:val="20"/>
        </w:rPr>
        <w:t>WACE achievement data</w:t>
      </w:r>
      <w:r w:rsidRPr="002E49B1">
        <w:rPr>
          <w:rFonts w:cs="Arial"/>
          <w:sz w:val="18"/>
          <w:szCs w:val="20"/>
        </w:rPr>
        <w:t xml:space="preserve"> from </w:t>
      </w:r>
      <w:r w:rsidR="001A2722">
        <w:rPr>
          <w:rFonts w:cs="Arial"/>
          <w:sz w:val="18"/>
          <w:szCs w:val="20"/>
        </w:rPr>
        <w:t xml:space="preserve">the </w:t>
      </w:r>
      <w:r w:rsidRPr="002E49B1">
        <w:rPr>
          <w:rFonts w:cs="Arial"/>
          <w:sz w:val="18"/>
          <w:szCs w:val="20"/>
        </w:rPr>
        <w:t>School Curriculum and Standards Authority</w:t>
      </w:r>
      <w:r w:rsidR="004F460B">
        <w:rPr>
          <w:rFonts w:cs="Arial"/>
          <w:sz w:val="18"/>
          <w:szCs w:val="20"/>
        </w:rPr>
        <w:t xml:space="preserve"> and taken at a point in time</w:t>
      </w:r>
      <w:r w:rsidRPr="002E49B1">
        <w:rPr>
          <w:rFonts w:cs="Arial"/>
          <w:sz w:val="18"/>
          <w:szCs w:val="20"/>
        </w:rPr>
        <w:t>.</w:t>
      </w:r>
      <w:r w:rsidR="004F460B">
        <w:rPr>
          <w:rFonts w:cs="Arial"/>
          <w:sz w:val="18"/>
          <w:szCs w:val="20"/>
        </w:rPr>
        <w:t xml:space="preserve"> Data may be updated after this time for a variety of reasons such as students </w:t>
      </w:r>
      <w:r w:rsidR="00BA4C76">
        <w:rPr>
          <w:rFonts w:cs="Arial"/>
          <w:sz w:val="18"/>
          <w:szCs w:val="20"/>
        </w:rPr>
        <w:t xml:space="preserve">successfully </w:t>
      </w:r>
      <w:r w:rsidR="004F460B">
        <w:rPr>
          <w:rFonts w:cs="Arial"/>
          <w:sz w:val="18"/>
          <w:szCs w:val="20"/>
        </w:rPr>
        <w:t>appeal</w:t>
      </w:r>
      <w:r w:rsidR="00F51DA2">
        <w:rPr>
          <w:rFonts w:cs="Arial"/>
          <w:sz w:val="18"/>
          <w:szCs w:val="20"/>
        </w:rPr>
        <w:t>ing</w:t>
      </w:r>
      <w:r w:rsidR="004F460B">
        <w:rPr>
          <w:rFonts w:cs="Arial"/>
          <w:sz w:val="18"/>
          <w:szCs w:val="20"/>
        </w:rPr>
        <w:t xml:space="preserve"> their results.</w:t>
      </w:r>
    </w:p>
    <w:p w14:paraId="0D8E2FE2" w14:textId="34D9B5AF" w:rsidR="00A64AF2" w:rsidRDefault="00A64AF2" w:rsidP="00D50447">
      <w:pPr>
        <w:keepNext/>
        <w:keepLines/>
        <w:suppressAutoHyphens/>
        <w:autoSpaceDE w:val="0"/>
        <w:autoSpaceDN w:val="0"/>
        <w:adjustRightInd w:val="0"/>
        <w:textAlignment w:val="center"/>
        <w:rPr>
          <w:rFonts w:cs="Arial"/>
          <w:sz w:val="18"/>
          <w:szCs w:val="20"/>
        </w:rPr>
      </w:pPr>
      <w:r>
        <w:rPr>
          <w:rFonts w:cs="Arial"/>
          <w:sz w:val="18"/>
          <w:szCs w:val="20"/>
        </w:rPr>
        <w:t>(c) Data limitations do not allow for the calculation of this rate prior to 2015.</w:t>
      </w:r>
    </w:p>
    <w:p w14:paraId="21E49624" w14:textId="0729DB23" w:rsidR="000A648F" w:rsidRDefault="000A648F" w:rsidP="00D50447">
      <w:pPr>
        <w:keepNext/>
        <w:keepLines/>
        <w:suppressAutoHyphens/>
        <w:autoSpaceDE w:val="0"/>
        <w:autoSpaceDN w:val="0"/>
        <w:adjustRightInd w:val="0"/>
        <w:textAlignment w:val="center"/>
        <w:rPr>
          <w:rFonts w:cs="Arial"/>
          <w:sz w:val="18"/>
          <w:szCs w:val="20"/>
        </w:rPr>
      </w:pPr>
      <w:r w:rsidRPr="00DE7876">
        <w:rPr>
          <w:rFonts w:cs="Arial"/>
          <w:sz w:val="18"/>
          <w:szCs w:val="20"/>
        </w:rPr>
        <w:t xml:space="preserve">(d) </w:t>
      </w:r>
      <w:r w:rsidRPr="00DE7876">
        <w:rPr>
          <w:rFonts w:eastAsia="Calibri" w:cs="Arial"/>
          <w:sz w:val="18"/>
          <w:szCs w:val="18"/>
        </w:rPr>
        <w:t>A few registered training organisations did not complete VET certification for some public school students in time to be included in the 2018 data. This may have affected the data reported for 2018.</w:t>
      </w:r>
    </w:p>
    <w:p w14:paraId="5324EAFD" w14:textId="7DD1EDFF" w:rsidR="001A2722" w:rsidRPr="002E49B1" w:rsidRDefault="000A648F" w:rsidP="00D50447">
      <w:pPr>
        <w:keepNext/>
        <w:keepLines/>
        <w:suppressAutoHyphens/>
        <w:autoSpaceDE w:val="0"/>
        <w:autoSpaceDN w:val="0"/>
        <w:adjustRightInd w:val="0"/>
        <w:textAlignment w:val="center"/>
        <w:rPr>
          <w:rFonts w:cs="Arial"/>
          <w:sz w:val="18"/>
          <w:szCs w:val="20"/>
        </w:rPr>
      </w:pPr>
      <w:r>
        <w:rPr>
          <w:rFonts w:cs="Arial"/>
          <w:sz w:val="18"/>
          <w:szCs w:val="20"/>
        </w:rPr>
        <w:t>(e</w:t>
      </w:r>
      <w:r w:rsidR="001A2722">
        <w:rPr>
          <w:rFonts w:cs="Arial"/>
          <w:sz w:val="18"/>
          <w:szCs w:val="20"/>
        </w:rPr>
        <w:t xml:space="preserve">) </w:t>
      </w:r>
      <w:r w:rsidR="00303D68">
        <w:rPr>
          <w:rFonts w:cs="Arial"/>
          <w:sz w:val="18"/>
          <w:szCs w:val="20"/>
        </w:rPr>
        <w:t xml:space="preserve">As this is a new indicator, the target for 2018–19 is </w:t>
      </w:r>
      <w:r w:rsidR="001A2722">
        <w:rPr>
          <w:rFonts w:cs="Arial"/>
          <w:sz w:val="18"/>
          <w:szCs w:val="20"/>
        </w:rPr>
        <w:t>as reported in the 2019–20 State Budget.</w:t>
      </w:r>
    </w:p>
    <w:p w14:paraId="23E6FCC1" w14:textId="77777777" w:rsidR="004C19AF" w:rsidRPr="00AD66E3" w:rsidRDefault="004C19AF" w:rsidP="004C19AF">
      <w:pPr>
        <w:suppressAutoHyphens/>
        <w:autoSpaceDE w:val="0"/>
        <w:autoSpaceDN w:val="0"/>
        <w:adjustRightInd w:val="0"/>
        <w:textAlignment w:val="center"/>
        <w:rPr>
          <w:rFonts w:cs="Arial"/>
          <w:szCs w:val="24"/>
        </w:rPr>
      </w:pPr>
    </w:p>
    <w:p w14:paraId="6F7B3062" w14:textId="09C8093C" w:rsidR="00FA730F" w:rsidRPr="0001152B" w:rsidRDefault="00FA730F" w:rsidP="00D01690">
      <w:pPr>
        <w:keepNext/>
        <w:keepLines/>
        <w:rPr>
          <w:rFonts w:cs="Arial"/>
          <w:i/>
          <w:color w:val="660033"/>
        </w:rPr>
      </w:pPr>
      <w:bookmarkStart w:id="229" w:name="_Hlk484519143"/>
      <w:bookmarkStart w:id="230" w:name="_Hlk19013264"/>
      <w:r w:rsidRPr="0001152B">
        <w:rPr>
          <w:rFonts w:cs="Arial"/>
          <w:i/>
          <w:color w:val="660033"/>
        </w:rPr>
        <w:t xml:space="preserve">Student </w:t>
      </w:r>
      <w:bookmarkEnd w:id="229"/>
      <w:r w:rsidR="001A2722" w:rsidRPr="0001152B">
        <w:rPr>
          <w:rFonts w:cs="Arial"/>
          <w:i/>
          <w:color w:val="660033"/>
        </w:rPr>
        <w:t>proficiency in reading</w:t>
      </w:r>
      <w:r w:rsidR="00E747FA" w:rsidRPr="0001152B">
        <w:rPr>
          <w:rFonts w:cs="Arial"/>
          <w:i/>
          <w:color w:val="660033"/>
        </w:rPr>
        <w:t xml:space="preserve"> and numeracy</w:t>
      </w:r>
      <w:bookmarkEnd w:id="230"/>
    </w:p>
    <w:p w14:paraId="63FC0940" w14:textId="0643FEA8" w:rsidR="001C6221" w:rsidRDefault="001C6221" w:rsidP="00D01690">
      <w:pPr>
        <w:keepNext/>
        <w:keepLines/>
        <w:autoSpaceDE w:val="0"/>
        <w:autoSpaceDN w:val="0"/>
        <w:adjustRightInd w:val="0"/>
        <w:rPr>
          <w:rFonts w:cs="Arial"/>
          <w:szCs w:val="24"/>
        </w:rPr>
      </w:pPr>
    </w:p>
    <w:p w14:paraId="56FBBA95" w14:textId="3543E740" w:rsidR="002C42AC" w:rsidRDefault="002C42AC" w:rsidP="00D01690">
      <w:pPr>
        <w:keepNext/>
        <w:keepLines/>
        <w:autoSpaceDE w:val="0"/>
        <w:autoSpaceDN w:val="0"/>
        <w:adjustRightInd w:val="0"/>
        <w:textAlignment w:val="center"/>
        <w:rPr>
          <w:rFonts w:cs="Arial"/>
          <w:szCs w:val="24"/>
        </w:rPr>
      </w:pPr>
      <w:r w:rsidRPr="004C19AF">
        <w:rPr>
          <w:rFonts w:cs="Arial"/>
          <w:szCs w:val="24"/>
        </w:rPr>
        <w:t xml:space="preserve">The </w:t>
      </w:r>
      <w:r w:rsidRPr="00945729">
        <w:rPr>
          <w:rFonts w:cs="Arial"/>
          <w:szCs w:val="24"/>
        </w:rPr>
        <w:t>National Assessment Program – Literacy and Numeracy</w:t>
      </w:r>
      <w:r w:rsidRPr="004C19AF">
        <w:rPr>
          <w:rFonts w:cs="Arial"/>
          <w:szCs w:val="24"/>
        </w:rPr>
        <w:t xml:space="preserve"> (NAPLAN) is conducted annually across all states and territories by the Australian Curriculum, Assessment</w:t>
      </w:r>
      <w:r>
        <w:rPr>
          <w:rFonts w:cs="Arial"/>
          <w:szCs w:val="24"/>
        </w:rPr>
        <w:t xml:space="preserve"> and Reporting Authority</w:t>
      </w:r>
      <w:r w:rsidRPr="004C19AF">
        <w:rPr>
          <w:rFonts w:cs="Arial"/>
          <w:szCs w:val="24"/>
        </w:rPr>
        <w:t>.</w:t>
      </w:r>
    </w:p>
    <w:p w14:paraId="1231DA45" w14:textId="77777777" w:rsidR="002C42AC" w:rsidRPr="004C19AF" w:rsidRDefault="002C42AC" w:rsidP="002C42AC">
      <w:pPr>
        <w:suppressAutoHyphens/>
        <w:autoSpaceDE w:val="0"/>
        <w:autoSpaceDN w:val="0"/>
        <w:adjustRightInd w:val="0"/>
        <w:textAlignment w:val="center"/>
        <w:rPr>
          <w:rFonts w:cs="Arial"/>
          <w:szCs w:val="24"/>
        </w:rPr>
      </w:pPr>
    </w:p>
    <w:p w14:paraId="2EE53F24" w14:textId="77777777" w:rsidR="003B2B7C" w:rsidRDefault="001C02DA" w:rsidP="002C42AC">
      <w:pPr>
        <w:suppressAutoHyphens/>
        <w:autoSpaceDE w:val="0"/>
        <w:autoSpaceDN w:val="0"/>
        <w:adjustRightInd w:val="0"/>
        <w:textAlignment w:val="center"/>
        <w:rPr>
          <w:rFonts w:cs="Arial"/>
          <w:szCs w:val="24"/>
        </w:rPr>
      </w:pPr>
      <w:r>
        <w:rPr>
          <w:rFonts w:cs="Arial"/>
          <w:szCs w:val="24"/>
        </w:rPr>
        <w:t>Full cohorts of Year </w:t>
      </w:r>
      <w:r w:rsidR="002C42AC" w:rsidRPr="004C19AF">
        <w:rPr>
          <w:rFonts w:cs="Arial"/>
          <w:szCs w:val="24"/>
        </w:rPr>
        <w:t xml:space="preserve">3, 5, 7 and 9 students across the country undertake common tests in May. </w:t>
      </w:r>
    </w:p>
    <w:p w14:paraId="4507C16D" w14:textId="77777777" w:rsidR="003B2B7C" w:rsidRDefault="003B2B7C" w:rsidP="002C42AC">
      <w:pPr>
        <w:suppressAutoHyphens/>
        <w:autoSpaceDE w:val="0"/>
        <w:autoSpaceDN w:val="0"/>
        <w:adjustRightInd w:val="0"/>
        <w:textAlignment w:val="center"/>
        <w:rPr>
          <w:rFonts w:cs="Arial"/>
          <w:szCs w:val="24"/>
        </w:rPr>
      </w:pPr>
    </w:p>
    <w:p w14:paraId="1D8F5160" w14:textId="1C58777D" w:rsidR="002C42AC" w:rsidRPr="00B27B1C" w:rsidRDefault="003B2B7C" w:rsidP="00786C54">
      <w:pPr>
        <w:keepNext/>
        <w:keepLines/>
        <w:autoSpaceDE w:val="0"/>
        <w:autoSpaceDN w:val="0"/>
        <w:adjustRightInd w:val="0"/>
        <w:textAlignment w:val="center"/>
        <w:rPr>
          <w:rFonts w:cs="Arial"/>
          <w:szCs w:val="24"/>
        </w:rPr>
      </w:pPr>
      <w:r w:rsidRPr="004C19AF">
        <w:rPr>
          <w:rFonts w:cs="Arial"/>
          <w:szCs w:val="24"/>
        </w:rPr>
        <w:lastRenderedPageBreak/>
        <w:t xml:space="preserve">This program provides valuable information </w:t>
      </w:r>
      <w:r>
        <w:rPr>
          <w:rFonts w:cs="Arial"/>
          <w:szCs w:val="24"/>
        </w:rPr>
        <w:t>for</w:t>
      </w:r>
      <w:r w:rsidRPr="004C19AF">
        <w:rPr>
          <w:rFonts w:cs="Arial"/>
          <w:szCs w:val="24"/>
        </w:rPr>
        <w:t xml:space="preserve"> parents on their children’s achievements as well as useful information at school-level and Australia-wide.</w:t>
      </w:r>
      <w:r>
        <w:rPr>
          <w:rFonts w:cs="Arial"/>
          <w:szCs w:val="24"/>
        </w:rPr>
        <w:t xml:space="preserve"> </w:t>
      </w:r>
      <w:r w:rsidR="002C42AC" w:rsidRPr="004C19AF">
        <w:rPr>
          <w:rFonts w:cs="Arial"/>
          <w:szCs w:val="24"/>
        </w:rPr>
        <w:t xml:space="preserve">The </w:t>
      </w:r>
      <w:r w:rsidR="002C42AC" w:rsidRPr="00010ECD">
        <w:rPr>
          <w:rFonts w:cs="Arial"/>
          <w:szCs w:val="24"/>
        </w:rPr>
        <w:t>national</w:t>
      </w:r>
      <w:r w:rsidR="004C32D1">
        <w:rPr>
          <w:rFonts w:cs="Arial"/>
          <w:szCs w:val="24"/>
        </w:rPr>
        <w:t xml:space="preserve"> and state/territory</w:t>
      </w:r>
      <w:r w:rsidR="002C42AC" w:rsidRPr="00010ECD">
        <w:rPr>
          <w:rFonts w:cs="Arial"/>
          <w:szCs w:val="24"/>
        </w:rPr>
        <w:t xml:space="preserve"> results are reported in </w:t>
      </w:r>
      <w:hyperlink r:id="rId114" w:history="1">
        <w:r w:rsidR="00D13C2D">
          <w:rPr>
            <w:rStyle w:val="Hyperlink"/>
            <w:rFonts w:cs="Arial"/>
            <w:szCs w:val="24"/>
          </w:rPr>
          <w:t>2018 NAPLAN national report</w:t>
        </w:r>
      </w:hyperlink>
      <w:r w:rsidR="002C42AC" w:rsidRPr="00B27B1C">
        <w:rPr>
          <w:rFonts w:cs="Arial"/>
          <w:szCs w:val="24"/>
        </w:rPr>
        <w:t>.</w:t>
      </w:r>
    </w:p>
    <w:p w14:paraId="1E318E38" w14:textId="77777777" w:rsidR="002C42AC" w:rsidRPr="00B27B1C" w:rsidRDefault="002C42AC" w:rsidP="002C42AC">
      <w:pPr>
        <w:suppressAutoHyphens/>
        <w:autoSpaceDE w:val="0"/>
        <w:autoSpaceDN w:val="0"/>
        <w:adjustRightInd w:val="0"/>
        <w:textAlignment w:val="center"/>
        <w:rPr>
          <w:rFonts w:cs="Arial"/>
          <w:szCs w:val="24"/>
        </w:rPr>
      </w:pPr>
    </w:p>
    <w:p w14:paraId="65973950" w14:textId="427BFD07" w:rsidR="005A4184" w:rsidRPr="00B750C8" w:rsidRDefault="004C32D1" w:rsidP="005A4184">
      <w:pPr>
        <w:suppressAutoHyphens/>
        <w:autoSpaceDE w:val="0"/>
        <w:autoSpaceDN w:val="0"/>
        <w:adjustRightInd w:val="0"/>
        <w:textAlignment w:val="center"/>
        <w:rPr>
          <w:rFonts w:cs="Arial"/>
          <w:szCs w:val="24"/>
        </w:rPr>
      </w:pPr>
      <w:r>
        <w:rPr>
          <w:rFonts w:cs="Arial"/>
          <w:szCs w:val="24"/>
        </w:rPr>
        <w:t>The k</w:t>
      </w:r>
      <w:r w:rsidR="002C42AC" w:rsidRPr="00B27B1C">
        <w:rPr>
          <w:rFonts w:cs="Arial"/>
          <w:szCs w:val="24"/>
        </w:rPr>
        <w:t xml:space="preserve">ey performance indicators for </w:t>
      </w:r>
      <w:r w:rsidR="001A2722">
        <w:rPr>
          <w:rFonts w:cs="Arial"/>
          <w:szCs w:val="24"/>
        </w:rPr>
        <w:t xml:space="preserve">reading </w:t>
      </w:r>
      <w:r w:rsidR="00A64272">
        <w:rPr>
          <w:rFonts w:cs="Arial"/>
          <w:szCs w:val="24"/>
        </w:rPr>
        <w:t xml:space="preserve">and numeracy </w:t>
      </w:r>
      <w:r w:rsidR="002C42AC" w:rsidRPr="00B27B1C">
        <w:rPr>
          <w:rFonts w:cs="Arial"/>
          <w:szCs w:val="24"/>
        </w:rPr>
        <w:t xml:space="preserve">are defined as the </w:t>
      </w:r>
      <w:r w:rsidR="002C42AC" w:rsidRPr="00B750C8">
        <w:rPr>
          <w:rFonts w:cs="Arial"/>
          <w:szCs w:val="24"/>
        </w:rPr>
        <w:t>proportion of public school students in Years</w:t>
      </w:r>
      <w:r w:rsidR="001C02DA" w:rsidRPr="00B750C8">
        <w:rPr>
          <w:rFonts w:cs="Arial"/>
          <w:szCs w:val="24"/>
        </w:rPr>
        <w:t> </w:t>
      </w:r>
      <w:r w:rsidR="002C42AC" w:rsidRPr="00B750C8">
        <w:rPr>
          <w:rFonts w:cs="Arial"/>
          <w:szCs w:val="24"/>
        </w:rPr>
        <w:t xml:space="preserve">3, 5, 7 and 9 achieving </w:t>
      </w:r>
      <w:r w:rsidR="006A147F" w:rsidRPr="00B750C8">
        <w:rPr>
          <w:rFonts w:cs="Arial"/>
          <w:szCs w:val="24"/>
        </w:rPr>
        <w:t xml:space="preserve">proficiency </w:t>
      </w:r>
      <w:r w:rsidR="00781D43" w:rsidRPr="00B750C8">
        <w:rPr>
          <w:rFonts w:cs="Arial"/>
          <w:szCs w:val="24"/>
        </w:rPr>
        <w:t xml:space="preserve">standards </w:t>
      </w:r>
      <w:r w:rsidR="002C42AC" w:rsidRPr="00B750C8">
        <w:rPr>
          <w:rFonts w:cs="Arial"/>
          <w:szCs w:val="24"/>
        </w:rPr>
        <w:t xml:space="preserve">in </w:t>
      </w:r>
      <w:r w:rsidR="001A2722" w:rsidRPr="00B750C8">
        <w:rPr>
          <w:rFonts w:cs="Arial"/>
          <w:szCs w:val="24"/>
        </w:rPr>
        <w:t xml:space="preserve">NAPLAN </w:t>
      </w:r>
      <w:r w:rsidR="00B4576A">
        <w:rPr>
          <w:rFonts w:cs="Arial"/>
          <w:szCs w:val="24"/>
        </w:rPr>
        <w:t>R</w:t>
      </w:r>
      <w:r w:rsidR="002C42AC" w:rsidRPr="00B750C8">
        <w:rPr>
          <w:rFonts w:cs="Arial"/>
          <w:szCs w:val="24"/>
        </w:rPr>
        <w:t>eading</w:t>
      </w:r>
      <w:r w:rsidR="001A2722" w:rsidRPr="00B750C8">
        <w:rPr>
          <w:rFonts w:cs="Arial"/>
          <w:szCs w:val="24"/>
        </w:rPr>
        <w:t xml:space="preserve"> and </w:t>
      </w:r>
      <w:r w:rsidR="00B4576A">
        <w:rPr>
          <w:rFonts w:cs="Arial"/>
          <w:szCs w:val="24"/>
        </w:rPr>
        <w:t>N</w:t>
      </w:r>
      <w:r w:rsidR="00A64272" w:rsidRPr="00B750C8">
        <w:rPr>
          <w:rFonts w:cs="Arial"/>
          <w:szCs w:val="24"/>
        </w:rPr>
        <w:t>umeracy</w:t>
      </w:r>
      <w:r w:rsidR="002C42AC" w:rsidRPr="00B750C8">
        <w:rPr>
          <w:rFonts w:cs="Arial"/>
          <w:szCs w:val="24"/>
        </w:rPr>
        <w:t>.</w:t>
      </w:r>
    </w:p>
    <w:p w14:paraId="3A772ED8" w14:textId="77777777" w:rsidR="005A4184" w:rsidRPr="00B750C8" w:rsidRDefault="005A4184" w:rsidP="002C42AC">
      <w:pPr>
        <w:suppressAutoHyphens/>
        <w:autoSpaceDE w:val="0"/>
        <w:autoSpaceDN w:val="0"/>
        <w:adjustRightInd w:val="0"/>
        <w:textAlignment w:val="center"/>
        <w:rPr>
          <w:rFonts w:cs="Arial"/>
          <w:szCs w:val="24"/>
        </w:rPr>
      </w:pPr>
    </w:p>
    <w:p w14:paraId="0CDA682A" w14:textId="1484995E" w:rsidR="001A2722" w:rsidRPr="00B812DB" w:rsidRDefault="001A2722" w:rsidP="001A2722">
      <w:pPr>
        <w:suppressAutoHyphens/>
        <w:autoSpaceDE w:val="0"/>
        <w:autoSpaceDN w:val="0"/>
        <w:adjustRightInd w:val="0"/>
        <w:textAlignment w:val="center"/>
        <w:rPr>
          <w:rFonts w:cs="Arial"/>
          <w:spacing w:val="-4"/>
          <w:szCs w:val="24"/>
          <w:lang w:eastAsia="en-AU"/>
        </w:rPr>
      </w:pPr>
      <w:r w:rsidRPr="00B812DB">
        <w:rPr>
          <w:rFonts w:cs="Arial"/>
        </w:rPr>
        <w:t xml:space="preserve">The proficiency standards were set by </w:t>
      </w:r>
      <w:r w:rsidR="003B2B7C">
        <w:rPr>
          <w:rFonts w:cs="Arial"/>
        </w:rPr>
        <w:t>the Department</w:t>
      </w:r>
      <w:r w:rsidR="003B2B7C" w:rsidRPr="00B812DB">
        <w:rPr>
          <w:rFonts w:cs="Arial"/>
        </w:rPr>
        <w:t xml:space="preserve"> </w:t>
      </w:r>
      <w:r w:rsidRPr="00B812DB">
        <w:rPr>
          <w:rFonts w:cs="Arial"/>
        </w:rPr>
        <w:t>based on provisio</w:t>
      </w:r>
      <w:r w:rsidR="00B812DB" w:rsidRPr="00B812DB">
        <w:rPr>
          <w:rFonts w:cs="Arial"/>
        </w:rPr>
        <w:t xml:space="preserve">nal work conducted nationally. </w:t>
      </w:r>
      <w:r w:rsidRPr="00B812DB">
        <w:rPr>
          <w:rFonts w:cs="Arial"/>
        </w:rPr>
        <w:t xml:space="preserve">They </w:t>
      </w:r>
      <w:r w:rsidRPr="00B812DB">
        <w:rPr>
          <w:rFonts w:cs="Arial"/>
          <w:szCs w:val="24"/>
          <w:lang w:val="en-GB"/>
        </w:rPr>
        <w:t>represent challenging but reasonable reading and numeracy achievement expectations</w:t>
      </w:r>
      <w:r w:rsidR="00A56759">
        <w:rPr>
          <w:rFonts w:cs="Arial"/>
          <w:szCs w:val="24"/>
          <w:lang w:val="en-GB"/>
        </w:rPr>
        <w:t xml:space="preserve"> for a typical student in Years </w:t>
      </w:r>
      <w:r w:rsidRPr="00B812DB">
        <w:rPr>
          <w:rFonts w:cs="Arial"/>
          <w:szCs w:val="24"/>
          <w:lang w:val="en-GB"/>
        </w:rPr>
        <w:t>3, 5, 7 or 9</w:t>
      </w:r>
      <w:r w:rsidR="00B812DB" w:rsidRPr="00B812DB">
        <w:rPr>
          <w:rFonts w:cs="Arial"/>
          <w:szCs w:val="24"/>
          <w:lang w:val="en-GB"/>
        </w:rPr>
        <w:t>.</w:t>
      </w:r>
      <w:r w:rsidRPr="00B812DB">
        <w:rPr>
          <w:rFonts w:cs="Arial"/>
          <w:szCs w:val="24"/>
          <w:lang w:val="en-GB"/>
        </w:rPr>
        <w:t xml:space="preserve"> </w:t>
      </w:r>
      <w:r w:rsidR="00A56759">
        <w:rPr>
          <w:rFonts w:cs="Arial"/>
          <w:szCs w:val="24"/>
          <w:lang w:val="en-GB"/>
        </w:rPr>
        <w:t>Proficiency indicates students are</w:t>
      </w:r>
      <w:r w:rsidRPr="00B812DB">
        <w:rPr>
          <w:rFonts w:cs="Arial"/>
          <w:szCs w:val="24"/>
          <w:lang w:val="en-GB"/>
        </w:rPr>
        <w:t xml:space="preserve"> on track to meet the curriculum expectations for the year level and </w:t>
      </w:r>
      <w:r w:rsidR="003B2B7C">
        <w:rPr>
          <w:rFonts w:cs="Arial"/>
          <w:szCs w:val="24"/>
          <w:lang w:val="en-GB"/>
        </w:rPr>
        <w:t>assessment area</w:t>
      </w:r>
      <w:r w:rsidRPr="00B812DB">
        <w:rPr>
          <w:rFonts w:cs="Arial"/>
          <w:szCs w:val="24"/>
          <w:lang w:val="en-GB"/>
        </w:rPr>
        <w:t>.</w:t>
      </w:r>
      <w:r w:rsidR="00B812DB" w:rsidRPr="00B812DB">
        <w:rPr>
          <w:rFonts w:cs="Arial"/>
          <w:szCs w:val="24"/>
          <w:lang w:val="en-GB"/>
        </w:rPr>
        <w:t xml:space="preserve"> </w:t>
      </w:r>
      <w:r w:rsidR="00D0420C">
        <w:rPr>
          <w:rFonts w:cs="Arial"/>
          <w:szCs w:val="24"/>
          <w:lang w:val="en-GB"/>
        </w:rPr>
        <w:t>Proficiency standards are more challenging to achieve than national minimum standards and we consider them</w:t>
      </w:r>
      <w:r w:rsidRPr="00B812DB">
        <w:rPr>
          <w:rFonts w:cs="Arial"/>
          <w:szCs w:val="24"/>
          <w:lang w:val="en-GB"/>
        </w:rPr>
        <w:t xml:space="preserve"> to be better indicators of the quality of students’ reading and numeracy skills.</w:t>
      </w:r>
    </w:p>
    <w:p w14:paraId="31DADE1D" w14:textId="67E72CDB" w:rsidR="001A2722" w:rsidRDefault="001A2722" w:rsidP="001A2722">
      <w:pPr>
        <w:suppressAutoHyphens/>
        <w:autoSpaceDE w:val="0"/>
        <w:autoSpaceDN w:val="0"/>
        <w:adjustRightInd w:val="0"/>
        <w:textAlignment w:val="center"/>
        <w:rPr>
          <w:rFonts w:cs="Arial"/>
          <w:szCs w:val="24"/>
          <w:lang w:val="en-GB"/>
        </w:rPr>
      </w:pPr>
    </w:p>
    <w:p w14:paraId="4A9A7271" w14:textId="6E752BAE" w:rsidR="00D77D77" w:rsidRPr="00B750C8" w:rsidRDefault="00D77D77" w:rsidP="00D77D77">
      <w:pPr>
        <w:suppressAutoHyphens/>
        <w:autoSpaceDE w:val="0"/>
        <w:autoSpaceDN w:val="0"/>
        <w:adjustRightInd w:val="0"/>
        <w:textAlignment w:val="center"/>
        <w:rPr>
          <w:rFonts w:cs="Arial"/>
          <w:szCs w:val="24"/>
        </w:rPr>
      </w:pPr>
      <w:r w:rsidRPr="00B750C8">
        <w:rPr>
          <w:rFonts w:cs="Arial"/>
          <w:szCs w:val="24"/>
        </w:rPr>
        <w:t xml:space="preserve">Results for WA public school students are in </w:t>
      </w:r>
      <w:hyperlink w:anchor="_Hlk519777122" w:history="1" w:docLocation="1,155532,155540,0,,Table 30">
        <w:r w:rsidRPr="00B750C8">
          <w:rPr>
            <w:rStyle w:val="Hyperlink"/>
            <w:rFonts w:cs="Arial"/>
            <w:szCs w:val="24"/>
          </w:rPr>
          <w:t xml:space="preserve">Table </w:t>
        </w:r>
        <w:r>
          <w:rPr>
            <w:rStyle w:val="Hyperlink"/>
            <w:rFonts w:cs="Arial"/>
            <w:szCs w:val="24"/>
          </w:rPr>
          <w:t>29</w:t>
        </w:r>
      </w:hyperlink>
      <w:r w:rsidRPr="00D77D77">
        <w:rPr>
          <w:rFonts w:cs="Arial"/>
          <w:szCs w:val="24"/>
        </w:rPr>
        <w:t>, including for 2014 to 2017 which have been recalculated using the proficiency standards.</w:t>
      </w:r>
    </w:p>
    <w:p w14:paraId="2AB0B470" w14:textId="77777777" w:rsidR="00D77D77" w:rsidRPr="00B812DB" w:rsidRDefault="00D77D77" w:rsidP="001A2722">
      <w:pPr>
        <w:suppressAutoHyphens/>
        <w:autoSpaceDE w:val="0"/>
        <w:autoSpaceDN w:val="0"/>
        <w:adjustRightInd w:val="0"/>
        <w:textAlignment w:val="center"/>
        <w:rPr>
          <w:rFonts w:cs="Arial"/>
          <w:szCs w:val="24"/>
          <w:lang w:val="en-GB"/>
        </w:rPr>
      </w:pPr>
    </w:p>
    <w:p w14:paraId="3487C39F" w14:textId="77777777" w:rsidR="001A2722" w:rsidRPr="00B812DB" w:rsidRDefault="001A2722" w:rsidP="001A2722">
      <w:pPr>
        <w:suppressAutoHyphens/>
        <w:autoSpaceDE w:val="0"/>
        <w:autoSpaceDN w:val="0"/>
        <w:adjustRightInd w:val="0"/>
        <w:textAlignment w:val="center"/>
        <w:rPr>
          <w:rFonts w:cs="Arial"/>
          <w:szCs w:val="24"/>
        </w:rPr>
      </w:pPr>
      <w:r w:rsidRPr="00B812DB">
        <w:rPr>
          <w:rFonts w:cs="Arial"/>
          <w:szCs w:val="24"/>
        </w:rPr>
        <w:t>The targets for 2018–19 were based on the higher of the two most recent years’ performance at that time (2016 and 2017).</w:t>
      </w:r>
    </w:p>
    <w:p w14:paraId="394DB2AC" w14:textId="77777777" w:rsidR="00C874D3" w:rsidRPr="00B812DB" w:rsidRDefault="00C874D3" w:rsidP="00F516CC">
      <w:pPr>
        <w:suppressAutoHyphens/>
        <w:autoSpaceDE w:val="0"/>
        <w:autoSpaceDN w:val="0"/>
        <w:adjustRightInd w:val="0"/>
        <w:textAlignment w:val="center"/>
        <w:rPr>
          <w:rFonts w:cs="Arial"/>
          <w:szCs w:val="24"/>
        </w:rPr>
      </w:pPr>
    </w:p>
    <w:p w14:paraId="752A89E8" w14:textId="03173A81" w:rsidR="002C42AC" w:rsidRPr="00F516CC" w:rsidRDefault="002C42AC" w:rsidP="00F516CC">
      <w:pPr>
        <w:suppressAutoHyphens/>
        <w:autoSpaceDE w:val="0"/>
        <w:autoSpaceDN w:val="0"/>
        <w:adjustRightInd w:val="0"/>
        <w:textAlignment w:val="center"/>
        <w:rPr>
          <w:rFonts w:cs="Arial"/>
          <w:szCs w:val="24"/>
        </w:rPr>
      </w:pPr>
      <w:r w:rsidRPr="00F516CC">
        <w:rPr>
          <w:rFonts w:cs="Arial"/>
          <w:szCs w:val="24"/>
        </w:rPr>
        <w:t xml:space="preserve">WA public school students’ NAPLAN results are summarised </w:t>
      </w:r>
      <w:hyperlink r:id="rId115" w:history="1">
        <w:r w:rsidR="00D13C2D" w:rsidRPr="00392E14">
          <w:rPr>
            <w:rStyle w:val="Hyperlink"/>
          </w:rPr>
          <w:t>online</w:t>
        </w:r>
      </w:hyperlink>
      <w:r w:rsidR="00D13C2D">
        <w:rPr>
          <w:rFonts w:cs="Arial"/>
          <w:szCs w:val="24"/>
        </w:rPr>
        <w:t xml:space="preserve"> </w:t>
      </w:r>
      <w:r w:rsidRPr="00FB4A1A">
        <w:rPr>
          <w:rFonts w:cs="Arial"/>
          <w:szCs w:val="24"/>
        </w:rPr>
        <w:t>and</w:t>
      </w:r>
      <w:r w:rsidRPr="00F516CC">
        <w:rPr>
          <w:rFonts w:cs="Arial"/>
          <w:szCs w:val="24"/>
        </w:rPr>
        <w:t xml:space="preserve"> in </w:t>
      </w:r>
      <w:hyperlink w:anchor="_Hlk519777278" w:history="1" w:docLocation="1,200564,200582,2,,2. NAPLAN results&#10;">
        <w:r w:rsidR="007F0AFE" w:rsidRPr="00F516CC">
          <w:rPr>
            <w:rStyle w:val="Hyperlink"/>
          </w:rPr>
          <w:t>Appendix 2</w:t>
        </w:r>
      </w:hyperlink>
      <w:r w:rsidR="007F0AFE" w:rsidRPr="00F516CC">
        <w:rPr>
          <w:rFonts w:cs="Arial"/>
          <w:szCs w:val="24"/>
        </w:rPr>
        <w:t xml:space="preserve"> </w:t>
      </w:r>
      <w:r w:rsidRPr="00F516CC">
        <w:rPr>
          <w:rFonts w:cs="Arial"/>
          <w:szCs w:val="24"/>
        </w:rPr>
        <w:t>of this report.</w:t>
      </w:r>
    </w:p>
    <w:p w14:paraId="7BF97D6B" w14:textId="77777777" w:rsidR="002C42AC" w:rsidRDefault="002C42AC" w:rsidP="002C42AC">
      <w:pPr>
        <w:suppressAutoHyphens/>
        <w:autoSpaceDE w:val="0"/>
        <w:autoSpaceDN w:val="0"/>
        <w:adjustRightInd w:val="0"/>
        <w:textAlignment w:val="center"/>
        <w:rPr>
          <w:rFonts w:cs="Arial"/>
          <w:szCs w:val="24"/>
        </w:rPr>
      </w:pPr>
    </w:p>
    <w:p w14:paraId="149608D3" w14:textId="694275CB" w:rsidR="004168B6" w:rsidRPr="00B812DB" w:rsidRDefault="004168B6" w:rsidP="00397C89">
      <w:pPr>
        <w:keepNext/>
        <w:keepLines/>
        <w:suppressAutoHyphens/>
        <w:autoSpaceDE w:val="0"/>
        <w:autoSpaceDN w:val="0"/>
        <w:adjustRightInd w:val="0"/>
        <w:textAlignment w:val="center"/>
        <w:rPr>
          <w:rFonts w:cs="Arial"/>
          <w:sz w:val="22"/>
          <w:szCs w:val="24"/>
          <w:vertAlign w:val="superscript"/>
        </w:rPr>
      </w:pPr>
      <w:bookmarkStart w:id="231" w:name="_Hlk484771124"/>
      <w:bookmarkStart w:id="232" w:name="_Hlk519777122"/>
      <w:bookmarkStart w:id="233" w:name="_Hlk524611545"/>
      <w:r w:rsidRPr="00075459">
        <w:rPr>
          <w:rFonts w:cs="Arial"/>
          <w:sz w:val="22"/>
          <w:szCs w:val="24"/>
        </w:rPr>
        <w:t xml:space="preserve">Table </w:t>
      </w:r>
      <w:bookmarkEnd w:id="231"/>
      <w:r w:rsidR="00E8606E">
        <w:rPr>
          <w:rFonts w:cs="Arial"/>
          <w:sz w:val="22"/>
          <w:szCs w:val="24"/>
        </w:rPr>
        <w:t>29</w:t>
      </w:r>
      <w:bookmarkEnd w:id="232"/>
      <w:bookmarkEnd w:id="233"/>
      <w:r w:rsidRPr="00075459">
        <w:rPr>
          <w:rFonts w:cs="Arial"/>
          <w:sz w:val="22"/>
          <w:szCs w:val="24"/>
        </w:rPr>
        <w:t>: Percentage of W</w:t>
      </w:r>
      <w:r w:rsidR="00260FDE" w:rsidRPr="00075459">
        <w:rPr>
          <w:rFonts w:cs="Arial"/>
          <w:sz w:val="22"/>
          <w:szCs w:val="24"/>
        </w:rPr>
        <w:t xml:space="preserve">estern </w:t>
      </w:r>
      <w:r w:rsidRPr="00075459">
        <w:rPr>
          <w:rFonts w:cs="Arial"/>
          <w:sz w:val="22"/>
          <w:szCs w:val="24"/>
        </w:rPr>
        <w:t>A</w:t>
      </w:r>
      <w:r w:rsidR="00260FDE" w:rsidRPr="00075459">
        <w:rPr>
          <w:rFonts w:cs="Arial"/>
          <w:sz w:val="22"/>
          <w:szCs w:val="24"/>
        </w:rPr>
        <w:t>ustralian</w:t>
      </w:r>
      <w:r w:rsidRPr="00075459">
        <w:rPr>
          <w:rFonts w:cs="Arial"/>
          <w:sz w:val="22"/>
          <w:szCs w:val="24"/>
        </w:rPr>
        <w:t xml:space="preserve"> public school Year 3</w:t>
      </w:r>
      <w:r w:rsidR="00E747FA">
        <w:rPr>
          <w:rFonts w:cs="Arial"/>
          <w:sz w:val="22"/>
          <w:szCs w:val="24"/>
        </w:rPr>
        <w:t>, 5, 7 and 9</w:t>
      </w:r>
      <w:r w:rsidR="00781D43">
        <w:rPr>
          <w:rFonts w:cs="Arial"/>
          <w:sz w:val="22"/>
          <w:szCs w:val="24"/>
        </w:rPr>
        <w:t xml:space="preserve"> students achieving</w:t>
      </w:r>
      <w:r w:rsidR="00A64272">
        <w:rPr>
          <w:rFonts w:cs="Arial"/>
          <w:sz w:val="22"/>
          <w:szCs w:val="24"/>
        </w:rPr>
        <w:t xml:space="preserve"> </w:t>
      </w:r>
      <w:r w:rsidR="00781D43">
        <w:rPr>
          <w:rFonts w:cs="Arial"/>
          <w:sz w:val="22"/>
          <w:szCs w:val="24"/>
        </w:rPr>
        <w:t>proficiency standards</w:t>
      </w:r>
      <w:r w:rsidR="00284257" w:rsidRPr="00075459">
        <w:rPr>
          <w:rFonts w:cs="Arial"/>
          <w:sz w:val="22"/>
          <w:szCs w:val="24"/>
        </w:rPr>
        <w:t xml:space="preserve"> in </w:t>
      </w:r>
      <w:r w:rsidR="003B2B7C">
        <w:rPr>
          <w:rFonts w:cs="Arial"/>
          <w:sz w:val="22"/>
          <w:szCs w:val="24"/>
        </w:rPr>
        <w:t xml:space="preserve">NAPLAN </w:t>
      </w:r>
      <w:r w:rsidR="00284257" w:rsidRPr="00075459">
        <w:rPr>
          <w:rFonts w:cs="Arial"/>
          <w:sz w:val="22"/>
          <w:szCs w:val="24"/>
        </w:rPr>
        <w:t>Reading</w:t>
      </w:r>
      <w:r w:rsidRPr="00075459">
        <w:rPr>
          <w:rFonts w:cs="Arial"/>
          <w:sz w:val="22"/>
          <w:szCs w:val="24"/>
        </w:rPr>
        <w:t xml:space="preserve"> </w:t>
      </w:r>
      <w:r w:rsidR="00E747FA">
        <w:rPr>
          <w:rFonts w:cs="Arial"/>
          <w:sz w:val="22"/>
          <w:szCs w:val="24"/>
        </w:rPr>
        <w:t>and Numeracy</w:t>
      </w:r>
      <w:r w:rsidR="0010302C">
        <w:rPr>
          <w:rFonts w:cs="Arial"/>
          <w:sz w:val="22"/>
          <w:szCs w:val="24"/>
        </w:rPr>
        <w:t>,</w:t>
      </w:r>
      <w:r w:rsidR="00E747FA">
        <w:rPr>
          <w:rFonts w:cs="Arial"/>
          <w:sz w:val="22"/>
          <w:szCs w:val="24"/>
        </w:rPr>
        <w:t xml:space="preserve"> </w:t>
      </w:r>
      <w:r w:rsidRPr="00075459">
        <w:rPr>
          <w:rFonts w:cs="Arial"/>
          <w:sz w:val="22"/>
          <w:szCs w:val="24"/>
        </w:rPr>
        <w:t>201</w:t>
      </w:r>
      <w:r w:rsidR="00A932A1">
        <w:rPr>
          <w:rFonts w:cs="Arial"/>
          <w:sz w:val="22"/>
          <w:szCs w:val="24"/>
        </w:rPr>
        <w:t>4</w:t>
      </w:r>
      <w:r w:rsidR="00166C32" w:rsidRPr="00075459">
        <w:rPr>
          <w:rFonts w:cs="Arial"/>
          <w:sz w:val="22"/>
          <w:szCs w:val="24"/>
        </w:rPr>
        <w:t xml:space="preserve"> to </w:t>
      </w:r>
      <w:r w:rsidRPr="00075459">
        <w:rPr>
          <w:rFonts w:cs="Arial"/>
          <w:sz w:val="22"/>
          <w:szCs w:val="24"/>
        </w:rPr>
        <w:t>201</w:t>
      </w:r>
      <w:r w:rsidR="00A932A1">
        <w:rPr>
          <w:rFonts w:cs="Arial"/>
          <w:sz w:val="22"/>
          <w:szCs w:val="24"/>
        </w:rPr>
        <w:t>8</w:t>
      </w:r>
      <w:r w:rsidR="00B812DB">
        <w:rPr>
          <w:rFonts w:cs="Arial"/>
          <w:sz w:val="22"/>
          <w:szCs w:val="24"/>
          <w:vertAlign w:val="superscript"/>
        </w:rPr>
        <w:t> </w:t>
      </w:r>
      <w:r w:rsidR="008526D9" w:rsidRPr="008526D9">
        <w:rPr>
          <w:rFonts w:cs="Arial"/>
          <w:sz w:val="22"/>
          <w:szCs w:val="24"/>
        </w:rPr>
        <w:t>(see note a)</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Caption w:val="Percentage of Western Australian public school Year 3, 5, 7 and 9 students achieving proficiency standards in NAPLAN Reading and Numeracy"/>
        <w:tblDescription w:val="NAPLAN results presented for the last five years as well as the Target for 2018–19"/>
      </w:tblPr>
      <w:tblGrid>
        <w:gridCol w:w="1134"/>
        <w:gridCol w:w="1560"/>
        <w:gridCol w:w="935"/>
        <w:gridCol w:w="935"/>
        <w:gridCol w:w="936"/>
        <w:gridCol w:w="935"/>
        <w:gridCol w:w="936"/>
        <w:gridCol w:w="1701"/>
      </w:tblGrid>
      <w:tr w:rsidR="001655CE" w:rsidRPr="001154D4" w14:paraId="649F6B43" w14:textId="77777777" w:rsidTr="00490D8F">
        <w:trPr>
          <w:cantSplit/>
          <w:trHeight w:val="283"/>
        </w:trPr>
        <w:tc>
          <w:tcPr>
            <w:tcW w:w="1134" w:type="dxa"/>
            <w:tcBorders>
              <w:top w:val="nil"/>
              <w:left w:val="nil"/>
              <w:bottom w:val="nil"/>
              <w:right w:val="nil"/>
            </w:tcBorders>
            <w:shd w:val="clear" w:color="auto" w:fill="660033"/>
          </w:tcPr>
          <w:p w14:paraId="06400353" w14:textId="77777777" w:rsidR="00D376DD" w:rsidRPr="00CE2B7D" w:rsidRDefault="00D376DD" w:rsidP="001154D4">
            <w:pPr>
              <w:keepNext/>
              <w:keepLines/>
              <w:jc w:val="center"/>
              <w:rPr>
                <w:rFonts w:eastAsia="Times New Roman" w:cs="Arial"/>
                <w:b/>
                <w:color w:val="FFFFFF" w:themeColor="background1"/>
                <w:sz w:val="20"/>
                <w:szCs w:val="20"/>
                <w:lang w:eastAsia="en-AU"/>
              </w:rPr>
            </w:pPr>
          </w:p>
        </w:tc>
        <w:tc>
          <w:tcPr>
            <w:tcW w:w="1560" w:type="dxa"/>
            <w:tcBorders>
              <w:top w:val="nil"/>
              <w:left w:val="nil"/>
              <w:bottom w:val="nil"/>
              <w:right w:val="nil"/>
            </w:tcBorders>
            <w:shd w:val="clear" w:color="auto" w:fill="660033"/>
            <w:tcMar>
              <w:top w:w="57" w:type="dxa"/>
              <w:bottom w:w="28" w:type="dxa"/>
            </w:tcMar>
            <w:vAlign w:val="center"/>
          </w:tcPr>
          <w:p w14:paraId="5ADD37CE" w14:textId="7C84DEA6" w:rsidR="00D376DD" w:rsidRPr="00CE2B7D" w:rsidRDefault="00D376DD" w:rsidP="001655CE">
            <w:pPr>
              <w:keepNext/>
              <w:keepLines/>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Assessment area</w:t>
            </w:r>
          </w:p>
        </w:tc>
        <w:tc>
          <w:tcPr>
            <w:tcW w:w="935" w:type="dxa"/>
            <w:tcBorders>
              <w:top w:val="nil"/>
              <w:left w:val="nil"/>
              <w:bottom w:val="nil"/>
              <w:right w:val="nil"/>
            </w:tcBorders>
            <w:shd w:val="clear" w:color="auto" w:fill="660033"/>
            <w:tcMar>
              <w:top w:w="57" w:type="dxa"/>
              <w:bottom w:w="28" w:type="dxa"/>
            </w:tcMar>
            <w:vAlign w:val="center"/>
          </w:tcPr>
          <w:p w14:paraId="73B2B9AB" w14:textId="77777777" w:rsidR="00D376DD" w:rsidRPr="00C7106C" w:rsidRDefault="00D376DD" w:rsidP="002379A5">
            <w:pPr>
              <w:keepNext/>
              <w:keepLines/>
              <w:jc w:val="center"/>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2014</w:t>
            </w:r>
          </w:p>
        </w:tc>
        <w:tc>
          <w:tcPr>
            <w:tcW w:w="935" w:type="dxa"/>
            <w:tcBorders>
              <w:top w:val="nil"/>
              <w:left w:val="nil"/>
              <w:bottom w:val="nil"/>
              <w:right w:val="nil"/>
            </w:tcBorders>
            <w:shd w:val="clear" w:color="auto" w:fill="660033"/>
            <w:tcMar>
              <w:top w:w="57" w:type="dxa"/>
              <w:bottom w:w="28" w:type="dxa"/>
            </w:tcMar>
            <w:vAlign w:val="center"/>
          </w:tcPr>
          <w:p w14:paraId="2A89BB2D" w14:textId="77777777" w:rsidR="00D376DD" w:rsidRPr="00C7106C" w:rsidRDefault="00D376DD" w:rsidP="002379A5">
            <w:pPr>
              <w:keepNext/>
              <w:keepLines/>
              <w:jc w:val="center"/>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2015</w:t>
            </w:r>
          </w:p>
        </w:tc>
        <w:tc>
          <w:tcPr>
            <w:tcW w:w="936" w:type="dxa"/>
            <w:tcBorders>
              <w:top w:val="nil"/>
              <w:left w:val="nil"/>
              <w:bottom w:val="nil"/>
              <w:right w:val="nil"/>
            </w:tcBorders>
            <w:shd w:val="clear" w:color="auto" w:fill="660033"/>
            <w:tcMar>
              <w:top w:w="57" w:type="dxa"/>
              <w:bottom w:w="28" w:type="dxa"/>
            </w:tcMar>
            <w:vAlign w:val="center"/>
          </w:tcPr>
          <w:p w14:paraId="00DE701D" w14:textId="77777777" w:rsidR="00D376DD" w:rsidRPr="00C7106C" w:rsidRDefault="00D376DD" w:rsidP="002379A5">
            <w:pPr>
              <w:keepNext/>
              <w:keepLines/>
              <w:jc w:val="center"/>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2016</w:t>
            </w:r>
          </w:p>
        </w:tc>
        <w:tc>
          <w:tcPr>
            <w:tcW w:w="935" w:type="dxa"/>
            <w:tcBorders>
              <w:top w:val="nil"/>
              <w:left w:val="nil"/>
              <w:bottom w:val="nil"/>
              <w:right w:val="nil"/>
            </w:tcBorders>
            <w:shd w:val="clear" w:color="auto" w:fill="660033"/>
            <w:tcMar>
              <w:top w:w="57" w:type="dxa"/>
              <w:bottom w:w="28" w:type="dxa"/>
            </w:tcMar>
            <w:vAlign w:val="center"/>
          </w:tcPr>
          <w:p w14:paraId="707FB5F0" w14:textId="77777777" w:rsidR="00D376DD" w:rsidRPr="00C7106C" w:rsidRDefault="00D376DD" w:rsidP="002379A5">
            <w:pPr>
              <w:keepNext/>
              <w:keepLines/>
              <w:jc w:val="center"/>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2017</w:t>
            </w:r>
          </w:p>
        </w:tc>
        <w:tc>
          <w:tcPr>
            <w:tcW w:w="936" w:type="dxa"/>
            <w:tcBorders>
              <w:top w:val="nil"/>
              <w:left w:val="nil"/>
              <w:bottom w:val="nil"/>
              <w:right w:val="nil"/>
            </w:tcBorders>
            <w:shd w:val="clear" w:color="auto" w:fill="660033"/>
            <w:vAlign w:val="center"/>
          </w:tcPr>
          <w:p w14:paraId="6E73BB3C" w14:textId="77777777" w:rsidR="00D376DD" w:rsidRPr="00C7106C" w:rsidRDefault="00D376DD" w:rsidP="00A932A1">
            <w:pPr>
              <w:keepNext/>
              <w:keepLines/>
              <w:jc w:val="center"/>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w:t>
            </w:r>
            <w:r>
              <w:rPr>
                <w:rFonts w:eastAsia="Times New Roman" w:cs="Arial"/>
                <w:b/>
                <w:color w:val="FFFFFF" w:themeColor="background1"/>
                <w:sz w:val="20"/>
                <w:lang w:eastAsia="en-AU"/>
              </w:rPr>
              <w:t>8</w:t>
            </w:r>
          </w:p>
        </w:tc>
        <w:tc>
          <w:tcPr>
            <w:tcW w:w="1701" w:type="dxa"/>
            <w:tcBorders>
              <w:top w:val="nil"/>
              <w:left w:val="nil"/>
              <w:bottom w:val="nil"/>
              <w:right w:val="nil"/>
            </w:tcBorders>
            <w:shd w:val="clear" w:color="auto" w:fill="660033"/>
            <w:tcMar>
              <w:top w:w="57" w:type="dxa"/>
              <w:bottom w:w="28" w:type="dxa"/>
            </w:tcMar>
            <w:vAlign w:val="center"/>
          </w:tcPr>
          <w:p w14:paraId="68E2ECB3" w14:textId="45ED23B0" w:rsidR="00D376DD" w:rsidRPr="00B812DB" w:rsidRDefault="00D376DD" w:rsidP="00B812DB">
            <w:pPr>
              <w:keepNext/>
              <w:keepLines/>
              <w:jc w:val="center"/>
              <w:rPr>
                <w:rFonts w:eastAsia="Times New Roman" w:cs="Arial"/>
                <w:b/>
                <w:color w:val="FFFFFF" w:themeColor="background1"/>
                <w:sz w:val="20"/>
                <w:vertAlign w:val="superscript"/>
                <w:lang w:eastAsia="en-AU"/>
              </w:rPr>
            </w:pPr>
            <w:r w:rsidRPr="00C7106C">
              <w:rPr>
                <w:rFonts w:eastAsia="Times New Roman" w:cs="Arial"/>
                <w:b/>
                <w:color w:val="FFFFFF" w:themeColor="background1"/>
                <w:sz w:val="20"/>
                <w:lang w:eastAsia="en-AU"/>
              </w:rPr>
              <w:t xml:space="preserve">Target </w:t>
            </w:r>
            <w:r>
              <w:rPr>
                <w:rFonts w:eastAsia="Times New Roman" w:cs="Arial"/>
                <w:b/>
                <w:color w:val="FFFFFF" w:themeColor="background1"/>
                <w:sz w:val="20"/>
                <w:lang w:eastAsia="en-AU"/>
              </w:rPr>
              <w:t>for</w:t>
            </w:r>
            <w:r w:rsidRPr="00C7106C">
              <w:rPr>
                <w:rFonts w:eastAsia="Times New Roman" w:cs="Arial"/>
                <w:b/>
                <w:color w:val="FFFFFF" w:themeColor="background1"/>
                <w:sz w:val="20"/>
                <w:lang w:eastAsia="en-AU"/>
              </w:rPr>
              <w:t xml:space="preserve"> 201</w:t>
            </w:r>
            <w:r>
              <w:rPr>
                <w:rFonts w:eastAsia="Times New Roman" w:cs="Arial"/>
                <w:b/>
                <w:color w:val="FFFFFF" w:themeColor="background1"/>
                <w:sz w:val="20"/>
                <w:lang w:eastAsia="en-AU"/>
              </w:rPr>
              <w:t>8</w:t>
            </w:r>
            <w:r w:rsidRPr="00C7106C">
              <w:rPr>
                <w:rFonts w:eastAsia="Times New Roman" w:cs="Arial"/>
                <w:b/>
                <w:color w:val="FFFFFF" w:themeColor="background1"/>
                <w:sz w:val="20"/>
                <w:lang w:eastAsia="en-AU"/>
              </w:rPr>
              <w:t>–1</w:t>
            </w:r>
            <w:r>
              <w:rPr>
                <w:rFonts w:eastAsia="Times New Roman" w:cs="Arial"/>
                <w:b/>
                <w:color w:val="FFFFFF" w:themeColor="background1"/>
                <w:sz w:val="20"/>
                <w:lang w:eastAsia="en-AU"/>
              </w:rPr>
              <w:t>9</w:t>
            </w:r>
            <w:r>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b)</w:t>
            </w:r>
          </w:p>
        </w:tc>
      </w:tr>
      <w:tr w:rsidR="00D376DD" w:rsidRPr="001154D4" w14:paraId="4ECB2816" w14:textId="77777777" w:rsidTr="00490D8F">
        <w:trPr>
          <w:cantSplit/>
          <w:trHeight w:val="283"/>
        </w:trPr>
        <w:tc>
          <w:tcPr>
            <w:tcW w:w="1134" w:type="dxa"/>
            <w:tcBorders>
              <w:top w:val="nil"/>
              <w:bottom w:val="nil"/>
              <w:right w:val="nil"/>
            </w:tcBorders>
            <w:vAlign w:val="center"/>
          </w:tcPr>
          <w:p w14:paraId="40E271B4" w14:textId="3CA66DE3" w:rsidR="00D376DD" w:rsidRPr="008E076F" w:rsidRDefault="00D376DD" w:rsidP="00D376DD">
            <w:pPr>
              <w:keepNext/>
              <w:keepLines/>
              <w:rPr>
                <w:rFonts w:eastAsia="Times New Roman" w:cs="Arial"/>
                <w:sz w:val="20"/>
                <w:szCs w:val="20"/>
                <w:lang w:eastAsia="en-AU"/>
              </w:rPr>
            </w:pPr>
            <w:r w:rsidRPr="008E076F">
              <w:rPr>
                <w:rFonts w:eastAsia="Times New Roman" w:cs="Arial"/>
                <w:sz w:val="20"/>
                <w:szCs w:val="20"/>
                <w:lang w:eastAsia="en-AU"/>
              </w:rPr>
              <w:t>Year 3</w:t>
            </w:r>
          </w:p>
        </w:tc>
        <w:tc>
          <w:tcPr>
            <w:tcW w:w="1560" w:type="dxa"/>
            <w:tcBorders>
              <w:top w:val="nil"/>
              <w:left w:val="nil"/>
              <w:bottom w:val="nil"/>
              <w:right w:val="nil"/>
            </w:tcBorders>
            <w:shd w:val="clear" w:color="auto" w:fill="auto"/>
            <w:tcMar>
              <w:top w:w="57" w:type="dxa"/>
              <w:bottom w:w="28" w:type="dxa"/>
            </w:tcMar>
            <w:vAlign w:val="center"/>
          </w:tcPr>
          <w:p w14:paraId="17BBBE6D" w14:textId="04260034" w:rsidR="00D376DD" w:rsidRPr="008E076F" w:rsidRDefault="00D376DD" w:rsidP="00223946">
            <w:pPr>
              <w:keepNext/>
              <w:keepLines/>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top w:val="nil"/>
              <w:left w:val="nil"/>
              <w:bottom w:val="nil"/>
              <w:right w:val="nil"/>
            </w:tcBorders>
            <w:shd w:val="clear" w:color="auto" w:fill="auto"/>
            <w:tcMar>
              <w:top w:w="57" w:type="dxa"/>
              <w:bottom w:w="28" w:type="dxa"/>
            </w:tcMar>
            <w:vAlign w:val="center"/>
          </w:tcPr>
          <w:p w14:paraId="188529C0" w14:textId="22B45184"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61.5</w:t>
            </w:r>
          </w:p>
        </w:tc>
        <w:tc>
          <w:tcPr>
            <w:tcW w:w="935" w:type="dxa"/>
            <w:tcBorders>
              <w:top w:val="nil"/>
              <w:left w:val="nil"/>
              <w:bottom w:val="nil"/>
              <w:right w:val="nil"/>
            </w:tcBorders>
            <w:shd w:val="clear" w:color="auto" w:fill="auto"/>
            <w:tcMar>
              <w:top w:w="57" w:type="dxa"/>
              <w:bottom w:w="28" w:type="dxa"/>
            </w:tcMar>
            <w:vAlign w:val="center"/>
          </w:tcPr>
          <w:p w14:paraId="479F6F89" w14:textId="72A11E5C"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63.8</w:t>
            </w:r>
          </w:p>
        </w:tc>
        <w:tc>
          <w:tcPr>
            <w:tcW w:w="936" w:type="dxa"/>
            <w:tcBorders>
              <w:top w:val="nil"/>
              <w:left w:val="nil"/>
              <w:bottom w:val="nil"/>
              <w:right w:val="nil"/>
            </w:tcBorders>
            <w:shd w:val="clear" w:color="auto" w:fill="auto"/>
            <w:tcMar>
              <w:top w:w="57" w:type="dxa"/>
              <w:bottom w:w="28" w:type="dxa"/>
            </w:tcMar>
            <w:vAlign w:val="center"/>
          </w:tcPr>
          <w:p w14:paraId="4A86AADE" w14:textId="4E3B859F"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64.6</w:t>
            </w:r>
          </w:p>
        </w:tc>
        <w:tc>
          <w:tcPr>
            <w:tcW w:w="935" w:type="dxa"/>
            <w:tcBorders>
              <w:top w:val="nil"/>
              <w:left w:val="nil"/>
              <w:bottom w:val="nil"/>
              <w:right w:val="nil"/>
            </w:tcBorders>
            <w:shd w:val="clear" w:color="auto" w:fill="auto"/>
            <w:tcMar>
              <w:top w:w="57" w:type="dxa"/>
              <w:bottom w:w="28" w:type="dxa"/>
            </w:tcMar>
            <w:vAlign w:val="center"/>
          </w:tcPr>
          <w:p w14:paraId="2B55E728" w14:textId="7DB50E88"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67.3</w:t>
            </w:r>
          </w:p>
        </w:tc>
        <w:tc>
          <w:tcPr>
            <w:tcW w:w="936" w:type="dxa"/>
            <w:tcBorders>
              <w:top w:val="nil"/>
              <w:left w:val="nil"/>
              <w:bottom w:val="nil"/>
              <w:right w:val="nil"/>
            </w:tcBorders>
            <w:shd w:val="clear" w:color="auto" w:fill="auto"/>
            <w:vAlign w:val="center"/>
          </w:tcPr>
          <w:p w14:paraId="1991C193" w14:textId="0FA6D8F1"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70.0</w:t>
            </w:r>
          </w:p>
        </w:tc>
        <w:tc>
          <w:tcPr>
            <w:tcW w:w="1701" w:type="dxa"/>
            <w:tcBorders>
              <w:top w:val="nil"/>
              <w:left w:val="nil"/>
              <w:bottom w:val="nil"/>
            </w:tcBorders>
            <w:shd w:val="clear" w:color="auto" w:fill="auto"/>
            <w:tcMar>
              <w:top w:w="57" w:type="dxa"/>
              <w:bottom w:w="28" w:type="dxa"/>
            </w:tcMar>
            <w:vAlign w:val="center"/>
          </w:tcPr>
          <w:p w14:paraId="07BBE84B" w14:textId="507185D0" w:rsidR="00D376DD" w:rsidRPr="008E076F" w:rsidRDefault="00D376DD" w:rsidP="009A2D82">
            <w:pPr>
              <w:keepNext/>
              <w:keepLines/>
              <w:jc w:val="center"/>
              <w:rPr>
                <w:rFonts w:eastAsia="Times New Roman" w:cs="Arial"/>
                <w:sz w:val="20"/>
                <w:szCs w:val="20"/>
                <w:lang w:eastAsia="en-AU"/>
              </w:rPr>
            </w:pPr>
            <w:r w:rsidRPr="008E076F">
              <w:rPr>
                <w:rFonts w:eastAsia="Times New Roman" w:cs="Arial"/>
                <w:sz w:val="20"/>
                <w:szCs w:val="20"/>
                <w:lang w:eastAsia="en-AU"/>
              </w:rPr>
              <w:t>68</w:t>
            </w:r>
          </w:p>
        </w:tc>
      </w:tr>
      <w:tr w:rsidR="00D376DD" w:rsidRPr="001154D4" w14:paraId="3ADF1305" w14:textId="77777777" w:rsidTr="00490D8F">
        <w:trPr>
          <w:cantSplit/>
          <w:trHeight w:val="283"/>
        </w:trPr>
        <w:tc>
          <w:tcPr>
            <w:tcW w:w="1134" w:type="dxa"/>
            <w:tcBorders>
              <w:top w:val="nil"/>
              <w:bottom w:val="single" w:sz="4" w:space="0" w:color="auto"/>
              <w:right w:val="nil"/>
            </w:tcBorders>
            <w:vAlign w:val="center"/>
          </w:tcPr>
          <w:p w14:paraId="509B4328" w14:textId="3923FAD4" w:rsidR="00D376DD" w:rsidRPr="008E076F" w:rsidRDefault="00490D8F" w:rsidP="00D376DD">
            <w:pPr>
              <w:keepNext/>
              <w:keepLines/>
              <w:rPr>
                <w:rFonts w:eastAsia="Times New Roman" w:cs="Arial"/>
                <w:sz w:val="20"/>
                <w:szCs w:val="20"/>
                <w:lang w:eastAsia="en-AU"/>
              </w:rPr>
            </w:pPr>
            <w:r w:rsidRPr="008E076F">
              <w:rPr>
                <w:rFonts w:eastAsia="Times New Roman" w:cs="Arial"/>
                <w:sz w:val="20"/>
                <w:szCs w:val="20"/>
                <w:lang w:eastAsia="en-AU"/>
              </w:rPr>
              <w:t>Year 3</w:t>
            </w:r>
          </w:p>
        </w:tc>
        <w:tc>
          <w:tcPr>
            <w:tcW w:w="1560" w:type="dxa"/>
            <w:tcBorders>
              <w:top w:val="nil"/>
              <w:left w:val="nil"/>
              <w:bottom w:val="single" w:sz="4" w:space="0" w:color="auto"/>
              <w:right w:val="nil"/>
            </w:tcBorders>
            <w:shd w:val="clear" w:color="auto" w:fill="auto"/>
            <w:tcMar>
              <w:top w:w="57" w:type="dxa"/>
              <w:bottom w:w="28" w:type="dxa"/>
            </w:tcMar>
            <w:vAlign w:val="center"/>
          </w:tcPr>
          <w:p w14:paraId="641E8D8A" w14:textId="4A30E3AD" w:rsidR="00D376DD" w:rsidRPr="008E076F" w:rsidRDefault="00D376DD" w:rsidP="00223946">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bottom w:val="single" w:sz="4" w:space="0" w:color="auto"/>
              <w:right w:val="nil"/>
            </w:tcBorders>
            <w:shd w:val="clear" w:color="auto" w:fill="auto"/>
            <w:tcMar>
              <w:top w:w="57" w:type="dxa"/>
              <w:bottom w:w="28" w:type="dxa"/>
            </w:tcMar>
            <w:vAlign w:val="center"/>
          </w:tcPr>
          <w:p w14:paraId="0328DA4D" w14:textId="050F06CE"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62.7</w:t>
            </w:r>
          </w:p>
        </w:tc>
        <w:tc>
          <w:tcPr>
            <w:tcW w:w="935" w:type="dxa"/>
            <w:tcBorders>
              <w:top w:val="nil"/>
              <w:left w:val="nil"/>
              <w:bottom w:val="single" w:sz="4" w:space="0" w:color="auto"/>
              <w:right w:val="nil"/>
            </w:tcBorders>
            <w:shd w:val="clear" w:color="auto" w:fill="auto"/>
            <w:tcMar>
              <w:top w:w="57" w:type="dxa"/>
              <w:bottom w:w="28" w:type="dxa"/>
            </w:tcMar>
            <w:vAlign w:val="center"/>
          </w:tcPr>
          <w:p w14:paraId="514B766A" w14:textId="0766BD70"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60.9</w:t>
            </w:r>
          </w:p>
        </w:tc>
        <w:tc>
          <w:tcPr>
            <w:tcW w:w="936" w:type="dxa"/>
            <w:tcBorders>
              <w:top w:val="nil"/>
              <w:left w:val="nil"/>
              <w:bottom w:val="single" w:sz="4" w:space="0" w:color="auto"/>
              <w:right w:val="nil"/>
            </w:tcBorders>
            <w:shd w:val="clear" w:color="auto" w:fill="auto"/>
            <w:tcMar>
              <w:top w:w="57" w:type="dxa"/>
              <w:bottom w:w="28" w:type="dxa"/>
            </w:tcMar>
            <w:vAlign w:val="center"/>
          </w:tcPr>
          <w:p w14:paraId="570AB46C" w14:textId="0FCA858A"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63.5</w:t>
            </w:r>
          </w:p>
        </w:tc>
        <w:tc>
          <w:tcPr>
            <w:tcW w:w="935" w:type="dxa"/>
            <w:tcBorders>
              <w:top w:val="nil"/>
              <w:left w:val="nil"/>
              <w:bottom w:val="single" w:sz="4" w:space="0" w:color="auto"/>
              <w:right w:val="nil"/>
            </w:tcBorders>
            <w:shd w:val="clear" w:color="auto" w:fill="auto"/>
            <w:tcMar>
              <w:top w:w="57" w:type="dxa"/>
              <w:bottom w:w="28" w:type="dxa"/>
            </w:tcMar>
            <w:vAlign w:val="center"/>
          </w:tcPr>
          <w:p w14:paraId="50B88400" w14:textId="5DD12D06"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67.6</w:t>
            </w:r>
          </w:p>
        </w:tc>
        <w:tc>
          <w:tcPr>
            <w:tcW w:w="936" w:type="dxa"/>
            <w:tcBorders>
              <w:top w:val="nil"/>
              <w:left w:val="nil"/>
              <w:bottom w:val="single" w:sz="4" w:space="0" w:color="auto"/>
              <w:right w:val="nil"/>
            </w:tcBorders>
            <w:shd w:val="clear" w:color="auto" w:fill="auto"/>
            <w:vAlign w:val="center"/>
          </w:tcPr>
          <w:p w14:paraId="51ACDC00" w14:textId="18CDB697"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69.2</w:t>
            </w:r>
          </w:p>
        </w:tc>
        <w:tc>
          <w:tcPr>
            <w:tcW w:w="1701" w:type="dxa"/>
            <w:tcBorders>
              <w:top w:val="nil"/>
              <w:left w:val="nil"/>
              <w:bottom w:val="single" w:sz="4" w:space="0" w:color="auto"/>
            </w:tcBorders>
            <w:shd w:val="clear" w:color="auto" w:fill="auto"/>
            <w:tcMar>
              <w:top w:w="57" w:type="dxa"/>
              <w:bottom w:w="28" w:type="dxa"/>
            </w:tcMar>
            <w:vAlign w:val="center"/>
          </w:tcPr>
          <w:p w14:paraId="6F80CA55" w14:textId="4059DB78" w:rsidR="00D376DD" w:rsidRPr="008E076F" w:rsidRDefault="00D376DD" w:rsidP="009A2D82">
            <w:pPr>
              <w:keepNext/>
              <w:keepLines/>
              <w:jc w:val="center"/>
              <w:rPr>
                <w:rFonts w:eastAsia="Times New Roman" w:cs="Arial"/>
                <w:sz w:val="20"/>
                <w:szCs w:val="20"/>
                <w:lang w:eastAsia="en-AU"/>
              </w:rPr>
            </w:pPr>
            <w:r w:rsidRPr="008E076F">
              <w:rPr>
                <w:rFonts w:eastAsia="Times New Roman" w:cs="Arial"/>
                <w:sz w:val="20"/>
                <w:szCs w:val="20"/>
                <w:lang w:eastAsia="en-AU"/>
              </w:rPr>
              <w:t>68</w:t>
            </w:r>
          </w:p>
        </w:tc>
      </w:tr>
      <w:tr w:rsidR="00D376DD" w:rsidRPr="001154D4" w14:paraId="648C9869" w14:textId="77777777" w:rsidTr="00490D8F">
        <w:trPr>
          <w:cantSplit/>
          <w:trHeight w:val="283"/>
        </w:trPr>
        <w:tc>
          <w:tcPr>
            <w:tcW w:w="1134" w:type="dxa"/>
            <w:tcBorders>
              <w:bottom w:val="nil"/>
              <w:right w:val="nil"/>
            </w:tcBorders>
            <w:vAlign w:val="center"/>
          </w:tcPr>
          <w:p w14:paraId="56C6A510" w14:textId="1DA0C924" w:rsidR="00D376DD" w:rsidRPr="008E076F" w:rsidRDefault="00D376DD" w:rsidP="00D376DD">
            <w:pPr>
              <w:keepNext/>
              <w:rPr>
                <w:rFonts w:eastAsia="Times New Roman" w:cs="Arial"/>
                <w:sz w:val="20"/>
                <w:szCs w:val="20"/>
                <w:lang w:eastAsia="en-AU"/>
              </w:rPr>
            </w:pPr>
            <w:r w:rsidRPr="008E076F">
              <w:rPr>
                <w:rFonts w:eastAsia="Times New Roman" w:cs="Arial"/>
                <w:sz w:val="20"/>
                <w:szCs w:val="20"/>
                <w:lang w:eastAsia="en-AU"/>
              </w:rPr>
              <w:t>Year 5</w:t>
            </w:r>
          </w:p>
        </w:tc>
        <w:tc>
          <w:tcPr>
            <w:tcW w:w="1560" w:type="dxa"/>
            <w:tcBorders>
              <w:left w:val="nil"/>
              <w:bottom w:val="nil"/>
              <w:right w:val="nil"/>
            </w:tcBorders>
            <w:shd w:val="clear" w:color="auto" w:fill="auto"/>
            <w:tcMar>
              <w:top w:w="57" w:type="dxa"/>
              <w:bottom w:w="28" w:type="dxa"/>
            </w:tcMar>
            <w:vAlign w:val="center"/>
          </w:tcPr>
          <w:p w14:paraId="30AEA226" w14:textId="3A39CEFD" w:rsidR="00D376DD" w:rsidRPr="008E076F" w:rsidRDefault="00D376DD" w:rsidP="00223946">
            <w:pPr>
              <w:keepNext/>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left w:val="nil"/>
              <w:bottom w:val="nil"/>
              <w:right w:val="nil"/>
            </w:tcBorders>
            <w:shd w:val="clear" w:color="auto" w:fill="auto"/>
            <w:tcMar>
              <w:top w:w="57" w:type="dxa"/>
              <w:bottom w:w="28" w:type="dxa"/>
            </w:tcMar>
            <w:vAlign w:val="center"/>
          </w:tcPr>
          <w:p w14:paraId="368F4FD7" w14:textId="51F72AD9" w:rsidR="00D376DD" w:rsidRPr="008E076F" w:rsidRDefault="00D376DD" w:rsidP="00223946">
            <w:pPr>
              <w:keepNext/>
              <w:ind w:right="170"/>
              <w:jc w:val="right"/>
              <w:rPr>
                <w:rFonts w:eastAsia="Times New Roman" w:cs="Arial"/>
                <w:sz w:val="20"/>
                <w:szCs w:val="20"/>
                <w:lang w:eastAsia="en-AU"/>
              </w:rPr>
            </w:pPr>
            <w:r w:rsidRPr="008E076F">
              <w:rPr>
                <w:rFonts w:eastAsia="Times New Roman" w:cs="Arial"/>
                <w:sz w:val="20"/>
                <w:szCs w:val="20"/>
                <w:lang w:eastAsia="en-AU"/>
              </w:rPr>
              <w:t>61.0</w:t>
            </w:r>
          </w:p>
        </w:tc>
        <w:tc>
          <w:tcPr>
            <w:tcW w:w="935" w:type="dxa"/>
            <w:tcBorders>
              <w:left w:val="nil"/>
              <w:bottom w:val="nil"/>
              <w:right w:val="nil"/>
            </w:tcBorders>
            <w:shd w:val="clear" w:color="auto" w:fill="auto"/>
            <w:tcMar>
              <w:top w:w="57" w:type="dxa"/>
              <w:bottom w:w="28" w:type="dxa"/>
            </w:tcMar>
            <w:vAlign w:val="center"/>
          </w:tcPr>
          <w:p w14:paraId="32F6C240" w14:textId="31AE1C00" w:rsidR="00D376DD" w:rsidRPr="008E076F" w:rsidRDefault="00D376DD" w:rsidP="00223946">
            <w:pPr>
              <w:keepNext/>
              <w:ind w:right="170"/>
              <w:jc w:val="right"/>
              <w:rPr>
                <w:rFonts w:eastAsia="Times New Roman" w:cs="Arial"/>
                <w:sz w:val="20"/>
                <w:szCs w:val="20"/>
                <w:lang w:eastAsia="en-AU"/>
              </w:rPr>
            </w:pPr>
            <w:r w:rsidRPr="008E076F">
              <w:rPr>
                <w:rFonts w:eastAsia="Times New Roman" w:cs="Arial"/>
                <w:sz w:val="20"/>
                <w:szCs w:val="20"/>
                <w:lang w:eastAsia="en-AU"/>
              </w:rPr>
              <w:t>58.1</w:t>
            </w:r>
          </w:p>
        </w:tc>
        <w:tc>
          <w:tcPr>
            <w:tcW w:w="936" w:type="dxa"/>
            <w:tcBorders>
              <w:left w:val="nil"/>
              <w:bottom w:val="nil"/>
              <w:right w:val="nil"/>
            </w:tcBorders>
            <w:shd w:val="clear" w:color="auto" w:fill="auto"/>
            <w:tcMar>
              <w:top w:w="57" w:type="dxa"/>
              <w:bottom w:w="28" w:type="dxa"/>
            </w:tcMar>
            <w:vAlign w:val="center"/>
          </w:tcPr>
          <w:p w14:paraId="3F86CE3E" w14:textId="55CD0E51"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62.8</w:t>
            </w:r>
          </w:p>
        </w:tc>
        <w:tc>
          <w:tcPr>
            <w:tcW w:w="935" w:type="dxa"/>
            <w:tcBorders>
              <w:left w:val="nil"/>
              <w:bottom w:val="nil"/>
              <w:right w:val="nil"/>
            </w:tcBorders>
            <w:shd w:val="clear" w:color="auto" w:fill="auto"/>
            <w:tcMar>
              <w:top w:w="57" w:type="dxa"/>
              <w:bottom w:w="28" w:type="dxa"/>
            </w:tcMar>
            <w:vAlign w:val="center"/>
          </w:tcPr>
          <w:p w14:paraId="31A2F4D2" w14:textId="308CFEC4"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65.0</w:t>
            </w:r>
          </w:p>
        </w:tc>
        <w:tc>
          <w:tcPr>
            <w:tcW w:w="936" w:type="dxa"/>
            <w:tcBorders>
              <w:left w:val="nil"/>
              <w:bottom w:val="nil"/>
              <w:right w:val="nil"/>
            </w:tcBorders>
            <w:shd w:val="clear" w:color="auto" w:fill="auto"/>
            <w:vAlign w:val="center"/>
          </w:tcPr>
          <w:p w14:paraId="5396DD07" w14:textId="3A87F707"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68.4</w:t>
            </w:r>
          </w:p>
        </w:tc>
        <w:tc>
          <w:tcPr>
            <w:tcW w:w="1701" w:type="dxa"/>
            <w:tcBorders>
              <w:left w:val="nil"/>
              <w:bottom w:val="nil"/>
            </w:tcBorders>
            <w:shd w:val="clear" w:color="auto" w:fill="auto"/>
            <w:tcMar>
              <w:top w:w="57" w:type="dxa"/>
              <w:bottom w:w="28" w:type="dxa"/>
            </w:tcMar>
            <w:vAlign w:val="center"/>
          </w:tcPr>
          <w:p w14:paraId="5DAA2CFC" w14:textId="252057CD" w:rsidR="00D376DD" w:rsidRPr="008E076F" w:rsidRDefault="00D376DD" w:rsidP="009A2D82">
            <w:pPr>
              <w:keepNext/>
              <w:jc w:val="center"/>
              <w:rPr>
                <w:rFonts w:eastAsia="Times New Roman" w:cs="Arial"/>
                <w:sz w:val="20"/>
                <w:szCs w:val="20"/>
                <w:lang w:eastAsia="en-AU"/>
              </w:rPr>
            </w:pPr>
            <w:r w:rsidRPr="008E076F">
              <w:rPr>
                <w:rFonts w:eastAsia="Times New Roman" w:cs="Arial"/>
                <w:sz w:val="20"/>
                <w:szCs w:val="20"/>
                <w:lang w:eastAsia="en-AU"/>
              </w:rPr>
              <w:t>66</w:t>
            </w:r>
          </w:p>
        </w:tc>
      </w:tr>
      <w:tr w:rsidR="00D376DD" w:rsidRPr="001154D4" w14:paraId="71CC93A8" w14:textId="77777777" w:rsidTr="00490D8F">
        <w:trPr>
          <w:cantSplit/>
          <w:trHeight w:val="283"/>
        </w:trPr>
        <w:tc>
          <w:tcPr>
            <w:tcW w:w="1134" w:type="dxa"/>
            <w:tcBorders>
              <w:top w:val="nil"/>
              <w:bottom w:val="single" w:sz="4" w:space="0" w:color="auto"/>
              <w:right w:val="nil"/>
            </w:tcBorders>
            <w:vAlign w:val="center"/>
          </w:tcPr>
          <w:p w14:paraId="190E7A1E" w14:textId="1F5C241A" w:rsidR="00D376DD" w:rsidRPr="008E076F" w:rsidRDefault="00490D8F" w:rsidP="00D376DD">
            <w:pPr>
              <w:keepNext/>
              <w:keepLines/>
              <w:rPr>
                <w:rFonts w:eastAsia="Times New Roman" w:cs="Arial"/>
                <w:sz w:val="20"/>
                <w:szCs w:val="20"/>
                <w:lang w:eastAsia="en-AU"/>
              </w:rPr>
            </w:pPr>
            <w:r w:rsidRPr="008E076F">
              <w:rPr>
                <w:rFonts w:eastAsia="Times New Roman" w:cs="Arial"/>
                <w:sz w:val="20"/>
                <w:szCs w:val="20"/>
                <w:lang w:eastAsia="en-AU"/>
              </w:rPr>
              <w:t>Year 5</w:t>
            </w:r>
          </w:p>
        </w:tc>
        <w:tc>
          <w:tcPr>
            <w:tcW w:w="1560" w:type="dxa"/>
            <w:tcBorders>
              <w:top w:val="nil"/>
              <w:left w:val="nil"/>
              <w:bottom w:val="single" w:sz="4" w:space="0" w:color="auto"/>
              <w:right w:val="nil"/>
            </w:tcBorders>
            <w:shd w:val="clear" w:color="auto" w:fill="auto"/>
            <w:tcMar>
              <w:top w:w="57" w:type="dxa"/>
              <w:bottom w:w="28" w:type="dxa"/>
            </w:tcMar>
            <w:vAlign w:val="center"/>
          </w:tcPr>
          <w:p w14:paraId="4F96E648" w14:textId="1DB738E5" w:rsidR="00D376DD" w:rsidRPr="008E076F" w:rsidRDefault="00D376DD" w:rsidP="00223946">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bottom w:val="single" w:sz="4" w:space="0" w:color="auto"/>
              <w:right w:val="nil"/>
            </w:tcBorders>
            <w:shd w:val="clear" w:color="auto" w:fill="auto"/>
            <w:tcMar>
              <w:top w:w="57" w:type="dxa"/>
              <w:bottom w:w="28" w:type="dxa"/>
            </w:tcMar>
            <w:vAlign w:val="center"/>
          </w:tcPr>
          <w:p w14:paraId="6B0D3A16" w14:textId="5A6528E9"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59.3</w:t>
            </w:r>
          </w:p>
        </w:tc>
        <w:tc>
          <w:tcPr>
            <w:tcW w:w="935" w:type="dxa"/>
            <w:tcBorders>
              <w:top w:val="nil"/>
              <w:left w:val="nil"/>
              <w:bottom w:val="single" w:sz="4" w:space="0" w:color="auto"/>
              <w:right w:val="nil"/>
            </w:tcBorders>
            <w:shd w:val="clear" w:color="auto" w:fill="auto"/>
            <w:tcMar>
              <w:top w:w="57" w:type="dxa"/>
              <w:bottom w:w="28" w:type="dxa"/>
            </w:tcMar>
            <w:vAlign w:val="center"/>
          </w:tcPr>
          <w:p w14:paraId="757A4757" w14:textId="6FD1CD68"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61.4</w:t>
            </w:r>
          </w:p>
        </w:tc>
        <w:tc>
          <w:tcPr>
            <w:tcW w:w="936" w:type="dxa"/>
            <w:tcBorders>
              <w:top w:val="nil"/>
              <w:left w:val="nil"/>
              <w:bottom w:val="single" w:sz="4" w:space="0" w:color="auto"/>
              <w:right w:val="nil"/>
            </w:tcBorders>
            <w:shd w:val="clear" w:color="auto" w:fill="auto"/>
            <w:tcMar>
              <w:top w:w="57" w:type="dxa"/>
              <w:bottom w:w="28" w:type="dxa"/>
            </w:tcMar>
            <w:vAlign w:val="center"/>
          </w:tcPr>
          <w:p w14:paraId="6F0FBD6D" w14:textId="098CCE7C"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62.2</w:t>
            </w:r>
          </w:p>
        </w:tc>
        <w:tc>
          <w:tcPr>
            <w:tcW w:w="935" w:type="dxa"/>
            <w:tcBorders>
              <w:top w:val="nil"/>
              <w:left w:val="nil"/>
              <w:bottom w:val="single" w:sz="4" w:space="0" w:color="auto"/>
              <w:right w:val="nil"/>
            </w:tcBorders>
            <w:shd w:val="clear" w:color="auto" w:fill="auto"/>
            <w:tcMar>
              <w:top w:w="57" w:type="dxa"/>
              <w:bottom w:w="28" w:type="dxa"/>
            </w:tcMar>
            <w:vAlign w:val="center"/>
          </w:tcPr>
          <w:p w14:paraId="49E3034C" w14:textId="78770002"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64.5</w:t>
            </w:r>
          </w:p>
        </w:tc>
        <w:tc>
          <w:tcPr>
            <w:tcW w:w="936" w:type="dxa"/>
            <w:tcBorders>
              <w:top w:val="nil"/>
              <w:left w:val="nil"/>
              <w:bottom w:val="single" w:sz="4" w:space="0" w:color="auto"/>
              <w:right w:val="nil"/>
            </w:tcBorders>
            <w:shd w:val="clear" w:color="auto" w:fill="auto"/>
            <w:vAlign w:val="center"/>
          </w:tcPr>
          <w:p w14:paraId="25024876" w14:textId="6C629550"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66.3</w:t>
            </w:r>
          </w:p>
        </w:tc>
        <w:tc>
          <w:tcPr>
            <w:tcW w:w="1701" w:type="dxa"/>
            <w:tcBorders>
              <w:top w:val="nil"/>
              <w:left w:val="nil"/>
              <w:bottom w:val="single" w:sz="4" w:space="0" w:color="auto"/>
              <w:right w:val="nil"/>
            </w:tcBorders>
            <w:shd w:val="clear" w:color="auto" w:fill="auto"/>
            <w:tcMar>
              <w:top w:w="57" w:type="dxa"/>
              <w:bottom w:w="28" w:type="dxa"/>
            </w:tcMar>
            <w:vAlign w:val="center"/>
          </w:tcPr>
          <w:p w14:paraId="63A2A624" w14:textId="4EB2222E" w:rsidR="00D376DD" w:rsidRPr="008E076F" w:rsidRDefault="00D376DD" w:rsidP="009A2D82">
            <w:pPr>
              <w:keepNext/>
              <w:keepLines/>
              <w:jc w:val="center"/>
              <w:rPr>
                <w:rFonts w:eastAsia="Times New Roman" w:cs="Arial"/>
                <w:sz w:val="20"/>
                <w:szCs w:val="20"/>
                <w:lang w:eastAsia="en-AU"/>
              </w:rPr>
            </w:pPr>
            <w:r w:rsidRPr="008E076F">
              <w:rPr>
                <w:rFonts w:eastAsia="Times New Roman" w:cs="Arial"/>
                <w:sz w:val="20"/>
                <w:szCs w:val="20"/>
                <w:lang w:eastAsia="en-AU"/>
              </w:rPr>
              <w:t>65</w:t>
            </w:r>
          </w:p>
        </w:tc>
      </w:tr>
      <w:tr w:rsidR="00D376DD" w:rsidRPr="001154D4" w14:paraId="23E172C7" w14:textId="77777777" w:rsidTr="00490D8F">
        <w:trPr>
          <w:cantSplit/>
          <w:trHeight w:val="283"/>
        </w:trPr>
        <w:tc>
          <w:tcPr>
            <w:tcW w:w="1134" w:type="dxa"/>
            <w:tcBorders>
              <w:bottom w:val="nil"/>
              <w:right w:val="nil"/>
            </w:tcBorders>
            <w:vAlign w:val="center"/>
          </w:tcPr>
          <w:p w14:paraId="7C216351" w14:textId="38C912D0" w:rsidR="00D376DD" w:rsidRPr="00490D8F" w:rsidRDefault="00D376DD" w:rsidP="00D376DD">
            <w:pPr>
              <w:keepNext/>
              <w:rPr>
                <w:rFonts w:eastAsia="Times New Roman" w:cs="Arial"/>
                <w:sz w:val="20"/>
                <w:szCs w:val="20"/>
                <w:lang w:eastAsia="en-AU"/>
              </w:rPr>
            </w:pPr>
            <w:r w:rsidRPr="00490D8F">
              <w:rPr>
                <w:rFonts w:eastAsia="Times New Roman" w:cs="Arial"/>
                <w:sz w:val="20"/>
                <w:szCs w:val="20"/>
                <w:lang w:eastAsia="en-AU"/>
              </w:rPr>
              <w:t>Year 7</w:t>
            </w:r>
            <w:r w:rsidRPr="00490D8F">
              <w:rPr>
                <w:rFonts w:eastAsia="Times New Roman" w:cs="Arial"/>
                <w:sz w:val="20"/>
                <w:szCs w:val="20"/>
                <w:vertAlign w:val="superscript"/>
                <w:lang w:eastAsia="en-AU"/>
              </w:rPr>
              <w:t xml:space="preserve"> </w:t>
            </w:r>
            <w:r w:rsidR="008526D9" w:rsidRPr="00490D8F">
              <w:rPr>
                <w:rFonts w:eastAsia="Times New Roman" w:cs="Arial"/>
                <w:color w:val="000000" w:themeColor="text1"/>
                <w:sz w:val="20"/>
                <w:szCs w:val="20"/>
                <w:lang w:eastAsia="en-AU"/>
              </w:rPr>
              <w:t>(see note c)</w:t>
            </w:r>
          </w:p>
        </w:tc>
        <w:tc>
          <w:tcPr>
            <w:tcW w:w="1560" w:type="dxa"/>
            <w:tcBorders>
              <w:left w:val="nil"/>
              <w:bottom w:val="nil"/>
              <w:right w:val="nil"/>
            </w:tcBorders>
            <w:shd w:val="clear" w:color="auto" w:fill="auto"/>
            <w:tcMar>
              <w:top w:w="57" w:type="dxa"/>
              <w:bottom w:w="28" w:type="dxa"/>
            </w:tcMar>
            <w:vAlign w:val="center"/>
          </w:tcPr>
          <w:p w14:paraId="2FC8C671" w14:textId="00F2C2A2" w:rsidR="00D376DD" w:rsidRPr="008E076F" w:rsidRDefault="00D376DD" w:rsidP="00223946">
            <w:pPr>
              <w:keepNext/>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left w:val="nil"/>
              <w:bottom w:val="nil"/>
              <w:right w:val="nil"/>
            </w:tcBorders>
            <w:shd w:val="clear" w:color="auto" w:fill="auto"/>
            <w:tcMar>
              <w:top w:w="57" w:type="dxa"/>
              <w:bottom w:w="28" w:type="dxa"/>
            </w:tcMar>
            <w:vAlign w:val="center"/>
          </w:tcPr>
          <w:p w14:paraId="44719EC3" w14:textId="3F97252A" w:rsidR="00D376DD" w:rsidRPr="008E076F" w:rsidRDefault="00D376DD" w:rsidP="00223946">
            <w:pPr>
              <w:keepNext/>
              <w:ind w:right="170"/>
              <w:jc w:val="right"/>
              <w:rPr>
                <w:rFonts w:eastAsia="Times New Roman" w:cs="Arial"/>
                <w:sz w:val="20"/>
                <w:szCs w:val="20"/>
                <w:lang w:eastAsia="en-AU"/>
              </w:rPr>
            </w:pPr>
            <w:r w:rsidRPr="008E076F">
              <w:rPr>
                <w:rFonts w:eastAsia="Times New Roman" w:cs="Arial"/>
                <w:sz w:val="20"/>
                <w:szCs w:val="20"/>
                <w:lang w:eastAsia="en-AU"/>
              </w:rPr>
              <w:t>64.7</w:t>
            </w:r>
          </w:p>
        </w:tc>
        <w:tc>
          <w:tcPr>
            <w:tcW w:w="935" w:type="dxa"/>
            <w:tcBorders>
              <w:left w:val="nil"/>
              <w:bottom w:val="nil"/>
              <w:right w:val="nil"/>
            </w:tcBorders>
            <w:shd w:val="clear" w:color="auto" w:fill="auto"/>
            <w:tcMar>
              <w:top w:w="57" w:type="dxa"/>
              <w:bottom w:w="28" w:type="dxa"/>
            </w:tcMar>
            <w:vAlign w:val="center"/>
          </w:tcPr>
          <w:p w14:paraId="55E48424" w14:textId="7D10BF28" w:rsidR="00D376DD" w:rsidRPr="008E076F" w:rsidRDefault="00D376DD" w:rsidP="00223946">
            <w:pPr>
              <w:keepNext/>
              <w:ind w:right="170"/>
              <w:jc w:val="right"/>
              <w:rPr>
                <w:rFonts w:eastAsia="Times New Roman" w:cs="Arial"/>
                <w:sz w:val="20"/>
                <w:szCs w:val="20"/>
                <w:lang w:eastAsia="en-AU"/>
              </w:rPr>
            </w:pPr>
            <w:r w:rsidRPr="008E076F">
              <w:rPr>
                <w:rFonts w:eastAsia="Times New Roman" w:cs="Arial"/>
                <w:sz w:val="20"/>
                <w:szCs w:val="20"/>
                <w:lang w:eastAsia="en-AU"/>
              </w:rPr>
              <w:t>62.0</w:t>
            </w:r>
          </w:p>
        </w:tc>
        <w:tc>
          <w:tcPr>
            <w:tcW w:w="936" w:type="dxa"/>
            <w:tcBorders>
              <w:left w:val="nil"/>
              <w:bottom w:val="nil"/>
              <w:right w:val="nil"/>
            </w:tcBorders>
            <w:shd w:val="clear" w:color="auto" w:fill="auto"/>
            <w:tcMar>
              <w:top w:w="57" w:type="dxa"/>
              <w:bottom w:w="28" w:type="dxa"/>
            </w:tcMar>
            <w:vAlign w:val="center"/>
          </w:tcPr>
          <w:p w14:paraId="3AAE4919" w14:textId="1D4ED52D"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60.6</w:t>
            </w:r>
          </w:p>
        </w:tc>
        <w:tc>
          <w:tcPr>
            <w:tcW w:w="935" w:type="dxa"/>
            <w:tcBorders>
              <w:left w:val="nil"/>
              <w:bottom w:val="nil"/>
              <w:right w:val="nil"/>
            </w:tcBorders>
            <w:shd w:val="clear" w:color="auto" w:fill="auto"/>
            <w:tcMar>
              <w:top w:w="57" w:type="dxa"/>
              <w:bottom w:w="28" w:type="dxa"/>
            </w:tcMar>
            <w:vAlign w:val="center"/>
          </w:tcPr>
          <w:p w14:paraId="4B370CC3" w14:textId="5D318878"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62.6</w:t>
            </w:r>
          </w:p>
        </w:tc>
        <w:tc>
          <w:tcPr>
            <w:tcW w:w="936" w:type="dxa"/>
            <w:tcBorders>
              <w:left w:val="nil"/>
              <w:bottom w:val="nil"/>
              <w:right w:val="nil"/>
            </w:tcBorders>
            <w:shd w:val="clear" w:color="auto" w:fill="auto"/>
            <w:vAlign w:val="center"/>
          </w:tcPr>
          <w:p w14:paraId="19F17606" w14:textId="22767758"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64.3</w:t>
            </w:r>
          </w:p>
        </w:tc>
        <w:tc>
          <w:tcPr>
            <w:tcW w:w="1701" w:type="dxa"/>
            <w:tcBorders>
              <w:left w:val="nil"/>
              <w:bottom w:val="nil"/>
            </w:tcBorders>
            <w:shd w:val="clear" w:color="auto" w:fill="auto"/>
            <w:tcMar>
              <w:top w:w="57" w:type="dxa"/>
              <w:bottom w:w="28" w:type="dxa"/>
            </w:tcMar>
            <w:vAlign w:val="center"/>
          </w:tcPr>
          <w:p w14:paraId="5F498E35" w14:textId="70229227" w:rsidR="00D376DD" w:rsidRPr="008E076F" w:rsidRDefault="00D376DD" w:rsidP="009A2D82">
            <w:pPr>
              <w:keepNext/>
              <w:jc w:val="center"/>
              <w:rPr>
                <w:rFonts w:eastAsia="Times New Roman" w:cs="Arial"/>
                <w:sz w:val="20"/>
                <w:szCs w:val="20"/>
                <w:lang w:eastAsia="en-AU"/>
              </w:rPr>
            </w:pPr>
            <w:r w:rsidRPr="008E076F">
              <w:rPr>
                <w:rFonts w:eastAsia="Times New Roman" w:cs="Arial"/>
                <w:sz w:val="20"/>
                <w:szCs w:val="20"/>
                <w:lang w:eastAsia="en-AU"/>
              </w:rPr>
              <w:t>63</w:t>
            </w:r>
          </w:p>
        </w:tc>
      </w:tr>
      <w:tr w:rsidR="00D376DD" w:rsidRPr="001154D4" w14:paraId="162E284B" w14:textId="77777777" w:rsidTr="00490D8F">
        <w:trPr>
          <w:cantSplit/>
          <w:trHeight w:val="283"/>
        </w:trPr>
        <w:tc>
          <w:tcPr>
            <w:tcW w:w="1134" w:type="dxa"/>
            <w:tcBorders>
              <w:top w:val="nil"/>
              <w:bottom w:val="single" w:sz="4" w:space="0" w:color="auto"/>
              <w:right w:val="nil"/>
            </w:tcBorders>
            <w:vAlign w:val="center"/>
          </w:tcPr>
          <w:p w14:paraId="25370D43" w14:textId="399E0DBE" w:rsidR="00D376DD" w:rsidRPr="008E076F" w:rsidRDefault="00490D8F" w:rsidP="00D376DD">
            <w:pPr>
              <w:keepNext/>
              <w:keepLines/>
              <w:rPr>
                <w:rFonts w:eastAsia="Times New Roman" w:cs="Arial"/>
                <w:sz w:val="20"/>
                <w:szCs w:val="20"/>
                <w:lang w:eastAsia="en-AU"/>
              </w:rPr>
            </w:pPr>
            <w:r w:rsidRPr="008E076F">
              <w:rPr>
                <w:rFonts w:eastAsia="Times New Roman" w:cs="Arial"/>
                <w:sz w:val="20"/>
                <w:szCs w:val="20"/>
                <w:lang w:eastAsia="en-AU"/>
              </w:rPr>
              <w:t xml:space="preserve">Year </w:t>
            </w:r>
            <w:r w:rsidRPr="00490D8F">
              <w:rPr>
                <w:rFonts w:eastAsia="Times New Roman" w:cs="Arial"/>
                <w:sz w:val="20"/>
                <w:szCs w:val="20"/>
                <w:lang w:eastAsia="en-AU"/>
              </w:rPr>
              <w:t>7</w:t>
            </w:r>
            <w:r w:rsidRPr="00490D8F">
              <w:rPr>
                <w:rFonts w:eastAsia="Times New Roman" w:cs="Arial"/>
                <w:sz w:val="20"/>
                <w:szCs w:val="20"/>
                <w:vertAlign w:val="superscript"/>
                <w:lang w:eastAsia="en-AU"/>
              </w:rPr>
              <w:t xml:space="preserve"> </w:t>
            </w:r>
            <w:r w:rsidRPr="00490D8F">
              <w:rPr>
                <w:rFonts w:eastAsia="Times New Roman" w:cs="Arial"/>
                <w:color w:val="000000" w:themeColor="text1"/>
                <w:sz w:val="20"/>
                <w:szCs w:val="20"/>
                <w:lang w:eastAsia="en-AU"/>
              </w:rPr>
              <w:t>(see note c)</w:t>
            </w:r>
          </w:p>
        </w:tc>
        <w:tc>
          <w:tcPr>
            <w:tcW w:w="1560" w:type="dxa"/>
            <w:tcBorders>
              <w:top w:val="nil"/>
              <w:left w:val="nil"/>
              <w:bottom w:val="single" w:sz="4" w:space="0" w:color="auto"/>
              <w:right w:val="nil"/>
            </w:tcBorders>
            <w:shd w:val="clear" w:color="auto" w:fill="auto"/>
            <w:tcMar>
              <w:top w:w="57" w:type="dxa"/>
              <w:bottom w:w="28" w:type="dxa"/>
            </w:tcMar>
            <w:vAlign w:val="center"/>
          </w:tcPr>
          <w:p w14:paraId="57BFE77B" w14:textId="27EC098C" w:rsidR="00D376DD" w:rsidRPr="008E076F" w:rsidRDefault="00D376DD" w:rsidP="00223946">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bottom w:val="single" w:sz="4" w:space="0" w:color="auto"/>
              <w:right w:val="nil"/>
            </w:tcBorders>
            <w:shd w:val="clear" w:color="auto" w:fill="auto"/>
            <w:tcMar>
              <w:top w:w="57" w:type="dxa"/>
              <w:bottom w:w="28" w:type="dxa"/>
            </w:tcMar>
            <w:vAlign w:val="center"/>
          </w:tcPr>
          <w:p w14:paraId="78204354" w14:textId="1153EAA0"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56.4</w:t>
            </w:r>
          </w:p>
        </w:tc>
        <w:tc>
          <w:tcPr>
            <w:tcW w:w="935" w:type="dxa"/>
            <w:tcBorders>
              <w:top w:val="nil"/>
              <w:left w:val="nil"/>
              <w:bottom w:val="single" w:sz="4" w:space="0" w:color="auto"/>
              <w:right w:val="nil"/>
            </w:tcBorders>
            <w:shd w:val="clear" w:color="auto" w:fill="auto"/>
            <w:tcMar>
              <w:top w:w="57" w:type="dxa"/>
              <w:bottom w:w="28" w:type="dxa"/>
            </w:tcMar>
            <w:vAlign w:val="center"/>
          </w:tcPr>
          <w:p w14:paraId="08C3F211" w14:textId="7B72A670"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52.8</w:t>
            </w:r>
          </w:p>
        </w:tc>
        <w:tc>
          <w:tcPr>
            <w:tcW w:w="936" w:type="dxa"/>
            <w:tcBorders>
              <w:top w:val="nil"/>
              <w:left w:val="nil"/>
              <w:bottom w:val="single" w:sz="4" w:space="0" w:color="auto"/>
              <w:right w:val="nil"/>
            </w:tcBorders>
            <w:shd w:val="clear" w:color="auto" w:fill="auto"/>
            <w:tcMar>
              <w:top w:w="57" w:type="dxa"/>
              <w:bottom w:w="28" w:type="dxa"/>
            </w:tcMar>
            <w:vAlign w:val="center"/>
          </w:tcPr>
          <w:p w14:paraId="602A3617" w14:textId="2BB84FD9"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58.7</w:t>
            </w:r>
          </w:p>
        </w:tc>
        <w:tc>
          <w:tcPr>
            <w:tcW w:w="935" w:type="dxa"/>
            <w:tcBorders>
              <w:top w:val="nil"/>
              <w:left w:val="nil"/>
              <w:bottom w:val="single" w:sz="4" w:space="0" w:color="auto"/>
              <w:right w:val="nil"/>
            </w:tcBorders>
            <w:shd w:val="clear" w:color="auto" w:fill="auto"/>
            <w:tcMar>
              <w:top w:w="57" w:type="dxa"/>
              <w:bottom w:w="28" w:type="dxa"/>
            </w:tcMar>
            <w:vAlign w:val="center"/>
          </w:tcPr>
          <w:p w14:paraId="4E69E7DF" w14:textId="3D57C8B5"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61.1</w:t>
            </w:r>
          </w:p>
        </w:tc>
        <w:tc>
          <w:tcPr>
            <w:tcW w:w="936" w:type="dxa"/>
            <w:tcBorders>
              <w:top w:val="nil"/>
              <w:left w:val="nil"/>
              <w:bottom w:val="single" w:sz="4" w:space="0" w:color="auto"/>
              <w:right w:val="nil"/>
            </w:tcBorders>
            <w:shd w:val="clear" w:color="auto" w:fill="auto"/>
            <w:vAlign w:val="center"/>
          </w:tcPr>
          <w:p w14:paraId="4FF135D8" w14:textId="7B6C5CF1"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62.1</w:t>
            </w:r>
          </w:p>
        </w:tc>
        <w:tc>
          <w:tcPr>
            <w:tcW w:w="1701" w:type="dxa"/>
            <w:tcBorders>
              <w:top w:val="nil"/>
              <w:left w:val="nil"/>
              <w:bottom w:val="single" w:sz="4" w:space="0" w:color="auto"/>
              <w:right w:val="nil"/>
            </w:tcBorders>
            <w:shd w:val="clear" w:color="auto" w:fill="auto"/>
            <w:tcMar>
              <w:top w:w="57" w:type="dxa"/>
              <w:bottom w:w="28" w:type="dxa"/>
            </w:tcMar>
            <w:vAlign w:val="center"/>
          </w:tcPr>
          <w:p w14:paraId="73AB8585" w14:textId="29AE1BE3" w:rsidR="00D376DD" w:rsidRPr="008E076F" w:rsidRDefault="00D376DD" w:rsidP="009A2D82">
            <w:pPr>
              <w:keepNext/>
              <w:keepLines/>
              <w:jc w:val="center"/>
              <w:rPr>
                <w:rFonts w:eastAsia="Times New Roman" w:cs="Arial"/>
                <w:sz w:val="20"/>
                <w:szCs w:val="20"/>
                <w:lang w:eastAsia="en-AU"/>
              </w:rPr>
            </w:pPr>
            <w:r w:rsidRPr="008E076F">
              <w:rPr>
                <w:rFonts w:eastAsia="Times New Roman" w:cs="Arial"/>
                <w:sz w:val="20"/>
                <w:szCs w:val="20"/>
                <w:lang w:eastAsia="en-AU"/>
              </w:rPr>
              <w:t>62</w:t>
            </w:r>
          </w:p>
        </w:tc>
      </w:tr>
      <w:tr w:rsidR="00D376DD" w:rsidRPr="001154D4" w14:paraId="68FCD902" w14:textId="77777777" w:rsidTr="00490D8F">
        <w:trPr>
          <w:cantSplit/>
          <w:trHeight w:val="283"/>
        </w:trPr>
        <w:tc>
          <w:tcPr>
            <w:tcW w:w="1134" w:type="dxa"/>
            <w:tcBorders>
              <w:bottom w:val="nil"/>
              <w:right w:val="nil"/>
            </w:tcBorders>
            <w:vAlign w:val="center"/>
          </w:tcPr>
          <w:p w14:paraId="393BA795" w14:textId="3CBD0AE6" w:rsidR="00D376DD" w:rsidRPr="008E076F" w:rsidRDefault="00D376DD" w:rsidP="00D376DD">
            <w:pPr>
              <w:keepNext/>
              <w:keepLines/>
              <w:rPr>
                <w:rFonts w:eastAsia="Times New Roman" w:cs="Arial"/>
                <w:sz w:val="20"/>
                <w:szCs w:val="20"/>
                <w:lang w:eastAsia="en-AU"/>
              </w:rPr>
            </w:pPr>
            <w:r>
              <w:rPr>
                <w:rFonts w:eastAsia="Times New Roman" w:cs="Arial"/>
                <w:sz w:val="20"/>
                <w:szCs w:val="20"/>
                <w:lang w:eastAsia="en-AU"/>
              </w:rPr>
              <w:t>Year 9</w:t>
            </w:r>
          </w:p>
        </w:tc>
        <w:tc>
          <w:tcPr>
            <w:tcW w:w="1560" w:type="dxa"/>
            <w:tcBorders>
              <w:left w:val="nil"/>
              <w:bottom w:val="nil"/>
              <w:right w:val="nil"/>
            </w:tcBorders>
            <w:shd w:val="clear" w:color="auto" w:fill="auto"/>
            <w:tcMar>
              <w:top w:w="57" w:type="dxa"/>
              <w:bottom w:w="28" w:type="dxa"/>
            </w:tcMar>
            <w:vAlign w:val="center"/>
          </w:tcPr>
          <w:p w14:paraId="6D30AC3A" w14:textId="0B619271" w:rsidR="00D376DD" w:rsidRPr="008E076F" w:rsidRDefault="00D376DD" w:rsidP="00223946">
            <w:pPr>
              <w:keepNext/>
              <w:keepLines/>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left w:val="nil"/>
              <w:bottom w:val="nil"/>
              <w:right w:val="nil"/>
            </w:tcBorders>
            <w:shd w:val="clear" w:color="auto" w:fill="auto"/>
            <w:tcMar>
              <w:top w:w="57" w:type="dxa"/>
              <w:bottom w:w="28" w:type="dxa"/>
            </w:tcMar>
            <w:vAlign w:val="center"/>
          </w:tcPr>
          <w:p w14:paraId="7F4C3117" w14:textId="756190D0"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64.1</w:t>
            </w:r>
          </w:p>
        </w:tc>
        <w:tc>
          <w:tcPr>
            <w:tcW w:w="935" w:type="dxa"/>
            <w:tcBorders>
              <w:left w:val="nil"/>
              <w:bottom w:val="nil"/>
              <w:right w:val="nil"/>
            </w:tcBorders>
            <w:shd w:val="clear" w:color="auto" w:fill="auto"/>
            <w:tcMar>
              <w:top w:w="57" w:type="dxa"/>
              <w:bottom w:w="28" w:type="dxa"/>
            </w:tcMar>
            <w:vAlign w:val="center"/>
          </w:tcPr>
          <w:p w14:paraId="290441A8" w14:textId="4F92FCEA"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63.2</w:t>
            </w:r>
          </w:p>
        </w:tc>
        <w:tc>
          <w:tcPr>
            <w:tcW w:w="936" w:type="dxa"/>
            <w:tcBorders>
              <w:left w:val="nil"/>
              <w:bottom w:val="nil"/>
              <w:right w:val="nil"/>
            </w:tcBorders>
            <w:shd w:val="clear" w:color="auto" w:fill="auto"/>
            <w:tcMar>
              <w:top w:w="57" w:type="dxa"/>
              <w:bottom w:w="28" w:type="dxa"/>
            </w:tcMar>
            <w:vAlign w:val="center"/>
          </w:tcPr>
          <w:p w14:paraId="23579F14" w14:textId="540AB1B2"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65.1</w:t>
            </w:r>
          </w:p>
        </w:tc>
        <w:tc>
          <w:tcPr>
            <w:tcW w:w="935" w:type="dxa"/>
            <w:tcBorders>
              <w:left w:val="nil"/>
              <w:bottom w:val="nil"/>
              <w:right w:val="nil"/>
            </w:tcBorders>
            <w:shd w:val="clear" w:color="auto" w:fill="auto"/>
            <w:tcMar>
              <w:top w:w="57" w:type="dxa"/>
              <w:bottom w:w="28" w:type="dxa"/>
            </w:tcMar>
            <w:vAlign w:val="center"/>
          </w:tcPr>
          <w:p w14:paraId="737E7BF5" w14:textId="12E9BFC5"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64.3</w:t>
            </w:r>
          </w:p>
        </w:tc>
        <w:tc>
          <w:tcPr>
            <w:tcW w:w="936" w:type="dxa"/>
            <w:tcBorders>
              <w:left w:val="nil"/>
              <w:bottom w:val="nil"/>
              <w:right w:val="nil"/>
            </w:tcBorders>
            <w:shd w:val="clear" w:color="auto" w:fill="auto"/>
            <w:vAlign w:val="center"/>
          </w:tcPr>
          <w:p w14:paraId="566660F6" w14:textId="14EE9686"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71.1</w:t>
            </w:r>
          </w:p>
        </w:tc>
        <w:tc>
          <w:tcPr>
            <w:tcW w:w="1701" w:type="dxa"/>
            <w:tcBorders>
              <w:left w:val="nil"/>
              <w:bottom w:val="nil"/>
            </w:tcBorders>
            <w:shd w:val="clear" w:color="auto" w:fill="auto"/>
            <w:tcMar>
              <w:top w:w="57" w:type="dxa"/>
              <w:bottom w:w="28" w:type="dxa"/>
            </w:tcMar>
            <w:vAlign w:val="center"/>
          </w:tcPr>
          <w:p w14:paraId="30A29A0E" w14:textId="53081279" w:rsidR="00D376DD" w:rsidRPr="008E076F" w:rsidRDefault="00D376DD" w:rsidP="009A2D82">
            <w:pPr>
              <w:keepNext/>
              <w:keepLines/>
              <w:jc w:val="center"/>
              <w:rPr>
                <w:rFonts w:eastAsia="Times New Roman" w:cs="Arial"/>
                <w:sz w:val="20"/>
                <w:szCs w:val="20"/>
                <w:lang w:eastAsia="en-AU"/>
              </w:rPr>
            </w:pPr>
            <w:r w:rsidRPr="008E076F">
              <w:rPr>
                <w:rFonts w:eastAsia="Times New Roman" w:cs="Arial"/>
                <w:sz w:val="20"/>
                <w:szCs w:val="20"/>
                <w:lang w:eastAsia="en-AU"/>
              </w:rPr>
              <w:t>66</w:t>
            </w:r>
          </w:p>
        </w:tc>
      </w:tr>
      <w:tr w:rsidR="00D376DD" w:rsidRPr="001154D4" w14:paraId="31D5DAE0" w14:textId="77777777" w:rsidTr="00490D8F">
        <w:trPr>
          <w:cantSplit/>
          <w:trHeight w:val="283"/>
        </w:trPr>
        <w:tc>
          <w:tcPr>
            <w:tcW w:w="1134" w:type="dxa"/>
            <w:tcBorders>
              <w:top w:val="nil"/>
              <w:right w:val="nil"/>
            </w:tcBorders>
          </w:tcPr>
          <w:p w14:paraId="41A06116" w14:textId="12CD0429" w:rsidR="00D376DD" w:rsidRPr="008E076F" w:rsidRDefault="00490D8F" w:rsidP="00223946">
            <w:pPr>
              <w:keepNext/>
              <w:keepLines/>
              <w:rPr>
                <w:rFonts w:eastAsia="Times New Roman" w:cs="Arial"/>
                <w:sz w:val="20"/>
                <w:szCs w:val="20"/>
                <w:lang w:eastAsia="en-AU"/>
              </w:rPr>
            </w:pPr>
            <w:r>
              <w:rPr>
                <w:rFonts w:eastAsia="Times New Roman" w:cs="Arial"/>
                <w:sz w:val="20"/>
                <w:szCs w:val="20"/>
                <w:lang w:eastAsia="en-AU"/>
              </w:rPr>
              <w:t>Year 9</w:t>
            </w:r>
          </w:p>
        </w:tc>
        <w:tc>
          <w:tcPr>
            <w:tcW w:w="1560" w:type="dxa"/>
            <w:tcBorders>
              <w:top w:val="nil"/>
              <w:left w:val="nil"/>
              <w:right w:val="nil"/>
            </w:tcBorders>
            <w:shd w:val="clear" w:color="auto" w:fill="auto"/>
            <w:tcMar>
              <w:top w:w="57" w:type="dxa"/>
              <w:bottom w:w="28" w:type="dxa"/>
            </w:tcMar>
            <w:vAlign w:val="center"/>
          </w:tcPr>
          <w:p w14:paraId="20F1D4CF" w14:textId="4098D140" w:rsidR="00D376DD" w:rsidRPr="008E076F" w:rsidRDefault="00D376DD" w:rsidP="00223946">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right w:val="nil"/>
            </w:tcBorders>
            <w:shd w:val="clear" w:color="auto" w:fill="auto"/>
            <w:tcMar>
              <w:top w:w="57" w:type="dxa"/>
              <w:bottom w:w="28" w:type="dxa"/>
            </w:tcMar>
            <w:vAlign w:val="center"/>
          </w:tcPr>
          <w:p w14:paraId="787DDF24" w14:textId="385F64F8"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60.4</w:t>
            </w:r>
          </w:p>
        </w:tc>
        <w:tc>
          <w:tcPr>
            <w:tcW w:w="935" w:type="dxa"/>
            <w:tcBorders>
              <w:top w:val="nil"/>
              <w:left w:val="nil"/>
              <w:right w:val="nil"/>
            </w:tcBorders>
            <w:shd w:val="clear" w:color="auto" w:fill="auto"/>
            <w:tcMar>
              <w:top w:w="57" w:type="dxa"/>
              <w:bottom w:w="28" w:type="dxa"/>
            </w:tcMar>
            <w:vAlign w:val="center"/>
          </w:tcPr>
          <w:p w14:paraId="0FE64F08" w14:textId="51FE1E7E"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64.0</w:t>
            </w:r>
          </w:p>
        </w:tc>
        <w:tc>
          <w:tcPr>
            <w:tcW w:w="936" w:type="dxa"/>
            <w:tcBorders>
              <w:top w:val="nil"/>
              <w:left w:val="nil"/>
              <w:right w:val="nil"/>
            </w:tcBorders>
            <w:shd w:val="clear" w:color="auto" w:fill="auto"/>
            <w:tcMar>
              <w:top w:w="57" w:type="dxa"/>
              <w:bottom w:w="28" w:type="dxa"/>
            </w:tcMar>
            <w:vAlign w:val="center"/>
          </w:tcPr>
          <w:p w14:paraId="1172AF90" w14:textId="522EA0BD"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63.8</w:t>
            </w:r>
          </w:p>
        </w:tc>
        <w:tc>
          <w:tcPr>
            <w:tcW w:w="935" w:type="dxa"/>
            <w:tcBorders>
              <w:top w:val="nil"/>
              <w:left w:val="nil"/>
              <w:right w:val="nil"/>
            </w:tcBorders>
            <w:shd w:val="clear" w:color="auto" w:fill="auto"/>
            <w:tcMar>
              <w:top w:w="57" w:type="dxa"/>
              <w:bottom w:w="28" w:type="dxa"/>
            </w:tcMar>
            <w:vAlign w:val="center"/>
          </w:tcPr>
          <w:p w14:paraId="77C5EFFD" w14:textId="1D968FFD"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65.3</w:t>
            </w:r>
          </w:p>
        </w:tc>
        <w:tc>
          <w:tcPr>
            <w:tcW w:w="936" w:type="dxa"/>
            <w:tcBorders>
              <w:top w:val="nil"/>
              <w:left w:val="nil"/>
              <w:right w:val="nil"/>
            </w:tcBorders>
            <w:shd w:val="clear" w:color="auto" w:fill="auto"/>
            <w:vAlign w:val="center"/>
          </w:tcPr>
          <w:p w14:paraId="7F94C474" w14:textId="406062EB" w:rsidR="00D376DD" w:rsidRPr="008E076F" w:rsidRDefault="00D376DD" w:rsidP="00223946">
            <w:pPr>
              <w:keepNext/>
              <w:keepLines/>
              <w:ind w:right="170"/>
              <w:jc w:val="right"/>
              <w:rPr>
                <w:rFonts w:eastAsia="Times New Roman" w:cs="Arial"/>
                <w:sz w:val="20"/>
                <w:szCs w:val="20"/>
                <w:lang w:eastAsia="en-AU"/>
              </w:rPr>
            </w:pPr>
            <w:r w:rsidRPr="008E076F">
              <w:rPr>
                <w:rFonts w:eastAsia="Times New Roman" w:cs="Arial"/>
                <w:sz w:val="20"/>
                <w:szCs w:val="20"/>
                <w:lang w:eastAsia="en-AU"/>
              </w:rPr>
              <w:t>70.5</w:t>
            </w:r>
          </w:p>
        </w:tc>
        <w:tc>
          <w:tcPr>
            <w:tcW w:w="1701" w:type="dxa"/>
            <w:tcBorders>
              <w:top w:val="nil"/>
              <w:left w:val="nil"/>
              <w:right w:val="nil"/>
            </w:tcBorders>
            <w:shd w:val="clear" w:color="auto" w:fill="auto"/>
            <w:tcMar>
              <w:top w:w="57" w:type="dxa"/>
              <w:bottom w:w="28" w:type="dxa"/>
            </w:tcMar>
            <w:vAlign w:val="center"/>
          </w:tcPr>
          <w:p w14:paraId="0941869D" w14:textId="70677A90" w:rsidR="00D376DD" w:rsidRPr="008E076F" w:rsidRDefault="00D376DD" w:rsidP="009A2D82">
            <w:pPr>
              <w:keepNext/>
              <w:keepLines/>
              <w:jc w:val="center"/>
              <w:rPr>
                <w:rFonts w:eastAsia="Times New Roman" w:cs="Arial"/>
                <w:sz w:val="20"/>
                <w:szCs w:val="20"/>
                <w:lang w:eastAsia="en-AU"/>
              </w:rPr>
            </w:pPr>
            <w:r w:rsidRPr="008E076F">
              <w:rPr>
                <w:rFonts w:eastAsia="Times New Roman" w:cs="Arial"/>
                <w:sz w:val="20"/>
                <w:szCs w:val="20"/>
                <w:lang w:eastAsia="en-AU"/>
              </w:rPr>
              <w:t>66</w:t>
            </w:r>
          </w:p>
        </w:tc>
      </w:tr>
    </w:tbl>
    <w:p w14:paraId="743A92CC" w14:textId="77777777" w:rsidR="004168B6" w:rsidRPr="000E23A7" w:rsidRDefault="004168B6" w:rsidP="00BC59F7">
      <w:pPr>
        <w:keepNext/>
        <w:keepLines/>
        <w:suppressAutoHyphens/>
        <w:autoSpaceDE w:val="0"/>
        <w:autoSpaceDN w:val="0"/>
        <w:adjustRightInd w:val="0"/>
        <w:textAlignment w:val="center"/>
        <w:rPr>
          <w:rFonts w:cs="Arial"/>
          <w:i/>
          <w:sz w:val="18"/>
          <w:szCs w:val="20"/>
        </w:rPr>
      </w:pPr>
      <w:r w:rsidRPr="000E23A7">
        <w:rPr>
          <w:rFonts w:cs="Arial"/>
          <w:i/>
          <w:sz w:val="18"/>
          <w:szCs w:val="20"/>
        </w:rPr>
        <w:t xml:space="preserve">Source: </w:t>
      </w:r>
      <w:r w:rsidR="004A46B7">
        <w:rPr>
          <w:rFonts w:cs="Arial"/>
          <w:i/>
          <w:sz w:val="18"/>
          <w:szCs w:val="20"/>
        </w:rPr>
        <w:t>System and School Performance</w:t>
      </w:r>
    </w:p>
    <w:p w14:paraId="6539E086" w14:textId="396A0045" w:rsidR="00B812DB" w:rsidRDefault="00B812DB" w:rsidP="00B812DB">
      <w:pPr>
        <w:keepNext/>
        <w:keepLines/>
        <w:suppressAutoHyphens/>
        <w:autoSpaceDE w:val="0"/>
        <w:autoSpaceDN w:val="0"/>
        <w:adjustRightInd w:val="0"/>
        <w:rPr>
          <w:rFonts w:cs="Arial"/>
          <w:sz w:val="18"/>
          <w:szCs w:val="20"/>
        </w:rPr>
      </w:pPr>
      <w:r w:rsidRPr="00584685">
        <w:rPr>
          <w:rFonts w:cs="Arial"/>
          <w:sz w:val="18"/>
          <w:szCs w:val="20"/>
        </w:rPr>
        <w:t>(a) From 2018 NAPLAN began transitioning from pen and paper to online assessments.</w:t>
      </w:r>
    </w:p>
    <w:p w14:paraId="786770AF" w14:textId="2D2C2295" w:rsidR="00B812DB" w:rsidRPr="00315350" w:rsidRDefault="00B812DB" w:rsidP="00B812DB">
      <w:pPr>
        <w:keepNext/>
        <w:keepLines/>
        <w:autoSpaceDE w:val="0"/>
        <w:autoSpaceDN w:val="0"/>
        <w:adjustRightInd w:val="0"/>
        <w:rPr>
          <w:rFonts w:cs="Arial"/>
          <w:sz w:val="18"/>
          <w:szCs w:val="20"/>
        </w:rPr>
      </w:pPr>
      <w:r>
        <w:rPr>
          <w:rFonts w:cs="Arial"/>
          <w:sz w:val="18"/>
          <w:szCs w:val="20"/>
        </w:rPr>
        <w:t xml:space="preserve">(b) </w:t>
      </w:r>
      <w:r w:rsidR="00303D68">
        <w:rPr>
          <w:rFonts w:cs="Arial"/>
          <w:sz w:val="18"/>
          <w:szCs w:val="20"/>
        </w:rPr>
        <w:t>As these are new indicators, the t</w:t>
      </w:r>
      <w:r>
        <w:rPr>
          <w:rFonts w:cs="Arial"/>
          <w:sz w:val="18"/>
          <w:szCs w:val="20"/>
        </w:rPr>
        <w:t>argets for 2018</w:t>
      </w:r>
      <w:r w:rsidR="00EB6C6A">
        <w:rPr>
          <w:rFonts w:cs="Arial"/>
          <w:sz w:val="18"/>
          <w:szCs w:val="20"/>
        </w:rPr>
        <w:t>–</w:t>
      </w:r>
      <w:r>
        <w:rPr>
          <w:rFonts w:cs="Arial"/>
          <w:sz w:val="18"/>
          <w:szCs w:val="20"/>
        </w:rPr>
        <w:t>19 are as reported in the 2019</w:t>
      </w:r>
      <w:r w:rsidR="00EB6C6A">
        <w:rPr>
          <w:rFonts w:cs="Arial"/>
          <w:sz w:val="18"/>
          <w:szCs w:val="20"/>
        </w:rPr>
        <w:t>–</w:t>
      </w:r>
      <w:r>
        <w:rPr>
          <w:rFonts w:cs="Arial"/>
          <w:sz w:val="18"/>
          <w:szCs w:val="20"/>
        </w:rPr>
        <w:t>20 State Budget</w:t>
      </w:r>
      <w:r w:rsidRPr="00F21D23">
        <w:rPr>
          <w:rFonts w:cs="Arial"/>
          <w:sz w:val="18"/>
          <w:szCs w:val="20"/>
        </w:rPr>
        <w:t>.</w:t>
      </w:r>
    </w:p>
    <w:p w14:paraId="061E8AA2" w14:textId="088BB395" w:rsidR="00756F2D" w:rsidRPr="000E23A7" w:rsidRDefault="00B812DB" w:rsidP="00756F2D">
      <w:pPr>
        <w:keepNext/>
        <w:keepLines/>
        <w:suppressAutoHyphens/>
        <w:autoSpaceDE w:val="0"/>
        <w:autoSpaceDN w:val="0"/>
        <w:adjustRightInd w:val="0"/>
        <w:rPr>
          <w:rFonts w:cs="Arial"/>
          <w:sz w:val="18"/>
          <w:szCs w:val="20"/>
        </w:rPr>
      </w:pPr>
      <w:r>
        <w:rPr>
          <w:rFonts w:cs="Arial"/>
          <w:sz w:val="18"/>
          <w:szCs w:val="20"/>
        </w:rPr>
        <w:t xml:space="preserve">(c) </w:t>
      </w:r>
      <w:r w:rsidR="00AE72B0">
        <w:rPr>
          <w:rFonts w:cs="Arial"/>
          <w:sz w:val="18"/>
          <w:szCs w:val="20"/>
        </w:rPr>
        <w:t>Year 7 beca</w:t>
      </w:r>
      <w:r w:rsidR="00756F2D" w:rsidRPr="000E23A7">
        <w:rPr>
          <w:rFonts w:cs="Arial"/>
          <w:sz w:val="18"/>
          <w:szCs w:val="20"/>
        </w:rPr>
        <w:t>me part of public school secondary education in Western Australia from 2015, having previously been part of primary education.</w:t>
      </w:r>
    </w:p>
    <w:p w14:paraId="5CB91954" w14:textId="77777777" w:rsidR="006D3A93" w:rsidRPr="00DD776D" w:rsidRDefault="006D3A93" w:rsidP="0067406F">
      <w:pPr>
        <w:suppressAutoHyphens/>
        <w:autoSpaceDE w:val="0"/>
        <w:autoSpaceDN w:val="0"/>
        <w:adjustRightInd w:val="0"/>
        <w:textAlignment w:val="center"/>
        <w:rPr>
          <w:rFonts w:cs="Arial"/>
          <w:szCs w:val="20"/>
          <w:lang w:val="en-GB"/>
        </w:rPr>
      </w:pPr>
    </w:p>
    <w:p w14:paraId="6AE3ABEB" w14:textId="77777777" w:rsidR="005C6D31" w:rsidRDefault="005C6D31" w:rsidP="005C6D31"/>
    <w:p w14:paraId="3BB579CF" w14:textId="77777777" w:rsidR="009D0D6A" w:rsidRDefault="009D0D6A" w:rsidP="009D0D6A">
      <w:r>
        <w:br w:type="page"/>
      </w:r>
    </w:p>
    <w:p w14:paraId="3C0EDC22" w14:textId="77777777" w:rsidR="00153C48" w:rsidRPr="0001152B" w:rsidRDefault="00153C48" w:rsidP="00BF1C14">
      <w:pPr>
        <w:pStyle w:val="Heading3"/>
        <w:rPr>
          <w:b/>
          <w:i w:val="0"/>
          <w:color w:val="660033"/>
        </w:rPr>
      </w:pPr>
      <w:bookmarkStart w:id="234" w:name="_Toc527375503"/>
      <w:bookmarkStart w:id="235" w:name="_Toc527377055"/>
      <w:bookmarkStart w:id="236" w:name="_Toc12522850"/>
      <w:bookmarkStart w:id="237" w:name="_Toc15551247"/>
      <w:bookmarkStart w:id="238" w:name="_Toc15919078"/>
      <w:bookmarkStart w:id="239" w:name="_Toc16248812"/>
      <w:r w:rsidRPr="0001152B">
        <w:rPr>
          <w:b/>
          <w:i w:val="0"/>
          <w:color w:val="660033"/>
        </w:rPr>
        <w:lastRenderedPageBreak/>
        <w:t>Efficiency indicators</w:t>
      </w:r>
      <w:bookmarkEnd w:id="234"/>
      <w:bookmarkEnd w:id="235"/>
      <w:bookmarkEnd w:id="236"/>
      <w:bookmarkEnd w:id="237"/>
      <w:bookmarkEnd w:id="238"/>
      <w:bookmarkEnd w:id="239"/>
    </w:p>
    <w:p w14:paraId="12094B88" w14:textId="77777777" w:rsidR="004F01B6" w:rsidRPr="00017404" w:rsidRDefault="004F01B6" w:rsidP="00DC7781">
      <w:pPr>
        <w:keepNext/>
        <w:keepLines/>
        <w:autoSpaceDE w:val="0"/>
        <w:autoSpaceDN w:val="0"/>
        <w:adjustRightInd w:val="0"/>
        <w:rPr>
          <w:rFonts w:cs="Arial"/>
          <w:szCs w:val="24"/>
        </w:rPr>
      </w:pPr>
    </w:p>
    <w:p w14:paraId="5B2F16EA" w14:textId="4EB4DE85" w:rsidR="002B1F2A" w:rsidRPr="007D5B2E" w:rsidRDefault="00D83EA2" w:rsidP="00DC7781">
      <w:pPr>
        <w:keepNext/>
        <w:keepLines/>
        <w:autoSpaceDE w:val="0"/>
        <w:autoSpaceDN w:val="0"/>
        <w:adjustRightInd w:val="0"/>
        <w:rPr>
          <w:rFonts w:cs="Arial"/>
          <w:szCs w:val="24"/>
        </w:rPr>
      </w:pPr>
      <w:r>
        <w:rPr>
          <w:rFonts w:cs="Arial"/>
          <w:szCs w:val="24"/>
        </w:rPr>
        <w:t xml:space="preserve">Efficiency indicators show how efficiently we delivered our four services in 2018–19. </w:t>
      </w:r>
      <w:r w:rsidR="002B1F2A" w:rsidRPr="007D5B2E">
        <w:rPr>
          <w:rFonts w:cs="Arial"/>
          <w:szCs w:val="24"/>
        </w:rPr>
        <w:t>The indicators have been calculated based on costs of services excluding the non</w:t>
      </w:r>
      <w:r w:rsidR="002B1F2A" w:rsidRPr="007D5B2E">
        <w:rPr>
          <w:rFonts w:cs="Arial"/>
          <w:szCs w:val="24"/>
        </w:rPr>
        <w:noBreakHyphen/>
        <w:t>cash revaluation decrement.</w:t>
      </w:r>
    </w:p>
    <w:p w14:paraId="4362C5D2" w14:textId="68FED7B0" w:rsidR="003967F6" w:rsidRDefault="003967F6" w:rsidP="00DC7781">
      <w:pPr>
        <w:keepNext/>
        <w:keepLines/>
        <w:autoSpaceDE w:val="0"/>
        <w:autoSpaceDN w:val="0"/>
        <w:adjustRightInd w:val="0"/>
        <w:rPr>
          <w:rFonts w:cs="Arial"/>
          <w:szCs w:val="24"/>
        </w:rPr>
      </w:pPr>
    </w:p>
    <w:p w14:paraId="6769D41B" w14:textId="77777777" w:rsidR="00F51F94" w:rsidRDefault="00954FCA" w:rsidP="00954FCA">
      <w:pPr>
        <w:keepNext/>
        <w:keepLines/>
        <w:autoSpaceDE w:val="0"/>
        <w:autoSpaceDN w:val="0"/>
        <w:adjustRightInd w:val="0"/>
        <w:rPr>
          <w:rFonts w:cs="Arial"/>
          <w:szCs w:val="24"/>
        </w:rPr>
      </w:pPr>
      <w:r w:rsidRPr="00954FCA">
        <w:rPr>
          <w:rFonts w:cs="Arial"/>
          <w:szCs w:val="24"/>
        </w:rPr>
        <w:t xml:space="preserve">The Department revised its Outcomes Based Management (OBM) structure in </w:t>
      </w:r>
    </w:p>
    <w:p w14:paraId="57641113" w14:textId="50946169" w:rsidR="00954FCA" w:rsidRPr="00954FCA" w:rsidRDefault="00954FCA" w:rsidP="00954FCA">
      <w:pPr>
        <w:keepNext/>
        <w:keepLines/>
        <w:autoSpaceDE w:val="0"/>
        <w:autoSpaceDN w:val="0"/>
        <w:adjustRightInd w:val="0"/>
        <w:rPr>
          <w:rFonts w:cs="Arial"/>
          <w:szCs w:val="24"/>
        </w:rPr>
      </w:pPr>
      <w:r w:rsidRPr="00954FCA">
        <w:rPr>
          <w:rFonts w:cs="Arial"/>
          <w:szCs w:val="24"/>
        </w:rPr>
        <w:t>2018–19 to reflect its current operations. The 2017–18 actuals have been recast for comparability purposes where the methodology for existing indicators has changed. The 2018–19 targets are as reported in the 2019–20 Budget Papers</w:t>
      </w:r>
      <w:r>
        <w:rPr>
          <w:rFonts w:cs="Arial"/>
          <w:szCs w:val="24"/>
        </w:rPr>
        <w:t>.</w:t>
      </w:r>
    </w:p>
    <w:p w14:paraId="13A55DC5" w14:textId="48DAA39A" w:rsidR="00114CD7" w:rsidRDefault="00114CD7" w:rsidP="00DC7781">
      <w:pPr>
        <w:keepNext/>
        <w:keepLines/>
        <w:autoSpaceDE w:val="0"/>
        <w:autoSpaceDN w:val="0"/>
        <w:adjustRightInd w:val="0"/>
        <w:rPr>
          <w:rFonts w:cs="Arial"/>
          <w:szCs w:val="24"/>
        </w:rPr>
      </w:pPr>
    </w:p>
    <w:p w14:paraId="06C31C9F" w14:textId="77777777" w:rsidR="00F52506" w:rsidRPr="003967F6" w:rsidRDefault="00F52506" w:rsidP="00DC7781">
      <w:pPr>
        <w:keepNext/>
        <w:keepLines/>
        <w:autoSpaceDE w:val="0"/>
        <w:autoSpaceDN w:val="0"/>
        <w:adjustRightInd w:val="0"/>
        <w:rPr>
          <w:rFonts w:cs="Arial"/>
          <w:szCs w:val="24"/>
        </w:rPr>
      </w:pPr>
    </w:p>
    <w:p w14:paraId="24339BEC" w14:textId="5FAD9D92" w:rsidR="00153C48" w:rsidRPr="0001152B" w:rsidRDefault="00153C48" w:rsidP="00153C48">
      <w:pPr>
        <w:keepNext/>
        <w:keepLines/>
        <w:rPr>
          <w:rFonts w:cs="Arial"/>
          <w:color w:val="660033"/>
          <w:szCs w:val="24"/>
        </w:rPr>
      </w:pPr>
      <w:r w:rsidRPr="0001152B">
        <w:rPr>
          <w:rFonts w:cs="Arial"/>
          <w:color w:val="660033"/>
          <w:szCs w:val="24"/>
        </w:rPr>
        <w:t xml:space="preserve">Service 1: Public </w:t>
      </w:r>
      <w:r w:rsidR="00022AF5" w:rsidRPr="0001152B">
        <w:rPr>
          <w:rFonts w:cs="Arial"/>
          <w:color w:val="660033"/>
          <w:szCs w:val="24"/>
        </w:rPr>
        <w:t>P</w:t>
      </w:r>
      <w:r w:rsidRPr="0001152B">
        <w:rPr>
          <w:rFonts w:cs="Arial"/>
          <w:color w:val="660033"/>
          <w:szCs w:val="24"/>
        </w:rPr>
        <w:t xml:space="preserve">rimary </w:t>
      </w:r>
      <w:r w:rsidR="00022AF5" w:rsidRPr="0001152B">
        <w:rPr>
          <w:rFonts w:cs="Arial"/>
          <w:color w:val="660033"/>
          <w:szCs w:val="24"/>
        </w:rPr>
        <w:t>E</w:t>
      </w:r>
      <w:r w:rsidRPr="0001152B">
        <w:rPr>
          <w:rFonts w:cs="Arial"/>
          <w:color w:val="660033"/>
          <w:szCs w:val="24"/>
        </w:rPr>
        <w:t>ducation</w:t>
      </w:r>
    </w:p>
    <w:p w14:paraId="6AF180E0" w14:textId="77777777" w:rsidR="00153C48" w:rsidRPr="007D5B2E" w:rsidRDefault="00153C48" w:rsidP="00153C48">
      <w:pPr>
        <w:keepNext/>
        <w:keepLines/>
        <w:autoSpaceDE w:val="0"/>
        <w:autoSpaceDN w:val="0"/>
        <w:adjustRightInd w:val="0"/>
        <w:rPr>
          <w:rFonts w:cs="Arial"/>
          <w:szCs w:val="24"/>
        </w:rPr>
      </w:pPr>
    </w:p>
    <w:p w14:paraId="4DEA10E7" w14:textId="07075F11" w:rsidR="00DC7781" w:rsidRPr="007D5B2E" w:rsidRDefault="00DC7781" w:rsidP="00DC7781">
      <w:pPr>
        <w:autoSpaceDE w:val="0"/>
        <w:autoSpaceDN w:val="0"/>
        <w:adjustRightInd w:val="0"/>
        <w:rPr>
          <w:rFonts w:cs="Arial"/>
          <w:color w:val="000000" w:themeColor="text1"/>
          <w:szCs w:val="24"/>
        </w:rPr>
      </w:pPr>
      <w:r w:rsidRPr="007D5B2E">
        <w:rPr>
          <w:rFonts w:cs="Arial"/>
          <w:color w:val="000000" w:themeColor="text1"/>
          <w:szCs w:val="24"/>
        </w:rPr>
        <w:t xml:space="preserve">This service provides </w:t>
      </w:r>
      <w:r w:rsidR="004319E3">
        <w:rPr>
          <w:rFonts w:cs="Arial"/>
          <w:color w:val="000000" w:themeColor="text1"/>
          <w:szCs w:val="24"/>
        </w:rPr>
        <w:t>access to education in public schools for persons aged generally from four years and six months to 11 years and six months</w:t>
      </w:r>
      <w:r w:rsidRPr="007D5B2E">
        <w:rPr>
          <w:rFonts w:cs="Arial"/>
          <w:color w:val="000000" w:themeColor="text1"/>
          <w:szCs w:val="24"/>
        </w:rPr>
        <w:t>.</w:t>
      </w:r>
    </w:p>
    <w:p w14:paraId="27974DC1" w14:textId="77777777" w:rsidR="00153C48" w:rsidRPr="007D5B2E" w:rsidRDefault="00153C48" w:rsidP="00153C48">
      <w:pPr>
        <w:suppressAutoHyphens/>
        <w:autoSpaceDE w:val="0"/>
        <w:autoSpaceDN w:val="0"/>
        <w:adjustRightInd w:val="0"/>
        <w:textAlignment w:val="center"/>
        <w:rPr>
          <w:rFonts w:cs="Arial"/>
          <w:szCs w:val="24"/>
        </w:rPr>
      </w:pPr>
    </w:p>
    <w:p w14:paraId="728EA4CD" w14:textId="77777777" w:rsidR="00153C48" w:rsidRPr="007D5B2E" w:rsidRDefault="00153C48" w:rsidP="00153C48">
      <w:pPr>
        <w:keepNext/>
        <w:keepLines/>
        <w:autoSpaceDE w:val="0"/>
        <w:autoSpaceDN w:val="0"/>
        <w:adjustRightInd w:val="0"/>
        <w:rPr>
          <w:rFonts w:cs="Arial"/>
          <w:i/>
          <w:szCs w:val="24"/>
        </w:rPr>
      </w:pPr>
      <w:r w:rsidRPr="0001152B">
        <w:rPr>
          <w:rFonts w:cs="Arial"/>
          <w:i/>
          <w:color w:val="660033"/>
          <w:szCs w:val="24"/>
        </w:rPr>
        <w:t>Cost per student full-time equivalents of public primary education</w:t>
      </w:r>
    </w:p>
    <w:p w14:paraId="65553572" w14:textId="77777777" w:rsidR="00153C48" w:rsidRPr="007D5B2E" w:rsidRDefault="00153C48" w:rsidP="00153C48">
      <w:pPr>
        <w:keepNext/>
        <w:keepLines/>
        <w:suppressAutoHyphens/>
        <w:autoSpaceDE w:val="0"/>
        <w:autoSpaceDN w:val="0"/>
        <w:adjustRightInd w:val="0"/>
        <w:textAlignment w:val="center"/>
        <w:rPr>
          <w:rFonts w:eastAsia="Calibri" w:cs="Arial"/>
          <w:szCs w:val="24"/>
        </w:rPr>
      </w:pPr>
    </w:p>
    <w:p w14:paraId="10F042B0" w14:textId="37ACA9DB" w:rsidR="00DC7781" w:rsidRPr="007D5B2E" w:rsidRDefault="00DC7781" w:rsidP="00DC7781">
      <w:pPr>
        <w:rPr>
          <w:rFonts w:eastAsia="Calibri" w:cs="Arial"/>
          <w:color w:val="000000"/>
          <w:szCs w:val="24"/>
        </w:rPr>
      </w:pPr>
      <w:r w:rsidRPr="007D5B2E">
        <w:rPr>
          <w:rFonts w:eastAsia="Calibri" w:cs="Arial"/>
          <w:color w:val="000000"/>
          <w:szCs w:val="24"/>
        </w:rPr>
        <w:t>This indicator is the total cost of services for primary educati</w:t>
      </w:r>
      <w:r w:rsidR="00E84982">
        <w:rPr>
          <w:rFonts w:eastAsia="Calibri" w:cs="Arial"/>
          <w:color w:val="000000"/>
          <w:szCs w:val="24"/>
        </w:rPr>
        <w:t>on in public schools</w:t>
      </w:r>
      <w:r w:rsidRPr="007D5B2E">
        <w:rPr>
          <w:rFonts w:eastAsia="Calibri" w:cs="Arial"/>
          <w:color w:val="000000"/>
          <w:szCs w:val="24"/>
        </w:rPr>
        <w:t xml:space="preserve"> divided by the average full-time equivalent of public school primary students across the two semesters of the financial year.</w:t>
      </w:r>
    </w:p>
    <w:p w14:paraId="6C3B1F78" w14:textId="623B456E" w:rsidR="00153C48" w:rsidRPr="00B812DB" w:rsidRDefault="00153C48" w:rsidP="00153C48">
      <w:pPr>
        <w:suppressAutoHyphens/>
        <w:autoSpaceDE w:val="0"/>
        <w:autoSpaceDN w:val="0"/>
        <w:adjustRightInd w:val="0"/>
        <w:textAlignment w:val="center"/>
        <w:rPr>
          <w:rFonts w:cs="Arial"/>
          <w:szCs w:val="24"/>
        </w:rPr>
      </w:pPr>
    </w:p>
    <w:p w14:paraId="33332E03" w14:textId="648875B3" w:rsidR="00DC7781" w:rsidRPr="003967F6" w:rsidRDefault="00DC7781" w:rsidP="00DC7781">
      <w:pPr>
        <w:suppressAutoHyphens/>
        <w:autoSpaceDE w:val="0"/>
        <w:autoSpaceDN w:val="0"/>
        <w:adjustRightInd w:val="0"/>
        <w:textAlignment w:val="center"/>
        <w:rPr>
          <w:rFonts w:cs="Arial"/>
          <w:sz w:val="22"/>
          <w:vertAlign w:val="superscript"/>
        </w:rPr>
      </w:pPr>
      <w:r w:rsidRPr="00867CA5">
        <w:rPr>
          <w:rFonts w:cs="Arial"/>
          <w:sz w:val="22"/>
        </w:rPr>
        <w:t xml:space="preserve">Table </w:t>
      </w:r>
      <w:r w:rsidR="000E7DE8">
        <w:rPr>
          <w:rFonts w:cs="Arial"/>
          <w:sz w:val="22"/>
        </w:rPr>
        <w:t>3</w:t>
      </w:r>
      <w:r w:rsidR="003A6768">
        <w:rPr>
          <w:rFonts w:cs="Arial"/>
          <w:sz w:val="22"/>
        </w:rPr>
        <w:t>0</w:t>
      </w:r>
      <w:r w:rsidRPr="00867CA5">
        <w:rPr>
          <w:rFonts w:cs="Arial"/>
          <w:sz w:val="22"/>
        </w:rPr>
        <w:t xml:space="preserve">: Cost </w:t>
      </w:r>
      <w:r>
        <w:rPr>
          <w:rFonts w:cs="Arial"/>
          <w:sz w:val="22"/>
        </w:rPr>
        <w:t xml:space="preserve">($) </w:t>
      </w:r>
      <w:r w:rsidRPr="00867CA5">
        <w:rPr>
          <w:rFonts w:cs="Arial"/>
          <w:sz w:val="22"/>
        </w:rPr>
        <w:t xml:space="preserve">per full-time equivalent student of public </w:t>
      </w:r>
      <w:r>
        <w:rPr>
          <w:rFonts w:cs="Arial"/>
          <w:sz w:val="22"/>
        </w:rPr>
        <w:t xml:space="preserve">primary education </w:t>
      </w:r>
      <w:r w:rsidRPr="00867CA5">
        <w:rPr>
          <w:rFonts w:cs="Arial"/>
          <w:sz w:val="22"/>
        </w:rPr>
        <w:t>201</w:t>
      </w:r>
      <w:r w:rsidR="004A713C">
        <w:rPr>
          <w:rFonts w:cs="Arial"/>
          <w:sz w:val="22"/>
        </w:rPr>
        <w:t>7</w:t>
      </w:r>
      <w:r w:rsidRPr="00867CA5">
        <w:rPr>
          <w:rFonts w:cs="Arial"/>
          <w:sz w:val="22"/>
        </w:rPr>
        <w:t>–1</w:t>
      </w:r>
      <w:r w:rsidR="004A713C">
        <w:rPr>
          <w:rFonts w:cs="Arial"/>
          <w:sz w:val="22"/>
        </w:rPr>
        <w:t>8</w:t>
      </w:r>
      <w:r w:rsidRPr="00867CA5">
        <w:rPr>
          <w:rFonts w:cs="Arial"/>
          <w:sz w:val="22"/>
        </w:rPr>
        <w:t xml:space="preserve"> </w:t>
      </w:r>
      <w:r w:rsidR="00695AB7">
        <w:rPr>
          <w:rFonts w:cs="Arial"/>
          <w:sz w:val="22"/>
        </w:rPr>
        <w:t>and</w:t>
      </w:r>
      <w:r w:rsidR="00695AB7" w:rsidRPr="00867CA5">
        <w:rPr>
          <w:rFonts w:cs="Arial"/>
          <w:sz w:val="22"/>
        </w:rPr>
        <w:t xml:space="preserve"> </w:t>
      </w:r>
      <w:r w:rsidRPr="00867CA5">
        <w:rPr>
          <w:rFonts w:cs="Arial"/>
          <w:sz w:val="22"/>
        </w:rPr>
        <w:t>201</w:t>
      </w:r>
      <w:r w:rsidR="00004AA4">
        <w:rPr>
          <w:rFonts w:cs="Arial"/>
          <w:sz w:val="22"/>
        </w:rPr>
        <w:t>8</w:t>
      </w:r>
      <w:r w:rsidRPr="00867CA5">
        <w:rPr>
          <w:rFonts w:cs="Arial"/>
          <w:sz w:val="22"/>
        </w:rPr>
        <w:t>–1</w:t>
      </w:r>
      <w:r w:rsidR="00004AA4">
        <w:rPr>
          <w:rFonts w:cs="Arial"/>
          <w:sz w:val="22"/>
        </w:rPr>
        <w:t>9</w:t>
      </w:r>
      <w:r w:rsidRPr="00867CA5">
        <w:rPr>
          <w:rFonts w:cs="Arial"/>
          <w:sz w:val="22"/>
          <w:vertAlign w:val="superscript"/>
        </w:rPr>
        <w:t> </w:t>
      </w:r>
      <w:r w:rsidR="008526D9" w:rsidRPr="008526D9">
        <w:rPr>
          <w:rFonts w:cs="Arial"/>
          <w:sz w:val="22"/>
        </w:rPr>
        <w:t>(see note a)</w:t>
      </w:r>
      <w:r w:rsidRPr="00867CA5">
        <w:rPr>
          <w:rFonts w:cs="Arial"/>
          <w:sz w:val="22"/>
          <w:vertAlign w:val="superscript"/>
        </w:rPr>
        <w:t> </w:t>
      </w:r>
      <w:r w:rsidR="008526D9" w:rsidRPr="008526D9">
        <w:rPr>
          <w:rFonts w:cs="Arial"/>
          <w:sz w:val="22"/>
        </w:rPr>
        <w:t>(see note b)</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Caption w:val="Cost ($) per full-time equivalent student of public primary education "/>
        <w:tblDescription w:val="Cost presented for the last two years as well as the Target for 2018–19."/>
      </w:tblPr>
      <w:tblGrid>
        <w:gridCol w:w="2835"/>
        <w:gridCol w:w="2835"/>
        <w:gridCol w:w="3402"/>
      </w:tblGrid>
      <w:tr w:rsidR="004A713C" w:rsidRPr="0076015B" w14:paraId="3CE2B985" w14:textId="77777777" w:rsidTr="00392E14">
        <w:trPr>
          <w:trHeight w:val="283"/>
        </w:trPr>
        <w:tc>
          <w:tcPr>
            <w:tcW w:w="2835" w:type="dxa"/>
            <w:tcBorders>
              <w:top w:val="nil"/>
              <w:left w:val="nil"/>
              <w:bottom w:val="nil"/>
              <w:right w:val="nil"/>
            </w:tcBorders>
            <w:shd w:val="clear" w:color="auto" w:fill="660033"/>
            <w:tcMar>
              <w:top w:w="28" w:type="dxa"/>
              <w:bottom w:w="28" w:type="dxa"/>
            </w:tcMar>
            <w:vAlign w:val="center"/>
          </w:tcPr>
          <w:p w14:paraId="217E84CB" w14:textId="373AB45F" w:rsidR="004A713C" w:rsidRPr="008E076F" w:rsidRDefault="004A713C" w:rsidP="00ED54C2">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2017–18</w:t>
            </w:r>
          </w:p>
        </w:tc>
        <w:tc>
          <w:tcPr>
            <w:tcW w:w="2835" w:type="dxa"/>
            <w:tcBorders>
              <w:top w:val="nil"/>
              <w:left w:val="nil"/>
              <w:bottom w:val="nil"/>
              <w:right w:val="nil"/>
            </w:tcBorders>
            <w:shd w:val="clear" w:color="auto" w:fill="660033"/>
            <w:tcMar>
              <w:top w:w="28" w:type="dxa"/>
              <w:bottom w:w="28" w:type="dxa"/>
            </w:tcMar>
            <w:vAlign w:val="center"/>
          </w:tcPr>
          <w:p w14:paraId="0DB93432" w14:textId="77777777" w:rsidR="004A713C" w:rsidRPr="008E076F" w:rsidRDefault="004A713C" w:rsidP="00ED54C2">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2018–19</w:t>
            </w:r>
          </w:p>
        </w:tc>
        <w:tc>
          <w:tcPr>
            <w:tcW w:w="3402" w:type="dxa"/>
            <w:tcBorders>
              <w:top w:val="nil"/>
              <w:left w:val="nil"/>
              <w:bottom w:val="nil"/>
            </w:tcBorders>
            <w:shd w:val="clear" w:color="auto" w:fill="660033"/>
            <w:tcMar>
              <w:top w:w="28" w:type="dxa"/>
              <w:bottom w:w="28" w:type="dxa"/>
            </w:tcMar>
            <w:vAlign w:val="center"/>
          </w:tcPr>
          <w:p w14:paraId="15140A7A" w14:textId="7A1DC749" w:rsidR="004A713C" w:rsidRPr="008E076F" w:rsidRDefault="004A713C" w:rsidP="00ED54C2">
            <w:pPr>
              <w:keepNext/>
              <w:keepLines/>
              <w:jc w:val="center"/>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Target for 2018–19</w:t>
            </w:r>
            <w:r w:rsidRPr="008E076F">
              <w:rPr>
                <w:rFonts w:eastAsia="Times New Roman" w:cs="Arial"/>
                <w:b/>
                <w:color w:val="FFFFFF" w:themeColor="background1"/>
                <w:sz w:val="20"/>
                <w:szCs w:val="20"/>
                <w:vertAlign w:val="superscript"/>
                <w:lang w:eastAsia="en-AU"/>
              </w:rPr>
              <w:t> </w:t>
            </w:r>
            <w:r w:rsidR="008526D9" w:rsidRPr="008526D9">
              <w:rPr>
                <w:rFonts w:eastAsia="Times New Roman" w:cs="Arial"/>
                <w:b/>
                <w:color w:val="FFFFFF" w:themeColor="background1"/>
                <w:sz w:val="20"/>
                <w:szCs w:val="20"/>
                <w:lang w:eastAsia="en-AU"/>
              </w:rPr>
              <w:t>(see note c)</w:t>
            </w:r>
          </w:p>
        </w:tc>
      </w:tr>
      <w:tr w:rsidR="004A713C" w:rsidRPr="0076015B" w14:paraId="44276A94" w14:textId="77777777" w:rsidTr="00392E14">
        <w:trPr>
          <w:trHeight w:val="283"/>
        </w:trPr>
        <w:tc>
          <w:tcPr>
            <w:tcW w:w="2835" w:type="dxa"/>
            <w:tcBorders>
              <w:top w:val="nil"/>
              <w:left w:val="nil"/>
              <w:right w:val="nil"/>
            </w:tcBorders>
            <w:shd w:val="clear" w:color="auto" w:fill="auto"/>
            <w:tcMar>
              <w:top w:w="28" w:type="dxa"/>
              <w:bottom w:w="28" w:type="dxa"/>
            </w:tcMar>
            <w:vAlign w:val="center"/>
          </w:tcPr>
          <w:p w14:paraId="56CB7CC6" w14:textId="5C311034" w:rsidR="004A713C" w:rsidRPr="00E657E2" w:rsidRDefault="004A713C" w:rsidP="00960DD7">
            <w:pPr>
              <w:keepNext/>
              <w:keepLines/>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15,155</w:t>
            </w:r>
          </w:p>
        </w:tc>
        <w:tc>
          <w:tcPr>
            <w:tcW w:w="2835" w:type="dxa"/>
            <w:tcBorders>
              <w:top w:val="nil"/>
              <w:left w:val="nil"/>
              <w:right w:val="nil"/>
            </w:tcBorders>
            <w:shd w:val="clear" w:color="auto" w:fill="auto"/>
            <w:tcMar>
              <w:top w:w="28" w:type="dxa"/>
              <w:bottom w:w="28" w:type="dxa"/>
            </w:tcMar>
            <w:vAlign w:val="center"/>
          </w:tcPr>
          <w:p w14:paraId="577E8E52" w14:textId="75FCF9EB" w:rsidR="004A713C" w:rsidRPr="00E657E2" w:rsidRDefault="004A713C" w:rsidP="00ED54C2">
            <w:pPr>
              <w:keepNext/>
              <w:keepLines/>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15,242</w:t>
            </w:r>
          </w:p>
        </w:tc>
        <w:tc>
          <w:tcPr>
            <w:tcW w:w="3402" w:type="dxa"/>
            <w:tcBorders>
              <w:top w:val="nil"/>
              <w:left w:val="nil"/>
            </w:tcBorders>
            <w:shd w:val="clear" w:color="auto" w:fill="auto"/>
            <w:tcMar>
              <w:top w:w="28" w:type="dxa"/>
              <w:bottom w:w="28" w:type="dxa"/>
            </w:tcMar>
            <w:vAlign w:val="center"/>
          </w:tcPr>
          <w:p w14:paraId="2D26CA30" w14:textId="4E37A3E9" w:rsidR="004A713C" w:rsidRPr="008E076F" w:rsidRDefault="004A713C" w:rsidP="00ED54C2">
            <w:pPr>
              <w:keepNext/>
              <w:keepLines/>
              <w:jc w:val="center"/>
              <w:rPr>
                <w:rFonts w:eastAsia="Times New Roman" w:cs="Arial"/>
                <w:color w:val="000000" w:themeColor="text1"/>
                <w:sz w:val="20"/>
                <w:szCs w:val="20"/>
                <w:lang w:eastAsia="en-AU"/>
              </w:rPr>
            </w:pPr>
            <w:r>
              <w:rPr>
                <w:rFonts w:eastAsia="Calibri" w:cs="Arial"/>
                <w:sz w:val="20"/>
                <w:szCs w:val="20"/>
              </w:rPr>
              <w:t>15,384</w:t>
            </w:r>
          </w:p>
        </w:tc>
      </w:tr>
    </w:tbl>
    <w:p w14:paraId="3730931F" w14:textId="77777777" w:rsidR="00DC7781" w:rsidRPr="0076015B" w:rsidRDefault="00DC7781" w:rsidP="00DC7781">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567A4DC4" w14:textId="3C9D37DA" w:rsidR="00DB2766" w:rsidRPr="005062D7" w:rsidRDefault="00DB2766" w:rsidP="00DB2766">
      <w:pPr>
        <w:keepNext/>
        <w:keepLines/>
        <w:rPr>
          <w:color w:val="000000" w:themeColor="text1"/>
          <w:sz w:val="18"/>
          <w:szCs w:val="18"/>
        </w:rPr>
      </w:pPr>
      <w:r>
        <w:rPr>
          <w:sz w:val="18"/>
          <w:szCs w:val="18"/>
        </w:rPr>
        <w:t>(a) Figures are not adjusted for inflation</w:t>
      </w:r>
      <w:r w:rsidRPr="0007202B">
        <w:rPr>
          <w:sz w:val="18"/>
          <w:szCs w:val="18"/>
        </w:rPr>
        <w:t>.</w:t>
      </w:r>
    </w:p>
    <w:p w14:paraId="3564F7F7" w14:textId="7F89FCD7" w:rsidR="00954FCA" w:rsidRPr="002A6411" w:rsidRDefault="00954FCA" w:rsidP="00F52506">
      <w:pPr>
        <w:keepNext/>
        <w:keepLines/>
        <w:rPr>
          <w:sz w:val="18"/>
          <w:lang w:val="en-GB"/>
        </w:rPr>
      </w:pPr>
      <w:r>
        <w:rPr>
          <w:sz w:val="18"/>
          <w:szCs w:val="18"/>
        </w:rPr>
        <w:t>(b) The</w:t>
      </w:r>
      <w:r>
        <w:rPr>
          <w:sz w:val="18"/>
        </w:rPr>
        <w:t xml:space="preserve"> </w:t>
      </w:r>
      <w:r>
        <w:rPr>
          <w:rFonts w:cs="Arial"/>
          <w:sz w:val="18"/>
          <w:szCs w:val="18"/>
          <w:lang w:val="en-GB" w:eastAsia="en-GB"/>
        </w:rPr>
        <w:t>2017–18 actual and 2018–19 target vary from those published in our 2017–18 annual report and the 2018–19 State Budget due to a change in the calculation methodology as a result of the Department’s revised OBM reporting structure.</w:t>
      </w:r>
    </w:p>
    <w:p w14:paraId="2BD7BE02" w14:textId="6BB5C548" w:rsidR="00F854F6" w:rsidRPr="00315350" w:rsidRDefault="00F854F6" w:rsidP="00954FCA">
      <w:pPr>
        <w:keepNext/>
        <w:keepLines/>
        <w:autoSpaceDE w:val="0"/>
        <w:autoSpaceDN w:val="0"/>
        <w:adjustRightInd w:val="0"/>
        <w:rPr>
          <w:rFonts w:cs="Arial"/>
          <w:sz w:val="18"/>
          <w:szCs w:val="20"/>
        </w:rPr>
      </w:pPr>
      <w:r>
        <w:rPr>
          <w:rFonts w:cs="Arial"/>
          <w:sz w:val="18"/>
          <w:szCs w:val="20"/>
        </w:rPr>
        <w:t>(</w:t>
      </w:r>
      <w:r w:rsidR="004A713C">
        <w:rPr>
          <w:rFonts w:cs="Arial"/>
          <w:sz w:val="18"/>
          <w:szCs w:val="20"/>
        </w:rPr>
        <w:t>c</w:t>
      </w:r>
      <w:r>
        <w:rPr>
          <w:rFonts w:cs="Arial"/>
          <w:sz w:val="18"/>
          <w:szCs w:val="20"/>
        </w:rPr>
        <w:t>) Target for 2018–19 as reported in the 2019–20 State Budget</w:t>
      </w:r>
      <w:r w:rsidR="006F43D6">
        <w:rPr>
          <w:rFonts w:cs="Arial"/>
          <w:sz w:val="18"/>
          <w:szCs w:val="20"/>
        </w:rPr>
        <w:t xml:space="preserve">, prepared under the new OBM </w:t>
      </w:r>
      <w:r w:rsidR="000B6859">
        <w:rPr>
          <w:rFonts w:cs="Arial"/>
          <w:sz w:val="18"/>
          <w:szCs w:val="20"/>
        </w:rPr>
        <w:t xml:space="preserve">reporting </w:t>
      </w:r>
      <w:r w:rsidR="006F43D6">
        <w:rPr>
          <w:rFonts w:cs="Arial"/>
          <w:sz w:val="18"/>
          <w:szCs w:val="20"/>
        </w:rPr>
        <w:t>structure</w:t>
      </w:r>
      <w:r w:rsidRPr="00F21D23">
        <w:rPr>
          <w:rFonts w:cs="Arial"/>
          <w:sz w:val="18"/>
          <w:szCs w:val="20"/>
        </w:rPr>
        <w:t>.</w:t>
      </w:r>
    </w:p>
    <w:p w14:paraId="273DCD61" w14:textId="0C52F65E" w:rsidR="00153C48" w:rsidRDefault="00153C48" w:rsidP="00153C48">
      <w:pPr>
        <w:suppressAutoHyphens/>
        <w:autoSpaceDE w:val="0"/>
        <w:autoSpaceDN w:val="0"/>
        <w:adjustRightInd w:val="0"/>
        <w:textAlignment w:val="center"/>
        <w:rPr>
          <w:rFonts w:cs="Arial"/>
          <w:szCs w:val="24"/>
        </w:rPr>
      </w:pPr>
    </w:p>
    <w:p w14:paraId="65C23EC6" w14:textId="77777777" w:rsidR="00F52506" w:rsidRPr="007D5B2E" w:rsidRDefault="00F52506" w:rsidP="00153C48">
      <w:pPr>
        <w:suppressAutoHyphens/>
        <w:autoSpaceDE w:val="0"/>
        <w:autoSpaceDN w:val="0"/>
        <w:adjustRightInd w:val="0"/>
        <w:textAlignment w:val="center"/>
        <w:rPr>
          <w:rFonts w:cs="Arial"/>
          <w:szCs w:val="24"/>
        </w:rPr>
      </w:pPr>
    </w:p>
    <w:p w14:paraId="08FCDB1B" w14:textId="4F59A210" w:rsidR="00153C48" w:rsidRPr="0001152B" w:rsidRDefault="00153C48" w:rsidP="00153C48">
      <w:pPr>
        <w:keepNext/>
        <w:keepLines/>
        <w:rPr>
          <w:rFonts w:cs="Arial"/>
          <w:color w:val="660033"/>
          <w:szCs w:val="24"/>
        </w:rPr>
      </w:pPr>
      <w:r w:rsidRPr="0001152B">
        <w:rPr>
          <w:rFonts w:cs="Arial"/>
          <w:color w:val="660033"/>
          <w:szCs w:val="24"/>
        </w:rPr>
        <w:t xml:space="preserve">Service 2: Public </w:t>
      </w:r>
      <w:r w:rsidR="00022AF5" w:rsidRPr="0001152B">
        <w:rPr>
          <w:rFonts w:cs="Arial"/>
          <w:color w:val="660033"/>
          <w:szCs w:val="24"/>
        </w:rPr>
        <w:t>S</w:t>
      </w:r>
      <w:r w:rsidRPr="0001152B">
        <w:rPr>
          <w:rFonts w:cs="Arial"/>
          <w:color w:val="660033"/>
          <w:szCs w:val="24"/>
        </w:rPr>
        <w:t xml:space="preserve">econdary </w:t>
      </w:r>
      <w:r w:rsidR="00022AF5" w:rsidRPr="0001152B">
        <w:rPr>
          <w:rFonts w:cs="Arial"/>
          <w:color w:val="660033"/>
          <w:szCs w:val="24"/>
        </w:rPr>
        <w:t>E</w:t>
      </w:r>
      <w:r w:rsidRPr="0001152B">
        <w:rPr>
          <w:rFonts w:cs="Arial"/>
          <w:color w:val="660033"/>
          <w:szCs w:val="24"/>
        </w:rPr>
        <w:t>ducation</w:t>
      </w:r>
    </w:p>
    <w:p w14:paraId="676E5E9E" w14:textId="77777777" w:rsidR="00153C48" w:rsidRPr="007D5B2E" w:rsidRDefault="00153C48" w:rsidP="003967F6">
      <w:pPr>
        <w:keepNext/>
        <w:keepLines/>
        <w:autoSpaceDE w:val="0"/>
        <w:autoSpaceDN w:val="0"/>
        <w:adjustRightInd w:val="0"/>
        <w:rPr>
          <w:rFonts w:cs="Arial"/>
          <w:color w:val="000000" w:themeColor="text1"/>
          <w:szCs w:val="24"/>
        </w:rPr>
      </w:pPr>
    </w:p>
    <w:p w14:paraId="58F01CB5" w14:textId="6D084AA1" w:rsidR="003967F6" w:rsidRPr="002B189E" w:rsidRDefault="003967F6" w:rsidP="003967F6">
      <w:pPr>
        <w:rPr>
          <w:rFonts w:cs="Arial"/>
          <w:szCs w:val="24"/>
          <w:lang w:val="en-GB" w:eastAsia="en-GB"/>
        </w:rPr>
      </w:pPr>
      <w:r w:rsidRPr="003967F6">
        <w:rPr>
          <w:rFonts w:cs="Arial"/>
          <w:szCs w:val="24"/>
          <w:lang w:val="en-GB" w:eastAsia="en-GB"/>
        </w:rPr>
        <w:t>This service provides access to education in public schools for persons aged generally from 11 years and six months. It includes the provision of accommodation, care and services for students from rural and remote areas who have to board away from home to attend a public school.</w:t>
      </w:r>
    </w:p>
    <w:p w14:paraId="1030BC00" w14:textId="3DF41C57" w:rsidR="00DC7781" w:rsidRPr="007D5B2E" w:rsidRDefault="00DC7781" w:rsidP="003967F6">
      <w:pPr>
        <w:autoSpaceDE w:val="0"/>
        <w:autoSpaceDN w:val="0"/>
        <w:adjustRightInd w:val="0"/>
        <w:rPr>
          <w:rFonts w:cs="Arial"/>
          <w:color w:val="000000" w:themeColor="text1"/>
          <w:szCs w:val="24"/>
        </w:rPr>
      </w:pPr>
    </w:p>
    <w:p w14:paraId="49A5173B" w14:textId="77777777" w:rsidR="00153C48" w:rsidRPr="007D5B2E" w:rsidRDefault="00153C48" w:rsidP="00F51F94">
      <w:pPr>
        <w:keepNext/>
        <w:keepLines/>
        <w:autoSpaceDE w:val="0"/>
        <w:autoSpaceDN w:val="0"/>
        <w:adjustRightInd w:val="0"/>
        <w:rPr>
          <w:rFonts w:cs="Arial"/>
          <w:i/>
          <w:szCs w:val="24"/>
        </w:rPr>
      </w:pPr>
      <w:r w:rsidRPr="0001152B">
        <w:rPr>
          <w:rFonts w:cs="Arial"/>
          <w:i/>
          <w:color w:val="660033"/>
          <w:szCs w:val="24"/>
        </w:rPr>
        <w:lastRenderedPageBreak/>
        <w:t xml:space="preserve">Cost per student full-time equivalents of public secondary education </w:t>
      </w:r>
    </w:p>
    <w:p w14:paraId="5D78FDBC" w14:textId="77777777" w:rsidR="00153C48" w:rsidRPr="007D5B2E" w:rsidRDefault="00153C48" w:rsidP="00F51F94">
      <w:pPr>
        <w:keepNext/>
        <w:keepLines/>
        <w:rPr>
          <w:rFonts w:cs="Arial"/>
          <w:szCs w:val="24"/>
        </w:rPr>
      </w:pPr>
    </w:p>
    <w:p w14:paraId="05AB0432" w14:textId="47980081" w:rsidR="00DC7781" w:rsidRPr="007D5B2E" w:rsidRDefault="00DC7781" w:rsidP="00F51F94">
      <w:pPr>
        <w:keepNext/>
        <w:keepLines/>
        <w:rPr>
          <w:rFonts w:eastAsia="Calibri" w:cs="Arial"/>
          <w:color w:val="000000"/>
          <w:szCs w:val="24"/>
        </w:rPr>
      </w:pPr>
      <w:r w:rsidRPr="007D5B2E">
        <w:rPr>
          <w:rFonts w:eastAsia="Calibri" w:cs="Arial"/>
          <w:color w:val="000000"/>
          <w:szCs w:val="24"/>
        </w:rPr>
        <w:t>This</w:t>
      </w:r>
      <w:r w:rsidR="0001701C" w:rsidRPr="007D5B2E">
        <w:rPr>
          <w:rFonts w:eastAsia="Calibri" w:cs="Arial"/>
          <w:color w:val="000000"/>
          <w:szCs w:val="24"/>
        </w:rPr>
        <w:t xml:space="preserve"> indicator is the total </w:t>
      </w:r>
      <w:r w:rsidRPr="007D5B2E">
        <w:rPr>
          <w:rFonts w:eastAsia="Calibri" w:cs="Arial"/>
          <w:color w:val="000000"/>
          <w:szCs w:val="24"/>
        </w:rPr>
        <w:t>cost of services for second</w:t>
      </w:r>
      <w:r w:rsidR="00E84982">
        <w:rPr>
          <w:rFonts w:eastAsia="Calibri" w:cs="Arial"/>
          <w:color w:val="000000"/>
          <w:szCs w:val="24"/>
        </w:rPr>
        <w:t>ary education in public schools</w:t>
      </w:r>
      <w:r w:rsidRPr="007D5B2E">
        <w:rPr>
          <w:rFonts w:eastAsia="Calibri" w:cs="Arial"/>
          <w:color w:val="000000"/>
          <w:szCs w:val="24"/>
        </w:rPr>
        <w:t xml:space="preserve"> divided by the average full-time equivalent of public school secondary students across the two semesters of the financial year.</w:t>
      </w:r>
    </w:p>
    <w:p w14:paraId="0CCC9F0D" w14:textId="37E4A6E7" w:rsidR="00DC7781" w:rsidRDefault="00DC7781" w:rsidP="00F52506">
      <w:pPr>
        <w:keepNext/>
        <w:keepLines/>
        <w:rPr>
          <w:rFonts w:eastAsia="Calibri" w:cs="Arial"/>
          <w:szCs w:val="24"/>
        </w:rPr>
      </w:pPr>
    </w:p>
    <w:p w14:paraId="59F44843" w14:textId="5989B6EF" w:rsidR="00DC7781" w:rsidRPr="003967F6" w:rsidRDefault="00DC7781" w:rsidP="00C4107C">
      <w:pPr>
        <w:keepNext/>
        <w:keepLines/>
        <w:rPr>
          <w:rFonts w:cs="Arial"/>
          <w:sz w:val="22"/>
          <w:szCs w:val="24"/>
          <w:vertAlign w:val="superscript"/>
        </w:rPr>
      </w:pPr>
      <w:bookmarkStart w:id="240" w:name="_Hlk484522642"/>
      <w:r w:rsidRPr="00075459">
        <w:rPr>
          <w:rFonts w:cs="Arial"/>
          <w:sz w:val="22"/>
          <w:szCs w:val="24"/>
        </w:rPr>
        <w:t xml:space="preserve">Table </w:t>
      </w:r>
      <w:bookmarkEnd w:id="240"/>
      <w:r w:rsidR="000E7DE8">
        <w:rPr>
          <w:rFonts w:cs="Arial"/>
          <w:sz w:val="22"/>
          <w:szCs w:val="24"/>
        </w:rPr>
        <w:t>3</w:t>
      </w:r>
      <w:r w:rsidR="003A6768">
        <w:rPr>
          <w:rFonts w:cs="Arial"/>
          <w:sz w:val="22"/>
          <w:szCs w:val="24"/>
        </w:rPr>
        <w:t>1</w:t>
      </w:r>
      <w:r w:rsidRPr="00075459">
        <w:rPr>
          <w:rFonts w:cs="Arial"/>
          <w:sz w:val="22"/>
          <w:szCs w:val="24"/>
        </w:rPr>
        <w:t xml:space="preserve">: Cost </w:t>
      </w:r>
      <w:r>
        <w:rPr>
          <w:rFonts w:cs="Arial"/>
          <w:sz w:val="22"/>
          <w:szCs w:val="24"/>
        </w:rPr>
        <w:t xml:space="preserve">($) </w:t>
      </w:r>
      <w:r w:rsidRPr="00075459">
        <w:rPr>
          <w:rFonts w:cs="Arial"/>
          <w:sz w:val="22"/>
          <w:szCs w:val="24"/>
        </w:rPr>
        <w:t xml:space="preserve">per full-time equivalent student </w:t>
      </w:r>
      <w:r>
        <w:rPr>
          <w:rFonts w:cs="Arial"/>
          <w:sz w:val="22"/>
          <w:szCs w:val="24"/>
        </w:rPr>
        <w:t xml:space="preserve">of public secondary education </w:t>
      </w:r>
      <w:r w:rsidR="00695AB7" w:rsidRPr="00004AA4">
        <w:rPr>
          <w:rFonts w:cs="Arial"/>
          <w:sz w:val="22"/>
          <w:szCs w:val="24"/>
        </w:rPr>
        <w:t>201</w:t>
      </w:r>
      <w:r w:rsidR="00695AB7">
        <w:rPr>
          <w:rFonts w:cs="Arial"/>
          <w:sz w:val="22"/>
          <w:szCs w:val="24"/>
        </w:rPr>
        <w:t>7</w:t>
      </w:r>
      <w:r w:rsidR="00004AA4" w:rsidRPr="00004AA4">
        <w:rPr>
          <w:rFonts w:cs="Arial"/>
          <w:sz w:val="22"/>
          <w:szCs w:val="24"/>
        </w:rPr>
        <w:t>–1</w:t>
      </w:r>
      <w:r w:rsidR="00695AB7">
        <w:rPr>
          <w:rFonts w:cs="Arial"/>
          <w:sz w:val="22"/>
          <w:szCs w:val="24"/>
        </w:rPr>
        <w:t>8</w:t>
      </w:r>
      <w:r w:rsidR="00004AA4" w:rsidRPr="00004AA4">
        <w:rPr>
          <w:rFonts w:cs="Arial"/>
          <w:sz w:val="22"/>
          <w:szCs w:val="24"/>
        </w:rPr>
        <w:t xml:space="preserve"> </w:t>
      </w:r>
      <w:r w:rsidR="00695AB7">
        <w:rPr>
          <w:rFonts w:cs="Arial"/>
          <w:sz w:val="22"/>
          <w:szCs w:val="24"/>
        </w:rPr>
        <w:t>and</w:t>
      </w:r>
      <w:r w:rsidR="00695AB7" w:rsidRPr="00004AA4">
        <w:rPr>
          <w:rFonts w:cs="Arial"/>
          <w:sz w:val="22"/>
          <w:szCs w:val="24"/>
        </w:rPr>
        <w:t xml:space="preserve"> </w:t>
      </w:r>
      <w:r w:rsidR="00004AA4" w:rsidRPr="00004AA4">
        <w:rPr>
          <w:rFonts w:cs="Arial"/>
          <w:sz w:val="22"/>
          <w:szCs w:val="24"/>
        </w:rPr>
        <w:t>2018–19</w:t>
      </w:r>
      <w:r>
        <w:rPr>
          <w:rFonts w:cs="Arial"/>
          <w:sz w:val="22"/>
          <w:szCs w:val="24"/>
          <w:vertAlign w:val="superscript"/>
        </w:rPr>
        <w:t> </w:t>
      </w:r>
      <w:r w:rsidR="008526D9" w:rsidRPr="008526D9">
        <w:rPr>
          <w:rFonts w:cs="Arial"/>
          <w:sz w:val="22"/>
          <w:szCs w:val="24"/>
        </w:rPr>
        <w:t>(see note a)</w:t>
      </w:r>
      <w:r>
        <w:rPr>
          <w:rFonts w:cs="Arial"/>
          <w:sz w:val="22"/>
          <w:szCs w:val="24"/>
          <w:vertAlign w:val="superscript"/>
        </w:rPr>
        <w:t> </w:t>
      </w:r>
      <w:r w:rsidR="008526D9" w:rsidRPr="008526D9">
        <w:rPr>
          <w:rFonts w:cs="Arial"/>
          <w:sz w:val="22"/>
          <w:szCs w:val="24"/>
        </w:rPr>
        <w:t>(see note b)</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Caption w:val="Cost ($) per full-time equivalent student of public secondary education "/>
        <w:tblDescription w:val="Cost presented for the last two years as well as the Target for 2018–19."/>
      </w:tblPr>
      <w:tblGrid>
        <w:gridCol w:w="2835"/>
        <w:gridCol w:w="2835"/>
        <w:gridCol w:w="3402"/>
      </w:tblGrid>
      <w:tr w:rsidR="00695AB7" w:rsidRPr="0076015B" w14:paraId="79E24BEA" w14:textId="77777777" w:rsidTr="00392E14">
        <w:trPr>
          <w:trHeight w:val="283"/>
        </w:trPr>
        <w:tc>
          <w:tcPr>
            <w:tcW w:w="2835" w:type="dxa"/>
            <w:tcBorders>
              <w:top w:val="nil"/>
              <w:left w:val="nil"/>
              <w:bottom w:val="nil"/>
              <w:right w:val="nil"/>
            </w:tcBorders>
            <w:shd w:val="clear" w:color="auto" w:fill="660033"/>
            <w:vAlign w:val="center"/>
          </w:tcPr>
          <w:p w14:paraId="561AAADA" w14:textId="4A7A9E4C" w:rsidR="00695AB7" w:rsidRPr="008E076F" w:rsidRDefault="00695AB7" w:rsidP="00ED54C2">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2017–18</w:t>
            </w:r>
          </w:p>
        </w:tc>
        <w:tc>
          <w:tcPr>
            <w:tcW w:w="2835" w:type="dxa"/>
            <w:tcBorders>
              <w:top w:val="nil"/>
              <w:left w:val="nil"/>
              <w:bottom w:val="nil"/>
              <w:right w:val="nil"/>
            </w:tcBorders>
            <w:shd w:val="clear" w:color="auto" w:fill="660033"/>
            <w:tcMar>
              <w:top w:w="28" w:type="dxa"/>
              <w:bottom w:w="28" w:type="dxa"/>
            </w:tcMar>
            <w:vAlign w:val="center"/>
          </w:tcPr>
          <w:p w14:paraId="5673EEA0" w14:textId="68C7DA9D" w:rsidR="00695AB7" w:rsidRPr="008E076F" w:rsidRDefault="00695AB7" w:rsidP="00ED54C2">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2018–19</w:t>
            </w:r>
          </w:p>
        </w:tc>
        <w:tc>
          <w:tcPr>
            <w:tcW w:w="3402" w:type="dxa"/>
            <w:tcBorders>
              <w:top w:val="nil"/>
              <w:left w:val="nil"/>
              <w:bottom w:val="nil"/>
            </w:tcBorders>
            <w:shd w:val="clear" w:color="auto" w:fill="660033"/>
            <w:tcMar>
              <w:top w:w="28" w:type="dxa"/>
              <w:bottom w:w="28" w:type="dxa"/>
            </w:tcMar>
            <w:vAlign w:val="center"/>
          </w:tcPr>
          <w:p w14:paraId="3896525B" w14:textId="530F84AF" w:rsidR="00695AB7" w:rsidRPr="008E076F" w:rsidRDefault="00695AB7" w:rsidP="00ED54C2">
            <w:pPr>
              <w:keepNext/>
              <w:keepLines/>
              <w:jc w:val="center"/>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Target for 2018–19</w:t>
            </w:r>
            <w:r w:rsidRPr="008E076F">
              <w:rPr>
                <w:rFonts w:eastAsia="Times New Roman" w:cs="Arial"/>
                <w:b/>
                <w:color w:val="FFFFFF" w:themeColor="background1"/>
                <w:sz w:val="20"/>
                <w:szCs w:val="20"/>
                <w:vertAlign w:val="superscript"/>
                <w:lang w:eastAsia="en-AU"/>
              </w:rPr>
              <w:t> </w:t>
            </w:r>
            <w:r w:rsidR="008526D9" w:rsidRPr="008526D9">
              <w:rPr>
                <w:rFonts w:eastAsia="Times New Roman" w:cs="Arial"/>
                <w:b/>
                <w:color w:val="FFFFFF" w:themeColor="background1"/>
                <w:sz w:val="20"/>
                <w:szCs w:val="20"/>
                <w:lang w:eastAsia="en-AU"/>
              </w:rPr>
              <w:t>(see note c)</w:t>
            </w:r>
          </w:p>
        </w:tc>
      </w:tr>
      <w:tr w:rsidR="00695AB7" w:rsidRPr="0076015B" w14:paraId="6A825465" w14:textId="77777777" w:rsidTr="00392E14">
        <w:trPr>
          <w:trHeight w:val="283"/>
        </w:trPr>
        <w:tc>
          <w:tcPr>
            <w:tcW w:w="2835" w:type="dxa"/>
            <w:tcBorders>
              <w:top w:val="nil"/>
              <w:left w:val="nil"/>
              <w:right w:val="nil"/>
            </w:tcBorders>
            <w:vAlign w:val="center"/>
          </w:tcPr>
          <w:p w14:paraId="5C459BC2" w14:textId="482573A7" w:rsidR="00695AB7" w:rsidRPr="00E657E2" w:rsidRDefault="00695AB7" w:rsidP="00A146E6">
            <w:pPr>
              <w:keepNext/>
              <w:keepLines/>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18</w:t>
            </w:r>
            <w:r w:rsidRPr="00E657E2">
              <w:rPr>
                <w:rFonts w:eastAsia="Times New Roman" w:cs="Arial"/>
                <w:color w:val="000000" w:themeColor="text1"/>
                <w:sz w:val="20"/>
                <w:szCs w:val="20"/>
                <w:lang w:val="en-US" w:eastAsia="en-AU"/>
              </w:rPr>
              <w:t>,</w:t>
            </w:r>
            <w:r w:rsidRPr="00E657E2">
              <w:rPr>
                <w:rFonts w:eastAsia="Times New Roman" w:cs="Arial"/>
                <w:color w:val="000000" w:themeColor="text1"/>
                <w:sz w:val="20"/>
                <w:szCs w:val="20"/>
                <w:lang w:eastAsia="en-AU"/>
              </w:rPr>
              <w:t>383</w:t>
            </w:r>
          </w:p>
        </w:tc>
        <w:tc>
          <w:tcPr>
            <w:tcW w:w="2835" w:type="dxa"/>
            <w:tcBorders>
              <w:top w:val="nil"/>
              <w:left w:val="nil"/>
              <w:right w:val="nil"/>
            </w:tcBorders>
            <w:shd w:val="clear" w:color="auto" w:fill="auto"/>
            <w:tcMar>
              <w:top w:w="28" w:type="dxa"/>
              <w:bottom w:w="28" w:type="dxa"/>
            </w:tcMar>
            <w:vAlign w:val="center"/>
          </w:tcPr>
          <w:p w14:paraId="5A92BCC2" w14:textId="5FD2D00E" w:rsidR="00695AB7" w:rsidRPr="00E657E2" w:rsidRDefault="00695AB7" w:rsidP="00ED54C2">
            <w:pPr>
              <w:keepNext/>
              <w:keepLines/>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18,488</w:t>
            </w:r>
          </w:p>
        </w:tc>
        <w:tc>
          <w:tcPr>
            <w:tcW w:w="3402" w:type="dxa"/>
            <w:tcBorders>
              <w:top w:val="nil"/>
              <w:left w:val="nil"/>
            </w:tcBorders>
            <w:shd w:val="clear" w:color="auto" w:fill="auto"/>
            <w:tcMar>
              <w:top w:w="28" w:type="dxa"/>
              <w:bottom w:w="28" w:type="dxa"/>
            </w:tcMar>
            <w:vAlign w:val="center"/>
          </w:tcPr>
          <w:p w14:paraId="4A6046A0" w14:textId="358492E3" w:rsidR="00695AB7" w:rsidRPr="008E076F" w:rsidRDefault="00695AB7" w:rsidP="00ED54C2">
            <w:pPr>
              <w:keepNext/>
              <w:keepLines/>
              <w:jc w:val="center"/>
              <w:rPr>
                <w:rFonts w:eastAsia="Times New Roman" w:cs="Arial"/>
                <w:color w:val="000000" w:themeColor="text1"/>
                <w:sz w:val="20"/>
                <w:szCs w:val="20"/>
                <w:lang w:eastAsia="en-AU"/>
              </w:rPr>
            </w:pPr>
            <w:r>
              <w:rPr>
                <w:rFonts w:eastAsia="Calibri" w:cs="Arial"/>
                <w:sz w:val="20"/>
                <w:szCs w:val="20"/>
              </w:rPr>
              <w:t>18,870</w:t>
            </w:r>
          </w:p>
        </w:tc>
      </w:tr>
    </w:tbl>
    <w:p w14:paraId="24EC9297" w14:textId="77777777" w:rsidR="00DC7781" w:rsidRPr="0076015B" w:rsidRDefault="00DC7781" w:rsidP="00C4107C">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2DE07204" w14:textId="41F93D5A" w:rsidR="007B00D8" w:rsidRPr="0007202B" w:rsidRDefault="007B00D8" w:rsidP="007B00D8">
      <w:pPr>
        <w:keepNext/>
        <w:keepLines/>
        <w:rPr>
          <w:sz w:val="18"/>
          <w:szCs w:val="18"/>
        </w:rPr>
      </w:pPr>
      <w:r>
        <w:rPr>
          <w:sz w:val="18"/>
          <w:szCs w:val="18"/>
        </w:rPr>
        <w:t>(a</w:t>
      </w:r>
      <w:r w:rsidRPr="00F854F6">
        <w:rPr>
          <w:sz w:val="18"/>
          <w:szCs w:val="18"/>
        </w:rPr>
        <w:t>) Figures are not adjusted for inflation.</w:t>
      </w:r>
    </w:p>
    <w:p w14:paraId="31BB39C6" w14:textId="56C934A2" w:rsidR="00954FCA" w:rsidRDefault="00954FCA" w:rsidP="00954FCA">
      <w:pPr>
        <w:keepNext/>
        <w:keepLines/>
        <w:rPr>
          <w:sz w:val="18"/>
        </w:rPr>
      </w:pPr>
      <w:r>
        <w:rPr>
          <w:sz w:val="18"/>
          <w:szCs w:val="18"/>
        </w:rPr>
        <w:t>(b</w:t>
      </w:r>
      <w:r w:rsidRPr="0007202B">
        <w:rPr>
          <w:sz w:val="18"/>
          <w:szCs w:val="18"/>
        </w:rPr>
        <w:t xml:space="preserve">) </w:t>
      </w:r>
      <w:r>
        <w:rPr>
          <w:sz w:val="18"/>
          <w:szCs w:val="18"/>
        </w:rPr>
        <w:t>The</w:t>
      </w:r>
      <w:r>
        <w:rPr>
          <w:sz w:val="18"/>
        </w:rPr>
        <w:t xml:space="preserve"> </w:t>
      </w:r>
      <w:r>
        <w:rPr>
          <w:rFonts w:cs="Arial"/>
          <w:sz w:val="18"/>
          <w:szCs w:val="18"/>
          <w:lang w:val="en-GB" w:eastAsia="en-GB"/>
        </w:rPr>
        <w:t>2017–18 actual and 2018–19 target vary from those published in our 2017–18 annual report and the 2018–19 State Budget due to a change in the calculation methodology as a result of the Department’s revised OBM reporting structure.</w:t>
      </w:r>
    </w:p>
    <w:p w14:paraId="5C8324D6" w14:textId="7776B850" w:rsidR="00F854F6" w:rsidRPr="00315350" w:rsidRDefault="00F854F6" w:rsidP="00954FCA">
      <w:pPr>
        <w:keepNext/>
        <w:keepLines/>
        <w:autoSpaceDE w:val="0"/>
        <w:autoSpaceDN w:val="0"/>
        <w:adjustRightInd w:val="0"/>
        <w:rPr>
          <w:rFonts w:cs="Arial"/>
          <w:sz w:val="18"/>
          <w:szCs w:val="20"/>
        </w:rPr>
      </w:pPr>
      <w:r>
        <w:rPr>
          <w:rFonts w:cs="Arial"/>
          <w:sz w:val="18"/>
          <w:szCs w:val="20"/>
        </w:rPr>
        <w:t>(</w:t>
      </w:r>
      <w:r w:rsidR="00695AB7">
        <w:rPr>
          <w:rFonts w:cs="Arial"/>
          <w:sz w:val="18"/>
          <w:szCs w:val="20"/>
        </w:rPr>
        <w:t>c</w:t>
      </w:r>
      <w:r>
        <w:rPr>
          <w:rFonts w:cs="Arial"/>
          <w:sz w:val="18"/>
          <w:szCs w:val="20"/>
        </w:rPr>
        <w:t>) Target for 2018–19 as reported in the 2019–20 State Budget</w:t>
      </w:r>
      <w:r w:rsidR="000B6859">
        <w:rPr>
          <w:rFonts w:cs="Arial"/>
          <w:sz w:val="18"/>
          <w:szCs w:val="20"/>
        </w:rPr>
        <w:t>, prepared under the new OBM reporting structure</w:t>
      </w:r>
      <w:r w:rsidR="000B6859" w:rsidRPr="00F21D23">
        <w:rPr>
          <w:rFonts w:cs="Arial"/>
          <w:sz w:val="18"/>
          <w:szCs w:val="20"/>
        </w:rPr>
        <w:t>.</w:t>
      </w:r>
    </w:p>
    <w:p w14:paraId="3E257F20" w14:textId="2E918BEE" w:rsidR="00DC7781" w:rsidRDefault="00DC7781" w:rsidP="00DC7781">
      <w:pPr>
        <w:rPr>
          <w:szCs w:val="24"/>
        </w:rPr>
      </w:pPr>
    </w:p>
    <w:p w14:paraId="20B1EF99" w14:textId="77777777" w:rsidR="00F52506" w:rsidRPr="007D5B2E" w:rsidRDefault="00F52506" w:rsidP="00DC7781">
      <w:pPr>
        <w:rPr>
          <w:szCs w:val="24"/>
        </w:rPr>
      </w:pPr>
    </w:p>
    <w:p w14:paraId="3F8AB5A8" w14:textId="6DD0CFB6" w:rsidR="00153C48" w:rsidRPr="0001152B" w:rsidRDefault="00153C48" w:rsidP="00153C48">
      <w:pPr>
        <w:keepNext/>
        <w:keepLines/>
        <w:rPr>
          <w:color w:val="660033"/>
          <w:szCs w:val="24"/>
        </w:rPr>
      </w:pPr>
      <w:r w:rsidRPr="0001152B">
        <w:rPr>
          <w:color w:val="660033"/>
          <w:szCs w:val="24"/>
        </w:rPr>
        <w:t>Service 3: Regulation</w:t>
      </w:r>
      <w:r w:rsidR="003E36E7" w:rsidRPr="0001152B">
        <w:rPr>
          <w:color w:val="660033"/>
          <w:szCs w:val="24"/>
        </w:rPr>
        <w:t xml:space="preserve"> and Non-Government Sector Assistance</w:t>
      </w:r>
    </w:p>
    <w:p w14:paraId="4767CF5D" w14:textId="77777777" w:rsidR="00F91526" w:rsidRPr="007D5B2E" w:rsidRDefault="00F91526" w:rsidP="008436D0">
      <w:pPr>
        <w:keepNext/>
        <w:keepLines/>
        <w:rPr>
          <w:szCs w:val="24"/>
        </w:rPr>
      </w:pPr>
    </w:p>
    <w:p w14:paraId="2B4E01B4" w14:textId="500FDE95" w:rsidR="008436D0" w:rsidRDefault="008436D0" w:rsidP="008436D0">
      <w:pPr>
        <w:rPr>
          <w:rFonts w:cs="Arial"/>
          <w:szCs w:val="24"/>
          <w:lang w:val="en-GB" w:eastAsia="en-GB"/>
        </w:rPr>
      </w:pPr>
      <w:r w:rsidRPr="008436D0">
        <w:rPr>
          <w:rFonts w:cs="Arial"/>
          <w:szCs w:val="24"/>
          <w:lang w:val="en-GB" w:eastAsia="en-GB"/>
        </w:rPr>
        <w:t>This service provides regulatory and assistance services, as required by legislation or government policy, to support provision of quality services by non-government schools, universities and teachers across all Western Australian schools. It also includes the provision of accommodation, care and services for students from rural and remote areas who have to board away from home to attend a non-government school.</w:t>
      </w:r>
      <w:r w:rsidRPr="00AF4CA1">
        <w:rPr>
          <w:rFonts w:cs="Arial"/>
          <w:szCs w:val="24"/>
          <w:lang w:val="en-GB" w:eastAsia="en-GB"/>
        </w:rPr>
        <w:t xml:space="preserve"> </w:t>
      </w:r>
    </w:p>
    <w:p w14:paraId="12C27B08" w14:textId="666F9EBB" w:rsidR="00153C48" w:rsidRPr="007D5B2E" w:rsidRDefault="00153C48" w:rsidP="00153C48">
      <w:pPr>
        <w:rPr>
          <w:szCs w:val="24"/>
        </w:rPr>
      </w:pPr>
    </w:p>
    <w:p w14:paraId="49F6AF4F" w14:textId="1EAE51F6" w:rsidR="00153C48" w:rsidRPr="0001152B" w:rsidRDefault="00153C48" w:rsidP="009B0DCC">
      <w:pPr>
        <w:keepNext/>
        <w:keepLines/>
        <w:rPr>
          <w:rFonts w:cs="Arial"/>
          <w:i/>
          <w:color w:val="660033"/>
          <w:szCs w:val="24"/>
        </w:rPr>
      </w:pPr>
      <w:r w:rsidRPr="0001152B">
        <w:rPr>
          <w:rFonts w:cs="Arial"/>
          <w:i/>
          <w:color w:val="660033"/>
          <w:szCs w:val="24"/>
        </w:rPr>
        <w:t xml:space="preserve">Cost of </w:t>
      </w:r>
      <w:r w:rsidR="00FD64E6" w:rsidRPr="0001152B">
        <w:rPr>
          <w:rFonts w:cs="Arial"/>
          <w:i/>
          <w:color w:val="660033"/>
          <w:szCs w:val="24"/>
        </w:rPr>
        <w:t xml:space="preserve">non-government school </w:t>
      </w:r>
      <w:r w:rsidRPr="0001152B">
        <w:rPr>
          <w:rFonts w:cs="Arial"/>
          <w:i/>
          <w:color w:val="660033"/>
          <w:szCs w:val="24"/>
        </w:rPr>
        <w:t xml:space="preserve">regulatory services </w:t>
      </w:r>
      <w:r w:rsidR="003E36E7" w:rsidRPr="0001152B">
        <w:rPr>
          <w:rFonts w:cs="Arial"/>
          <w:i/>
          <w:color w:val="660033"/>
          <w:szCs w:val="24"/>
        </w:rPr>
        <w:t xml:space="preserve">per </w:t>
      </w:r>
      <w:r w:rsidR="00FD64E6" w:rsidRPr="0001152B">
        <w:rPr>
          <w:rFonts w:cs="Arial"/>
          <w:i/>
          <w:color w:val="660033"/>
          <w:szCs w:val="24"/>
        </w:rPr>
        <w:t>n</w:t>
      </w:r>
      <w:r w:rsidR="003E36E7" w:rsidRPr="0001152B">
        <w:rPr>
          <w:rFonts w:cs="Arial"/>
          <w:i/>
          <w:color w:val="660033"/>
          <w:szCs w:val="24"/>
        </w:rPr>
        <w:t>on-</w:t>
      </w:r>
      <w:r w:rsidR="00FD64E6" w:rsidRPr="0001152B">
        <w:rPr>
          <w:rFonts w:cs="Arial"/>
          <w:i/>
          <w:color w:val="660033"/>
          <w:szCs w:val="24"/>
        </w:rPr>
        <w:t>g</w:t>
      </w:r>
      <w:r w:rsidR="003E36E7" w:rsidRPr="0001152B">
        <w:rPr>
          <w:rFonts w:cs="Arial"/>
          <w:i/>
          <w:color w:val="660033"/>
          <w:szCs w:val="24"/>
        </w:rPr>
        <w:t xml:space="preserve">overnment </w:t>
      </w:r>
      <w:r w:rsidR="00FD64E6" w:rsidRPr="0001152B">
        <w:rPr>
          <w:rFonts w:cs="Arial"/>
          <w:i/>
          <w:color w:val="660033"/>
          <w:szCs w:val="24"/>
        </w:rPr>
        <w:t>s</w:t>
      </w:r>
      <w:r w:rsidR="003E36E7" w:rsidRPr="0001152B">
        <w:rPr>
          <w:rFonts w:cs="Arial"/>
          <w:i/>
          <w:color w:val="660033"/>
          <w:szCs w:val="24"/>
        </w:rPr>
        <w:t>chool</w:t>
      </w:r>
    </w:p>
    <w:p w14:paraId="78063455" w14:textId="77777777" w:rsidR="00B914ED" w:rsidRPr="007D5B2E" w:rsidRDefault="00B914ED" w:rsidP="00B914ED">
      <w:pPr>
        <w:keepNext/>
        <w:keepLines/>
        <w:rPr>
          <w:rFonts w:cs="Arial"/>
          <w:szCs w:val="24"/>
        </w:rPr>
      </w:pPr>
    </w:p>
    <w:p w14:paraId="7D47C603" w14:textId="59297A2E" w:rsidR="00B914ED" w:rsidRDefault="00B914ED" w:rsidP="00B914ED">
      <w:pPr>
        <w:keepNext/>
        <w:keepLines/>
        <w:rPr>
          <w:rFonts w:cs="Arial"/>
          <w:szCs w:val="24"/>
        </w:rPr>
      </w:pPr>
      <w:r w:rsidRPr="00B914ED">
        <w:rPr>
          <w:rFonts w:cs="Arial"/>
          <w:szCs w:val="24"/>
        </w:rPr>
        <w:t xml:space="preserve">This new indicator shows the cost to the Department of regulatory services provided </w:t>
      </w:r>
      <w:r w:rsidR="00EE785A">
        <w:rPr>
          <w:rFonts w:cs="Arial"/>
          <w:szCs w:val="24"/>
        </w:rPr>
        <w:t>for</w:t>
      </w:r>
      <w:r w:rsidR="00EE785A" w:rsidRPr="00B914ED">
        <w:rPr>
          <w:rFonts w:cs="Arial"/>
          <w:szCs w:val="24"/>
        </w:rPr>
        <w:t xml:space="preserve"> </w:t>
      </w:r>
      <w:r w:rsidRPr="00B914ED">
        <w:rPr>
          <w:rFonts w:cs="Arial"/>
          <w:szCs w:val="24"/>
        </w:rPr>
        <w:t>non-government schools divided b</w:t>
      </w:r>
      <w:r w:rsidR="00C645CD">
        <w:rPr>
          <w:rFonts w:cs="Arial"/>
          <w:szCs w:val="24"/>
        </w:rPr>
        <w:t>y the number of I</w:t>
      </w:r>
      <w:r w:rsidR="00040533">
        <w:rPr>
          <w:rFonts w:cs="Arial"/>
          <w:szCs w:val="24"/>
        </w:rPr>
        <w:t>ndependent non</w:t>
      </w:r>
      <w:r w:rsidR="00040533">
        <w:rPr>
          <w:rFonts w:cs="Arial"/>
          <w:szCs w:val="24"/>
        </w:rPr>
        <w:noBreakHyphen/>
      </w:r>
      <w:r w:rsidRPr="00B914ED">
        <w:rPr>
          <w:rFonts w:cs="Arial"/>
          <w:szCs w:val="24"/>
        </w:rPr>
        <w:t>government schools.</w:t>
      </w:r>
    </w:p>
    <w:p w14:paraId="2DAC88E8" w14:textId="77777777" w:rsidR="00B914ED" w:rsidRPr="00A00FAA" w:rsidRDefault="00B914ED" w:rsidP="00B914ED">
      <w:pPr>
        <w:keepNext/>
        <w:keepLines/>
        <w:rPr>
          <w:rFonts w:cs="Arial"/>
          <w:szCs w:val="24"/>
        </w:rPr>
      </w:pPr>
    </w:p>
    <w:p w14:paraId="4D960AA4" w14:textId="77777777" w:rsidR="00954FCA" w:rsidRDefault="00954FCA" w:rsidP="00954FCA">
      <w:pPr>
        <w:keepNext/>
        <w:keepLines/>
        <w:rPr>
          <w:szCs w:val="24"/>
        </w:rPr>
      </w:pPr>
      <w:r w:rsidRPr="00954FCA">
        <w:t xml:space="preserve">The lower cost in 2018–19 compared to 2017–18 was primarily due to the transfer of the Training Accreditation Council </w:t>
      </w:r>
      <w:r w:rsidRPr="00954FCA">
        <w:rPr>
          <w:szCs w:val="24"/>
        </w:rPr>
        <w:t xml:space="preserve">secretariat function and staff </w:t>
      </w:r>
      <w:r w:rsidRPr="00954FCA">
        <w:t>to</w:t>
      </w:r>
      <w:r w:rsidRPr="009171F2">
        <w:t xml:space="preserve"> the Department of Training and Workforce Development. </w:t>
      </w:r>
      <w:r w:rsidRPr="00017404">
        <w:rPr>
          <w:szCs w:val="24"/>
        </w:rPr>
        <w:t xml:space="preserve">The </w:t>
      </w:r>
      <w:r>
        <w:rPr>
          <w:szCs w:val="24"/>
        </w:rPr>
        <w:t>result for 2018–19 was lower than the 2018–19 budget target due mainly to lower than expected expenditure.</w:t>
      </w:r>
    </w:p>
    <w:p w14:paraId="312AA65C" w14:textId="77777777" w:rsidR="008C3D94" w:rsidRPr="007D5B2E" w:rsidRDefault="008C3D94" w:rsidP="00E52DF6">
      <w:pPr>
        <w:keepNext/>
        <w:keepLines/>
        <w:rPr>
          <w:rFonts w:cs="Arial"/>
          <w:szCs w:val="24"/>
        </w:rPr>
      </w:pPr>
    </w:p>
    <w:p w14:paraId="597363D6" w14:textId="120C17B8" w:rsidR="00DC7781" w:rsidRPr="00A00FAA" w:rsidRDefault="00DC7781" w:rsidP="00004AA4">
      <w:pPr>
        <w:keepNext/>
        <w:keepLines/>
        <w:rPr>
          <w:rFonts w:cs="Arial"/>
          <w:sz w:val="22"/>
          <w:szCs w:val="24"/>
          <w:vertAlign w:val="superscript"/>
        </w:rPr>
      </w:pPr>
      <w:r>
        <w:rPr>
          <w:rFonts w:cs="Arial"/>
          <w:sz w:val="22"/>
          <w:szCs w:val="24"/>
        </w:rPr>
        <w:t>T</w:t>
      </w:r>
      <w:r w:rsidRPr="00075459">
        <w:rPr>
          <w:rFonts w:cs="Arial"/>
          <w:sz w:val="22"/>
          <w:szCs w:val="24"/>
        </w:rPr>
        <w:t xml:space="preserve">able </w:t>
      </w:r>
      <w:r w:rsidR="000E7DE8">
        <w:rPr>
          <w:rFonts w:cs="Arial"/>
          <w:sz w:val="22"/>
          <w:szCs w:val="24"/>
        </w:rPr>
        <w:t>3</w:t>
      </w:r>
      <w:r w:rsidR="003A6768">
        <w:rPr>
          <w:rFonts w:cs="Arial"/>
          <w:sz w:val="22"/>
          <w:szCs w:val="24"/>
        </w:rPr>
        <w:t>2</w:t>
      </w:r>
      <w:r w:rsidRPr="00075459">
        <w:rPr>
          <w:rFonts w:cs="Arial"/>
          <w:sz w:val="22"/>
          <w:szCs w:val="24"/>
        </w:rPr>
        <w:t xml:space="preserve">: </w:t>
      </w:r>
      <w:r w:rsidRPr="00F24D02">
        <w:rPr>
          <w:rFonts w:cs="Arial"/>
          <w:sz w:val="22"/>
          <w:szCs w:val="24"/>
        </w:rPr>
        <w:t xml:space="preserve">Cost </w:t>
      </w:r>
      <w:r>
        <w:rPr>
          <w:rFonts w:cs="Arial"/>
          <w:sz w:val="22"/>
          <w:szCs w:val="24"/>
        </w:rPr>
        <w:t xml:space="preserve">($) </w:t>
      </w:r>
      <w:r w:rsidRPr="00F24D02">
        <w:rPr>
          <w:rFonts w:cs="Arial"/>
          <w:sz w:val="22"/>
          <w:szCs w:val="24"/>
        </w:rPr>
        <w:t xml:space="preserve">of </w:t>
      </w:r>
      <w:r w:rsidR="000F7369">
        <w:rPr>
          <w:rFonts w:cs="Arial"/>
          <w:sz w:val="22"/>
          <w:szCs w:val="24"/>
        </w:rPr>
        <w:t xml:space="preserve">non-government school </w:t>
      </w:r>
      <w:r w:rsidRPr="00F24D02">
        <w:rPr>
          <w:rFonts w:cs="Arial"/>
          <w:sz w:val="22"/>
          <w:szCs w:val="24"/>
        </w:rPr>
        <w:t>regulatory services per</w:t>
      </w:r>
      <w:r w:rsidR="000F7369">
        <w:rPr>
          <w:rFonts w:cs="Arial"/>
          <w:sz w:val="22"/>
          <w:szCs w:val="24"/>
        </w:rPr>
        <w:t xml:space="preserve"> </w:t>
      </w:r>
      <w:r w:rsidR="003E36E7">
        <w:rPr>
          <w:rFonts w:cs="Arial"/>
          <w:sz w:val="22"/>
          <w:szCs w:val="24"/>
        </w:rPr>
        <w:t>non-government school</w:t>
      </w:r>
      <w:r>
        <w:rPr>
          <w:rFonts w:cs="Arial"/>
          <w:sz w:val="22"/>
          <w:szCs w:val="24"/>
        </w:rPr>
        <w:t xml:space="preserve"> </w:t>
      </w:r>
      <w:r w:rsidR="00004AA4" w:rsidRPr="00004AA4">
        <w:rPr>
          <w:rFonts w:cs="Arial"/>
          <w:sz w:val="22"/>
          <w:szCs w:val="24"/>
        </w:rPr>
        <w:t>201</w:t>
      </w:r>
      <w:r w:rsidR="00B01912">
        <w:rPr>
          <w:rFonts w:cs="Arial"/>
          <w:sz w:val="22"/>
          <w:szCs w:val="24"/>
        </w:rPr>
        <w:t>7</w:t>
      </w:r>
      <w:r w:rsidR="00004AA4" w:rsidRPr="00004AA4">
        <w:rPr>
          <w:rFonts w:cs="Arial"/>
          <w:sz w:val="22"/>
          <w:szCs w:val="24"/>
        </w:rPr>
        <w:t>–1</w:t>
      </w:r>
      <w:r w:rsidR="00B01912">
        <w:rPr>
          <w:rFonts w:cs="Arial"/>
          <w:sz w:val="22"/>
          <w:szCs w:val="24"/>
        </w:rPr>
        <w:t>8</w:t>
      </w:r>
      <w:r w:rsidR="00004AA4" w:rsidRPr="00004AA4">
        <w:rPr>
          <w:rFonts w:cs="Arial"/>
          <w:sz w:val="22"/>
          <w:szCs w:val="24"/>
        </w:rPr>
        <w:t xml:space="preserve"> </w:t>
      </w:r>
      <w:r w:rsidR="00695AB7">
        <w:rPr>
          <w:rFonts w:cs="Arial"/>
          <w:sz w:val="22"/>
          <w:szCs w:val="24"/>
        </w:rPr>
        <w:t>and</w:t>
      </w:r>
      <w:r w:rsidR="00004AA4" w:rsidRPr="00004AA4">
        <w:rPr>
          <w:rFonts w:cs="Arial"/>
          <w:sz w:val="22"/>
          <w:szCs w:val="24"/>
        </w:rPr>
        <w:t xml:space="preserve"> 2018–19</w:t>
      </w:r>
      <w:r>
        <w:rPr>
          <w:rFonts w:cs="Arial"/>
          <w:sz w:val="22"/>
          <w:szCs w:val="24"/>
          <w:vertAlign w:val="superscript"/>
        </w:rPr>
        <w:t> </w:t>
      </w:r>
      <w:r w:rsidR="008526D9" w:rsidRPr="008526D9">
        <w:rPr>
          <w:rFonts w:cs="Arial"/>
          <w:sz w:val="22"/>
          <w:szCs w:val="24"/>
        </w:rPr>
        <w:t>(see note a)</w:t>
      </w:r>
    </w:p>
    <w:tbl>
      <w:tblPr>
        <w:tblW w:w="9072" w:type="dxa"/>
        <w:tblInd w:w="-5"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Caption w:val="Cost ($) of non-government school regulatory services per non-government school "/>
        <w:tblDescription w:val="Cost presented for the last two years as well as the Target for 2018–19."/>
      </w:tblPr>
      <w:tblGrid>
        <w:gridCol w:w="2835"/>
        <w:gridCol w:w="2835"/>
        <w:gridCol w:w="3402"/>
      </w:tblGrid>
      <w:tr w:rsidR="00584685" w:rsidRPr="0076015B" w14:paraId="0950B513" w14:textId="77777777" w:rsidTr="00D361C3">
        <w:trPr>
          <w:trHeight w:val="283"/>
        </w:trPr>
        <w:tc>
          <w:tcPr>
            <w:tcW w:w="2835" w:type="dxa"/>
            <w:tcBorders>
              <w:top w:val="nil"/>
              <w:left w:val="single" w:sz="4" w:space="0" w:color="FFFFFF" w:themeColor="background1"/>
              <w:bottom w:val="nil"/>
              <w:right w:val="nil"/>
            </w:tcBorders>
            <w:shd w:val="clear" w:color="auto" w:fill="660033"/>
            <w:tcMar>
              <w:top w:w="28" w:type="dxa"/>
              <w:bottom w:w="28" w:type="dxa"/>
            </w:tcMar>
            <w:vAlign w:val="center"/>
          </w:tcPr>
          <w:p w14:paraId="0178F85E" w14:textId="77777777" w:rsidR="00584685" w:rsidRPr="008E076F" w:rsidRDefault="00584685" w:rsidP="003770D2">
            <w:pPr>
              <w:keepNext/>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2017–18</w:t>
            </w:r>
          </w:p>
        </w:tc>
        <w:tc>
          <w:tcPr>
            <w:tcW w:w="2835" w:type="dxa"/>
            <w:tcBorders>
              <w:top w:val="nil"/>
              <w:left w:val="nil"/>
              <w:bottom w:val="nil"/>
              <w:right w:val="nil"/>
            </w:tcBorders>
            <w:shd w:val="clear" w:color="auto" w:fill="660033"/>
            <w:tcMar>
              <w:top w:w="28" w:type="dxa"/>
              <w:bottom w:w="28" w:type="dxa"/>
            </w:tcMar>
            <w:vAlign w:val="center"/>
          </w:tcPr>
          <w:p w14:paraId="18DCEDEA" w14:textId="77777777" w:rsidR="00584685" w:rsidRPr="008E076F" w:rsidRDefault="00584685" w:rsidP="003770D2">
            <w:pPr>
              <w:keepNext/>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2018–19</w:t>
            </w:r>
          </w:p>
        </w:tc>
        <w:tc>
          <w:tcPr>
            <w:tcW w:w="3402" w:type="dxa"/>
            <w:tcBorders>
              <w:top w:val="nil"/>
              <w:left w:val="nil"/>
              <w:bottom w:val="nil"/>
            </w:tcBorders>
            <w:shd w:val="clear" w:color="auto" w:fill="660033"/>
            <w:tcMar>
              <w:top w:w="28" w:type="dxa"/>
              <w:bottom w:w="28" w:type="dxa"/>
            </w:tcMar>
            <w:vAlign w:val="center"/>
          </w:tcPr>
          <w:p w14:paraId="6E9FF396" w14:textId="786E2957" w:rsidR="00584685" w:rsidRPr="008E076F" w:rsidRDefault="00584685" w:rsidP="00B914ED">
            <w:pPr>
              <w:keepNext/>
              <w:jc w:val="center"/>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Target for 2018–19</w:t>
            </w:r>
            <w:r w:rsidRPr="008E076F">
              <w:rPr>
                <w:rFonts w:eastAsia="Times New Roman" w:cs="Arial"/>
                <w:b/>
                <w:color w:val="FFFFFF" w:themeColor="background1"/>
                <w:sz w:val="20"/>
                <w:szCs w:val="20"/>
                <w:vertAlign w:val="superscript"/>
                <w:lang w:eastAsia="en-AU"/>
              </w:rPr>
              <w:t> </w:t>
            </w:r>
            <w:r w:rsidR="008526D9" w:rsidRPr="008526D9">
              <w:rPr>
                <w:rFonts w:eastAsia="Times New Roman" w:cs="Arial"/>
                <w:b/>
                <w:color w:val="FFFFFF" w:themeColor="background1"/>
                <w:sz w:val="20"/>
                <w:szCs w:val="20"/>
                <w:lang w:eastAsia="en-AU"/>
              </w:rPr>
              <w:t>(see note b)</w:t>
            </w:r>
          </w:p>
        </w:tc>
      </w:tr>
      <w:tr w:rsidR="006564D2" w:rsidRPr="0076015B" w14:paraId="7523CDB1" w14:textId="77777777" w:rsidTr="00991843">
        <w:trPr>
          <w:trHeight w:val="283"/>
        </w:trPr>
        <w:tc>
          <w:tcPr>
            <w:tcW w:w="2835" w:type="dxa"/>
            <w:tcBorders>
              <w:top w:val="nil"/>
              <w:right w:val="nil"/>
            </w:tcBorders>
            <w:shd w:val="clear" w:color="auto" w:fill="auto"/>
            <w:tcMar>
              <w:top w:w="28" w:type="dxa"/>
              <w:bottom w:w="28" w:type="dxa"/>
            </w:tcMar>
            <w:vAlign w:val="center"/>
          </w:tcPr>
          <w:p w14:paraId="6085C5A5" w14:textId="1128639C" w:rsidR="006564D2" w:rsidRPr="00E657E2" w:rsidRDefault="006564D2" w:rsidP="006564D2">
            <w:pPr>
              <w:keepNext/>
              <w:jc w:val="center"/>
              <w:rPr>
                <w:rFonts w:eastAsia="Times New Roman" w:cs="Arial"/>
                <w:sz w:val="20"/>
                <w:szCs w:val="20"/>
                <w:lang w:eastAsia="en-AU"/>
              </w:rPr>
            </w:pPr>
            <w:r w:rsidRPr="00E657E2">
              <w:rPr>
                <w:rFonts w:eastAsia="Times New Roman" w:cs="Arial"/>
                <w:sz w:val="20"/>
                <w:szCs w:val="20"/>
                <w:lang w:eastAsia="en-AU"/>
              </w:rPr>
              <w:t>7,407</w:t>
            </w:r>
          </w:p>
        </w:tc>
        <w:tc>
          <w:tcPr>
            <w:tcW w:w="2835" w:type="dxa"/>
            <w:tcBorders>
              <w:top w:val="nil"/>
              <w:left w:val="nil"/>
              <w:right w:val="nil"/>
            </w:tcBorders>
            <w:shd w:val="clear" w:color="auto" w:fill="auto"/>
            <w:tcMar>
              <w:top w:w="28" w:type="dxa"/>
              <w:bottom w:w="28" w:type="dxa"/>
            </w:tcMar>
            <w:vAlign w:val="center"/>
          </w:tcPr>
          <w:p w14:paraId="06FC381E" w14:textId="3767E17B" w:rsidR="006564D2" w:rsidRPr="00E657E2" w:rsidRDefault="006564D2" w:rsidP="006564D2">
            <w:pPr>
              <w:keepNext/>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6,747</w:t>
            </w:r>
          </w:p>
        </w:tc>
        <w:tc>
          <w:tcPr>
            <w:tcW w:w="3402" w:type="dxa"/>
            <w:tcBorders>
              <w:top w:val="nil"/>
              <w:left w:val="nil"/>
            </w:tcBorders>
            <w:shd w:val="clear" w:color="auto" w:fill="auto"/>
            <w:tcMar>
              <w:top w:w="28" w:type="dxa"/>
              <w:bottom w:w="28" w:type="dxa"/>
            </w:tcMar>
            <w:vAlign w:val="center"/>
          </w:tcPr>
          <w:p w14:paraId="15017CF7" w14:textId="27420586" w:rsidR="006564D2" w:rsidRPr="008E076F" w:rsidRDefault="006564D2" w:rsidP="006564D2">
            <w:pPr>
              <w:keepNext/>
              <w:jc w:val="center"/>
              <w:rPr>
                <w:rFonts w:eastAsia="Times New Roman" w:cs="Arial"/>
                <w:color w:val="000000" w:themeColor="text1"/>
                <w:sz w:val="20"/>
                <w:szCs w:val="20"/>
                <w:lang w:eastAsia="en-AU"/>
              </w:rPr>
            </w:pPr>
            <w:r>
              <w:rPr>
                <w:rFonts w:eastAsia="Calibri" w:cs="Arial"/>
                <w:sz w:val="20"/>
                <w:szCs w:val="20"/>
              </w:rPr>
              <w:t>7,824</w:t>
            </w:r>
          </w:p>
        </w:tc>
      </w:tr>
    </w:tbl>
    <w:p w14:paraId="799707D1" w14:textId="77777777" w:rsidR="00DC7781" w:rsidRDefault="00DC7781" w:rsidP="00DC7781">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3213DB55" w14:textId="280555BA" w:rsidR="00DC7781" w:rsidRDefault="00DC7781" w:rsidP="00DC7781">
      <w:pPr>
        <w:keepNext/>
        <w:keepLines/>
        <w:rPr>
          <w:sz w:val="18"/>
          <w:szCs w:val="18"/>
        </w:rPr>
      </w:pPr>
      <w:r w:rsidRPr="0007202B">
        <w:rPr>
          <w:sz w:val="18"/>
          <w:szCs w:val="18"/>
        </w:rPr>
        <w:t xml:space="preserve">(a) </w:t>
      </w:r>
      <w:r>
        <w:rPr>
          <w:sz w:val="18"/>
          <w:szCs w:val="18"/>
        </w:rPr>
        <w:t>Figures are not adjusted for inflation</w:t>
      </w:r>
      <w:r w:rsidRPr="0007202B">
        <w:rPr>
          <w:sz w:val="18"/>
          <w:szCs w:val="18"/>
        </w:rPr>
        <w:t>.</w:t>
      </w:r>
      <w:r>
        <w:rPr>
          <w:sz w:val="18"/>
          <w:szCs w:val="18"/>
        </w:rPr>
        <w:t xml:space="preserve"> </w:t>
      </w:r>
    </w:p>
    <w:p w14:paraId="6FB697A2" w14:textId="60D8F9B1" w:rsidR="00B914ED" w:rsidRPr="005062D7" w:rsidRDefault="00B914ED" w:rsidP="00DC7781">
      <w:pPr>
        <w:keepNext/>
        <w:keepLines/>
        <w:rPr>
          <w:color w:val="000000" w:themeColor="text1"/>
          <w:sz w:val="18"/>
          <w:szCs w:val="18"/>
        </w:rPr>
      </w:pPr>
      <w:r>
        <w:rPr>
          <w:color w:val="000000" w:themeColor="text1"/>
          <w:sz w:val="18"/>
          <w:szCs w:val="18"/>
        </w:rPr>
        <w:t xml:space="preserve">(b) </w:t>
      </w:r>
      <w:r w:rsidR="00303D68">
        <w:rPr>
          <w:rFonts w:cs="Arial"/>
          <w:sz w:val="18"/>
          <w:szCs w:val="20"/>
        </w:rPr>
        <w:t xml:space="preserve">As this is a new indicator, the target for 2018–19 is </w:t>
      </w:r>
      <w:r>
        <w:rPr>
          <w:color w:val="000000" w:themeColor="text1"/>
          <w:sz w:val="18"/>
          <w:szCs w:val="18"/>
        </w:rPr>
        <w:t>as reported in the 2019–20 State Budget.</w:t>
      </w:r>
    </w:p>
    <w:p w14:paraId="05A87E6B" w14:textId="77777777" w:rsidR="00DC7781" w:rsidRPr="00262426" w:rsidRDefault="00DC7781" w:rsidP="00DC7781"/>
    <w:p w14:paraId="3D734BC8" w14:textId="06433473" w:rsidR="00153C48" w:rsidRPr="0001152B" w:rsidRDefault="00153C48" w:rsidP="007A6621">
      <w:pPr>
        <w:keepNext/>
        <w:keepLines/>
        <w:rPr>
          <w:i/>
          <w:color w:val="660033"/>
          <w:szCs w:val="24"/>
        </w:rPr>
      </w:pPr>
      <w:r w:rsidRPr="0001152B">
        <w:rPr>
          <w:i/>
          <w:color w:val="660033"/>
          <w:szCs w:val="24"/>
        </w:rPr>
        <w:lastRenderedPageBreak/>
        <w:t xml:space="preserve">Cost of </w:t>
      </w:r>
      <w:r w:rsidR="003E36E7" w:rsidRPr="0001152B">
        <w:rPr>
          <w:i/>
          <w:color w:val="660033"/>
          <w:szCs w:val="24"/>
        </w:rPr>
        <w:t>teacher regul</w:t>
      </w:r>
      <w:r w:rsidR="00FD64E6" w:rsidRPr="0001152B">
        <w:rPr>
          <w:i/>
          <w:color w:val="660033"/>
          <w:szCs w:val="24"/>
        </w:rPr>
        <w:t>atory</w:t>
      </w:r>
      <w:r w:rsidRPr="0001152B">
        <w:rPr>
          <w:i/>
          <w:color w:val="660033"/>
          <w:szCs w:val="24"/>
        </w:rPr>
        <w:t xml:space="preserve"> services per teacher</w:t>
      </w:r>
    </w:p>
    <w:p w14:paraId="0B2F08E2" w14:textId="77777777" w:rsidR="00DC7781" w:rsidRPr="007D5B2E" w:rsidRDefault="00DC7781" w:rsidP="007A6621">
      <w:pPr>
        <w:keepNext/>
        <w:keepLines/>
        <w:rPr>
          <w:szCs w:val="24"/>
        </w:rPr>
      </w:pPr>
    </w:p>
    <w:p w14:paraId="267475AF" w14:textId="014B8DB7" w:rsidR="00DC7781" w:rsidRPr="007D5B2E" w:rsidRDefault="00DC7781" w:rsidP="007A6621">
      <w:pPr>
        <w:keepNext/>
        <w:keepLines/>
        <w:rPr>
          <w:szCs w:val="24"/>
        </w:rPr>
      </w:pPr>
      <w:r w:rsidRPr="007D5B2E">
        <w:rPr>
          <w:szCs w:val="24"/>
        </w:rPr>
        <w:t xml:space="preserve">This indicator is the cost to the Department of providing secretariat support to the Teacher Registration Board of Western Australia divided by the number of registered </w:t>
      </w:r>
      <w:r w:rsidR="00557EAD" w:rsidRPr="007D5B2E">
        <w:rPr>
          <w:szCs w:val="24"/>
        </w:rPr>
        <w:t>teachers at 30 June</w:t>
      </w:r>
      <w:r w:rsidRPr="007D5B2E">
        <w:rPr>
          <w:szCs w:val="24"/>
        </w:rPr>
        <w:t>.</w:t>
      </w:r>
    </w:p>
    <w:p w14:paraId="0EEAF0F3" w14:textId="77777777" w:rsidR="00DC7781" w:rsidRPr="007D5B2E" w:rsidRDefault="00DC7781" w:rsidP="00F52506">
      <w:pPr>
        <w:keepNext/>
        <w:keepLines/>
        <w:rPr>
          <w:szCs w:val="24"/>
        </w:rPr>
      </w:pPr>
    </w:p>
    <w:p w14:paraId="662A5D56" w14:textId="487B66D0" w:rsidR="00DC7781" w:rsidRPr="00E52DF6" w:rsidRDefault="00DC7781" w:rsidP="007A6621">
      <w:pPr>
        <w:keepNext/>
        <w:keepLines/>
        <w:rPr>
          <w:rFonts w:cs="Arial"/>
          <w:sz w:val="22"/>
          <w:szCs w:val="24"/>
          <w:vertAlign w:val="superscript"/>
        </w:rPr>
      </w:pPr>
      <w:r w:rsidRPr="00075459">
        <w:rPr>
          <w:rFonts w:cs="Arial"/>
          <w:sz w:val="22"/>
          <w:szCs w:val="24"/>
        </w:rPr>
        <w:t xml:space="preserve">Table </w:t>
      </w:r>
      <w:r w:rsidR="000E7DE8">
        <w:rPr>
          <w:rFonts w:cs="Arial"/>
          <w:sz w:val="22"/>
          <w:szCs w:val="24"/>
        </w:rPr>
        <w:t>3</w:t>
      </w:r>
      <w:r w:rsidR="003A6768">
        <w:rPr>
          <w:rFonts w:cs="Arial"/>
          <w:sz w:val="22"/>
          <w:szCs w:val="24"/>
        </w:rPr>
        <w:t>3</w:t>
      </w:r>
      <w:r w:rsidRPr="00075459">
        <w:rPr>
          <w:rFonts w:cs="Arial"/>
          <w:sz w:val="22"/>
          <w:szCs w:val="24"/>
        </w:rPr>
        <w:t xml:space="preserve">: </w:t>
      </w:r>
      <w:r w:rsidRPr="0027420D">
        <w:rPr>
          <w:rFonts w:cs="Arial"/>
          <w:sz w:val="22"/>
          <w:szCs w:val="24"/>
        </w:rPr>
        <w:t xml:space="preserve">Cost </w:t>
      </w:r>
      <w:r>
        <w:rPr>
          <w:rFonts w:cs="Arial"/>
          <w:sz w:val="22"/>
          <w:szCs w:val="24"/>
        </w:rPr>
        <w:t xml:space="preserve">($) </w:t>
      </w:r>
      <w:r w:rsidRPr="0027420D">
        <w:rPr>
          <w:rFonts w:cs="Arial"/>
          <w:sz w:val="22"/>
          <w:szCs w:val="24"/>
        </w:rPr>
        <w:t xml:space="preserve">of </w:t>
      </w:r>
      <w:r w:rsidR="000F7369">
        <w:rPr>
          <w:rFonts w:cs="Arial"/>
          <w:sz w:val="22"/>
          <w:szCs w:val="24"/>
        </w:rPr>
        <w:t xml:space="preserve">teacher </w:t>
      </w:r>
      <w:r w:rsidRPr="0027420D">
        <w:rPr>
          <w:rFonts w:cs="Arial"/>
          <w:sz w:val="22"/>
          <w:szCs w:val="24"/>
        </w:rPr>
        <w:t>regulatory services per teacher</w:t>
      </w:r>
      <w:r>
        <w:rPr>
          <w:rFonts w:cs="Arial"/>
          <w:sz w:val="22"/>
          <w:szCs w:val="24"/>
        </w:rPr>
        <w:t xml:space="preserve"> </w:t>
      </w:r>
      <w:r w:rsidR="00004AA4" w:rsidRPr="00004AA4">
        <w:rPr>
          <w:rFonts w:cs="Arial"/>
          <w:sz w:val="22"/>
          <w:szCs w:val="24"/>
        </w:rPr>
        <w:t>20</w:t>
      </w:r>
      <w:r w:rsidR="00695AB7">
        <w:rPr>
          <w:rFonts w:cs="Arial"/>
          <w:sz w:val="22"/>
          <w:szCs w:val="24"/>
        </w:rPr>
        <w:t xml:space="preserve">17–18 and </w:t>
      </w:r>
      <w:r w:rsidR="00004AA4" w:rsidRPr="00004AA4">
        <w:rPr>
          <w:rFonts w:cs="Arial"/>
          <w:sz w:val="22"/>
          <w:szCs w:val="24"/>
        </w:rPr>
        <w:t>2018–19</w:t>
      </w:r>
      <w:r>
        <w:rPr>
          <w:rFonts w:cs="Arial"/>
          <w:sz w:val="22"/>
          <w:szCs w:val="24"/>
          <w:vertAlign w:val="superscript"/>
        </w:rPr>
        <w:t> </w:t>
      </w:r>
      <w:r w:rsidR="008526D9" w:rsidRPr="008526D9">
        <w:rPr>
          <w:rFonts w:cs="Arial"/>
          <w:sz w:val="22"/>
          <w:szCs w:val="24"/>
        </w:rPr>
        <w:t>(see note a)</w:t>
      </w:r>
      <w:r w:rsidR="00456936">
        <w:rPr>
          <w:rFonts w:cs="Arial"/>
          <w:sz w:val="22"/>
          <w:szCs w:val="24"/>
          <w:vertAlign w:val="superscript"/>
        </w:rPr>
        <w:t> </w:t>
      </w:r>
      <w:r w:rsidR="008526D9" w:rsidRPr="008526D9">
        <w:rPr>
          <w:rFonts w:cs="Arial"/>
          <w:sz w:val="22"/>
          <w:szCs w:val="24"/>
        </w:rPr>
        <w:t>(see note b)</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Caption w:val="Cost ($) of teacher regulatory services per teacher"/>
        <w:tblDescription w:val="Cost presented for the last two years as well as the Target for 2018–19."/>
      </w:tblPr>
      <w:tblGrid>
        <w:gridCol w:w="2835"/>
        <w:gridCol w:w="2835"/>
        <w:gridCol w:w="3402"/>
      </w:tblGrid>
      <w:tr w:rsidR="00695AB7" w:rsidRPr="0076015B" w14:paraId="0427CB7F" w14:textId="77777777" w:rsidTr="00392E14">
        <w:trPr>
          <w:trHeight w:val="283"/>
        </w:trPr>
        <w:tc>
          <w:tcPr>
            <w:tcW w:w="2835" w:type="dxa"/>
            <w:tcBorders>
              <w:top w:val="nil"/>
              <w:left w:val="nil"/>
              <w:bottom w:val="nil"/>
              <w:right w:val="nil"/>
            </w:tcBorders>
            <w:shd w:val="clear" w:color="auto" w:fill="660033"/>
            <w:tcMar>
              <w:top w:w="28" w:type="dxa"/>
              <w:bottom w:w="28" w:type="dxa"/>
            </w:tcMar>
            <w:vAlign w:val="center"/>
          </w:tcPr>
          <w:p w14:paraId="21758405" w14:textId="6FE53B18" w:rsidR="00695AB7" w:rsidRPr="00E52DF6" w:rsidRDefault="00695AB7" w:rsidP="00ED54C2">
            <w:pPr>
              <w:keepNext/>
              <w:keepLines/>
              <w:jc w:val="center"/>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2017–18</w:t>
            </w:r>
            <w:r>
              <w:rPr>
                <w:rFonts w:eastAsia="Times New Roman" w:cs="Arial"/>
                <w:b/>
                <w:color w:val="FFFFFF" w:themeColor="background1"/>
                <w:sz w:val="20"/>
                <w:szCs w:val="20"/>
                <w:vertAlign w:val="superscript"/>
                <w:lang w:eastAsia="en-AU"/>
              </w:rPr>
              <w:t> </w:t>
            </w:r>
            <w:r w:rsidR="008526D9" w:rsidRPr="008526D9">
              <w:rPr>
                <w:rFonts w:eastAsia="Times New Roman" w:cs="Arial"/>
                <w:b/>
                <w:color w:val="FFFFFF" w:themeColor="background1"/>
                <w:sz w:val="20"/>
                <w:szCs w:val="20"/>
                <w:lang w:eastAsia="en-AU"/>
              </w:rPr>
              <w:t>(see note c)</w:t>
            </w:r>
          </w:p>
        </w:tc>
        <w:tc>
          <w:tcPr>
            <w:tcW w:w="2835" w:type="dxa"/>
            <w:tcBorders>
              <w:top w:val="nil"/>
              <w:left w:val="nil"/>
              <w:bottom w:val="nil"/>
              <w:right w:val="nil"/>
            </w:tcBorders>
            <w:shd w:val="clear" w:color="auto" w:fill="660033"/>
            <w:tcMar>
              <w:top w:w="28" w:type="dxa"/>
              <w:bottom w:w="28" w:type="dxa"/>
            </w:tcMar>
            <w:vAlign w:val="center"/>
          </w:tcPr>
          <w:p w14:paraId="34568185" w14:textId="77777777" w:rsidR="00695AB7" w:rsidRPr="008E076F" w:rsidRDefault="00695AB7" w:rsidP="00ED54C2">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2018–19</w:t>
            </w:r>
          </w:p>
        </w:tc>
        <w:tc>
          <w:tcPr>
            <w:tcW w:w="3402" w:type="dxa"/>
            <w:tcBorders>
              <w:top w:val="nil"/>
              <w:left w:val="nil"/>
              <w:bottom w:val="nil"/>
            </w:tcBorders>
            <w:shd w:val="clear" w:color="auto" w:fill="660033"/>
            <w:tcMar>
              <w:top w:w="28" w:type="dxa"/>
              <w:bottom w:w="28" w:type="dxa"/>
            </w:tcMar>
            <w:vAlign w:val="center"/>
          </w:tcPr>
          <w:p w14:paraId="75B38CA7" w14:textId="486097F5" w:rsidR="00695AB7" w:rsidRPr="008E076F" w:rsidRDefault="00695AB7" w:rsidP="00ED54C2">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Target for 2018–19</w:t>
            </w:r>
            <w:r w:rsidR="00210704">
              <w:rPr>
                <w:rFonts w:eastAsia="Times New Roman" w:cs="Arial"/>
                <w:b/>
                <w:color w:val="FFFFFF" w:themeColor="background1"/>
                <w:sz w:val="20"/>
                <w:szCs w:val="20"/>
                <w:vertAlign w:val="superscript"/>
                <w:lang w:eastAsia="en-AU"/>
              </w:rPr>
              <w:t> </w:t>
            </w:r>
            <w:r w:rsidR="008526D9" w:rsidRPr="008526D9">
              <w:rPr>
                <w:rFonts w:cs="Arial"/>
                <w:color w:val="FFFFFF" w:themeColor="background1"/>
                <w:sz w:val="20"/>
                <w:szCs w:val="20"/>
              </w:rPr>
              <w:t>(see note d)</w:t>
            </w:r>
          </w:p>
        </w:tc>
      </w:tr>
      <w:tr w:rsidR="00695AB7" w:rsidRPr="0076015B" w14:paraId="26B29AD9" w14:textId="77777777" w:rsidTr="00392E14">
        <w:trPr>
          <w:trHeight w:val="283"/>
        </w:trPr>
        <w:tc>
          <w:tcPr>
            <w:tcW w:w="2835" w:type="dxa"/>
            <w:tcBorders>
              <w:top w:val="nil"/>
              <w:left w:val="nil"/>
              <w:right w:val="nil"/>
            </w:tcBorders>
            <w:shd w:val="clear" w:color="auto" w:fill="auto"/>
            <w:tcMar>
              <w:top w:w="28" w:type="dxa"/>
              <w:bottom w:w="28" w:type="dxa"/>
            </w:tcMar>
            <w:vAlign w:val="center"/>
          </w:tcPr>
          <w:p w14:paraId="33D214D5" w14:textId="69CFB6A4" w:rsidR="00695AB7" w:rsidRPr="00E657E2" w:rsidRDefault="00695AB7" w:rsidP="00ED54C2">
            <w:pPr>
              <w:keepNext/>
              <w:keepLines/>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95</w:t>
            </w:r>
          </w:p>
        </w:tc>
        <w:tc>
          <w:tcPr>
            <w:tcW w:w="2835" w:type="dxa"/>
            <w:tcBorders>
              <w:top w:val="nil"/>
              <w:left w:val="nil"/>
              <w:right w:val="nil"/>
            </w:tcBorders>
            <w:shd w:val="clear" w:color="auto" w:fill="auto"/>
            <w:tcMar>
              <w:top w:w="28" w:type="dxa"/>
              <w:bottom w:w="28" w:type="dxa"/>
            </w:tcMar>
            <w:vAlign w:val="center"/>
          </w:tcPr>
          <w:p w14:paraId="1D760E04" w14:textId="609E9741" w:rsidR="00695AB7" w:rsidRPr="00E657E2" w:rsidRDefault="00695AB7" w:rsidP="00ED54C2">
            <w:pPr>
              <w:keepNext/>
              <w:keepLines/>
              <w:jc w:val="center"/>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110</w:t>
            </w:r>
          </w:p>
        </w:tc>
        <w:tc>
          <w:tcPr>
            <w:tcW w:w="3402" w:type="dxa"/>
            <w:tcBorders>
              <w:top w:val="nil"/>
              <w:left w:val="nil"/>
            </w:tcBorders>
            <w:shd w:val="clear" w:color="auto" w:fill="auto"/>
            <w:tcMar>
              <w:top w:w="28" w:type="dxa"/>
              <w:bottom w:w="28" w:type="dxa"/>
            </w:tcMar>
            <w:vAlign w:val="center"/>
          </w:tcPr>
          <w:p w14:paraId="550472BD" w14:textId="260105A6" w:rsidR="00695AB7" w:rsidRPr="008E076F" w:rsidRDefault="00695AB7" w:rsidP="00ED54C2">
            <w:pPr>
              <w:keepNext/>
              <w:keepLines/>
              <w:jc w:val="center"/>
              <w:rPr>
                <w:rFonts w:eastAsia="Times New Roman" w:cs="Arial"/>
                <w:color w:val="000000" w:themeColor="text1"/>
                <w:sz w:val="20"/>
                <w:szCs w:val="20"/>
                <w:lang w:eastAsia="en-AU"/>
              </w:rPr>
            </w:pPr>
            <w:r w:rsidRPr="008E076F">
              <w:rPr>
                <w:rFonts w:eastAsia="Times New Roman" w:cs="Arial"/>
                <w:color w:val="000000" w:themeColor="text1"/>
                <w:sz w:val="20"/>
                <w:szCs w:val="20"/>
                <w:lang w:eastAsia="en-AU"/>
              </w:rPr>
              <w:t>107</w:t>
            </w:r>
          </w:p>
        </w:tc>
      </w:tr>
    </w:tbl>
    <w:p w14:paraId="2CEB36AC" w14:textId="77777777" w:rsidR="00DC7781" w:rsidRDefault="00DC7781" w:rsidP="00DC7781">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7BFDB58C" w14:textId="77777777" w:rsidR="00954FCA" w:rsidRDefault="00954FCA" w:rsidP="00954FCA">
      <w:pPr>
        <w:keepNext/>
        <w:keepLines/>
        <w:rPr>
          <w:sz w:val="18"/>
          <w:szCs w:val="18"/>
        </w:rPr>
      </w:pPr>
      <w:r>
        <w:rPr>
          <w:sz w:val="18"/>
          <w:szCs w:val="18"/>
        </w:rPr>
        <w:t>(a) Figures are not adjusted for inflation</w:t>
      </w:r>
      <w:r w:rsidRPr="0007202B">
        <w:rPr>
          <w:sz w:val="18"/>
          <w:szCs w:val="18"/>
        </w:rPr>
        <w:t>.</w:t>
      </w:r>
    </w:p>
    <w:p w14:paraId="4F2AC5E0" w14:textId="579FAE1E" w:rsidR="00954FCA" w:rsidRPr="00954FCA" w:rsidRDefault="00954FCA" w:rsidP="00954FCA">
      <w:pPr>
        <w:keepNext/>
        <w:keepLines/>
        <w:rPr>
          <w:rFonts w:cs="Arial"/>
          <w:sz w:val="18"/>
          <w:szCs w:val="18"/>
          <w:lang w:val="en-GB" w:eastAsia="en-GB"/>
        </w:rPr>
      </w:pPr>
      <w:r>
        <w:rPr>
          <w:color w:val="000000" w:themeColor="text1"/>
          <w:sz w:val="18"/>
          <w:szCs w:val="18"/>
        </w:rPr>
        <w:t>(b) T</w:t>
      </w:r>
      <w:r>
        <w:rPr>
          <w:sz w:val="18"/>
          <w:szCs w:val="18"/>
        </w:rPr>
        <w:t>he</w:t>
      </w:r>
      <w:r>
        <w:rPr>
          <w:sz w:val="18"/>
        </w:rPr>
        <w:t xml:space="preserve"> </w:t>
      </w:r>
      <w:r>
        <w:rPr>
          <w:rFonts w:cs="Arial"/>
          <w:sz w:val="18"/>
          <w:szCs w:val="18"/>
          <w:lang w:val="en-GB" w:eastAsia="en-GB"/>
        </w:rPr>
        <w:t xml:space="preserve">2017–18 actual and 2018–19 target vary from those published in our 2017–18 annual report and the 2018–19 State Budget due to a change in the calculation methodology as a result of the Department’s revised </w:t>
      </w:r>
      <w:r w:rsidRPr="00954FCA">
        <w:rPr>
          <w:rFonts w:cs="Arial"/>
          <w:sz w:val="18"/>
          <w:szCs w:val="18"/>
          <w:lang w:val="en-GB" w:eastAsia="en-GB"/>
        </w:rPr>
        <w:t>OBM reporting structure.</w:t>
      </w:r>
    </w:p>
    <w:p w14:paraId="36F612B2" w14:textId="77777777" w:rsidR="00954FCA" w:rsidRDefault="00954FCA" w:rsidP="00954FCA">
      <w:pPr>
        <w:keepNext/>
        <w:keepLines/>
        <w:rPr>
          <w:color w:val="000000" w:themeColor="text1"/>
          <w:sz w:val="18"/>
          <w:szCs w:val="18"/>
        </w:rPr>
      </w:pPr>
      <w:r w:rsidRPr="00954FCA">
        <w:rPr>
          <w:sz w:val="18"/>
          <w:szCs w:val="18"/>
        </w:rPr>
        <w:t xml:space="preserve">(c) </w:t>
      </w:r>
      <w:r w:rsidRPr="00954FCA">
        <w:rPr>
          <w:color w:val="000000" w:themeColor="text1"/>
          <w:sz w:val="18"/>
        </w:rPr>
        <w:t>The</w:t>
      </w:r>
      <w:r w:rsidRPr="00954FCA">
        <w:rPr>
          <w:color w:val="000000" w:themeColor="text1"/>
          <w:sz w:val="18"/>
          <w:szCs w:val="18"/>
        </w:rPr>
        <w:t xml:space="preserve"> 2017–</w:t>
      </w:r>
      <w:r w:rsidRPr="00954FCA">
        <w:rPr>
          <w:color w:val="000000" w:themeColor="text1"/>
          <w:sz w:val="18"/>
        </w:rPr>
        <w:t>18 result was lower due to the allocation of corporate overhead being less than anticipated. The methodology for applying corporate overhead has since been refined.</w:t>
      </w:r>
    </w:p>
    <w:p w14:paraId="1937F4DB" w14:textId="23E78992" w:rsidR="00954FCA" w:rsidRPr="005062D7" w:rsidRDefault="00954FCA" w:rsidP="00954FCA">
      <w:pPr>
        <w:keepNext/>
        <w:keepLines/>
        <w:rPr>
          <w:color w:val="000000" w:themeColor="text1"/>
          <w:sz w:val="18"/>
          <w:szCs w:val="18"/>
        </w:rPr>
      </w:pPr>
      <w:r>
        <w:rPr>
          <w:color w:val="000000" w:themeColor="text1"/>
          <w:sz w:val="18"/>
          <w:szCs w:val="18"/>
        </w:rPr>
        <w:t>(d) Target for 2018–19 as reported in the 2019–20 State Budget</w:t>
      </w:r>
      <w:r w:rsidR="000B6859">
        <w:rPr>
          <w:rFonts w:cs="Arial"/>
          <w:sz w:val="18"/>
          <w:szCs w:val="20"/>
        </w:rPr>
        <w:t>, prepared under the new OBM reporting structure</w:t>
      </w:r>
      <w:r w:rsidR="00966444">
        <w:rPr>
          <w:rFonts w:cs="Arial"/>
          <w:sz w:val="18"/>
          <w:szCs w:val="20"/>
        </w:rPr>
        <w:t>.</w:t>
      </w:r>
    </w:p>
    <w:p w14:paraId="680857DC" w14:textId="150B5122" w:rsidR="00153C48" w:rsidRDefault="00153C48" w:rsidP="00153C48">
      <w:pPr>
        <w:rPr>
          <w:szCs w:val="24"/>
        </w:rPr>
      </w:pPr>
    </w:p>
    <w:p w14:paraId="6E343B39" w14:textId="77777777" w:rsidR="00F52506" w:rsidRPr="007D5B2E" w:rsidRDefault="00F52506" w:rsidP="00153C48">
      <w:pPr>
        <w:rPr>
          <w:szCs w:val="24"/>
        </w:rPr>
      </w:pPr>
    </w:p>
    <w:p w14:paraId="231F789A" w14:textId="0788B401" w:rsidR="00153C48" w:rsidRPr="0001152B" w:rsidRDefault="00153C48" w:rsidP="00153C48">
      <w:pPr>
        <w:keepNext/>
        <w:keepLines/>
        <w:rPr>
          <w:rFonts w:cs="Arial"/>
          <w:color w:val="660033"/>
          <w:szCs w:val="24"/>
        </w:rPr>
      </w:pPr>
      <w:r w:rsidRPr="0001152B">
        <w:rPr>
          <w:rFonts w:cs="Arial"/>
          <w:color w:val="660033"/>
          <w:szCs w:val="24"/>
        </w:rPr>
        <w:t xml:space="preserve">Service 4: </w:t>
      </w:r>
      <w:r w:rsidR="003E36E7" w:rsidRPr="0001152B">
        <w:rPr>
          <w:rFonts w:cs="Arial"/>
          <w:color w:val="660033"/>
          <w:szCs w:val="24"/>
        </w:rPr>
        <w:t xml:space="preserve">Support to the School </w:t>
      </w:r>
      <w:r w:rsidRPr="0001152B">
        <w:rPr>
          <w:rFonts w:cs="Arial"/>
          <w:color w:val="660033"/>
          <w:szCs w:val="24"/>
        </w:rPr>
        <w:t xml:space="preserve">Curriculum </w:t>
      </w:r>
      <w:r w:rsidR="003E36E7" w:rsidRPr="0001152B">
        <w:rPr>
          <w:rFonts w:cs="Arial"/>
          <w:color w:val="660033"/>
          <w:szCs w:val="24"/>
        </w:rPr>
        <w:t>and Standards Authority</w:t>
      </w:r>
    </w:p>
    <w:p w14:paraId="09627215" w14:textId="77777777" w:rsidR="00F91526" w:rsidRPr="007D5B2E" w:rsidRDefault="00F91526" w:rsidP="00A06C85">
      <w:pPr>
        <w:keepNext/>
        <w:keepLines/>
        <w:rPr>
          <w:szCs w:val="24"/>
        </w:rPr>
      </w:pPr>
    </w:p>
    <w:p w14:paraId="22D3B0DF" w14:textId="2D582D0E" w:rsidR="00A06C85" w:rsidRPr="00A06C85" w:rsidRDefault="00A06C85" w:rsidP="00A06C85">
      <w:pPr>
        <w:keepNext/>
        <w:keepLines/>
        <w:rPr>
          <w:szCs w:val="24"/>
        </w:rPr>
      </w:pPr>
      <w:r w:rsidRPr="00A06C85">
        <w:rPr>
          <w:szCs w:val="24"/>
        </w:rPr>
        <w:t>This service provides resources to the School Curriculum and Standards Authority</w:t>
      </w:r>
      <w:r w:rsidR="00456936">
        <w:rPr>
          <w:szCs w:val="24"/>
        </w:rPr>
        <w:t xml:space="preserve"> </w:t>
      </w:r>
      <w:r w:rsidRPr="00A06C85">
        <w:rPr>
          <w:szCs w:val="24"/>
        </w:rPr>
        <w:t xml:space="preserve">to assist it to perform its statutory functions under the </w:t>
      </w:r>
      <w:r w:rsidRPr="007D1DB8">
        <w:rPr>
          <w:i/>
          <w:szCs w:val="24"/>
        </w:rPr>
        <w:t>School Curriculum and Standards Authority Act 1997</w:t>
      </w:r>
      <w:r w:rsidRPr="00A06C85">
        <w:rPr>
          <w:szCs w:val="24"/>
        </w:rPr>
        <w:t xml:space="preserve">. </w:t>
      </w:r>
    </w:p>
    <w:p w14:paraId="64953372" w14:textId="77777777" w:rsidR="00153C48" w:rsidRPr="007D5B2E" w:rsidRDefault="00153C48" w:rsidP="00A06C85">
      <w:pPr>
        <w:keepNext/>
        <w:keepLines/>
        <w:rPr>
          <w:szCs w:val="24"/>
        </w:rPr>
      </w:pPr>
    </w:p>
    <w:p w14:paraId="4AE37B33" w14:textId="1D1B8105" w:rsidR="00153C48" w:rsidRPr="0001152B" w:rsidRDefault="003E36E7" w:rsidP="00153C48">
      <w:pPr>
        <w:keepNext/>
        <w:keepLines/>
        <w:rPr>
          <w:i/>
          <w:color w:val="660033"/>
          <w:szCs w:val="24"/>
        </w:rPr>
      </w:pPr>
      <w:r w:rsidRPr="0001152B">
        <w:rPr>
          <w:i/>
          <w:color w:val="660033"/>
          <w:szCs w:val="24"/>
        </w:rPr>
        <w:t xml:space="preserve">Cost per </w:t>
      </w:r>
      <w:r w:rsidR="008A4425" w:rsidRPr="0001152B">
        <w:rPr>
          <w:i/>
          <w:color w:val="660033"/>
          <w:szCs w:val="24"/>
        </w:rPr>
        <w:t>s</w:t>
      </w:r>
      <w:r w:rsidRPr="0001152B">
        <w:rPr>
          <w:i/>
          <w:color w:val="660033"/>
          <w:szCs w:val="24"/>
        </w:rPr>
        <w:t xml:space="preserve">tudent of </w:t>
      </w:r>
      <w:r w:rsidR="008A4425" w:rsidRPr="0001152B">
        <w:rPr>
          <w:i/>
          <w:color w:val="660033"/>
          <w:szCs w:val="24"/>
        </w:rPr>
        <w:t>s</w:t>
      </w:r>
      <w:r w:rsidRPr="0001152B">
        <w:rPr>
          <w:i/>
          <w:color w:val="660033"/>
          <w:szCs w:val="24"/>
        </w:rPr>
        <w:t>upport to the School Curriculum and Standards Authority</w:t>
      </w:r>
    </w:p>
    <w:p w14:paraId="13FA24C1" w14:textId="77777777" w:rsidR="00153C48" w:rsidRPr="007D5B2E" w:rsidRDefault="00153C48" w:rsidP="00153C48">
      <w:pPr>
        <w:rPr>
          <w:szCs w:val="24"/>
        </w:rPr>
      </w:pPr>
    </w:p>
    <w:p w14:paraId="7C0DDFEF" w14:textId="51736074" w:rsidR="00072398" w:rsidRPr="0030740D" w:rsidRDefault="00072398" w:rsidP="00072398">
      <w:pPr>
        <w:keepNext/>
        <w:keepLines/>
        <w:rPr>
          <w:szCs w:val="24"/>
        </w:rPr>
      </w:pPr>
      <w:r w:rsidRPr="00072398">
        <w:rPr>
          <w:rFonts w:cs="Arial"/>
          <w:szCs w:val="24"/>
        </w:rPr>
        <w:t>This new indicator shows the cost to the Department of providing secretariat services to the</w:t>
      </w:r>
      <w:r w:rsidR="00456936">
        <w:rPr>
          <w:rFonts w:cs="Arial"/>
          <w:szCs w:val="24"/>
        </w:rPr>
        <w:t xml:space="preserve"> </w:t>
      </w:r>
      <w:r w:rsidR="00983233">
        <w:rPr>
          <w:rFonts w:cs="Arial"/>
          <w:szCs w:val="24"/>
        </w:rPr>
        <w:t>Authority</w:t>
      </w:r>
      <w:r w:rsidR="00456936">
        <w:rPr>
          <w:rFonts w:cs="Arial"/>
          <w:szCs w:val="24"/>
        </w:rPr>
        <w:t xml:space="preserve"> </w:t>
      </w:r>
      <w:r w:rsidRPr="00072398">
        <w:rPr>
          <w:rFonts w:cs="Arial"/>
          <w:szCs w:val="24"/>
        </w:rPr>
        <w:t xml:space="preserve">divided by </w:t>
      </w:r>
      <w:r w:rsidRPr="00072398">
        <w:rPr>
          <w:rFonts w:eastAsia="Calibri" w:cs="Arial"/>
          <w:color w:val="000000"/>
          <w:szCs w:val="24"/>
        </w:rPr>
        <w:t xml:space="preserve">the average full-time equivalent of </w:t>
      </w:r>
      <w:r w:rsidR="004F01B6">
        <w:rPr>
          <w:rFonts w:eastAsia="Calibri" w:cs="Arial"/>
          <w:color w:val="000000"/>
          <w:szCs w:val="24"/>
        </w:rPr>
        <w:t>all</w:t>
      </w:r>
      <w:r w:rsidRPr="00072398">
        <w:rPr>
          <w:rFonts w:eastAsia="Calibri" w:cs="Arial"/>
          <w:color w:val="000000"/>
          <w:szCs w:val="24"/>
        </w:rPr>
        <w:t xml:space="preserve"> students across the two semesters of the financial year.</w:t>
      </w:r>
    </w:p>
    <w:p w14:paraId="369B1FD0" w14:textId="77777777" w:rsidR="00A06C85" w:rsidRPr="007D5B2E" w:rsidRDefault="00A06C85" w:rsidP="00A06C85">
      <w:pPr>
        <w:rPr>
          <w:szCs w:val="24"/>
        </w:rPr>
      </w:pPr>
    </w:p>
    <w:p w14:paraId="7EB38744" w14:textId="2B545263" w:rsidR="00DC7781" w:rsidRPr="00072398" w:rsidRDefault="00DC7781" w:rsidP="00DC7781">
      <w:pPr>
        <w:keepNext/>
        <w:keepLines/>
        <w:rPr>
          <w:rFonts w:cs="Arial"/>
          <w:sz w:val="22"/>
          <w:szCs w:val="24"/>
          <w:vertAlign w:val="superscript"/>
        </w:rPr>
      </w:pPr>
      <w:r w:rsidRPr="00F64505">
        <w:rPr>
          <w:rFonts w:cs="Arial"/>
          <w:sz w:val="22"/>
          <w:szCs w:val="24"/>
        </w:rPr>
        <w:t xml:space="preserve">Table </w:t>
      </w:r>
      <w:r w:rsidR="000E7DE8">
        <w:rPr>
          <w:rFonts w:cs="Arial"/>
          <w:sz w:val="22"/>
          <w:szCs w:val="24"/>
        </w:rPr>
        <w:t>3</w:t>
      </w:r>
      <w:r w:rsidR="003A6768">
        <w:rPr>
          <w:rFonts w:cs="Arial"/>
          <w:sz w:val="22"/>
          <w:szCs w:val="24"/>
        </w:rPr>
        <w:t>4</w:t>
      </w:r>
      <w:r w:rsidRPr="00F64505">
        <w:rPr>
          <w:rFonts w:cs="Arial"/>
          <w:sz w:val="22"/>
          <w:szCs w:val="24"/>
        </w:rPr>
        <w:t xml:space="preserve">: </w:t>
      </w:r>
      <w:r w:rsidR="003E36E7" w:rsidRPr="003E36E7">
        <w:rPr>
          <w:rFonts w:cs="Arial"/>
          <w:sz w:val="22"/>
          <w:szCs w:val="24"/>
        </w:rPr>
        <w:t xml:space="preserve">Cost </w:t>
      </w:r>
      <w:r w:rsidR="003E36E7">
        <w:rPr>
          <w:rFonts w:cs="Arial"/>
          <w:sz w:val="22"/>
          <w:szCs w:val="24"/>
        </w:rPr>
        <w:t xml:space="preserve">($) </w:t>
      </w:r>
      <w:r w:rsidR="000F7369">
        <w:rPr>
          <w:rFonts w:cs="Arial"/>
          <w:sz w:val="22"/>
          <w:szCs w:val="24"/>
        </w:rPr>
        <w:t>per student of s</w:t>
      </w:r>
      <w:r w:rsidR="003E36E7" w:rsidRPr="003E36E7">
        <w:rPr>
          <w:rFonts w:cs="Arial"/>
          <w:sz w:val="22"/>
          <w:szCs w:val="24"/>
        </w:rPr>
        <w:t>upport to the School Curriculum and Standards Authority</w:t>
      </w:r>
      <w:r w:rsidR="003E36E7">
        <w:rPr>
          <w:rFonts w:cs="Arial"/>
          <w:sz w:val="22"/>
          <w:szCs w:val="24"/>
        </w:rPr>
        <w:t xml:space="preserve"> </w:t>
      </w:r>
      <w:r w:rsidR="00004AA4" w:rsidRPr="00004AA4">
        <w:rPr>
          <w:rFonts w:cs="Arial"/>
          <w:sz w:val="22"/>
          <w:szCs w:val="24"/>
        </w:rPr>
        <w:t>201</w:t>
      </w:r>
      <w:r w:rsidR="00B01912">
        <w:rPr>
          <w:rFonts w:cs="Arial"/>
          <w:sz w:val="22"/>
          <w:szCs w:val="24"/>
        </w:rPr>
        <w:t>7</w:t>
      </w:r>
      <w:r w:rsidR="00004AA4" w:rsidRPr="00004AA4">
        <w:rPr>
          <w:rFonts w:cs="Arial"/>
          <w:sz w:val="22"/>
          <w:szCs w:val="24"/>
        </w:rPr>
        <w:t>–1</w:t>
      </w:r>
      <w:r w:rsidR="00B01912">
        <w:rPr>
          <w:rFonts w:cs="Arial"/>
          <w:sz w:val="22"/>
          <w:szCs w:val="24"/>
        </w:rPr>
        <w:t>8</w:t>
      </w:r>
      <w:r w:rsidR="00004AA4" w:rsidRPr="00004AA4">
        <w:rPr>
          <w:rFonts w:cs="Arial"/>
          <w:sz w:val="22"/>
          <w:szCs w:val="24"/>
        </w:rPr>
        <w:t xml:space="preserve"> </w:t>
      </w:r>
      <w:r w:rsidR="00695AB7">
        <w:rPr>
          <w:rFonts w:cs="Arial"/>
          <w:sz w:val="22"/>
          <w:szCs w:val="24"/>
        </w:rPr>
        <w:t>and</w:t>
      </w:r>
      <w:r w:rsidR="00004AA4" w:rsidRPr="00004AA4">
        <w:rPr>
          <w:rFonts w:cs="Arial"/>
          <w:sz w:val="22"/>
          <w:szCs w:val="24"/>
        </w:rPr>
        <w:t xml:space="preserve"> 2018–19</w:t>
      </w:r>
      <w:r>
        <w:rPr>
          <w:rFonts w:cs="Arial"/>
          <w:sz w:val="22"/>
          <w:szCs w:val="24"/>
          <w:vertAlign w:val="superscript"/>
        </w:rPr>
        <w:t> </w:t>
      </w:r>
      <w:r w:rsidR="008526D9" w:rsidRPr="008526D9">
        <w:rPr>
          <w:rFonts w:cs="Arial"/>
          <w:sz w:val="22"/>
          <w:szCs w:val="24"/>
        </w:rPr>
        <w:t>(see note a)</w:t>
      </w:r>
    </w:p>
    <w:tbl>
      <w:tblPr>
        <w:tblW w:w="9072" w:type="dxa"/>
        <w:tblInd w:w="-5"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Caption w:val="Cost ($) per student of support to the School Curriculum and Standards Authority "/>
        <w:tblDescription w:val="Cost presented for the last two years as well as the Target for 2018–19."/>
      </w:tblPr>
      <w:tblGrid>
        <w:gridCol w:w="2835"/>
        <w:gridCol w:w="2835"/>
        <w:gridCol w:w="3402"/>
      </w:tblGrid>
      <w:tr w:rsidR="00584685" w:rsidRPr="0076015B" w14:paraId="33FB0458" w14:textId="77777777" w:rsidTr="00D361C3">
        <w:trPr>
          <w:trHeight w:val="283"/>
        </w:trPr>
        <w:tc>
          <w:tcPr>
            <w:tcW w:w="2835" w:type="dxa"/>
            <w:tcBorders>
              <w:top w:val="nil"/>
              <w:left w:val="single" w:sz="4" w:space="0" w:color="FFFFFF" w:themeColor="background1"/>
              <w:bottom w:val="nil"/>
              <w:right w:val="nil"/>
            </w:tcBorders>
            <w:shd w:val="clear" w:color="auto" w:fill="660033"/>
            <w:tcMar>
              <w:top w:w="28" w:type="dxa"/>
              <w:bottom w:w="28" w:type="dxa"/>
            </w:tcMar>
            <w:vAlign w:val="center"/>
          </w:tcPr>
          <w:p w14:paraId="2039BC7B" w14:textId="77777777" w:rsidR="00584685" w:rsidRPr="008E076F" w:rsidRDefault="00584685" w:rsidP="005C4385">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2017–18</w:t>
            </w:r>
          </w:p>
        </w:tc>
        <w:tc>
          <w:tcPr>
            <w:tcW w:w="2835" w:type="dxa"/>
            <w:tcBorders>
              <w:top w:val="nil"/>
              <w:left w:val="nil"/>
              <w:bottom w:val="nil"/>
              <w:right w:val="nil"/>
            </w:tcBorders>
            <w:shd w:val="clear" w:color="auto" w:fill="660033"/>
            <w:tcMar>
              <w:top w:w="28" w:type="dxa"/>
              <w:bottom w:w="28" w:type="dxa"/>
            </w:tcMar>
            <w:vAlign w:val="center"/>
          </w:tcPr>
          <w:p w14:paraId="62008802" w14:textId="77777777" w:rsidR="00584685" w:rsidRPr="008E076F" w:rsidRDefault="00584685" w:rsidP="005C4385">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2018–19</w:t>
            </w:r>
          </w:p>
        </w:tc>
        <w:tc>
          <w:tcPr>
            <w:tcW w:w="3402" w:type="dxa"/>
            <w:tcBorders>
              <w:top w:val="nil"/>
              <w:left w:val="nil"/>
              <w:bottom w:val="nil"/>
            </w:tcBorders>
            <w:shd w:val="clear" w:color="auto" w:fill="660033"/>
            <w:tcMar>
              <w:top w:w="28" w:type="dxa"/>
              <w:bottom w:w="28" w:type="dxa"/>
            </w:tcMar>
            <w:vAlign w:val="center"/>
          </w:tcPr>
          <w:p w14:paraId="496E9FF3" w14:textId="1E0C5EFC" w:rsidR="00584685" w:rsidRPr="008E076F" w:rsidRDefault="00584685" w:rsidP="00115681">
            <w:pPr>
              <w:keepNext/>
              <w:keepLines/>
              <w:jc w:val="center"/>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Target for 2018–19</w:t>
            </w:r>
            <w:r w:rsidR="00210704">
              <w:rPr>
                <w:rFonts w:eastAsia="Times New Roman" w:cs="Arial"/>
                <w:b/>
                <w:color w:val="FFFFFF" w:themeColor="background1"/>
                <w:sz w:val="20"/>
                <w:szCs w:val="20"/>
                <w:vertAlign w:val="superscript"/>
                <w:lang w:eastAsia="en-AU"/>
              </w:rPr>
              <w:t> </w:t>
            </w:r>
            <w:r w:rsidR="008526D9" w:rsidRPr="008526D9">
              <w:rPr>
                <w:rFonts w:cs="Arial"/>
                <w:color w:val="FFFFFF" w:themeColor="background1"/>
                <w:sz w:val="20"/>
                <w:szCs w:val="20"/>
              </w:rPr>
              <w:t>(see note b)</w:t>
            </w:r>
          </w:p>
        </w:tc>
      </w:tr>
      <w:tr w:rsidR="00584685" w:rsidRPr="0076015B" w14:paraId="1BC256EB" w14:textId="77777777" w:rsidTr="00991843">
        <w:trPr>
          <w:trHeight w:val="283"/>
        </w:trPr>
        <w:tc>
          <w:tcPr>
            <w:tcW w:w="2835" w:type="dxa"/>
            <w:tcBorders>
              <w:top w:val="nil"/>
              <w:right w:val="nil"/>
            </w:tcBorders>
            <w:shd w:val="clear" w:color="auto" w:fill="auto"/>
            <w:tcMar>
              <w:top w:w="28" w:type="dxa"/>
              <w:bottom w:w="28" w:type="dxa"/>
            </w:tcMar>
            <w:vAlign w:val="center"/>
          </w:tcPr>
          <w:p w14:paraId="5DA30F9C" w14:textId="6C6D37B1" w:rsidR="00584685" w:rsidRPr="008E076F" w:rsidRDefault="004F01B6" w:rsidP="00D53F1E">
            <w:pPr>
              <w:keepNext/>
              <w:keepLines/>
              <w:jc w:val="center"/>
              <w:rPr>
                <w:rFonts w:eastAsia="Times New Roman" w:cs="Arial"/>
                <w:color w:val="000000" w:themeColor="text1"/>
                <w:sz w:val="20"/>
                <w:szCs w:val="20"/>
                <w:lang w:eastAsia="en-AU"/>
              </w:rPr>
            </w:pPr>
            <w:r>
              <w:rPr>
                <w:rFonts w:eastAsia="Times New Roman" w:cs="Arial"/>
                <w:color w:val="000000" w:themeColor="text1"/>
                <w:sz w:val="20"/>
                <w:szCs w:val="20"/>
                <w:lang w:eastAsia="en-AU"/>
              </w:rPr>
              <w:t>76</w:t>
            </w:r>
          </w:p>
        </w:tc>
        <w:tc>
          <w:tcPr>
            <w:tcW w:w="2835" w:type="dxa"/>
            <w:tcBorders>
              <w:top w:val="nil"/>
              <w:left w:val="nil"/>
              <w:right w:val="nil"/>
            </w:tcBorders>
            <w:shd w:val="clear" w:color="auto" w:fill="auto"/>
            <w:tcMar>
              <w:top w:w="28" w:type="dxa"/>
              <w:bottom w:w="28" w:type="dxa"/>
            </w:tcMar>
            <w:vAlign w:val="center"/>
          </w:tcPr>
          <w:p w14:paraId="539AC81C" w14:textId="0AFB4D4D" w:rsidR="00584685" w:rsidRPr="008E076F" w:rsidRDefault="004F01B6" w:rsidP="00D53F1E">
            <w:pPr>
              <w:keepNext/>
              <w:keepLines/>
              <w:jc w:val="center"/>
              <w:rPr>
                <w:rFonts w:eastAsia="Times New Roman" w:cs="Arial"/>
                <w:color w:val="000000" w:themeColor="text1"/>
                <w:sz w:val="20"/>
                <w:szCs w:val="20"/>
                <w:lang w:eastAsia="en-AU"/>
              </w:rPr>
            </w:pPr>
            <w:r>
              <w:rPr>
                <w:rFonts w:eastAsia="Times New Roman" w:cs="Arial"/>
                <w:color w:val="000000" w:themeColor="text1"/>
                <w:sz w:val="20"/>
                <w:szCs w:val="20"/>
                <w:lang w:eastAsia="en-AU"/>
              </w:rPr>
              <w:t>77</w:t>
            </w:r>
          </w:p>
        </w:tc>
        <w:tc>
          <w:tcPr>
            <w:tcW w:w="3402" w:type="dxa"/>
            <w:tcBorders>
              <w:top w:val="nil"/>
              <w:left w:val="nil"/>
            </w:tcBorders>
            <w:shd w:val="clear" w:color="auto" w:fill="auto"/>
            <w:tcMar>
              <w:top w:w="28" w:type="dxa"/>
              <w:bottom w:w="28" w:type="dxa"/>
            </w:tcMar>
            <w:vAlign w:val="center"/>
          </w:tcPr>
          <w:p w14:paraId="73FBBE59" w14:textId="11418F0D" w:rsidR="00584685" w:rsidRPr="008E076F" w:rsidRDefault="00584685" w:rsidP="00D53F1E">
            <w:pPr>
              <w:keepNext/>
              <w:keepLines/>
              <w:jc w:val="center"/>
              <w:rPr>
                <w:rFonts w:eastAsia="Times New Roman" w:cs="Arial"/>
                <w:color w:val="000000" w:themeColor="text1"/>
                <w:sz w:val="20"/>
                <w:szCs w:val="20"/>
                <w:lang w:eastAsia="en-AU"/>
              </w:rPr>
            </w:pPr>
            <w:r w:rsidRPr="008E076F">
              <w:rPr>
                <w:rFonts w:eastAsia="Calibri" w:cs="Arial"/>
                <w:sz w:val="20"/>
                <w:szCs w:val="20"/>
              </w:rPr>
              <w:t>75</w:t>
            </w:r>
          </w:p>
        </w:tc>
      </w:tr>
    </w:tbl>
    <w:p w14:paraId="098D2F25" w14:textId="77777777" w:rsidR="00DC7781" w:rsidRDefault="00DC7781" w:rsidP="00DC7781">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085653A5" w14:textId="08998BFE" w:rsidR="00DC7781" w:rsidRDefault="00DC7781" w:rsidP="00DC7781">
      <w:pPr>
        <w:keepNext/>
        <w:keepLines/>
        <w:rPr>
          <w:sz w:val="18"/>
          <w:szCs w:val="18"/>
        </w:rPr>
      </w:pPr>
      <w:r w:rsidRPr="0007202B">
        <w:rPr>
          <w:sz w:val="18"/>
          <w:szCs w:val="18"/>
        </w:rPr>
        <w:t xml:space="preserve">(a) </w:t>
      </w:r>
      <w:r>
        <w:rPr>
          <w:sz w:val="18"/>
          <w:szCs w:val="18"/>
        </w:rPr>
        <w:t>Figures are not adjusted for inflation</w:t>
      </w:r>
      <w:r w:rsidRPr="0007202B">
        <w:rPr>
          <w:sz w:val="18"/>
          <w:szCs w:val="18"/>
        </w:rPr>
        <w:t>.</w:t>
      </w:r>
    </w:p>
    <w:p w14:paraId="402D3436" w14:textId="720D9DCF" w:rsidR="00072398" w:rsidRPr="00315350" w:rsidRDefault="00072398" w:rsidP="00072398">
      <w:pPr>
        <w:keepNext/>
        <w:keepLines/>
        <w:autoSpaceDE w:val="0"/>
        <w:autoSpaceDN w:val="0"/>
        <w:adjustRightInd w:val="0"/>
        <w:rPr>
          <w:rFonts w:cs="Arial"/>
          <w:sz w:val="18"/>
          <w:szCs w:val="20"/>
        </w:rPr>
      </w:pPr>
      <w:r w:rsidRPr="00072398">
        <w:rPr>
          <w:rFonts w:cs="Arial"/>
          <w:sz w:val="18"/>
          <w:szCs w:val="20"/>
        </w:rPr>
        <w:t>(</w:t>
      </w:r>
      <w:r w:rsidR="008B39DE">
        <w:rPr>
          <w:rFonts w:cs="Arial"/>
          <w:sz w:val="18"/>
          <w:szCs w:val="20"/>
        </w:rPr>
        <w:t>b</w:t>
      </w:r>
      <w:r w:rsidRPr="00072398">
        <w:rPr>
          <w:rFonts w:cs="Arial"/>
          <w:sz w:val="18"/>
          <w:szCs w:val="20"/>
        </w:rPr>
        <w:t xml:space="preserve">) </w:t>
      </w:r>
      <w:r w:rsidR="000157BD">
        <w:rPr>
          <w:rFonts w:cs="Arial"/>
          <w:sz w:val="18"/>
          <w:szCs w:val="20"/>
        </w:rPr>
        <w:t xml:space="preserve">As this is a new indicator, the target for 2018–19 is </w:t>
      </w:r>
      <w:r w:rsidRPr="00072398">
        <w:rPr>
          <w:rFonts w:cs="Arial"/>
          <w:sz w:val="18"/>
          <w:szCs w:val="20"/>
        </w:rPr>
        <w:t>as reported in the 2019–20 State Budget.</w:t>
      </w:r>
    </w:p>
    <w:p w14:paraId="3BBBAE98" w14:textId="77777777" w:rsidR="00A06C85" w:rsidRPr="00660E95" w:rsidRDefault="00A06C85" w:rsidP="00DC7781"/>
    <w:p w14:paraId="7D183B12" w14:textId="77777777" w:rsidR="00E77725" w:rsidRDefault="00E77725" w:rsidP="00A9696A">
      <w:pPr>
        <w:rPr>
          <w:rFonts w:cs="Arial"/>
          <w:szCs w:val="24"/>
          <w:u w:val="single"/>
        </w:rPr>
      </w:pPr>
      <w:r>
        <w:rPr>
          <w:rFonts w:cs="Arial"/>
          <w:szCs w:val="24"/>
          <w:u w:val="single"/>
        </w:rPr>
        <w:br w:type="page"/>
      </w:r>
    </w:p>
    <w:p w14:paraId="259F28DD" w14:textId="58157791" w:rsidR="001C6221" w:rsidRDefault="001C6221" w:rsidP="00F761C7">
      <w:pPr>
        <w:pStyle w:val="Heading2"/>
      </w:pPr>
      <w:bookmarkStart w:id="241" w:name="_SECTION_7:_FINANCIAL"/>
      <w:bookmarkStart w:id="242" w:name="_SECTION_6:_FINANCIAL"/>
      <w:bookmarkStart w:id="243" w:name="_Toc431305951"/>
      <w:bookmarkStart w:id="244" w:name="_Toc16248813"/>
      <w:bookmarkEnd w:id="241"/>
      <w:bookmarkEnd w:id="242"/>
      <w:r w:rsidRPr="00AD66E3">
        <w:lastRenderedPageBreak/>
        <w:t>F</w:t>
      </w:r>
      <w:bookmarkEnd w:id="243"/>
      <w:r w:rsidR="00F761C7">
        <w:t>inancial</w:t>
      </w:r>
      <w:r w:rsidR="00B76BC7">
        <w:t xml:space="preserve"> </w:t>
      </w:r>
      <w:r w:rsidR="00CB7397">
        <w:t>s</w:t>
      </w:r>
      <w:r w:rsidR="00F761C7">
        <w:t>tatements</w:t>
      </w:r>
      <w:bookmarkEnd w:id="244"/>
    </w:p>
    <w:p w14:paraId="29E4C7A8" w14:textId="77777777" w:rsidR="00570F7C" w:rsidRDefault="00570F7C" w:rsidP="00490D8F">
      <w:pPr>
        <w:rPr>
          <w:rFonts w:cs="Arial"/>
          <w:szCs w:val="24"/>
        </w:rPr>
      </w:pPr>
    </w:p>
    <w:p w14:paraId="3816C304" w14:textId="3A6E05E4" w:rsidR="00490D8F" w:rsidRPr="00AD66E3" w:rsidRDefault="00490D8F" w:rsidP="00490D8F">
      <w:pPr>
        <w:rPr>
          <w:rFonts w:cs="Arial"/>
          <w:szCs w:val="24"/>
        </w:rPr>
      </w:pPr>
      <w:r w:rsidRPr="00AD66E3">
        <w:rPr>
          <w:rFonts w:cs="Arial"/>
          <w:szCs w:val="24"/>
        </w:rPr>
        <w:t>For an alternative format of the Financial statements please telephone 9264 5802.</w:t>
      </w:r>
    </w:p>
    <w:p w14:paraId="65EF5B8F" w14:textId="77777777" w:rsidR="000D79A2" w:rsidRDefault="000D79A2">
      <w:pPr>
        <w:spacing w:after="200" w:line="276" w:lineRule="auto"/>
        <w:rPr>
          <w:rFonts w:cs="Arial"/>
          <w:szCs w:val="24"/>
        </w:rPr>
      </w:pPr>
      <w:bookmarkStart w:id="245" w:name="_CERTIFICATION_OF_FINANCIAL"/>
      <w:bookmarkEnd w:id="245"/>
    </w:p>
    <w:p w14:paraId="2A985C69" w14:textId="77777777" w:rsidR="00C242A8" w:rsidRDefault="00C242A8" w:rsidP="00E646FB">
      <w:pPr>
        <w:rPr>
          <w:rFonts w:cs="Arial"/>
          <w:szCs w:val="24"/>
        </w:rPr>
        <w:sectPr w:rsidR="00C242A8" w:rsidSect="00A01CA3">
          <w:pgSz w:w="11906" w:h="16838"/>
          <w:pgMar w:top="1440" w:right="1440" w:bottom="720" w:left="1440" w:header="709" w:footer="680" w:gutter="0"/>
          <w:pgNumType w:start="104"/>
          <w:cols w:space="708"/>
          <w:docGrid w:linePitch="360"/>
        </w:sectPr>
      </w:pPr>
    </w:p>
    <w:p w14:paraId="321DEB5B" w14:textId="77777777" w:rsidR="00A94B47" w:rsidRPr="00AD66E3" w:rsidRDefault="00A94B47" w:rsidP="00A94B47">
      <w:pPr>
        <w:pStyle w:val="Heading1"/>
      </w:pPr>
      <w:bookmarkStart w:id="246" w:name="_INDEPENDENT_AUDITOR’S_REPORT"/>
      <w:bookmarkStart w:id="247" w:name="_Financial_statements"/>
      <w:bookmarkStart w:id="248" w:name="_SECTION_7:_APPENDICES"/>
      <w:bookmarkStart w:id="249" w:name="_SECTION_7:_APPENDICES_1"/>
      <w:bookmarkStart w:id="250" w:name="_TEACHER_REGISTRATION_BOARD"/>
      <w:bookmarkStart w:id="251" w:name="_Toc431305955"/>
      <w:bookmarkStart w:id="252" w:name="_Toc16248814"/>
      <w:bookmarkEnd w:id="246"/>
      <w:bookmarkEnd w:id="247"/>
      <w:bookmarkEnd w:id="248"/>
      <w:bookmarkEnd w:id="249"/>
      <w:bookmarkEnd w:id="250"/>
      <w:r w:rsidRPr="00AD66E3">
        <w:lastRenderedPageBreak/>
        <w:t>APPENDICES</w:t>
      </w:r>
      <w:bookmarkEnd w:id="251"/>
      <w:bookmarkEnd w:id="252"/>
    </w:p>
    <w:p w14:paraId="40DAD947" w14:textId="163B2D40" w:rsidR="00A94B47" w:rsidRDefault="00A94B47" w:rsidP="00A94B47">
      <w:pPr>
        <w:autoSpaceDE w:val="0"/>
        <w:autoSpaceDN w:val="0"/>
        <w:adjustRightInd w:val="0"/>
        <w:rPr>
          <w:rFonts w:cs="Arial"/>
          <w:szCs w:val="24"/>
        </w:rPr>
      </w:pPr>
    </w:p>
    <w:p w14:paraId="522DEEF0" w14:textId="58BC0ED6" w:rsidR="007821DE" w:rsidRDefault="00F35BF5" w:rsidP="007821DE">
      <w:pPr>
        <w:rPr>
          <w:rFonts w:cs="Arial"/>
        </w:rPr>
      </w:pPr>
      <w:r>
        <w:rPr>
          <w:rFonts w:cs="Arial"/>
        </w:rPr>
        <w:t>‘</w:t>
      </w:r>
      <w:r w:rsidR="007821DE">
        <w:rPr>
          <w:rFonts w:cs="Arial"/>
        </w:rPr>
        <w:t>Primary</w:t>
      </w:r>
      <w:r>
        <w:rPr>
          <w:rFonts w:cs="Arial"/>
        </w:rPr>
        <w:t>’ denotes Kindergarten to Year 6</w:t>
      </w:r>
      <w:r w:rsidR="007821DE">
        <w:rPr>
          <w:rFonts w:cs="Arial"/>
        </w:rPr>
        <w:t xml:space="preserve"> and </w:t>
      </w:r>
      <w:r>
        <w:rPr>
          <w:rFonts w:cs="Arial"/>
        </w:rPr>
        <w:t>‘</w:t>
      </w:r>
      <w:r w:rsidR="007821DE">
        <w:rPr>
          <w:rFonts w:cs="Arial"/>
        </w:rPr>
        <w:t>Secondary</w:t>
      </w:r>
      <w:r>
        <w:rPr>
          <w:rFonts w:cs="Arial"/>
        </w:rPr>
        <w:t>’</w:t>
      </w:r>
      <w:r w:rsidR="007821DE">
        <w:rPr>
          <w:rFonts w:cs="Arial"/>
        </w:rPr>
        <w:t xml:space="preserve"> </w:t>
      </w:r>
      <w:r>
        <w:rPr>
          <w:rFonts w:cs="Arial"/>
        </w:rPr>
        <w:t>spans</w:t>
      </w:r>
      <w:r w:rsidR="007821DE">
        <w:rPr>
          <w:rFonts w:cs="Arial"/>
        </w:rPr>
        <w:t xml:space="preserve"> Year</w:t>
      </w:r>
      <w:r>
        <w:rPr>
          <w:rFonts w:cs="Arial"/>
        </w:rPr>
        <w:t>s 7 to 1</w:t>
      </w:r>
      <w:r w:rsidR="007821DE">
        <w:rPr>
          <w:rFonts w:cs="Arial"/>
        </w:rPr>
        <w:t>2 unless specified otherwise.</w:t>
      </w:r>
    </w:p>
    <w:p w14:paraId="7743B362" w14:textId="77777777" w:rsidR="007821DE" w:rsidRPr="00AD66E3" w:rsidRDefault="007821DE" w:rsidP="00A94B47">
      <w:pPr>
        <w:autoSpaceDE w:val="0"/>
        <w:autoSpaceDN w:val="0"/>
        <w:adjustRightInd w:val="0"/>
        <w:rPr>
          <w:rFonts w:cs="Arial"/>
          <w:szCs w:val="24"/>
        </w:rPr>
      </w:pPr>
    </w:p>
    <w:p w14:paraId="26CE3CC1" w14:textId="77777777" w:rsidR="00A94B47" w:rsidRPr="00124B55" w:rsidRDefault="00A94B47" w:rsidP="00A94B47">
      <w:pPr>
        <w:pStyle w:val="Heading2"/>
      </w:pPr>
      <w:bookmarkStart w:id="253" w:name="_1._Student_enrolment_1"/>
      <w:bookmarkStart w:id="254" w:name="_1._Student_enrolment"/>
      <w:bookmarkStart w:id="255" w:name="_Toc456609605"/>
      <w:bookmarkStart w:id="256" w:name="_Toc16248815"/>
      <w:bookmarkEnd w:id="253"/>
      <w:bookmarkEnd w:id="254"/>
      <w:r w:rsidRPr="00124B55">
        <w:t>1. Student enrolment</w:t>
      </w:r>
      <w:bookmarkEnd w:id="255"/>
      <w:bookmarkEnd w:id="256"/>
    </w:p>
    <w:p w14:paraId="50FD8849" w14:textId="77777777" w:rsidR="00A94B47" w:rsidRPr="000A1390" w:rsidRDefault="00A94B47" w:rsidP="00A94B47">
      <w:pPr>
        <w:keepNext/>
        <w:keepLines/>
        <w:autoSpaceDE w:val="0"/>
        <w:autoSpaceDN w:val="0"/>
        <w:adjustRightInd w:val="0"/>
        <w:rPr>
          <w:rFonts w:cs="Arial"/>
        </w:rPr>
      </w:pPr>
      <w:bookmarkStart w:id="257" w:name="_Hlk519776860"/>
      <w:bookmarkStart w:id="258" w:name="_Hlk521491088"/>
    </w:p>
    <w:p w14:paraId="29623FFF" w14:textId="552BA0B9" w:rsidR="00A94B47" w:rsidRPr="00C720AF" w:rsidRDefault="00A94B47" w:rsidP="00A94B47">
      <w:pPr>
        <w:keepNext/>
        <w:keepLines/>
        <w:autoSpaceDE w:val="0"/>
        <w:autoSpaceDN w:val="0"/>
        <w:adjustRightInd w:val="0"/>
        <w:rPr>
          <w:rFonts w:cs="Arial"/>
          <w:sz w:val="22"/>
          <w:vertAlign w:val="superscript"/>
        </w:rPr>
      </w:pPr>
      <w:r w:rsidRPr="00DA4CA7">
        <w:rPr>
          <w:rFonts w:cs="Arial"/>
          <w:sz w:val="22"/>
        </w:rPr>
        <w:t>Table A1</w:t>
      </w:r>
      <w:bookmarkEnd w:id="257"/>
      <w:r w:rsidRPr="00DA4CA7">
        <w:rPr>
          <w:rFonts w:cs="Arial"/>
          <w:sz w:val="22"/>
        </w:rPr>
        <w:t xml:space="preserve">: </w:t>
      </w:r>
      <w:bookmarkEnd w:id="258"/>
      <w:r w:rsidRPr="00DA4CA7">
        <w:rPr>
          <w:rFonts w:cs="Arial"/>
          <w:sz w:val="22"/>
        </w:rPr>
        <w:t xml:space="preserve">Students at Western Australian schools </w:t>
      </w:r>
      <w:r w:rsidR="00FB1E67">
        <w:rPr>
          <w:rFonts w:cs="Arial"/>
          <w:sz w:val="22"/>
        </w:rPr>
        <w:t xml:space="preserve">by sector </w:t>
      </w:r>
      <w:r w:rsidRPr="00DA4CA7">
        <w:rPr>
          <w:rFonts w:cs="Arial"/>
          <w:sz w:val="22"/>
        </w:rPr>
        <w:t>200</w:t>
      </w:r>
      <w:r w:rsidR="00DF38CA">
        <w:rPr>
          <w:rFonts w:cs="Arial"/>
          <w:sz w:val="22"/>
        </w:rPr>
        <w:t>5</w:t>
      </w:r>
      <w:r w:rsidRPr="00DA4CA7">
        <w:rPr>
          <w:rFonts w:cs="Arial"/>
          <w:sz w:val="22"/>
        </w:rPr>
        <w:t xml:space="preserve"> to </w:t>
      </w:r>
      <w:r w:rsidR="00D437E4" w:rsidRPr="00DA4CA7">
        <w:rPr>
          <w:rFonts w:cs="Arial"/>
          <w:sz w:val="22"/>
        </w:rPr>
        <w:t>2019</w:t>
      </w:r>
      <w:r w:rsidR="00D437E4" w:rsidRPr="00DA4CA7">
        <w:rPr>
          <w:rFonts w:cs="Arial"/>
          <w:sz w:val="22"/>
          <w:vertAlign w:val="superscript"/>
        </w:rPr>
        <w:t xml:space="preserve"> </w:t>
      </w:r>
      <w:r w:rsidR="008526D9" w:rsidRPr="008526D9">
        <w:rPr>
          <w:rFonts w:cs="Arial"/>
          <w:sz w:val="22"/>
        </w:rPr>
        <w:t>(see note a)</w:t>
      </w:r>
      <w:r w:rsidRPr="00DA4CA7">
        <w:rPr>
          <w:rFonts w:cs="Arial"/>
          <w:sz w:val="22"/>
          <w:vertAlign w:val="superscript"/>
        </w:rPr>
        <w:t xml:space="preserve"> </w:t>
      </w:r>
      <w:r w:rsidR="008526D9" w:rsidRPr="008526D9">
        <w:rPr>
          <w:rFonts w:cs="Arial"/>
          <w:sz w:val="22"/>
        </w:rPr>
        <w:t>(see note b)</w:t>
      </w:r>
    </w:p>
    <w:tbl>
      <w:tblPr>
        <w:tblStyle w:val="TableGrid"/>
        <w:tblW w:w="9072" w:type="dxa"/>
        <w:tblBorders>
          <w:left w:val="none" w:sz="0" w:space="0" w:color="auto"/>
          <w:right w:val="none" w:sz="0" w:space="0" w:color="auto"/>
        </w:tblBorders>
        <w:tblLook w:val="01E0" w:firstRow="1" w:lastRow="1" w:firstColumn="1" w:lastColumn="1" w:noHBand="0" w:noVBand="0"/>
        <w:tblCaption w:val="Enrolments at WA schools for the last 15 calendar years"/>
      </w:tblPr>
      <w:tblGrid>
        <w:gridCol w:w="851"/>
        <w:gridCol w:w="2740"/>
        <w:gridCol w:w="2740"/>
        <w:gridCol w:w="2741"/>
      </w:tblGrid>
      <w:tr w:rsidR="00A94B47" w:rsidRPr="00A81325" w14:paraId="597BB526" w14:textId="77777777" w:rsidTr="00D361C3">
        <w:trPr>
          <w:trHeight w:val="340"/>
          <w:tblHeader/>
        </w:trPr>
        <w:tc>
          <w:tcPr>
            <w:tcW w:w="851" w:type="dxa"/>
            <w:tcBorders>
              <w:top w:val="nil"/>
              <w:bottom w:val="nil"/>
              <w:right w:val="nil"/>
            </w:tcBorders>
            <w:shd w:val="clear" w:color="auto" w:fill="660033"/>
            <w:vAlign w:val="center"/>
          </w:tcPr>
          <w:p w14:paraId="393DED8F" w14:textId="77777777" w:rsidR="00A94B47" w:rsidRPr="00A81325" w:rsidRDefault="00A94B47" w:rsidP="00011432">
            <w:pPr>
              <w:keepNext/>
              <w:keepLines/>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Year</w:t>
            </w:r>
          </w:p>
        </w:tc>
        <w:tc>
          <w:tcPr>
            <w:tcW w:w="2740" w:type="dxa"/>
            <w:tcBorders>
              <w:top w:val="nil"/>
              <w:left w:val="nil"/>
              <w:bottom w:val="nil"/>
              <w:right w:val="nil"/>
            </w:tcBorders>
            <w:shd w:val="clear" w:color="auto" w:fill="660033"/>
            <w:vAlign w:val="center"/>
          </w:tcPr>
          <w:p w14:paraId="17CF4B36" w14:textId="77777777" w:rsidR="00A94B47" w:rsidRPr="00DD4770" w:rsidRDefault="00A94B47" w:rsidP="00011432">
            <w:pPr>
              <w:keepNext/>
              <w:keepLines/>
              <w:jc w:val="center"/>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Public schools</w:t>
            </w:r>
          </w:p>
        </w:tc>
        <w:tc>
          <w:tcPr>
            <w:tcW w:w="2740" w:type="dxa"/>
            <w:tcBorders>
              <w:top w:val="nil"/>
              <w:left w:val="nil"/>
              <w:bottom w:val="nil"/>
              <w:right w:val="nil"/>
            </w:tcBorders>
            <w:shd w:val="clear" w:color="auto" w:fill="660033"/>
            <w:vAlign w:val="center"/>
          </w:tcPr>
          <w:p w14:paraId="06851C4E" w14:textId="77777777" w:rsidR="00A94B47" w:rsidRPr="00DD4770" w:rsidRDefault="00A94B47" w:rsidP="00011432">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Non-government</w:t>
            </w:r>
            <w:r w:rsidRPr="00A81325">
              <w:rPr>
                <w:rFonts w:eastAsia="Times New Roman" w:cs="Arial"/>
                <w:b/>
                <w:color w:val="FFFFFF" w:themeColor="background1"/>
                <w:sz w:val="20"/>
                <w:szCs w:val="20"/>
                <w:lang w:eastAsia="en-AU" w:bidi="en-US"/>
              </w:rPr>
              <w:t xml:space="preserve"> schools</w:t>
            </w:r>
          </w:p>
        </w:tc>
        <w:tc>
          <w:tcPr>
            <w:tcW w:w="2741" w:type="dxa"/>
            <w:tcBorders>
              <w:top w:val="nil"/>
              <w:left w:val="nil"/>
              <w:bottom w:val="nil"/>
            </w:tcBorders>
            <w:shd w:val="clear" w:color="auto" w:fill="660033"/>
            <w:vAlign w:val="center"/>
          </w:tcPr>
          <w:p w14:paraId="3B9B8CF7" w14:textId="77777777" w:rsidR="00A94B47" w:rsidRPr="00A81325" w:rsidRDefault="00A94B47" w:rsidP="00011432">
            <w:pPr>
              <w:keepNext/>
              <w:keepLines/>
              <w:jc w:val="center"/>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Total</w:t>
            </w:r>
          </w:p>
        </w:tc>
      </w:tr>
      <w:tr w:rsidR="00A94B47" w:rsidRPr="007D1BBD" w14:paraId="1B81D435" w14:textId="77777777" w:rsidTr="00C3597A">
        <w:trPr>
          <w:trHeight w:val="283"/>
        </w:trPr>
        <w:tc>
          <w:tcPr>
            <w:tcW w:w="851" w:type="dxa"/>
            <w:tcBorders>
              <w:right w:val="nil"/>
            </w:tcBorders>
            <w:vAlign w:val="center"/>
          </w:tcPr>
          <w:p w14:paraId="59591ECB"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2005</w:t>
            </w:r>
          </w:p>
        </w:tc>
        <w:tc>
          <w:tcPr>
            <w:tcW w:w="2740" w:type="dxa"/>
            <w:tcBorders>
              <w:left w:val="nil"/>
              <w:right w:val="nil"/>
            </w:tcBorders>
            <w:vAlign w:val="center"/>
          </w:tcPr>
          <w:p w14:paraId="4AFF48A8" w14:textId="3155BAA0"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bCs/>
                <w:sz w:val="20"/>
                <w:szCs w:val="20"/>
                <w:lang w:eastAsia="en-AU"/>
              </w:rPr>
              <w:t>252</w:t>
            </w:r>
            <w:r w:rsidR="00293A9C">
              <w:rPr>
                <w:rFonts w:eastAsia="Times New Roman" w:cs="Arial"/>
                <w:bCs/>
                <w:sz w:val="20"/>
                <w:szCs w:val="20"/>
                <w:lang w:eastAsia="en-AU"/>
              </w:rPr>
              <w:t>,</w:t>
            </w:r>
            <w:r w:rsidRPr="007D1BBD">
              <w:rPr>
                <w:rFonts w:eastAsia="Times New Roman" w:cs="Arial"/>
                <w:bCs/>
                <w:sz w:val="20"/>
                <w:szCs w:val="20"/>
                <w:lang w:eastAsia="en-AU"/>
              </w:rPr>
              <w:t>040</w:t>
            </w:r>
          </w:p>
        </w:tc>
        <w:tc>
          <w:tcPr>
            <w:tcW w:w="2740" w:type="dxa"/>
            <w:tcBorders>
              <w:left w:val="nil"/>
              <w:right w:val="nil"/>
            </w:tcBorders>
            <w:vAlign w:val="center"/>
          </w:tcPr>
          <w:p w14:paraId="3E9338FC" w14:textId="3A1E3692"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116</w:t>
            </w:r>
            <w:r w:rsidR="00293A9C">
              <w:rPr>
                <w:rFonts w:eastAsia="Times New Roman" w:cs="Arial"/>
                <w:bCs/>
                <w:sz w:val="20"/>
                <w:szCs w:val="20"/>
                <w:lang w:eastAsia="en-AU"/>
              </w:rPr>
              <w:t>,</w:t>
            </w:r>
            <w:r w:rsidRPr="007D1BBD">
              <w:rPr>
                <w:rFonts w:eastAsia="Times New Roman" w:cs="Arial"/>
                <w:bCs/>
                <w:sz w:val="20"/>
                <w:szCs w:val="20"/>
                <w:lang w:eastAsia="en-AU"/>
              </w:rPr>
              <w:t>968</w:t>
            </w:r>
          </w:p>
        </w:tc>
        <w:tc>
          <w:tcPr>
            <w:tcW w:w="2741" w:type="dxa"/>
            <w:tcBorders>
              <w:left w:val="nil"/>
            </w:tcBorders>
            <w:vAlign w:val="center"/>
          </w:tcPr>
          <w:p w14:paraId="30FE013A" w14:textId="54A30814"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369</w:t>
            </w:r>
            <w:r w:rsidR="00293A9C">
              <w:rPr>
                <w:rFonts w:eastAsia="Times New Roman" w:cs="Arial"/>
                <w:sz w:val="20"/>
                <w:szCs w:val="20"/>
                <w:lang w:eastAsia="en-AU"/>
              </w:rPr>
              <w:t>,</w:t>
            </w:r>
            <w:r w:rsidRPr="007D1BBD">
              <w:rPr>
                <w:rFonts w:eastAsia="Times New Roman" w:cs="Arial"/>
                <w:sz w:val="20"/>
                <w:szCs w:val="20"/>
                <w:lang w:eastAsia="en-AU"/>
              </w:rPr>
              <w:t>008</w:t>
            </w:r>
          </w:p>
        </w:tc>
      </w:tr>
      <w:tr w:rsidR="00A94B47" w:rsidRPr="007D1BBD" w14:paraId="233E0752" w14:textId="77777777" w:rsidTr="00C3597A">
        <w:trPr>
          <w:trHeight w:val="283"/>
        </w:trPr>
        <w:tc>
          <w:tcPr>
            <w:tcW w:w="851" w:type="dxa"/>
            <w:tcBorders>
              <w:right w:val="nil"/>
            </w:tcBorders>
            <w:vAlign w:val="center"/>
          </w:tcPr>
          <w:p w14:paraId="5EB6A954"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2006</w:t>
            </w:r>
          </w:p>
        </w:tc>
        <w:tc>
          <w:tcPr>
            <w:tcW w:w="2740" w:type="dxa"/>
            <w:tcBorders>
              <w:left w:val="nil"/>
              <w:right w:val="nil"/>
            </w:tcBorders>
            <w:vAlign w:val="center"/>
          </w:tcPr>
          <w:p w14:paraId="208ADE93" w14:textId="1390135F"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bCs/>
                <w:sz w:val="20"/>
                <w:szCs w:val="20"/>
                <w:lang w:eastAsia="en-AU"/>
              </w:rPr>
              <w:t>252</w:t>
            </w:r>
            <w:r w:rsidR="00293A9C">
              <w:rPr>
                <w:rFonts w:eastAsia="Times New Roman" w:cs="Arial"/>
                <w:bCs/>
                <w:sz w:val="20"/>
                <w:szCs w:val="20"/>
                <w:lang w:eastAsia="en-AU"/>
              </w:rPr>
              <w:t>,</w:t>
            </w:r>
            <w:r w:rsidRPr="007D1BBD">
              <w:rPr>
                <w:rFonts w:eastAsia="Times New Roman" w:cs="Arial"/>
                <w:bCs/>
                <w:sz w:val="20"/>
                <w:szCs w:val="20"/>
                <w:lang w:eastAsia="en-AU"/>
              </w:rPr>
              <w:t>061</w:t>
            </w:r>
          </w:p>
        </w:tc>
        <w:tc>
          <w:tcPr>
            <w:tcW w:w="2740" w:type="dxa"/>
            <w:tcBorders>
              <w:left w:val="nil"/>
              <w:right w:val="nil"/>
            </w:tcBorders>
            <w:vAlign w:val="center"/>
          </w:tcPr>
          <w:p w14:paraId="0A8965D4" w14:textId="5B115447"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119</w:t>
            </w:r>
            <w:r w:rsidR="00293A9C">
              <w:rPr>
                <w:rFonts w:eastAsia="Times New Roman" w:cs="Arial"/>
                <w:bCs/>
                <w:sz w:val="20"/>
                <w:szCs w:val="20"/>
                <w:lang w:eastAsia="en-AU"/>
              </w:rPr>
              <w:t>,</w:t>
            </w:r>
            <w:r w:rsidRPr="007D1BBD">
              <w:rPr>
                <w:rFonts w:eastAsia="Times New Roman" w:cs="Arial"/>
                <w:bCs/>
                <w:sz w:val="20"/>
                <w:szCs w:val="20"/>
                <w:lang w:eastAsia="en-AU"/>
              </w:rPr>
              <w:t>896</w:t>
            </w:r>
          </w:p>
        </w:tc>
        <w:tc>
          <w:tcPr>
            <w:tcW w:w="2741" w:type="dxa"/>
            <w:tcBorders>
              <w:left w:val="nil"/>
            </w:tcBorders>
            <w:vAlign w:val="center"/>
          </w:tcPr>
          <w:p w14:paraId="541420E0" w14:textId="6A35EEDA"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371</w:t>
            </w:r>
            <w:r w:rsidR="00293A9C">
              <w:rPr>
                <w:rFonts w:eastAsia="Times New Roman" w:cs="Arial"/>
                <w:sz w:val="20"/>
                <w:szCs w:val="20"/>
                <w:lang w:eastAsia="en-AU"/>
              </w:rPr>
              <w:t>,</w:t>
            </w:r>
            <w:r w:rsidRPr="007D1BBD">
              <w:rPr>
                <w:rFonts w:eastAsia="Times New Roman" w:cs="Arial"/>
                <w:sz w:val="20"/>
                <w:szCs w:val="20"/>
                <w:lang w:eastAsia="en-AU"/>
              </w:rPr>
              <w:t>957</w:t>
            </w:r>
          </w:p>
        </w:tc>
      </w:tr>
      <w:tr w:rsidR="00A94B47" w:rsidRPr="007D1BBD" w14:paraId="6FA523C9" w14:textId="77777777" w:rsidTr="00C3597A">
        <w:trPr>
          <w:trHeight w:val="283"/>
        </w:trPr>
        <w:tc>
          <w:tcPr>
            <w:tcW w:w="851" w:type="dxa"/>
            <w:tcBorders>
              <w:right w:val="nil"/>
            </w:tcBorders>
            <w:vAlign w:val="center"/>
          </w:tcPr>
          <w:p w14:paraId="1DAB9561"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2007</w:t>
            </w:r>
          </w:p>
        </w:tc>
        <w:tc>
          <w:tcPr>
            <w:tcW w:w="2740" w:type="dxa"/>
            <w:tcBorders>
              <w:left w:val="nil"/>
              <w:right w:val="nil"/>
            </w:tcBorders>
            <w:vAlign w:val="center"/>
          </w:tcPr>
          <w:p w14:paraId="5A8E73BE" w14:textId="08628065"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bCs/>
                <w:sz w:val="20"/>
                <w:szCs w:val="20"/>
                <w:lang w:eastAsia="en-AU"/>
              </w:rPr>
              <w:t>253</w:t>
            </w:r>
            <w:r w:rsidR="00293A9C">
              <w:rPr>
                <w:rFonts w:eastAsia="Times New Roman" w:cs="Arial"/>
                <w:bCs/>
                <w:sz w:val="20"/>
                <w:szCs w:val="20"/>
                <w:lang w:eastAsia="en-AU"/>
              </w:rPr>
              <w:t>,</w:t>
            </w:r>
            <w:r w:rsidRPr="007D1BBD">
              <w:rPr>
                <w:rFonts w:eastAsia="Times New Roman" w:cs="Arial"/>
                <w:bCs/>
                <w:sz w:val="20"/>
                <w:szCs w:val="20"/>
                <w:lang w:eastAsia="en-AU"/>
              </w:rPr>
              <w:t>209</w:t>
            </w:r>
          </w:p>
        </w:tc>
        <w:tc>
          <w:tcPr>
            <w:tcW w:w="2740" w:type="dxa"/>
            <w:tcBorders>
              <w:left w:val="nil"/>
              <w:right w:val="nil"/>
            </w:tcBorders>
            <w:vAlign w:val="center"/>
          </w:tcPr>
          <w:p w14:paraId="25FB2122" w14:textId="64DB9501"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123</w:t>
            </w:r>
            <w:r w:rsidR="00293A9C">
              <w:rPr>
                <w:rFonts w:eastAsia="Times New Roman" w:cs="Arial"/>
                <w:bCs/>
                <w:sz w:val="20"/>
                <w:szCs w:val="20"/>
                <w:lang w:eastAsia="en-AU"/>
              </w:rPr>
              <w:t>,</w:t>
            </w:r>
            <w:r w:rsidRPr="007D1BBD">
              <w:rPr>
                <w:rFonts w:eastAsia="Times New Roman" w:cs="Arial"/>
                <w:bCs/>
                <w:sz w:val="20"/>
                <w:szCs w:val="20"/>
                <w:lang w:eastAsia="en-AU"/>
              </w:rPr>
              <w:t>216</w:t>
            </w:r>
          </w:p>
        </w:tc>
        <w:tc>
          <w:tcPr>
            <w:tcW w:w="2741" w:type="dxa"/>
            <w:tcBorders>
              <w:left w:val="nil"/>
            </w:tcBorders>
            <w:vAlign w:val="center"/>
          </w:tcPr>
          <w:p w14:paraId="2E32D86A" w14:textId="59B745B4"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376</w:t>
            </w:r>
            <w:r w:rsidR="00293A9C">
              <w:rPr>
                <w:rFonts w:eastAsia="Times New Roman" w:cs="Arial"/>
                <w:sz w:val="20"/>
                <w:szCs w:val="20"/>
                <w:lang w:eastAsia="en-AU"/>
              </w:rPr>
              <w:t>,</w:t>
            </w:r>
            <w:r w:rsidRPr="007D1BBD">
              <w:rPr>
                <w:rFonts w:eastAsia="Times New Roman" w:cs="Arial"/>
                <w:sz w:val="20"/>
                <w:szCs w:val="20"/>
                <w:lang w:eastAsia="en-AU"/>
              </w:rPr>
              <w:t>425</w:t>
            </w:r>
          </w:p>
        </w:tc>
      </w:tr>
      <w:tr w:rsidR="00A94B47" w:rsidRPr="007D1BBD" w14:paraId="3C415547" w14:textId="77777777" w:rsidTr="00C3597A">
        <w:trPr>
          <w:trHeight w:val="283"/>
        </w:trPr>
        <w:tc>
          <w:tcPr>
            <w:tcW w:w="851" w:type="dxa"/>
            <w:tcBorders>
              <w:right w:val="nil"/>
            </w:tcBorders>
            <w:vAlign w:val="center"/>
          </w:tcPr>
          <w:p w14:paraId="2D5AC896"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2008</w:t>
            </w:r>
          </w:p>
        </w:tc>
        <w:tc>
          <w:tcPr>
            <w:tcW w:w="2740" w:type="dxa"/>
            <w:tcBorders>
              <w:left w:val="nil"/>
              <w:right w:val="nil"/>
            </w:tcBorders>
            <w:vAlign w:val="center"/>
          </w:tcPr>
          <w:p w14:paraId="0ECDF1FF" w14:textId="1B3422ED"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bCs/>
                <w:sz w:val="20"/>
                <w:szCs w:val="20"/>
                <w:lang w:eastAsia="en-AU"/>
              </w:rPr>
              <w:t>253</w:t>
            </w:r>
            <w:r w:rsidR="00293A9C">
              <w:rPr>
                <w:rFonts w:eastAsia="Times New Roman" w:cs="Arial"/>
                <w:bCs/>
                <w:sz w:val="20"/>
                <w:szCs w:val="20"/>
                <w:lang w:eastAsia="en-AU"/>
              </w:rPr>
              <w:t>,</w:t>
            </w:r>
            <w:r w:rsidRPr="007D1BBD">
              <w:rPr>
                <w:rFonts w:eastAsia="Times New Roman" w:cs="Arial"/>
                <w:bCs/>
                <w:sz w:val="20"/>
                <w:szCs w:val="20"/>
                <w:lang w:eastAsia="en-AU"/>
              </w:rPr>
              <w:t>838</w:t>
            </w:r>
          </w:p>
        </w:tc>
        <w:tc>
          <w:tcPr>
            <w:tcW w:w="2740" w:type="dxa"/>
            <w:tcBorders>
              <w:left w:val="nil"/>
              <w:right w:val="nil"/>
            </w:tcBorders>
            <w:vAlign w:val="center"/>
          </w:tcPr>
          <w:p w14:paraId="0DC96C67" w14:textId="5F93AFA0"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127</w:t>
            </w:r>
            <w:r w:rsidR="00293A9C">
              <w:rPr>
                <w:rFonts w:eastAsia="Times New Roman" w:cs="Arial"/>
                <w:bCs/>
                <w:sz w:val="20"/>
                <w:szCs w:val="20"/>
                <w:lang w:eastAsia="en-AU"/>
              </w:rPr>
              <w:t>,</w:t>
            </w:r>
            <w:r w:rsidRPr="007D1BBD">
              <w:rPr>
                <w:rFonts w:eastAsia="Times New Roman" w:cs="Arial"/>
                <w:bCs/>
                <w:sz w:val="20"/>
                <w:szCs w:val="20"/>
                <w:lang w:eastAsia="en-AU"/>
              </w:rPr>
              <w:t>248</w:t>
            </w:r>
          </w:p>
        </w:tc>
        <w:tc>
          <w:tcPr>
            <w:tcW w:w="2741" w:type="dxa"/>
            <w:tcBorders>
              <w:left w:val="nil"/>
            </w:tcBorders>
            <w:vAlign w:val="center"/>
          </w:tcPr>
          <w:p w14:paraId="035057B4" w14:textId="176FD0D7"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381</w:t>
            </w:r>
            <w:r w:rsidR="00293A9C">
              <w:rPr>
                <w:rFonts w:eastAsia="Times New Roman" w:cs="Arial"/>
                <w:sz w:val="20"/>
                <w:szCs w:val="20"/>
                <w:lang w:eastAsia="en-AU"/>
              </w:rPr>
              <w:t>,</w:t>
            </w:r>
            <w:r w:rsidRPr="007D1BBD">
              <w:rPr>
                <w:rFonts w:eastAsia="Times New Roman" w:cs="Arial"/>
                <w:sz w:val="20"/>
                <w:szCs w:val="20"/>
                <w:lang w:eastAsia="en-AU"/>
              </w:rPr>
              <w:t>086</w:t>
            </w:r>
          </w:p>
        </w:tc>
      </w:tr>
      <w:tr w:rsidR="00A94B47" w:rsidRPr="007D1BBD" w14:paraId="617B7C1A" w14:textId="77777777" w:rsidTr="00C3597A">
        <w:trPr>
          <w:trHeight w:val="283"/>
        </w:trPr>
        <w:tc>
          <w:tcPr>
            <w:tcW w:w="851" w:type="dxa"/>
            <w:tcBorders>
              <w:right w:val="nil"/>
            </w:tcBorders>
            <w:vAlign w:val="center"/>
          </w:tcPr>
          <w:p w14:paraId="31716A2D"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2009</w:t>
            </w:r>
          </w:p>
        </w:tc>
        <w:tc>
          <w:tcPr>
            <w:tcW w:w="2740" w:type="dxa"/>
            <w:tcBorders>
              <w:left w:val="nil"/>
              <w:right w:val="nil"/>
            </w:tcBorders>
            <w:vAlign w:val="center"/>
          </w:tcPr>
          <w:p w14:paraId="6703019C" w14:textId="489CB5B5"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bCs/>
                <w:sz w:val="20"/>
                <w:szCs w:val="20"/>
                <w:lang w:eastAsia="en-AU"/>
              </w:rPr>
              <w:t>258</w:t>
            </w:r>
            <w:r w:rsidR="00293A9C">
              <w:rPr>
                <w:rFonts w:eastAsia="Times New Roman" w:cs="Arial"/>
                <w:bCs/>
                <w:sz w:val="20"/>
                <w:szCs w:val="20"/>
                <w:lang w:eastAsia="en-AU"/>
              </w:rPr>
              <w:t>,</w:t>
            </w:r>
            <w:r w:rsidRPr="007D1BBD">
              <w:rPr>
                <w:rFonts w:eastAsia="Times New Roman" w:cs="Arial"/>
                <w:bCs/>
                <w:sz w:val="20"/>
                <w:szCs w:val="20"/>
                <w:lang w:eastAsia="en-AU"/>
              </w:rPr>
              <w:t>132</w:t>
            </w:r>
          </w:p>
        </w:tc>
        <w:tc>
          <w:tcPr>
            <w:tcW w:w="2740" w:type="dxa"/>
            <w:tcBorders>
              <w:left w:val="nil"/>
              <w:right w:val="nil"/>
            </w:tcBorders>
            <w:vAlign w:val="center"/>
          </w:tcPr>
          <w:p w14:paraId="79619F86" w14:textId="25CBDC18"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131</w:t>
            </w:r>
            <w:r w:rsidR="00293A9C">
              <w:rPr>
                <w:rFonts w:eastAsia="Times New Roman" w:cs="Arial"/>
                <w:bCs/>
                <w:sz w:val="20"/>
                <w:szCs w:val="20"/>
                <w:lang w:eastAsia="en-AU"/>
              </w:rPr>
              <w:t>,</w:t>
            </w:r>
            <w:r w:rsidRPr="007D1BBD">
              <w:rPr>
                <w:rFonts w:eastAsia="Times New Roman" w:cs="Arial"/>
                <w:bCs/>
                <w:sz w:val="20"/>
                <w:szCs w:val="20"/>
                <w:lang w:eastAsia="en-AU"/>
              </w:rPr>
              <w:t>240</w:t>
            </w:r>
          </w:p>
        </w:tc>
        <w:tc>
          <w:tcPr>
            <w:tcW w:w="2741" w:type="dxa"/>
            <w:tcBorders>
              <w:left w:val="nil"/>
            </w:tcBorders>
            <w:vAlign w:val="center"/>
          </w:tcPr>
          <w:p w14:paraId="3131E06D" w14:textId="2F58F59A"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389</w:t>
            </w:r>
            <w:r w:rsidR="00293A9C">
              <w:rPr>
                <w:rFonts w:eastAsia="Times New Roman" w:cs="Arial"/>
                <w:sz w:val="20"/>
                <w:szCs w:val="20"/>
                <w:lang w:eastAsia="en-AU"/>
              </w:rPr>
              <w:t>,</w:t>
            </w:r>
            <w:r w:rsidRPr="007D1BBD">
              <w:rPr>
                <w:rFonts w:eastAsia="Times New Roman" w:cs="Arial"/>
                <w:sz w:val="20"/>
                <w:szCs w:val="20"/>
                <w:lang w:eastAsia="en-AU"/>
              </w:rPr>
              <w:t>372</w:t>
            </w:r>
          </w:p>
        </w:tc>
      </w:tr>
      <w:tr w:rsidR="00A94B47" w:rsidRPr="007D1BBD" w14:paraId="512691E8" w14:textId="77777777" w:rsidTr="00C3597A">
        <w:trPr>
          <w:trHeight w:val="283"/>
        </w:trPr>
        <w:tc>
          <w:tcPr>
            <w:tcW w:w="851" w:type="dxa"/>
            <w:tcBorders>
              <w:right w:val="nil"/>
            </w:tcBorders>
            <w:vAlign w:val="center"/>
          </w:tcPr>
          <w:p w14:paraId="5954EEB9"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2010</w:t>
            </w:r>
          </w:p>
        </w:tc>
        <w:tc>
          <w:tcPr>
            <w:tcW w:w="2740" w:type="dxa"/>
            <w:tcBorders>
              <w:left w:val="nil"/>
              <w:right w:val="nil"/>
            </w:tcBorders>
            <w:vAlign w:val="center"/>
          </w:tcPr>
          <w:p w14:paraId="2A572406" w14:textId="7036912A"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bCs/>
                <w:sz w:val="20"/>
                <w:szCs w:val="20"/>
                <w:lang w:eastAsia="en-AU"/>
              </w:rPr>
              <w:t>258</w:t>
            </w:r>
            <w:r w:rsidR="00293A9C">
              <w:rPr>
                <w:rFonts w:eastAsia="Times New Roman" w:cs="Arial"/>
                <w:bCs/>
                <w:sz w:val="20"/>
                <w:szCs w:val="20"/>
                <w:lang w:eastAsia="en-AU"/>
              </w:rPr>
              <w:t>,</w:t>
            </w:r>
            <w:r w:rsidRPr="007D1BBD">
              <w:rPr>
                <w:rFonts w:eastAsia="Times New Roman" w:cs="Arial"/>
                <w:bCs/>
                <w:sz w:val="20"/>
                <w:szCs w:val="20"/>
                <w:lang w:eastAsia="en-AU"/>
              </w:rPr>
              <w:t>115</w:t>
            </w:r>
          </w:p>
        </w:tc>
        <w:tc>
          <w:tcPr>
            <w:tcW w:w="2740" w:type="dxa"/>
            <w:tcBorders>
              <w:left w:val="nil"/>
              <w:right w:val="nil"/>
            </w:tcBorders>
            <w:vAlign w:val="center"/>
          </w:tcPr>
          <w:p w14:paraId="6C0DB479" w14:textId="5F5EA42E"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134</w:t>
            </w:r>
            <w:r w:rsidR="00293A9C">
              <w:rPr>
                <w:rFonts w:eastAsia="Times New Roman" w:cs="Arial"/>
                <w:bCs/>
                <w:sz w:val="20"/>
                <w:szCs w:val="20"/>
                <w:lang w:eastAsia="en-AU"/>
              </w:rPr>
              <w:t>,</w:t>
            </w:r>
            <w:r w:rsidRPr="007D1BBD">
              <w:rPr>
                <w:rFonts w:eastAsia="Times New Roman" w:cs="Arial"/>
                <w:bCs/>
                <w:sz w:val="20"/>
                <w:szCs w:val="20"/>
                <w:lang w:eastAsia="en-AU"/>
              </w:rPr>
              <w:t>335</w:t>
            </w:r>
          </w:p>
        </w:tc>
        <w:tc>
          <w:tcPr>
            <w:tcW w:w="2741" w:type="dxa"/>
            <w:tcBorders>
              <w:left w:val="nil"/>
            </w:tcBorders>
            <w:vAlign w:val="center"/>
          </w:tcPr>
          <w:p w14:paraId="64D16BEF" w14:textId="7BFBBBDB"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392</w:t>
            </w:r>
            <w:r w:rsidR="00293A9C">
              <w:rPr>
                <w:rFonts w:eastAsia="Times New Roman" w:cs="Arial"/>
                <w:sz w:val="20"/>
                <w:szCs w:val="20"/>
                <w:lang w:eastAsia="en-AU"/>
              </w:rPr>
              <w:t>,</w:t>
            </w:r>
            <w:r w:rsidRPr="007D1BBD">
              <w:rPr>
                <w:rFonts w:eastAsia="Times New Roman" w:cs="Arial"/>
                <w:sz w:val="20"/>
                <w:szCs w:val="20"/>
                <w:lang w:eastAsia="en-AU"/>
              </w:rPr>
              <w:t>450</w:t>
            </w:r>
          </w:p>
        </w:tc>
      </w:tr>
      <w:tr w:rsidR="00A94B47" w:rsidRPr="007D1BBD" w14:paraId="22A4BED7" w14:textId="77777777" w:rsidTr="00C3597A">
        <w:trPr>
          <w:trHeight w:val="283"/>
        </w:trPr>
        <w:tc>
          <w:tcPr>
            <w:tcW w:w="851" w:type="dxa"/>
            <w:tcBorders>
              <w:right w:val="nil"/>
            </w:tcBorders>
            <w:vAlign w:val="center"/>
          </w:tcPr>
          <w:p w14:paraId="4FB84234"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2011</w:t>
            </w:r>
          </w:p>
        </w:tc>
        <w:tc>
          <w:tcPr>
            <w:tcW w:w="2740" w:type="dxa"/>
            <w:tcBorders>
              <w:left w:val="nil"/>
              <w:right w:val="nil"/>
            </w:tcBorders>
            <w:vAlign w:val="center"/>
          </w:tcPr>
          <w:p w14:paraId="6AD0A552" w14:textId="7F47820C"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bCs/>
                <w:sz w:val="20"/>
                <w:szCs w:val="20"/>
                <w:lang w:eastAsia="en-AU"/>
              </w:rPr>
              <w:t>261</w:t>
            </w:r>
            <w:r w:rsidR="00293A9C">
              <w:rPr>
                <w:rFonts w:eastAsia="Times New Roman" w:cs="Arial"/>
                <w:bCs/>
                <w:sz w:val="20"/>
                <w:szCs w:val="20"/>
                <w:lang w:eastAsia="en-AU"/>
              </w:rPr>
              <w:t>,</w:t>
            </w:r>
            <w:r w:rsidRPr="007D1BBD">
              <w:rPr>
                <w:rFonts w:eastAsia="Times New Roman" w:cs="Arial"/>
                <w:bCs/>
                <w:sz w:val="20"/>
                <w:szCs w:val="20"/>
                <w:lang w:eastAsia="en-AU"/>
              </w:rPr>
              <w:t>013</w:t>
            </w:r>
          </w:p>
        </w:tc>
        <w:tc>
          <w:tcPr>
            <w:tcW w:w="2740" w:type="dxa"/>
            <w:tcBorders>
              <w:left w:val="nil"/>
              <w:right w:val="nil"/>
            </w:tcBorders>
            <w:vAlign w:val="center"/>
          </w:tcPr>
          <w:p w14:paraId="61633239" w14:textId="5A5F6EAE"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137</w:t>
            </w:r>
            <w:r w:rsidR="00293A9C">
              <w:rPr>
                <w:rFonts w:eastAsia="Times New Roman" w:cs="Arial"/>
                <w:bCs/>
                <w:sz w:val="20"/>
                <w:szCs w:val="20"/>
                <w:lang w:eastAsia="en-AU"/>
              </w:rPr>
              <w:t>,</w:t>
            </w:r>
            <w:r w:rsidRPr="007D1BBD">
              <w:rPr>
                <w:rFonts w:eastAsia="Times New Roman" w:cs="Arial"/>
                <w:bCs/>
                <w:sz w:val="20"/>
                <w:szCs w:val="20"/>
                <w:lang w:eastAsia="en-AU"/>
              </w:rPr>
              <w:t>372</w:t>
            </w:r>
          </w:p>
        </w:tc>
        <w:tc>
          <w:tcPr>
            <w:tcW w:w="2741" w:type="dxa"/>
            <w:tcBorders>
              <w:left w:val="nil"/>
            </w:tcBorders>
            <w:vAlign w:val="center"/>
          </w:tcPr>
          <w:p w14:paraId="358AA33A" w14:textId="3DE29499"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398</w:t>
            </w:r>
            <w:r w:rsidR="00293A9C">
              <w:rPr>
                <w:rFonts w:eastAsia="Times New Roman" w:cs="Arial"/>
                <w:sz w:val="20"/>
                <w:szCs w:val="20"/>
                <w:lang w:eastAsia="en-AU"/>
              </w:rPr>
              <w:t>,</w:t>
            </w:r>
            <w:r w:rsidRPr="007D1BBD">
              <w:rPr>
                <w:rFonts w:eastAsia="Times New Roman" w:cs="Arial"/>
                <w:sz w:val="20"/>
                <w:szCs w:val="20"/>
                <w:lang w:eastAsia="en-AU"/>
              </w:rPr>
              <w:t>385</w:t>
            </w:r>
          </w:p>
        </w:tc>
      </w:tr>
      <w:tr w:rsidR="00A94B47" w:rsidRPr="007D1BBD" w14:paraId="4B47DEB2" w14:textId="77777777" w:rsidTr="00C3597A">
        <w:trPr>
          <w:trHeight w:val="283"/>
        </w:trPr>
        <w:tc>
          <w:tcPr>
            <w:tcW w:w="851" w:type="dxa"/>
            <w:tcBorders>
              <w:right w:val="nil"/>
            </w:tcBorders>
            <w:vAlign w:val="center"/>
          </w:tcPr>
          <w:p w14:paraId="2539FE9F"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2012</w:t>
            </w:r>
          </w:p>
        </w:tc>
        <w:tc>
          <w:tcPr>
            <w:tcW w:w="2740" w:type="dxa"/>
            <w:tcBorders>
              <w:left w:val="nil"/>
              <w:right w:val="nil"/>
            </w:tcBorders>
            <w:vAlign w:val="center"/>
          </w:tcPr>
          <w:p w14:paraId="3CE9DC4C" w14:textId="0F71CFB0"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bCs/>
                <w:sz w:val="20"/>
                <w:szCs w:val="20"/>
                <w:lang w:eastAsia="en-AU"/>
              </w:rPr>
              <w:t>268</w:t>
            </w:r>
            <w:r w:rsidR="00293A9C">
              <w:rPr>
                <w:rFonts w:eastAsia="Times New Roman" w:cs="Arial"/>
                <w:bCs/>
                <w:sz w:val="20"/>
                <w:szCs w:val="20"/>
                <w:lang w:eastAsia="en-AU"/>
              </w:rPr>
              <w:t>,</w:t>
            </w:r>
            <w:r w:rsidRPr="007D1BBD">
              <w:rPr>
                <w:rFonts w:eastAsia="Times New Roman" w:cs="Arial"/>
                <w:bCs/>
                <w:sz w:val="20"/>
                <w:szCs w:val="20"/>
                <w:lang w:eastAsia="en-AU"/>
              </w:rPr>
              <w:t>129</w:t>
            </w:r>
          </w:p>
        </w:tc>
        <w:tc>
          <w:tcPr>
            <w:tcW w:w="2740" w:type="dxa"/>
            <w:tcBorders>
              <w:left w:val="nil"/>
              <w:right w:val="nil"/>
            </w:tcBorders>
            <w:vAlign w:val="center"/>
          </w:tcPr>
          <w:p w14:paraId="72B534D6" w14:textId="5CD91BF8"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140</w:t>
            </w:r>
            <w:r w:rsidR="00293A9C">
              <w:rPr>
                <w:rFonts w:eastAsia="Times New Roman" w:cs="Arial"/>
                <w:bCs/>
                <w:sz w:val="20"/>
                <w:szCs w:val="20"/>
                <w:lang w:eastAsia="en-AU"/>
              </w:rPr>
              <w:t>,</w:t>
            </w:r>
            <w:r w:rsidRPr="007D1BBD">
              <w:rPr>
                <w:rFonts w:eastAsia="Times New Roman" w:cs="Arial"/>
                <w:bCs/>
                <w:sz w:val="20"/>
                <w:szCs w:val="20"/>
                <w:lang w:eastAsia="en-AU"/>
              </w:rPr>
              <w:t>006</w:t>
            </w:r>
          </w:p>
        </w:tc>
        <w:tc>
          <w:tcPr>
            <w:tcW w:w="2741" w:type="dxa"/>
            <w:tcBorders>
              <w:left w:val="nil"/>
            </w:tcBorders>
            <w:vAlign w:val="center"/>
          </w:tcPr>
          <w:p w14:paraId="2CB8DECB" w14:textId="41FB7567"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408</w:t>
            </w:r>
            <w:r w:rsidR="00293A9C">
              <w:rPr>
                <w:rFonts w:eastAsia="Times New Roman" w:cs="Arial"/>
                <w:sz w:val="20"/>
                <w:szCs w:val="20"/>
                <w:lang w:eastAsia="en-AU"/>
              </w:rPr>
              <w:t>,</w:t>
            </w:r>
            <w:r w:rsidRPr="007D1BBD">
              <w:rPr>
                <w:rFonts w:eastAsia="Times New Roman" w:cs="Arial"/>
                <w:sz w:val="20"/>
                <w:szCs w:val="20"/>
                <w:lang w:eastAsia="en-AU"/>
              </w:rPr>
              <w:t>135</w:t>
            </w:r>
          </w:p>
        </w:tc>
      </w:tr>
      <w:tr w:rsidR="00A94B47" w:rsidRPr="007D1BBD" w14:paraId="71324309" w14:textId="77777777" w:rsidTr="00C3597A">
        <w:trPr>
          <w:trHeight w:val="283"/>
        </w:trPr>
        <w:tc>
          <w:tcPr>
            <w:tcW w:w="851" w:type="dxa"/>
            <w:tcBorders>
              <w:right w:val="nil"/>
            </w:tcBorders>
            <w:vAlign w:val="center"/>
          </w:tcPr>
          <w:p w14:paraId="1F374169"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2013</w:t>
            </w:r>
          </w:p>
        </w:tc>
        <w:tc>
          <w:tcPr>
            <w:tcW w:w="2740" w:type="dxa"/>
            <w:tcBorders>
              <w:left w:val="nil"/>
              <w:right w:val="nil"/>
            </w:tcBorders>
            <w:vAlign w:val="center"/>
          </w:tcPr>
          <w:p w14:paraId="25D51E75" w14:textId="675088A5"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bCs/>
                <w:sz w:val="20"/>
                <w:szCs w:val="20"/>
                <w:lang w:eastAsia="en-AU"/>
              </w:rPr>
              <w:t>276</w:t>
            </w:r>
            <w:r w:rsidR="00293A9C">
              <w:rPr>
                <w:rFonts w:eastAsia="Times New Roman" w:cs="Arial"/>
                <w:bCs/>
                <w:sz w:val="20"/>
                <w:szCs w:val="20"/>
                <w:lang w:eastAsia="en-AU"/>
              </w:rPr>
              <w:t>,</w:t>
            </w:r>
            <w:r w:rsidRPr="007D1BBD">
              <w:rPr>
                <w:rFonts w:eastAsia="Times New Roman" w:cs="Arial"/>
                <w:bCs/>
                <w:sz w:val="20"/>
                <w:szCs w:val="20"/>
                <w:lang w:eastAsia="en-AU"/>
              </w:rPr>
              <w:t>275</w:t>
            </w:r>
          </w:p>
        </w:tc>
        <w:tc>
          <w:tcPr>
            <w:tcW w:w="2740" w:type="dxa"/>
            <w:tcBorders>
              <w:left w:val="nil"/>
              <w:right w:val="nil"/>
            </w:tcBorders>
            <w:vAlign w:val="center"/>
          </w:tcPr>
          <w:p w14:paraId="7BFE22A7" w14:textId="194E166A"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142</w:t>
            </w:r>
            <w:r w:rsidR="00293A9C">
              <w:rPr>
                <w:rFonts w:eastAsia="Times New Roman" w:cs="Arial"/>
                <w:bCs/>
                <w:sz w:val="20"/>
                <w:szCs w:val="20"/>
                <w:lang w:eastAsia="en-AU"/>
              </w:rPr>
              <w:t>,</w:t>
            </w:r>
            <w:r w:rsidRPr="007D1BBD">
              <w:rPr>
                <w:rFonts w:eastAsia="Times New Roman" w:cs="Arial"/>
                <w:bCs/>
                <w:sz w:val="20"/>
                <w:szCs w:val="20"/>
                <w:lang w:eastAsia="en-AU"/>
              </w:rPr>
              <w:t>883</w:t>
            </w:r>
          </w:p>
        </w:tc>
        <w:tc>
          <w:tcPr>
            <w:tcW w:w="2741" w:type="dxa"/>
            <w:tcBorders>
              <w:left w:val="nil"/>
            </w:tcBorders>
            <w:vAlign w:val="center"/>
          </w:tcPr>
          <w:p w14:paraId="5F844AB1" w14:textId="2128FD41"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419</w:t>
            </w:r>
            <w:r w:rsidR="00293A9C">
              <w:rPr>
                <w:rFonts w:eastAsia="Times New Roman" w:cs="Arial"/>
                <w:sz w:val="20"/>
                <w:szCs w:val="20"/>
                <w:lang w:eastAsia="en-AU"/>
              </w:rPr>
              <w:t>,</w:t>
            </w:r>
            <w:r w:rsidRPr="007D1BBD">
              <w:rPr>
                <w:rFonts w:eastAsia="Times New Roman" w:cs="Arial"/>
                <w:sz w:val="20"/>
                <w:szCs w:val="20"/>
                <w:lang w:eastAsia="en-AU"/>
              </w:rPr>
              <w:t>158</w:t>
            </w:r>
          </w:p>
        </w:tc>
      </w:tr>
      <w:tr w:rsidR="00A94B47" w:rsidRPr="007D1BBD" w14:paraId="1551639E" w14:textId="77777777" w:rsidTr="00C3597A">
        <w:trPr>
          <w:trHeight w:val="283"/>
        </w:trPr>
        <w:tc>
          <w:tcPr>
            <w:tcW w:w="851" w:type="dxa"/>
            <w:tcBorders>
              <w:right w:val="nil"/>
            </w:tcBorders>
            <w:vAlign w:val="center"/>
          </w:tcPr>
          <w:p w14:paraId="3042AF33"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2014</w:t>
            </w:r>
          </w:p>
        </w:tc>
        <w:tc>
          <w:tcPr>
            <w:tcW w:w="2740" w:type="dxa"/>
            <w:tcBorders>
              <w:left w:val="nil"/>
              <w:right w:val="nil"/>
            </w:tcBorders>
            <w:vAlign w:val="center"/>
          </w:tcPr>
          <w:p w14:paraId="094805FB" w14:textId="5AD47DE6"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bCs/>
                <w:sz w:val="20"/>
                <w:szCs w:val="20"/>
                <w:lang w:eastAsia="en-AU"/>
              </w:rPr>
              <w:t>283</w:t>
            </w:r>
            <w:r w:rsidR="00293A9C">
              <w:rPr>
                <w:rFonts w:eastAsia="Times New Roman" w:cs="Arial"/>
                <w:bCs/>
                <w:sz w:val="20"/>
                <w:szCs w:val="20"/>
                <w:lang w:eastAsia="en-AU"/>
              </w:rPr>
              <w:t>,</w:t>
            </w:r>
            <w:r w:rsidRPr="007D1BBD">
              <w:rPr>
                <w:rFonts w:eastAsia="Times New Roman" w:cs="Arial"/>
                <w:bCs/>
                <w:sz w:val="20"/>
                <w:szCs w:val="20"/>
                <w:lang w:eastAsia="en-AU"/>
              </w:rPr>
              <w:t>739</w:t>
            </w:r>
          </w:p>
        </w:tc>
        <w:tc>
          <w:tcPr>
            <w:tcW w:w="2740" w:type="dxa"/>
            <w:tcBorders>
              <w:left w:val="nil"/>
              <w:right w:val="nil"/>
            </w:tcBorders>
            <w:vAlign w:val="center"/>
          </w:tcPr>
          <w:p w14:paraId="2B1A287B" w14:textId="778DEE0C"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144</w:t>
            </w:r>
            <w:r w:rsidR="00293A9C">
              <w:rPr>
                <w:rFonts w:eastAsia="Times New Roman" w:cs="Arial"/>
                <w:bCs/>
                <w:sz w:val="20"/>
                <w:szCs w:val="20"/>
                <w:lang w:eastAsia="en-AU"/>
              </w:rPr>
              <w:t>,</w:t>
            </w:r>
            <w:r w:rsidRPr="007D1BBD">
              <w:rPr>
                <w:rFonts w:eastAsia="Times New Roman" w:cs="Arial"/>
                <w:bCs/>
                <w:sz w:val="20"/>
                <w:szCs w:val="20"/>
                <w:lang w:eastAsia="en-AU"/>
              </w:rPr>
              <w:t>877</w:t>
            </w:r>
          </w:p>
        </w:tc>
        <w:tc>
          <w:tcPr>
            <w:tcW w:w="2741" w:type="dxa"/>
            <w:tcBorders>
              <w:left w:val="nil"/>
            </w:tcBorders>
            <w:vAlign w:val="center"/>
          </w:tcPr>
          <w:p w14:paraId="258FB64D" w14:textId="59BFADC4"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428</w:t>
            </w:r>
            <w:r w:rsidR="00293A9C">
              <w:rPr>
                <w:rFonts w:eastAsia="Times New Roman" w:cs="Arial"/>
                <w:sz w:val="20"/>
                <w:szCs w:val="20"/>
                <w:lang w:eastAsia="en-AU"/>
              </w:rPr>
              <w:t>,</w:t>
            </w:r>
            <w:r w:rsidRPr="007D1BBD">
              <w:rPr>
                <w:rFonts w:eastAsia="Times New Roman" w:cs="Arial"/>
                <w:sz w:val="20"/>
                <w:szCs w:val="20"/>
                <w:lang w:eastAsia="en-AU"/>
              </w:rPr>
              <w:t>616</w:t>
            </w:r>
          </w:p>
        </w:tc>
      </w:tr>
      <w:tr w:rsidR="00A94B47" w:rsidRPr="007D1BBD" w14:paraId="64176333" w14:textId="77777777" w:rsidTr="00C3597A">
        <w:trPr>
          <w:trHeight w:val="283"/>
        </w:trPr>
        <w:tc>
          <w:tcPr>
            <w:tcW w:w="851" w:type="dxa"/>
            <w:tcBorders>
              <w:right w:val="nil"/>
            </w:tcBorders>
            <w:vAlign w:val="center"/>
          </w:tcPr>
          <w:p w14:paraId="6E676E5A"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2015</w:t>
            </w:r>
          </w:p>
        </w:tc>
        <w:tc>
          <w:tcPr>
            <w:tcW w:w="2740" w:type="dxa"/>
            <w:tcBorders>
              <w:left w:val="nil"/>
              <w:right w:val="nil"/>
            </w:tcBorders>
            <w:vAlign w:val="center"/>
          </w:tcPr>
          <w:p w14:paraId="11015741" w14:textId="4E463CCF"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292</w:t>
            </w:r>
            <w:r w:rsidR="00293A9C">
              <w:rPr>
                <w:rFonts w:eastAsia="Times New Roman" w:cs="Arial"/>
                <w:sz w:val="20"/>
                <w:szCs w:val="20"/>
                <w:lang w:eastAsia="en-AU"/>
              </w:rPr>
              <w:t>,</w:t>
            </w:r>
            <w:r w:rsidRPr="007D1BBD">
              <w:rPr>
                <w:rFonts w:eastAsia="Times New Roman" w:cs="Arial"/>
                <w:sz w:val="20"/>
                <w:szCs w:val="20"/>
                <w:lang w:eastAsia="en-AU"/>
              </w:rPr>
              <w:t>952</w:t>
            </w:r>
          </w:p>
        </w:tc>
        <w:tc>
          <w:tcPr>
            <w:tcW w:w="2740" w:type="dxa"/>
            <w:tcBorders>
              <w:left w:val="nil"/>
              <w:right w:val="nil"/>
            </w:tcBorders>
            <w:vAlign w:val="center"/>
          </w:tcPr>
          <w:p w14:paraId="7B7D0318" w14:textId="12AE779B"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148</w:t>
            </w:r>
            <w:r w:rsidR="00293A9C">
              <w:rPr>
                <w:rFonts w:eastAsia="Times New Roman" w:cs="Arial"/>
                <w:bCs/>
                <w:sz w:val="20"/>
                <w:szCs w:val="20"/>
                <w:lang w:eastAsia="en-AU"/>
              </w:rPr>
              <w:t>,</w:t>
            </w:r>
            <w:r w:rsidRPr="007D1BBD">
              <w:rPr>
                <w:rFonts w:eastAsia="Times New Roman" w:cs="Arial"/>
                <w:bCs/>
                <w:sz w:val="20"/>
                <w:szCs w:val="20"/>
                <w:lang w:eastAsia="en-AU"/>
              </w:rPr>
              <w:t>980</w:t>
            </w:r>
          </w:p>
        </w:tc>
        <w:tc>
          <w:tcPr>
            <w:tcW w:w="2741" w:type="dxa"/>
            <w:tcBorders>
              <w:left w:val="nil"/>
            </w:tcBorders>
            <w:vAlign w:val="center"/>
          </w:tcPr>
          <w:p w14:paraId="05ECAF8D" w14:textId="10F41966"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441</w:t>
            </w:r>
            <w:r w:rsidR="00293A9C">
              <w:rPr>
                <w:rFonts w:eastAsia="Times New Roman" w:cs="Arial"/>
                <w:sz w:val="20"/>
                <w:szCs w:val="20"/>
                <w:lang w:eastAsia="en-AU"/>
              </w:rPr>
              <w:t>,</w:t>
            </w:r>
            <w:r w:rsidRPr="007D1BBD">
              <w:rPr>
                <w:rFonts w:eastAsia="Times New Roman" w:cs="Arial"/>
                <w:sz w:val="20"/>
                <w:szCs w:val="20"/>
                <w:lang w:eastAsia="en-AU"/>
              </w:rPr>
              <w:t>932</w:t>
            </w:r>
          </w:p>
        </w:tc>
      </w:tr>
      <w:tr w:rsidR="00A94B47" w:rsidRPr="007D1BBD" w14:paraId="1C27253A" w14:textId="77777777" w:rsidTr="00C3597A">
        <w:trPr>
          <w:trHeight w:val="283"/>
        </w:trPr>
        <w:tc>
          <w:tcPr>
            <w:tcW w:w="851" w:type="dxa"/>
            <w:tcBorders>
              <w:right w:val="nil"/>
            </w:tcBorders>
            <w:vAlign w:val="center"/>
          </w:tcPr>
          <w:p w14:paraId="70459775"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2016</w:t>
            </w:r>
          </w:p>
        </w:tc>
        <w:tc>
          <w:tcPr>
            <w:tcW w:w="2740" w:type="dxa"/>
            <w:tcBorders>
              <w:left w:val="nil"/>
              <w:right w:val="nil"/>
            </w:tcBorders>
            <w:vAlign w:val="center"/>
          </w:tcPr>
          <w:p w14:paraId="38D04DFA" w14:textId="48C4E098"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296</w:t>
            </w:r>
            <w:r w:rsidR="00293A9C">
              <w:rPr>
                <w:rFonts w:eastAsia="Times New Roman" w:cs="Arial"/>
                <w:sz w:val="20"/>
                <w:szCs w:val="20"/>
                <w:lang w:eastAsia="en-AU"/>
              </w:rPr>
              <w:t>,</w:t>
            </w:r>
            <w:r w:rsidRPr="007D1BBD">
              <w:rPr>
                <w:rFonts w:eastAsia="Times New Roman" w:cs="Arial"/>
                <w:sz w:val="20"/>
                <w:szCs w:val="20"/>
                <w:lang w:eastAsia="en-AU"/>
              </w:rPr>
              <w:t>377</w:t>
            </w:r>
          </w:p>
        </w:tc>
        <w:tc>
          <w:tcPr>
            <w:tcW w:w="2740" w:type="dxa"/>
            <w:tcBorders>
              <w:left w:val="nil"/>
              <w:right w:val="nil"/>
            </w:tcBorders>
            <w:vAlign w:val="center"/>
          </w:tcPr>
          <w:p w14:paraId="2A4C4E02" w14:textId="5F47522F"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148</w:t>
            </w:r>
            <w:r w:rsidR="00293A9C">
              <w:rPr>
                <w:rFonts w:eastAsia="Times New Roman" w:cs="Arial"/>
                <w:bCs/>
                <w:sz w:val="20"/>
                <w:szCs w:val="20"/>
                <w:lang w:eastAsia="en-AU"/>
              </w:rPr>
              <w:t>,</w:t>
            </w:r>
            <w:r w:rsidRPr="007D1BBD">
              <w:rPr>
                <w:rFonts w:eastAsia="Times New Roman" w:cs="Arial"/>
                <w:bCs/>
                <w:sz w:val="20"/>
                <w:szCs w:val="20"/>
                <w:lang w:eastAsia="en-AU"/>
              </w:rPr>
              <w:t>545</w:t>
            </w:r>
          </w:p>
        </w:tc>
        <w:tc>
          <w:tcPr>
            <w:tcW w:w="2741" w:type="dxa"/>
            <w:tcBorders>
              <w:left w:val="nil"/>
            </w:tcBorders>
            <w:vAlign w:val="center"/>
          </w:tcPr>
          <w:p w14:paraId="4C596291" w14:textId="0E4EA4B2"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444</w:t>
            </w:r>
            <w:r w:rsidR="00293A9C">
              <w:rPr>
                <w:rFonts w:eastAsia="Times New Roman" w:cs="Arial"/>
                <w:sz w:val="20"/>
                <w:szCs w:val="20"/>
                <w:lang w:eastAsia="en-AU"/>
              </w:rPr>
              <w:t>,</w:t>
            </w:r>
            <w:r w:rsidRPr="007D1BBD">
              <w:rPr>
                <w:rFonts w:eastAsia="Times New Roman" w:cs="Arial"/>
                <w:sz w:val="20"/>
                <w:szCs w:val="20"/>
                <w:lang w:eastAsia="en-AU"/>
              </w:rPr>
              <w:t>922</w:t>
            </w:r>
          </w:p>
        </w:tc>
      </w:tr>
      <w:tr w:rsidR="00A94B47" w:rsidRPr="007D1BBD" w14:paraId="43FA8CE2" w14:textId="77777777" w:rsidTr="00C3597A">
        <w:trPr>
          <w:trHeight w:val="283"/>
        </w:trPr>
        <w:tc>
          <w:tcPr>
            <w:tcW w:w="851" w:type="dxa"/>
            <w:tcBorders>
              <w:right w:val="nil"/>
            </w:tcBorders>
            <w:vAlign w:val="center"/>
          </w:tcPr>
          <w:p w14:paraId="24CBDFAA"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2017</w:t>
            </w:r>
          </w:p>
        </w:tc>
        <w:tc>
          <w:tcPr>
            <w:tcW w:w="2740" w:type="dxa"/>
            <w:tcBorders>
              <w:left w:val="nil"/>
              <w:right w:val="nil"/>
            </w:tcBorders>
            <w:vAlign w:val="center"/>
          </w:tcPr>
          <w:p w14:paraId="3C503C13" w14:textId="765367AE"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302</w:t>
            </w:r>
            <w:r w:rsidR="00293A9C">
              <w:rPr>
                <w:rFonts w:eastAsia="Times New Roman" w:cs="Arial"/>
                <w:sz w:val="20"/>
                <w:szCs w:val="20"/>
                <w:lang w:eastAsia="en-AU"/>
              </w:rPr>
              <w:t>,</w:t>
            </w:r>
            <w:r w:rsidRPr="007D1BBD">
              <w:rPr>
                <w:rFonts w:eastAsia="Times New Roman" w:cs="Arial"/>
                <w:sz w:val="20"/>
                <w:szCs w:val="20"/>
                <w:lang w:eastAsia="en-AU"/>
              </w:rPr>
              <w:t>271</w:t>
            </w:r>
          </w:p>
        </w:tc>
        <w:tc>
          <w:tcPr>
            <w:tcW w:w="2740" w:type="dxa"/>
            <w:tcBorders>
              <w:left w:val="nil"/>
              <w:right w:val="nil"/>
            </w:tcBorders>
            <w:vAlign w:val="center"/>
          </w:tcPr>
          <w:p w14:paraId="6D1D6B08" w14:textId="17208BD9" w:rsidR="00A94B47" w:rsidRPr="007D1BBD" w:rsidRDefault="00A94B47" w:rsidP="00566763">
            <w:pPr>
              <w:keepNext/>
              <w:keepLines/>
              <w:jc w:val="center"/>
              <w:rPr>
                <w:rFonts w:eastAsia="Times New Roman" w:cs="Arial"/>
                <w:bCs/>
                <w:sz w:val="20"/>
                <w:szCs w:val="20"/>
                <w:lang w:eastAsia="en-AU"/>
              </w:rPr>
            </w:pPr>
            <w:r w:rsidRPr="007D1BBD">
              <w:rPr>
                <w:rFonts w:eastAsia="Times New Roman" w:cs="Arial"/>
                <w:bCs/>
                <w:sz w:val="20"/>
                <w:szCs w:val="20"/>
                <w:lang w:eastAsia="en-AU"/>
              </w:rPr>
              <w:t>147</w:t>
            </w:r>
            <w:r w:rsidR="00293A9C">
              <w:rPr>
                <w:rFonts w:eastAsia="Times New Roman" w:cs="Arial"/>
                <w:bCs/>
                <w:sz w:val="20"/>
                <w:szCs w:val="20"/>
                <w:lang w:eastAsia="en-AU"/>
              </w:rPr>
              <w:t>,</w:t>
            </w:r>
            <w:r w:rsidRPr="007D1BBD">
              <w:rPr>
                <w:rFonts w:eastAsia="Times New Roman" w:cs="Arial"/>
                <w:bCs/>
                <w:sz w:val="20"/>
                <w:szCs w:val="20"/>
                <w:lang w:eastAsia="en-AU"/>
              </w:rPr>
              <w:t>471</w:t>
            </w:r>
          </w:p>
        </w:tc>
        <w:tc>
          <w:tcPr>
            <w:tcW w:w="2741" w:type="dxa"/>
            <w:tcBorders>
              <w:left w:val="nil"/>
            </w:tcBorders>
            <w:vAlign w:val="center"/>
          </w:tcPr>
          <w:p w14:paraId="1CA012B6" w14:textId="13C031DC" w:rsidR="00A94B47" w:rsidRPr="007D1BBD" w:rsidRDefault="00A94B47" w:rsidP="00566763">
            <w:pPr>
              <w:keepNext/>
              <w:keepLines/>
              <w:jc w:val="center"/>
              <w:rPr>
                <w:rFonts w:eastAsia="Times New Roman" w:cs="Arial"/>
                <w:sz w:val="20"/>
                <w:szCs w:val="20"/>
                <w:lang w:eastAsia="en-AU"/>
              </w:rPr>
            </w:pPr>
            <w:r w:rsidRPr="007D1BBD">
              <w:rPr>
                <w:rFonts w:eastAsia="Times New Roman" w:cs="Arial"/>
                <w:sz w:val="20"/>
                <w:szCs w:val="20"/>
                <w:lang w:eastAsia="en-AU"/>
              </w:rPr>
              <w:t>449</w:t>
            </w:r>
            <w:r w:rsidR="00293A9C">
              <w:rPr>
                <w:rFonts w:eastAsia="Times New Roman" w:cs="Arial"/>
                <w:sz w:val="20"/>
                <w:szCs w:val="20"/>
                <w:lang w:eastAsia="en-AU"/>
              </w:rPr>
              <w:t>,</w:t>
            </w:r>
            <w:r w:rsidRPr="007D1BBD">
              <w:rPr>
                <w:rFonts w:eastAsia="Times New Roman" w:cs="Arial"/>
                <w:sz w:val="20"/>
                <w:szCs w:val="20"/>
                <w:lang w:eastAsia="en-AU"/>
              </w:rPr>
              <w:t>742</w:t>
            </w:r>
          </w:p>
        </w:tc>
      </w:tr>
      <w:tr w:rsidR="00A94B47" w:rsidRPr="007D1BBD" w14:paraId="4E0A3B03" w14:textId="77777777" w:rsidTr="00C3597A">
        <w:trPr>
          <w:trHeight w:val="283"/>
        </w:trPr>
        <w:tc>
          <w:tcPr>
            <w:tcW w:w="851" w:type="dxa"/>
            <w:tcBorders>
              <w:right w:val="nil"/>
            </w:tcBorders>
            <w:vAlign w:val="center"/>
          </w:tcPr>
          <w:p w14:paraId="7DFB9FDA" w14:textId="77777777" w:rsidR="00A94B47" w:rsidRPr="007D1BBD" w:rsidRDefault="00A94B47" w:rsidP="00011432">
            <w:pPr>
              <w:keepNext/>
              <w:keepLines/>
              <w:rPr>
                <w:rFonts w:eastAsia="Times New Roman" w:cs="Arial"/>
                <w:sz w:val="20"/>
                <w:szCs w:val="20"/>
                <w:lang w:eastAsia="en-AU"/>
              </w:rPr>
            </w:pPr>
            <w:r w:rsidRPr="007D1BBD">
              <w:rPr>
                <w:rFonts w:eastAsia="Times New Roman" w:cs="Arial"/>
                <w:sz w:val="20"/>
                <w:szCs w:val="20"/>
                <w:lang w:eastAsia="en-AU"/>
              </w:rPr>
              <w:t>201</w:t>
            </w:r>
            <w:r>
              <w:rPr>
                <w:rFonts w:eastAsia="Times New Roman" w:cs="Arial"/>
                <w:sz w:val="20"/>
                <w:szCs w:val="20"/>
                <w:lang w:eastAsia="en-AU"/>
              </w:rPr>
              <w:t>8</w:t>
            </w:r>
          </w:p>
        </w:tc>
        <w:tc>
          <w:tcPr>
            <w:tcW w:w="2740" w:type="dxa"/>
            <w:tcBorders>
              <w:left w:val="nil"/>
              <w:right w:val="nil"/>
            </w:tcBorders>
            <w:vAlign w:val="center"/>
          </w:tcPr>
          <w:p w14:paraId="393061A9" w14:textId="3745716F" w:rsidR="00A94B47" w:rsidRPr="007D1BBD" w:rsidRDefault="00A94B47" w:rsidP="00566763">
            <w:pPr>
              <w:keepNext/>
              <w:keepLines/>
              <w:jc w:val="center"/>
              <w:rPr>
                <w:rFonts w:eastAsia="Times New Roman" w:cs="Arial"/>
                <w:sz w:val="20"/>
                <w:szCs w:val="20"/>
                <w:lang w:eastAsia="en-AU"/>
              </w:rPr>
            </w:pPr>
            <w:r>
              <w:rPr>
                <w:rFonts w:eastAsia="Times New Roman" w:cs="Arial"/>
                <w:sz w:val="20"/>
                <w:szCs w:val="20"/>
                <w:lang w:eastAsia="en-AU"/>
              </w:rPr>
              <w:t>307</w:t>
            </w:r>
            <w:r w:rsidR="00293A9C">
              <w:rPr>
                <w:rFonts w:eastAsia="Times New Roman" w:cs="Arial"/>
                <w:sz w:val="20"/>
                <w:szCs w:val="20"/>
                <w:lang w:eastAsia="en-AU"/>
              </w:rPr>
              <w:t>,</w:t>
            </w:r>
            <w:r>
              <w:rPr>
                <w:rFonts w:eastAsia="Times New Roman" w:cs="Arial"/>
                <w:sz w:val="20"/>
                <w:szCs w:val="20"/>
                <w:lang w:eastAsia="en-AU"/>
              </w:rPr>
              <w:t>520</w:t>
            </w:r>
          </w:p>
        </w:tc>
        <w:tc>
          <w:tcPr>
            <w:tcW w:w="2740" w:type="dxa"/>
            <w:tcBorders>
              <w:left w:val="nil"/>
              <w:right w:val="nil"/>
            </w:tcBorders>
            <w:vAlign w:val="center"/>
          </w:tcPr>
          <w:p w14:paraId="101F66CA" w14:textId="4DA5679F" w:rsidR="00A94B47" w:rsidRPr="007D1BBD" w:rsidRDefault="00A94B47" w:rsidP="00566763">
            <w:pPr>
              <w:keepNext/>
              <w:keepLines/>
              <w:jc w:val="center"/>
              <w:rPr>
                <w:rFonts w:eastAsia="Times New Roman" w:cs="Arial"/>
                <w:bCs/>
                <w:sz w:val="20"/>
                <w:szCs w:val="20"/>
                <w:lang w:eastAsia="en-AU"/>
              </w:rPr>
            </w:pPr>
            <w:r>
              <w:rPr>
                <w:rFonts w:eastAsia="Times New Roman" w:cs="Arial"/>
                <w:bCs/>
                <w:sz w:val="20"/>
                <w:szCs w:val="20"/>
                <w:lang w:eastAsia="en-AU"/>
              </w:rPr>
              <w:t>147</w:t>
            </w:r>
            <w:r w:rsidR="00293A9C">
              <w:rPr>
                <w:rFonts w:eastAsia="Times New Roman" w:cs="Arial"/>
                <w:bCs/>
                <w:sz w:val="20"/>
                <w:szCs w:val="20"/>
                <w:lang w:eastAsia="en-AU"/>
              </w:rPr>
              <w:t>,</w:t>
            </w:r>
            <w:r>
              <w:rPr>
                <w:rFonts w:eastAsia="Times New Roman" w:cs="Arial"/>
                <w:bCs/>
                <w:sz w:val="20"/>
                <w:szCs w:val="20"/>
                <w:lang w:eastAsia="en-AU"/>
              </w:rPr>
              <w:t>813</w:t>
            </w:r>
          </w:p>
        </w:tc>
        <w:tc>
          <w:tcPr>
            <w:tcW w:w="2741" w:type="dxa"/>
            <w:tcBorders>
              <w:left w:val="nil"/>
            </w:tcBorders>
            <w:vAlign w:val="center"/>
          </w:tcPr>
          <w:p w14:paraId="1FB7176C" w14:textId="546FB03D" w:rsidR="00A94B47" w:rsidRPr="007D1BBD" w:rsidRDefault="00A94B47" w:rsidP="00566763">
            <w:pPr>
              <w:keepNext/>
              <w:keepLines/>
              <w:jc w:val="center"/>
              <w:rPr>
                <w:rFonts w:eastAsia="Times New Roman" w:cs="Arial"/>
                <w:sz w:val="20"/>
                <w:szCs w:val="20"/>
                <w:lang w:eastAsia="en-AU"/>
              </w:rPr>
            </w:pPr>
            <w:r>
              <w:rPr>
                <w:rFonts w:eastAsia="Times New Roman" w:cs="Arial"/>
                <w:sz w:val="20"/>
                <w:szCs w:val="20"/>
                <w:lang w:eastAsia="en-AU"/>
              </w:rPr>
              <w:t>455</w:t>
            </w:r>
            <w:r w:rsidR="00293A9C">
              <w:rPr>
                <w:rFonts w:eastAsia="Times New Roman" w:cs="Arial"/>
                <w:sz w:val="20"/>
                <w:szCs w:val="20"/>
                <w:lang w:eastAsia="en-AU"/>
              </w:rPr>
              <w:t>,</w:t>
            </w:r>
            <w:r w:rsidRPr="002034EA">
              <w:rPr>
                <w:rFonts w:eastAsia="Times New Roman" w:cs="Arial"/>
                <w:sz w:val="20"/>
                <w:szCs w:val="20"/>
                <w:lang w:eastAsia="en-AU"/>
              </w:rPr>
              <w:t>333</w:t>
            </w:r>
          </w:p>
        </w:tc>
      </w:tr>
      <w:tr w:rsidR="00D437E4" w:rsidRPr="007D1BBD" w14:paraId="09C1BFC2" w14:textId="77777777" w:rsidTr="00C3597A">
        <w:trPr>
          <w:trHeight w:val="283"/>
        </w:trPr>
        <w:tc>
          <w:tcPr>
            <w:tcW w:w="851" w:type="dxa"/>
            <w:tcBorders>
              <w:right w:val="nil"/>
            </w:tcBorders>
            <w:vAlign w:val="center"/>
          </w:tcPr>
          <w:p w14:paraId="7986C571" w14:textId="77777777" w:rsidR="00D437E4" w:rsidRPr="007D1BBD" w:rsidRDefault="00D437E4" w:rsidP="00011432">
            <w:pPr>
              <w:keepNext/>
              <w:keepLines/>
              <w:rPr>
                <w:rFonts w:eastAsia="Times New Roman" w:cs="Arial"/>
                <w:sz w:val="20"/>
                <w:szCs w:val="20"/>
                <w:lang w:eastAsia="en-AU"/>
              </w:rPr>
            </w:pPr>
            <w:r>
              <w:rPr>
                <w:rFonts w:eastAsia="Times New Roman" w:cs="Arial"/>
                <w:sz w:val="20"/>
                <w:szCs w:val="20"/>
                <w:lang w:eastAsia="en-AU"/>
              </w:rPr>
              <w:t>2019</w:t>
            </w:r>
          </w:p>
        </w:tc>
        <w:tc>
          <w:tcPr>
            <w:tcW w:w="2740" w:type="dxa"/>
            <w:tcBorders>
              <w:left w:val="nil"/>
              <w:right w:val="nil"/>
            </w:tcBorders>
            <w:vAlign w:val="center"/>
          </w:tcPr>
          <w:p w14:paraId="42517AB5" w14:textId="7AD0A4D0" w:rsidR="00D437E4" w:rsidRDefault="00DA4CA7" w:rsidP="00566763">
            <w:pPr>
              <w:keepNext/>
              <w:keepLines/>
              <w:jc w:val="center"/>
              <w:rPr>
                <w:rFonts w:eastAsia="Times New Roman" w:cs="Arial"/>
                <w:sz w:val="20"/>
                <w:szCs w:val="20"/>
                <w:lang w:eastAsia="en-AU"/>
              </w:rPr>
            </w:pPr>
            <w:r>
              <w:rPr>
                <w:rFonts w:eastAsia="Times New Roman" w:cs="Arial"/>
                <w:sz w:val="20"/>
                <w:szCs w:val="20"/>
                <w:lang w:eastAsia="en-AU"/>
              </w:rPr>
              <w:t>311,199</w:t>
            </w:r>
          </w:p>
        </w:tc>
        <w:tc>
          <w:tcPr>
            <w:tcW w:w="2740" w:type="dxa"/>
            <w:tcBorders>
              <w:left w:val="nil"/>
              <w:right w:val="nil"/>
            </w:tcBorders>
            <w:vAlign w:val="center"/>
          </w:tcPr>
          <w:p w14:paraId="4ADD58EE" w14:textId="68EF5CB9" w:rsidR="00DA4CA7" w:rsidRDefault="00DA4CA7" w:rsidP="00566763">
            <w:pPr>
              <w:keepNext/>
              <w:keepLines/>
              <w:jc w:val="center"/>
              <w:rPr>
                <w:rFonts w:eastAsia="Times New Roman" w:cs="Arial"/>
                <w:bCs/>
                <w:sz w:val="20"/>
                <w:szCs w:val="20"/>
                <w:lang w:eastAsia="en-AU"/>
              </w:rPr>
            </w:pPr>
            <w:r>
              <w:rPr>
                <w:rFonts w:eastAsia="Times New Roman" w:cs="Arial"/>
                <w:bCs/>
                <w:sz w:val="20"/>
                <w:szCs w:val="20"/>
                <w:lang w:eastAsia="en-AU"/>
              </w:rPr>
              <w:t>148,836</w:t>
            </w:r>
          </w:p>
        </w:tc>
        <w:tc>
          <w:tcPr>
            <w:tcW w:w="2741" w:type="dxa"/>
            <w:tcBorders>
              <w:left w:val="nil"/>
            </w:tcBorders>
            <w:vAlign w:val="center"/>
          </w:tcPr>
          <w:p w14:paraId="28A980DF" w14:textId="4217C1EE" w:rsidR="00D437E4" w:rsidRDefault="00DA4CA7" w:rsidP="00566763">
            <w:pPr>
              <w:keepNext/>
              <w:keepLines/>
              <w:jc w:val="center"/>
              <w:rPr>
                <w:rFonts w:eastAsia="Times New Roman" w:cs="Arial"/>
                <w:sz w:val="20"/>
                <w:szCs w:val="20"/>
                <w:lang w:eastAsia="en-AU"/>
              </w:rPr>
            </w:pPr>
            <w:r w:rsidRPr="00DA4CA7">
              <w:rPr>
                <w:rFonts w:eastAsia="Times New Roman" w:cs="Arial"/>
                <w:sz w:val="20"/>
                <w:szCs w:val="20"/>
                <w:lang w:eastAsia="en-AU"/>
              </w:rPr>
              <w:t>460</w:t>
            </w:r>
            <w:r>
              <w:rPr>
                <w:rFonts w:eastAsia="Times New Roman" w:cs="Arial"/>
                <w:sz w:val="20"/>
                <w:szCs w:val="20"/>
                <w:lang w:eastAsia="en-AU"/>
              </w:rPr>
              <w:t>,</w:t>
            </w:r>
            <w:r w:rsidRPr="00DA4CA7">
              <w:rPr>
                <w:rFonts w:eastAsia="Times New Roman" w:cs="Arial"/>
                <w:sz w:val="20"/>
                <w:szCs w:val="20"/>
                <w:lang w:eastAsia="en-AU"/>
              </w:rPr>
              <w:t>035</w:t>
            </w:r>
          </w:p>
        </w:tc>
      </w:tr>
    </w:tbl>
    <w:p w14:paraId="68E639A9"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633EED79" w14:textId="77777777" w:rsidR="00A94B47" w:rsidRPr="00233059" w:rsidRDefault="00A94B47" w:rsidP="00A94B4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1 student census.</w:t>
      </w:r>
      <w:r>
        <w:rPr>
          <w:rFonts w:cs="Arial"/>
          <w:sz w:val="18"/>
        </w:rPr>
        <w:t xml:space="preserve"> Primary and full-time secondary students.</w:t>
      </w:r>
      <w:r w:rsidRPr="00DD4770">
        <w:rPr>
          <w:rFonts w:cs="Arial"/>
          <w:sz w:val="18"/>
        </w:rPr>
        <w:t xml:space="preserve"> </w:t>
      </w:r>
      <w:r w:rsidRPr="00233059">
        <w:rPr>
          <w:rFonts w:cs="Arial"/>
          <w:sz w:val="18"/>
        </w:rPr>
        <w:t xml:space="preserve">Public </w:t>
      </w:r>
      <w:r>
        <w:rPr>
          <w:rFonts w:cs="Arial"/>
          <w:sz w:val="18"/>
        </w:rPr>
        <w:t>schools include</w:t>
      </w:r>
      <w:r w:rsidRPr="00233059">
        <w:rPr>
          <w:rFonts w:cs="Arial"/>
          <w:sz w:val="18"/>
        </w:rPr>
        <w:t xml:space="preserve"> community kindergartens and </w:t>
      </w:r>
      <w:r>
        <w:rPr>
          <w:rFonts w:cs="Arial"/>
          <w:sz w:val="18"/>
        </w:rPr>
        <w:t>non-government</w:t>
      </w:r>
      <w:r w:rsidRPr="00233059">
        <w:rPr>
          <w:rFonts w:cs="Arial"/>
          <w:sz w:val="18"/>
        </w:rPr>
        <w:t xml:space="preserve"> </w:t>
      </w:r>
      <w:r>
        <w:rPr>
          <w:rFonts w:cs="Arial"/>
          <w:sz w:val="18"/>
        </w:rPr>
        <w:t>schools include</w:t>
      </w:r>
      <w:r w:rsidRPr="00233059">
        <w:rPr>
          <w:rFonts w:cs="Arial"/>
          <w:sz w:val="18"/>
        </w:rPr>
        <w:t xml:space="preserve"> </w:t>
      </w:r>
      <w:r>
        <w:rPr>
          <w:rFonts w:cs="Arial"/>
          <w:sz w:val="18"/>
        </w:rPr>
        <w:t>I</w:t>
      </w:r>
      <w:r w:rsidRPr="00233059">
        <w:rPr>
          <w:rFonts w:cs="Arial"/>
          <w:sz w:val="18"/>
        </w:rPr>
        <w:t>ndependent pre-schools.</w:t>
      </w:r>
    </w:p>
    <w:p w14:paraId="00291613" w14:textId="77777777" w:rsidR="00A94B47" w:rsidRPr="00233059" w:rsidRDefault="00A94B47" w:rsidP="00A94B47">
      <w:pPr>
        <w:keepNext/>
        <w:keepLines/>
        <w:autoSpaceDE w:val="0"/>
        <w:autoSpaceDN w:val="0"/>
        <w:adjustRightInd w:val="0"/>
        <w:rPr>
          <w:rFonts w:cs="Arial"/>
          <w:sz w:val="18"/>
        </w:rPr>
      </w:pPr>
      <w:r w:rsidRPr="00233059">
        <w:rPr>
          <w:rFonts w:cs="Arial"/>
          <w:sz w:val="18"/>
        </w:rPr>
        <w:t xml:space="preserve">(b) </w:t>
      </w:r>
      <w:r>
        <w:rPr>
          <w:rFonts w:cs="Arial"/>
          <w:sz w:val="18"/>
        </w:rPr>
        <w:t>H</w:t>
      </w:r>
      <w:r w:rsidRPr="000C63FA">
        <w:rPr>
          <w:rFonts w:cs="Arial"/>
          <w:sz w:val="18"/>
        </w:rPr>
        <w:t>alf cohort progressed through school from 2001 to 2014 inclusive, entering secondary education in 2010.</w:t>
      </w:r>
    </w:p>
    <w:p w14:paraId="43408595" w14:textId="4711336A" w:rsidR="00A94B47" w:rsidRDefault="00A94B47" w:rsidP="00A94B47">
      <w:pPr>
        <w:autoSpaceDE w:val="0"/>
        <w:autoSpaceDN w:val="0"/>
        <w:adjustRightInd w:val="0"/>
        <w:rPr>
          <w:rFonts w:cs="Arial"/>
        </w:rPr>
      </w:pPr>
    </w:p>
    <w:p w14:paraId="1D518531" w14:textId="538C50A5" w:rsidR="00A94B47" w:rsidRPr="00F23D70" w:rsidRDefault="00A94B47" w:rsidP="00A94B47">
      <w:pPr>
        <w:keepNext/>
        <w:keepLines/>
        <w:autoSpaceDE w:val="0"/>
        <w:autoSpaceDN w:val="0"/>
        <w:adjustRightInd w:val="0"/>
        <w:rPr>
          <w:rFonts w:cs="Arial"/>
          <w:sz w:val="22"/>
          <w:vertAlign w:val="superscript"/>
        </w:rPr>
      </w:pPr>
      <w:r w:rsidRPr="001047AE">
        <w:rPr>
          <w:rFonts w:cs="Arial"/>
          <w:sz w:val="22"/>
        </w:rPr>
        <w:t xml:space="preserve">Table A2: Schools and students in Western Australia by sector and subgroup </w:t>
      </w:r>
      <w:r w:rsidR="00D437E4" w:rsidRPr="001047AE">
        <w:rPr>
          <w:rFonts w:cs="Arial"/>
          <w:sz w:val="22"/>
        </w:rPr>
        <w:t>2019</w:t>
      </w:r>
      <w:r w:rsidR="00D437E4" w:rsidRPr="001047AE">
        <w:rPr>
          <w:rFonts w:cs="Arial"/>
          <w:sz w:val="22"/>
          <w:vertAlign w:val="superscript"/>
        </w:rPr>
        <w:t xml:space="preserve"> </w:t>
      </w:r>
      <w:r w:rsidR="008526D9" w:rsidRPr="008526D9">
        <w:rPr>
          <w:rFonts w:cs="Arial"/>
          <w:sz w:val="22"/>
        </w:rPr>
        <w:t>(see note 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Number of schools and enrolments in WA by gender and Aboriginal status"/>
        <w:tblDescription w:val="Also split by public and non-government."/>
      </w:tblPr>
      <w:tblGrid>
        <w:gridCol w:w="1820"/>
        <w:gridCol w:w="1450"/>
        <w:gridCol w:w="1450"/>
        <w:gridCol w:w="1451"/>
        <w:gridCol w:w="1450"/>
        <w:gridCol w:w="1451"/>
      </w:tblGrid>
      <w:tr w:rsidR="0070404B" w:rsidRPr="007C6D96" w14:paraId="41734E06" w14:textId="77777777" w:rsidTr="0070404B">
        <w:trPr>
          <w:trHeight w:val="660"/>
          <w:tblHeader/>
        </w:trPr>
        <w:tc>
          <w:tcPr>
            <w:tcW w:w="1820" w:type="dxa"/>
            <w:tcBorders>
              <w:top w:val="nil"/>
              <w:right w:val="nil"/>
            </w:tcBorders>
            <w:shd w:val="clear" w:color="auto" w:fill="660033"/>
            <w:vAlign w:val="center"/>
          </w:tcPr>
          <w:p w14:paraId="5B6F656B" w14:textId="77777777" w:rsidR="0070404B" w:rsidRPr="007C6D96" w:rsidRDefault="0070404B" w:rsidP="00011432">
            <w:pPr>
              <w:keepNext/>
              <w:keepLines/>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Sector</w:t>
            </w:r>
          </w:p>
        </w:tc>
        <w:tc>
          <w:tcPr>
            <w:tcW w:w="1450" w:type="dxa"/>
            <w:tcBorders>
              <w:top w:val="nil"/>
              <w:left w:val="nil"/>
              <w:right w:val="nil"/>
            </w:tcBorders>
            <w:shd w:val="clear" w:color="auto" w:fill="660033"/>
            <w:vAlign w:val="center"/>
          </w:tcPr>
          <w:p w14:paraId="5B9291B0" w14:textId="77777777" w:rsidR="0070404B" w:rsidRPr="007C6D96" w:rsidRDefault="0070404B" w:rsidP="00011432">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Schools</w:t>
            </w:r>
          </w:p>
        </w:tc>
        <w:tc>
          <w:tcPr>
            <w:tcW w:w="1450" w:type="dxa"/>
            <w:tcBorders>
              <w:top w:val="nil"/>
              <w:left w:val="nil"/>
              <w:right w:val="nil"/>
            </w:tcBorders>
            <w:shd w:val="clear" w:color="auto" w:fill="660033"/>
            <w:vAlign w:val="center"/>
          </w:tcPr>
          <w:p w14:paraId="3B494AA4" w14:textId="1F7FB4BD" w:rsidR="0070404B" w:rsidRPr="007C6D96" w:rsidRDefault="0070404B" w:rsidP="00011432">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All</w:t>
            </w:r>
            <w:r>
              <w:rPr>
                <w:rFonts w:eastAsia="Times New Roman" w:cs="Arial"/>
                <w:b/>
                <w:color w:val="FFFFFF" w:themeColor="background1"/>
                <w:sz w:val="20"/>
                <w:szCs w:val="20"/>
                <w:lang w:eastAsia="en-AU" w:bidi="en-US"/>
              </w:rPr>
              <w:t xml:space="preserve"> students</w:t>
            </w:r>
          </w:p>
        </w:tc>
        <w:tc>
          <w:tcPr>
            <w:tcW w:w="1451" w:type="dxa"/>
            <w:tcBorders>
              <w:top w:val="nil"/>
              <w:left w:val="nil"/>
              <w:right w:val="nil"/>
            </w:tcBorders>
            <w:shd w:val="clear" w:color="auto" w:fill="660033"/>
            <w:vAlign w:val="center"/>
          </w:tcPr>
          <w:p w14:paraId="05C147C7" w14:textId="18BA9E39" w:rsidR="0070404B" w:rsidRPr="007C6D96" w:rsidRDefault="0070404B" w:rsidP="00011432">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Female</w:t>
            </w:r>
            <w:r>
              <w:rPr>
                <w:rFonts w:eastAsia="Times New Roman" w:cs="Arial"/>
                <w:b/>
                <w:color w:val="FFFFFF" w:themeColor="background1"/>
                <w:sz w:val="20"/>
                <w:szCs w:val="20"/>
                <w:lang w:eastAsia="en-AU" w:bidi="en-US"/>
              </w:rPr>
              <w:t xml:space="preserve"> students</w:t>
            </w:r>
          </w:p>
        </w:tc>
        <w:tc>
          <w:tcPr>
            <w:tcW w:w="1450" w:type="dxa"/>
            <w:tcBorders>
              <w:top w:val="nil"/>
              <w:left w:val="nil"/>
              <w:right w:val="nil"/>
            </w:tcBorders>
            <w:shd w:val="clear" w:color="auto" w:fill="660033"/>
            <w:vAlign w:val="center"/>
          </w:tcPr>
          <w:p w14:paraId="62EB5ABB" w14:textId="593E1299" w:rsidR="0070404B" w:rsidRPr="007C6D96" w:rsidRDefault="0070404B" w:rsidP="00011432">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Male</w:t>
            </w:r>
            <w:r>
              <w:rPr>
                <w:rFonts w:eastAsia="Times New Roman" w:cs="Arial"/>
                <w:b/>
                <w:color w:val="FFFFFF" w:themeColor="background1"/>
                <w:sz w:val="20"/>
                <w:szCs w:val="20"/>
                <w:lang w:eastAsia="en-AU" w:bidi="en-US"/>
              </w:rPr>
              <w:t xml:space="preserve"> students </w:t>
            </w:r>
          </w:p>
        </w:tc>
        <w:tc>
          <w:tcPr>
            <w:tcW w:w="1451" w:type="dxa"/>
            <w:tcBorders>
              <w:top w:val="nil"/>
              <w:left w:val="nil"/>
            </w:tcBorders>
            <w:shd w:val="clear" w:color="auto" w:fill="660033"/>
            <w:vAlign w:val="center"/>
          </w:tcPr>
          <w:p w14:paraId="0B366953" w14:textId="0204A995" w:rsidR="0070404B" w:rsidRPr="007C6D96" w:rsidRDefault="0070404B" w:rsidP="00011432">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Aboriginal</w:t>
            </w:r>
            <w:r>
              <w:rPr>
                <w:rFonts w:eastAsia="Times New Roman" w:cs="Arial"/>
                <w:b/>
                <w:color w:val="FFFFFF" w:themeColor="background1"/>
                <w:sz w:val="20"/>
                <w:szCs w:val="20"/>
                <w:lang w:eastAsia="en-AU" w:bidi="en-US"/>
              </w:rPr>
              <w:t xml:space="preserve"> students </w:t>
            </w:r>
          </w:p>
        </w:tc>
      </w:tr>
      <w:tr w:rsidR="006B1C74" w:rsidRPr="007D1BBD" w14:paraId="08584B73" w14:textId="77777777" w:rsidTr="00C3597A">
        <w:trPr>
          <w:trHeight w:hRule="exact" w:val="283"/>
        </w:trPr>
        <w:tc>
          <w:tcPr>
            <w:tcW w:w="1820" w:type="dxa"/>
            <w:tcBorders>
              <w:top w:val="nil"/>
              <w:right w:val="nil"/>
            </w:tcBorders>
            <w:vAlign w:val="center"/>
          </w:tcPr>
          <w:p w14:paraId="7F8510D8" w14:textId="77777777" w:rsidR="006B1C74" w:rsidRPr="00145825" w:rsidRDefault="006B1C74" w:rsidP="006B1C74">
            <w:pPr>
              <w:keepNext/>
              <w:keepLines/>
              <w:rPr>
                <w:rFonts w:eastAsia="Times New Roman" w:cs="Arial"/>
                <w:sz w:val="20"/>
                <w:szCs w:val="20"/>
                <w:lang w:eastAsia="en-AU" w:bidi="en-US"/>
              </w:rPr>
            </w:pPr>
            <w:r w:rsidRPr="00145825">
              <w:rPr>
                <w:rFonts w:eastAsia="Times New Roman" w:cs="Arial"/>
                <w:sz w:val="20"/>
                <w:szCs w:val="20"/>
                <w:lang w:eastAsia="en-AU" w:bidi="en-US"/>
              </w:rPr>
              <w:t>Public</w:t>
            </w:r>
          </w:p>
        </w:tc>
        <w:tc>
          <w:tcPr>
            <w:tcW w:w="1450" w:type="dxa"/>
            <w:tcBorders>
              <w:top w:val="nil"/>
              <w:left w:val="nil"/>
              <w:right w:val="nil"/>
            </w:tcBorders>
            <w:vAlign w:val="center"/>
          </w:tcPr>
          <w:p w14:paraId="2EE4386A" w14:textId="287BF0CC" w:rsidR="006B1C74" w:rsidRPr="00145825" w:rsidRDefault="006B1C74" w:rsidP="006B1C74">
            <w:pPr>
              <w:keepNext/>
              <w:keepLines/>
              <w:ind w:right="284"/>
              <w:jc w:val="right"/>
              <w:rPr>
                <w:rFonts w:eastAsia="Times New Roman" w:cs="Arial"/>
                <w:sz w:val="20"/>
                <w:szCs w:val="20"/>
                <w:lang w:eastAsia="en-AU" w:bidi="en-US"/>
              </w:rPr>
            </w:pPr>
            <w:r>
              <w:rPr>
                <w:rFonts w:eastAsia="Times New Roman" w:cs="Arial"/>
                <w:sz w:val="20"/>
                <w:szCs w:val="20"/>
                <w:lang w:eastAsia="en-AU" w:bidi="en-US"/>
              </w:rPr>
              <w:t>812</w:t>
            </w:r>
          </w:p>
        </w:tc>
        <w:tc>
          <w:tcPr>
            <w:tcW w:w="1450" w:type="dxa"/>
            <w:tcBorders>
              <w:top w:val="nil"/>
              <w:left w:val="nil"/>
              <w:right w:val="nil"/>
            </w:tcBorders>
            <w:vAlign w:val="center"/>
          </w:tcPr>
          <w:p w14:paraId="0454FD6C" w14:textId="1963EB01"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311</w:t>
            </w:r>
            <w:r>
              <w:rPr>
                <w:rFonts w:eastAsia="Times New Roman" w:cs="Arial"/>
                <w:sz w:val="20"/>
                <w:szCs w:val="20"/>
                <w:lang w:eastAsia="en-AU" w:bidi="en-US"/>
              </w:rPr>
              <w:t>,</w:t>
            </w:r>
            <w:r w:rsidRPr="006B1C74">
              <w:rPr>
                <w:rFonts w:eastAsia="Times New Roman" w:cs="Arial"/>
                <w:sz w:val="20"/>
                <w:szCs w:val="20"/>
                <w:lang w:eastAsia="en-AU" w:bidi="en-US"/>
              </w:rPr>
              <w:t>199</w:t>
            </w:r>
          </w:p>
        </w:tc>
        <w:tc>
          <w:tcPr>
            <w:tcW w:w="1451" w:type="dxa"/>
            <w:tcBorders>
              <w:top w:val="nil"/>
              <w:left w:val="nil"/>
              <w:right w:val="nil"/>
            </w:tcBorders>
            <w:vAlign w:val="center"/>
          </w:tcPr>
          <w:p w14:paraId="4B8AD394" w14:textId="73396700"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150</w:t>
            </w:r>
            <w:r>
              <w:rPr>
                <w:rFonts w:eastAsia="Times New Roman" w:cs="Arial"/>
                <w:sz w:val="20"/>
                <w:szCs w:val="20"/>
                <w:lang w:eastAsia="en-AU" w:bidi="en-US"/>
              </w:rPr>
              <w:t>,</w:t>
            </w:r>
            <w:r w:rsidRPr="006B1C74">
              <w:rPr>
                <w:rFonts w:eastAsia="Times New Roman" w:cs="Arial"/>
                <w:sz w:val="20"/>
                <w:szCs w:val="20"/>
                <w:lang w:eastAsia="en-AU" w:bidi="en-US"/>
              </w:rPr>
              <w:t>497</w:t>
            </w:r>
          </w:p>
        </w:tc>
        <w:tc>
          <w:tcPr>
            <w:tcW w:w="1450" w:type="dxa"/>
            <w:tcBorders>
              <w:top w:val="nil"/>
              <w:left w:val="nil"/>
              <w:right w:val="nil"/>
            </w:tcBorders>
            <w:vAlign w:val="center"/>
          </w:tcPr>
          <w:p w14:paraId="27E3A936" w14:textId="44569A15"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160</w:t>
            </w:r>
            <w:r>
              <w:rPr>
                <w:rFonts w:eastAsia="Times New Roman" w:cs="Arial"/>
                <w:sz w:val="20"/>
                <w:szCs w:val="20"/>
                <w:lang w:eastAsia="en-AU" w:bidi="en-US"/>
              </w:rPr>
              <w:t>,</w:t>
            </w:r>
            <w:r w:rsidRPr="006B1C74">
              <w:rPr>
                <w:rFonts w:eastAsia="Times New Roman" w:cs="Arial"/>
                <w:sz w:val="20"/>
                <w:szCs w:val="20"/>
                <w:lang w:eastAsia="en-AU" w:bidi="en-US"/>
              </w:rPr>
              <w:t>702</w:t>
            </w:r>
          </w:p>
        </w:tc>
        <w:tc>
          <w:tcPr>
            <w:tcW w:w="1451" w:type="dxa"/>
            <w:tcBorders>
              <w:top w:val="nil"/>
              <w:left w:val="nil"/>
            </w:tcBorders>
            <w:vAlign w:val="center"/>
          </w:tcPr>
          <w:p w14:paraId="63DF4B4A" w14:textId="2B50786E"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26</w:t>
            </w:r>
            <w:r>
              <w:rPr>
                <w:rFonts w:eastAsia="Times New Roman" w:cs="Arial"/>
                <w:sz w:val="20"/>
                <w:szCs w:val="20"/>
                <w:lang w:eastAsia="en-AU" w:bidi="en-US"/>
              </w:rPr>
              <w:t>,</w:t>
            </w:r>
            <w:r w:rsidRPr="006B1C74">
              <w:rPr>
                <w:rFonts w:eastAsia="Times New Roman" w:cs="Arial"/>
                <w:sz w:val="20"/>
                <w:szCs w:val="20"/>
                <w:lang w:eastAsia="en-AU" w:bidi="en-US"/>
              </w:rPr>
              <w:t>002</w:t>
            </w:r>
          </w:p>
        </w:tc>
      </w:tr>
      <w:tr w:rsidR="006B1C74" w:rsidRPr="007D1BBD" w14:paraId="3A0E1C21" w14:textId="77777777" w:rsidTr="00D361C3">
        <w:trPr>
          <w:trHeight w:hRule="exact" w:val="283"/>
        </w:trPr>
        <w:tc>
          <w:tcPr>
            <w:tcW w:w="1820" w:type="dxa"/>
            <w:tcBorders>
              <w:bottom w:val="single" w:sz="12" w:space="0" w:color="660033"/>
              <w:right w:val="nil"/>
            </w:tcBorders>
            <w:vAlign w:val="center"/>
          </w:tcPr>
          <w:p w14:paraId="3E532E07" w14:textId="77777777" w:rsidR="006B1C74" w:rsidRPr="00145825" w:rsidRDefault="006B1C74" w:rsidP="006B1C74">
            <w:pPr>
              <w:keepNext/>
              <w:keepLines/>
              <w:rPr>
                <w:rFonts w:eastAsia="Times New Roman" w:cs="Arial"/>
                <w:sz w:val="20"/>
                <w:szCs w:val="20"/>
                <w:lang w:eastAsia="en-AU" w:bidi="en-US"/>
              </w:rPr>
            </w:pPr>
            <w:r>
              <w:rPr>
                <w:rFonts w:eastAsia="Times New Roman" w:cs="Arial"/>
                <w:sz w:val="20"/>
                <w:szCs w:val="20"/>
                <w:lang w:eastAsia="en-AU" w:bidi="en-US"/>
              </w:rPr>
              <w:t>Non-government</w:t>
            </w:r>
          </w:p>
        </w:tc>
        <w:tc>
          <w:tcPr>
            <w:tcW w:w="1450" w:type="dxa"/>
            <w:tcBorders>
              <w:left w:val="nil"/>
              <w:bottom w:val="single" w:sz="12" w:space="0" w:color="660033"/>
              <w:right w:val="nil"/>
            </w:tcBorders>
            <w:vAlign w:val="center"/>
          </w:tcPr>
          <w:p w14:paraId="1819A5AD" w14:textId="73C98911" w:rsidR="006B1C74" w:rsidRPr="00145825" w:rsidRDefault="006B1C74" w:rsidP="006B1C74">
            <w:pPr>
              <w:keepNext/>
              <w:keepLines/>
              <w:ind w:right="284"/>
              <w:jc w:val="right"/>
              <w:rPr>
                <w:rFonts w:eastAsia="Times New Roman" w:cs="Arial"/>
                <w:sz w:val="20"/>
                <w:szCs w:val="20"/>
                <w:lang w:eastAsia="en-AU" w:bidi="en-US"/>
              </w:rPr>
            </w:pPr>
            <w:r>
              <w:rPr>
                <w:rFonts w:eastAsia="Times New Roman" w:cs="Arial"/>
                <w:sz w:val="20"/>
                <w:szCs w:val="20"/>
                <w:lang w:eastAsia="en-AU" w:bidi="en-US"/>
              </w:rPr>
              <w:t>309</w:t>
            </w:r>
          </w:p>
        </w:tc>
        <w:tc>
          <w:tcPr>
            <w:tcW w:w="1450" w:type="dxa"/>
            <w:tcBorders>
              <w:left w:val="nil"/>
              <w:bottom w:val="single" w:sz="12" w:space="0" w:color="660033"/>
              <w:right w:val="nil"/>
            </w:tcBorders>
            <w:vAlign w:val="center"/>
          </w:tcPr>
          <w:p w14:paraId="2AF59D3D" w14:textId="484F450B"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148</w:t>
            </w:r>
            <w:r>
              <w:rPr>
                <w:rFonts w:eastAsia="Times New Roman" w:cs="Arial"/>
                <w:sz w:val="20"/>
                <w:szCs w:val="20"/>
                <w:lang w:eastAsia="en-AU" w:bidi="en-US"/>
              </w:rPr>
              <w:t>,</w:t>
            </w:r>
            <w:r w:rsidRPr="006B1C74">
              <w:rPr>
                <w:rFonts w:eastAsia="Times New Roman" w:cs="Arial"/>
                <w:sz w:val="20"/>
                <w:szCs w:val="20"/>
                <w:lang w:eastAsia="en-AU" w:bidi="en-US"/>
              </w:rPr>
              <w:t>836</w:t>
            </w:r>
          </w:p>
        </w:tc>
        <w:tc>
          <w:tcPr>
            <w:tcW w:w="1451" w:type="dxa"/>
            <w:tcBorders>
              <w:left w:val="nil"/>
              <w:bottom w:val="single" w:sz="12" w:space="0" w:color="660033"/>
              <w:right w:val="nil"/>
            </w:tcBorders>
            <w:vAlign w:val="center"/>
          </w:tcPr>
          <w:p w14:paraId="2B9DFA43" w14:textId="02DF934D"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74</w:t>
            </w:r>
            <w:r>
              <w:rPr>
                <w:rFonts w:eastAsia="Times New Roman" w:cs="Arial"/>
                <w:sz w:val="20"/>
                <w:szCs w:val="20"/>
                <w:lang w:eastAsia="en-AU" w:bidi="en-US"/>
              </w:rPr>
              <w:t>,</w:t>
            </w:r>
            <w:r w:rsidRPr="006B1C74">
              <w:rPr>
                <w:rFonts w:eastAsia="Times New Roman" w:cs="Arial"/>
                <w:sz w:val="20"/>
                <w:szCs w:val="20"/>
                <w:lang w:eastAsia="en-AU" w:bidi="en-US"/>
              </w:rPr>
              <w:t>311</w:t>
            </w:r>
          </w:p>
        </w:tc>
        <w:tc>
          <w:tcPr>
            <w:tcW w:w="1450" w:type="dxa"/>
            <w:tcBorders>
              <w:left w:val="nil"/>
              <w:bottom w:val="single" w:sz="12" w:space="0" w:color="660033"/>
              <w:right w:val="nil"/>
            </w:tcBorders>
            <w:vAlign w:val="center"/>
          </w:tcPr>
          <w:p w14:paraId="6696B2A8" w14:textId="4B3DE33D"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74</w:t>
            </w:r>
            <w:r>
              <w:rPr>
                <w:rFonts w:eastAsia="Times New Roman" w:cs="Arial"/>
                <w:sz w:val="20"/>
                <w:szCs w:val="20"/>
                <w:lang w:eastAsia="en-AU" w:bidi="en-US"/>
              </w:rPr>
              <w:t>,</w:t>
            </w:r>
            <w:r w:rsidRPr="006B1C74">
              <w:rPr>
                <w:rFonts w:eastAsia="Times New Roman" w:cs="Arial"/>
                <w:sz w:val="20"/>
                <w:szCs w:val="20"/>
                <w:lang w:eastAsia="en-AU" w:bidi="en-US"/>
              </w:rPr>
              <w:t>525</w:t>
            </w:r>
          </w:p>
        </w:tc>
        <w:tc>
          <w:tcPr>
            <w:tcW w:w="1451" w:type="dxa"/>
            <w:tcBorders>
              <w:left w:val="nil"/>
              <w:bottom w:val="single" w:sz="12" w:space="0" w:color="660033"/>
            </w:tcBorders>
            <w:vAlign w:val="center"/>
          </w:tcPr>
          <w:p w14:paraId="3E50BA76" w14:textId="35AA97AE" w:rsidR="006B1C74" w:rsidRPr="00145825" w:rsidRDefault="006B1C74" w:rsidP="006B1C74">
            <w:pPr>
              <w:keepNext/>
              <w:keepLines/>
              <w:ind w:right="284"/>
              <w:jc w:val="right"/>
              <w:rPr>
                <w:rFonts w:eastAsia="Times New Roman" w:cs="Arial"/>
                <w:sz w:val="20"/>
                <w:szCs w:val="20"/>
                <w:lang w:eastAsia="en-AU" w:bidi="en-US"/>
              </w:rPr>
            </w:pPr>
            <w:r w:rsidRPr="006B1C74">
              <w:rPr>
                <w:rFonts w:eastAsia="Times New Roman" w:cs="Arial"/>
                <w:sz w:val="20"/>
                <w:szCs w:val="20"/>
                <w:lang w:eastAsia="en-AU" w:bidi="en-US"/>
              </w:rPr>
              <w:t>5</w:t>
            </w:r>
            <w:r>
              <w:rPr>
                <w:rFonts w:eastAsia="Times New Roman" w:cs="Arial"/>
                <w:sz w:val="20"/>
                <w:szCs w:val="20"/>
                <w:lang w:eastAsia="en-AU" w:bidi="en-US"/>
              </w:rPr>
              <w:t>,</w:t>
            </w:r>
            <w:r w:rsidRPr="006B1C74">
              <w:rPr>
                <w:rFonts w:eastAsia="Times New Roman" w:cs="Arial"/>
                <w:sz w:val="20"/>
                <w:szCs w:val="20"/>
                <w:lang w:eastAsia="en-AU" w:bidi="en-US"/>
              </w:rPr>
              <w:t>005</w:t>
            </w:r>
          </w:p>
        </w:tc>
      </w:tr>
      <w:tr w:rsidR="006B1C74" w:rsidRPr="007D1BBD" w14:paraId="644C5F11" w14:textId="77777777" w:rsidTr="00D53CAF">
        <w:trPr>
          <w:trHeight w:hRule="exact" w:val="283"/>
        </w:trPr>
        <w:tc>
          <w:tcPr>
            <w:tcW w:w="1820" w:type="dxa"/>
            <w:tcBorders>
              <w:top w:val="single" w:sz="12" w:space="0" w:color="660033"/>
              <w:bottom w:val="single" w:sz="12" w:space="0" w:color="660033"/>
              <w:right w:val="nil"/>
            </w:tcBorders>
            <w:vAlign w:val="center"/>
          </w:tcPr>
          <w:p w14:paraId="4A5A00F8" w14:textId="2E84A513" w:rsidR="006B1C74" w:rsidRPr="007D1BBD" w:rsidRDefault="006B1C74" w:rsidP="006B1C74">
            <w:pPr>
              <w:keepNext/>
              <w:keepLines/>
              <w:rPr>
                <w:rFonts w:eastAsia="Batang" w:cs="Arial"/>
                <w:b/>
                <w:bCs/>
                <w:sz w:val="20"/>
                <w:szCs w:val="20"/>
                <w:lang w:eastAsia="en-AU" w:bidi="en-US"/>
              </w:rPr>
            </w:pPr>
            <w:r>
              <w:rPr>
                <w:rFonts w:eastAsia="Times New Roman" w:cs="Arial"/>
                <w:b/>
                <w:sz w:val="20"/>
                <w:szCs w:val="20"/>
                <w:lang w:eastAsia="en-AU" w:bidi="en-US"/>
              </w:rPr>
              <w:t>Total</w:t>
            </w:r>
          </w:p>
        </w:tc>
        <w:tc>
          <w:tcPr>
            <w:tcW w:w="1450" w:type="dxa"/>
            <w:tcBorders>
              <w:top w:val="single" w:sz="12" w:space="0" w:color="660033"/>
              <w:left w:val="nil"/>
              <w:bottom w:val="single" w:sz="12" w:space="0" w:color="660033"/>
              <w:right w:val="nil"/>
            </w:tcBorders>
            <w:vAlign w:val="center"/>
          </w:tcPr>
          <w:p w14:paraId="79E401E8" w14:textId="15DA1AFB" w:rsidR="006B1C74" w:rsidRPr="00145825" w:rsidRDefault="006B1C74" w:rsidP="006B1C74">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1,121</w:t>
            </w:r>
          </w:p>
        </w:tc>
        <w:tc>
          <w:tcPr>
            <w:tcW w:w="1450" w:type="dxa"/>
            <w:tcBorders>
              <w:top w:val="single" w:sz="12" w:space="0" w:color="660033"/>
              <w:left w:val="nil"/>
              <w:bottom w:val="single" w:sz="12" w:space="0" w:color="660033"/>
              <w:right w:val="nil"/>
            </w:tcBorders>
            <w:vAlign w:val="center"/>
          </w:tcPr>
          <w:p w14:paraId="3B2A1CFD" w14:textId="4C8E7765" w:rsidR="006B1C74" w:rsidRPr="006B1C74" w:rsidRDefault="006B1C74" w:rsidP="006B1C74">
            <w:pPr>
              <w:keepNext/>
              <w:keepLines/>
              <w:ind w:right="284"/>
              <w:jc w:val="right"/>
              <w:rPr>
                <w:rFonts w:eastAsia="Times New Roman" w:cs="Arial"/>
                <w:b/>
                <w:sz w:val="20"/>
                <w:szCs w:val="20"/>
                <w:lang w:eastAsia="en-AU" w:bidi="en-US"/>
              </w:rPr>
            </w:pPr>
            <w:r w:rsidRPr="006B1C74">
              <w:rPr>
                <w:rFonts w:eastAsia="Times New Roman" w:cs="Arial"/>
                <w:b/>
                <w:sz w:val="20"/>
                <w:szCs w:val="20"/>
                <w:lang w:eastAsia="en-AU" w:bidi="en-US"/>
              </w:rPr>
              <w:t>460</w:t>
            </w:r>
            <w:r>
              <w:rPr>
                <w:rFonts w:eastAsia="Times New Roman" w:cs="Arial"/>
                <w:b/>
                <w:sz w:val="20"/>
                <w:szCs w:val="20"/>
                <w:lang w:eastAsia="en-AU" w:bidi="en-US"/>
              </w:rPr>
              <w:t>,</w:t>
            </w:r>
            <w:r w:rsidRPr="006B1C74">
              <w:rPr>
                <w:rFonts w:eastAsia="Times New Roman" w:cs="Arial"/>
                <w:b/>
                <w:sz w:val="20"/>
                <w:szCs w:val="20"/>
                <w:lang w:eastAsia="en-AU" w:bidi="en-US"/>
              </w:rPr>
              <w:t>035</w:t>
            </w:r>
          </w:p>
        </w:tc>
        <w:tc>
          <w:tcPr>
            <w:tcW w:w="1451" w:type="dxa"/>
            <w:tcBorders>
              <w:top w:val="single" w:sz="12" w:space="0" w:color="660033"/>
              <w:left w:val="nil"/>
              <w:bottom w:val="single" w:sz="12" w:space="0" w:color="660033"/>
              <w:right w:val="nil"/>
            </w:tcBorders>
            <w:vAlign w:val="center"/>
          </w:tcPr>
          <w:p w14:paraId="59A6EB8D" w14:textId="4E72353A" w:rsidR="006B1C74" w:rsidRPr="006B1C74" w:rsidRDefault="006B1C74" w:rsidP="006B1C74">
            <w:pPr>
              <w:keepNext/>
              <w:keepLines/>
              <w:ind w:right="284"/>
              <w:jc w:val="right"/>
              <w:rPr>
                <w:rFonts w:eastAsia="Times New Roman" w:cs="Arial"/>
                <w:b/>
                <w:sz w:val="20"/>
                <w:szCs w:val="20"/>
                <w:lang w:eastAsia="en-AU" w:bidi="en-US"/>
              </w:rPr>
            </w:pPr>
            <w:r w:rsidRPr="006B1C74">
              <w:rPr>
                <w:rFonts w:eastAsia="Times New Roman" w:cs="Arial"/>
                <w:b/>
                <w:sz w:val="20"/>
                <w:szCs w:val="20"/>
                <w:lang w:eastAsia="en-AU" w:bidi="en-US"/>
              </w:rPr>
              <w:t>224</w:t>
            </w:r>
            <w:r>
              <w:rPr>
                <w:rFonts w:eastAsia="Times New Roman" w:cs="Arial"/>
                <w:b/>
                <w:sz w:val="20"/>
                <w:szCs w:val="20"/>
                <w:lang w:eastAsia="en-AU" w:bidi="en-US"/>
              </w:rPr>
              <w:t>,</w:t>
            </w:r>
            <w:r w:rsidRPr="006B1C74">
              <w:rPr>
                <w:rFonts w:eastAsia="Times New Roman" w:cs="Arial"/>
                <w:b/>
                <w:sz w:val="20"/>
                <w:szCs w:val="20"/>
                <w:lang w:eastAsia="en-AU" w:bidi="en-US"/>
              </w:rPr>
              <w:t>808</w:t>
            </w:r>
          </w:p>
        </w:tc>
        <w:tc>
          <w:tcPr>
            <w:tcW w:w="1450" w:type="dxa"/>
            <w:tcBorders>
              <w:top w:val="single" w:sz="12" w:space="0" w:color="660033"/>
              <w:left w:val="nil"/>
              <w:bottom w:val="single" w:sz="12" w:space="0" w:color="660033"/>
              <w:right w:val="nil"/>
            </w:tcBorders>
            <w:vAlign w:val="center"/>
          </w:tcPr>
          <w:p w14:paraId="73A771A9" w14:textId="67C068BE" w:rsidR="006B1C74" w:rsidRPr="006B1C74" w:rsidRDefault="006B1C74" w:rsidP="006B1C74">
            <w:pPr>
              <w:keepNext/>
              <w:keepLines/>
              <w:ind w:right="284"/>
              <w:jc w:val="right"/>
              <w:rPr>
                <w:rFonts w:eastAsia="Times New Roman" w:cs="Arial"/>
                <w:b/>
                <w:sz w:val="20"/>
                <w:szCs w:val="20"/>
                <w:lang w:eastAsia="en-AU" w:bidi="en-US"/>
              </w:rPr>
            </w:pPr>
            <w:r w:rsidRPr="006B1C74">
              <w:rPr>
                <w:rFonts w:eastAsia="Times New Roman" w:cs="Arial"/>
                <w:b/>
                <w:sz w:val="20"/>
                <w:szCs w:val="20"/>
                <w:lang w:eastAsia="en-AU" w:bidi="en-US"/>
              </w:rPr>
              <w:t>235</w:t>
            </w:r>
            <w:r>
              <w:rPr>
                <w:rFonts w:eastAsia="Times New Roman" w:cs="Arial"/>
                <w:b/>
                <w:sz w:val="20"/>
                <w:szCs w:val="20"/>
                <w:lang w:eastAsia="en-AU" w:bidi="en-US"/>
              </w:rPr>
              <w:t>,</w:t>
            </w:r>
            <w:r w:rsidRPr="006B1C74">
              <w:rPr>
                <w:rFonts w:eastAsia="Times New Roman" w:cs="Arial"/>
                <w:b/>
                <w:sz w:val="20"/>
                <w:szCs w:val="20"/>
                <w:lang w:eastAsia="en-AU" w:bidi="en-US"/>
              </w:rPr>
              <w:t>227</w:t>
            </w:r>
          </w:p>
        </w:tc>
        <w:tc>
          <w:tcPr>
            <w:tcW w:w="1451" w:type="dxa"/>
            <w:tcBorders>
              <w:top w:val="single" w:sz="12" w:space="0" w:color="660033"/>
              <w:left w:val="nil"/>
              <w:bottom w:val="single" w:sz="12" w:space="0" w:color="660033"/>
            </w:tcBorders>
            <w:vAlign w:val="center"/>
          </w:tcPr>
          <w:p w14:paraId="79C060BE" w14:textId="4BCBD434" w:rsidR="006B1C74" w:rsidRPr="006B1C74" w:rsidRDefault="006B1C74" w:rsidP="006B1C74">
            <w:pPr>
              <w:keepNext/>
              <w:keepLines/>
              <w:ind w:right="284"/>
              <w:jc w:val="right"/>
              <w:rPr>
                <w:rFonts w:eastAsia="Times New Roman" w:cs="Arial"/>
                <w:b/>
                <w:sz w:val="20"/>
                <w:szCs w:val="20"/>
                <w:lang w:eastAsia="en-AU" w:bidi="en-US"/>
              </w:rPr>
            </w:pPr>
            <w:r w:rsidRPr="006B1C74">
              <w:rPr>
                <w:rFonts w:eastAsia="Times New Roman" w:cs="Arial"/>
                <w:b/>
                <w:sz w:val="20"/>
                <w:szCs w:val="20"/>
                <w:lang w:eastAsia="en-AU" w:bidi="en-US"/>
              </w:rPr>
              <w:t>31</w:t>
            </w:r>
            <w:r>
              <w:rPr>
                <w:rFonts w:eastAsia="Times New Roman" w:cs="Arial"/>
                <w:b/>
                <w:sz w:val="20"/>
                <w:szCs w:val="20"/>
                <w:lang w:eastAsia="en-AU" w:bidi="en-US"/>
              </w:rPr>
              <w:t>,</w:t>
            </w:r>
            <w:r w:rsidRPr="006B1C74">
              <w:rPr>
                <w:rFonts w:eastAsia="Times New Roman" w:cs="Arial"/>
                <w:b/>
                <w:sz w:val="20"/>
                <w:szCs w:val="20"/>
                <w:lang w:eastAsia="en-AU" w:bidi="en-US"/>
              </w:rPr>
              <w:t>007</w:t>
            </w:r>
          </w:p>
        </w:tc>
      </w:tr>
    </w:tbl>
    <w:p w14:paraId="60E80DBA"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16390C1" w14:textId="77777777" w:rsidR="00A94B47" w:rsidRPr="00233059" w:rsidRDefault="00A94B47" w:rsidP="00A94B4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 xml:space="preserve">1 student census. </w:t>
      </w:r>
      <w:r>
        <w:rPr>
          <w:rFonts w:cs="Arial"/>
          <w:sz w:val="18"/>
        </w:rPr>
        <w:t xml:space="preserve">Primary and full-time secondary students. </w:t>
      </w:r>
      <w:r w:rsidRPr="00233059">
        <w:rPr>
          <w:rFonts w:cs="Arial"/>
          <w:sz w:val="18"/>
        </w:rPr>
        <w:t xml:space="preserve">Public </w:t>
      </w:r>
      <w:r>
        <w:rPr>
          <w:rFonts w:cs="Arial"/>
          <w:sz w:val="18"/>
        </w:rPr>
        <w:t>schools include</w:t>
      </w:r>
      <w:r w:rsidRPr="00233059">
        <w:rPr>
          <w:rFonts w:cs="Arial"/>
          <w:sz w:val="18"/>
        </w:rPr>
        <w:t xml:space="preserve"> community kindergartens and </w:t>
      </w:r>
      <w:r>
        <w:rPr>
          <w:rFonts w:cs="Arial"/>
          <w:sz w:val="18"/>
        </w:rPr>
        <w:t>non-government</w:t>
      </w:r>
      <w:r w:rsidRPr="00233059">
        <w:rPr>
          <w:rFonts w:cs="Arial"/>
          <w:sz w:val="18"/>
        </w:rPr>
        <w:t xml:space="preserve"> </w:t>
      </w:r>
      <w:r>
        <w:rPr>
          <w:rFonts w:cs="Arial"/>
          <w:sz w:val="18"/>
        </w:rPr>
        <w:t>schools include</w:t>
      </w:r>
      <w:r w:rsidRPr="00233059">
        <w:rPr>
          <w:rFonts w:cs="Arial"/>
          <w:sz w:val="18"/>
        </w:rPr>
        <w:t xml:space="preserve"> </w:t>
      </w:r>
      <w:r>
        <w:rPr>
          <w:rFonts w:cs="Arial"/>
          <w:sz w:val="18"/>
        </w:rPr>
        <w:t>I</w:t>
      </w:r>
      <w:r w:rsidRPr="00233059">
        <w:rPr>
          <w:rFonts w:cs="Arial"/>
          <w:sz w:val="18"/>
        </w:rPr>
        <w:t>ndependent pre-schools.</w:t>
      </w:r>
    </w:p>
    <w:p w14:paraId="23B52371" w14:textId="6DACAE20" w:rsidR="00A94B47" w:rsidRDefault="00A94B47" w:rsidP="00A94B47">
      <w:pPr>
        <w:rPr>
          <w:rFonts w:cs="Arial"/>
        </w:rPr>
      </w:pPr>
    </w:p>
    <w:p w14:paraId="14A10055" w14:textId="6B4B67EC" w:rsidR="00F624D7" w:rsidRDefault="00F624D7" w:rsidP="00F4764F">
      <w:pPr>
        <w:keepNext/>
        <w:keepLines/>
        <w:rPr>
          <w:rFonts w:cs="Arial"/>
          <w:sz w:val="22"/>
        </w:rPr>
      </w:pPr>
      <w:r w:rsidRPr="000E7DE8">
        <w:rPr>
          <w:rFonts w:cs="Arial"/>
          <w:sz w:val="22"/>
        </w:rPr>
        <w:lastRenderedPageBreak/>
        <w:t xml:space="preserve">Table </w:t>
      </w:r>
      <w:r w:rsidR="0037168D" w:rsidRPr="000E7DE8">
        <w:rPr>
          <w:rFonts w:cs="Arial"/>
          <w:sz w:val="22"/>
        </w:rPr>
        <w:t>A</w:t>
      </w:r>
      <w:r w:rsidR="000E7DE8" w:rsidRPr="000E7DE8">
        <w:rPr>
          <w:rFonts w:cs="Arial"/>
          <w:sz w:val="22"/>
        </w:rPr>
        <w:t>3</w:t>
      </w:r>
      <w:r w:rsidR="0037168D" w:rsidRPr="000E7DE8">
        <w:rPr>
          <w:rFonts w:cs="Arial"/>
          <w:sz w:val="22"/>
        </w:rPr>
        <w:t>:</w:t>
      </w:r>
      <w:r>
        <w:rPr>
          <w:rFonts w:cs="Arial"/>
          <w:sz w:val="22"/>
        </w:rPr>
        <w:t xml:space="preserve"> Students at Western Australian schools by </w:t>
      </w:r>
      <w:r w:rsidR="00F127C6">
        <w:rPr>
          <w:rFonts w:cs="Arial"/>
          <w:sz w:val="22"/>
        </w:rPr>
        <w:t xml:space="preserve">year level and </w:t>
      </w:r>
      <w:r>
        <w:rPr>
          <w:rFonts w:cs="Arial"/>
          <w:sz w:val="22"/>
        </w:rPr>
        <w:t>sector 2019</w:t>
      </w:r>
      <w:r>
        <w:rPr>
          <w:rFonts w:cs="Arial"/>
          <w:sz w:val="22"/>
          <w:vertAlign w:val="superscript"/>
        </w:rPr>
        <w:t> </w:t>
      </w:r>
      <w:r w:rsidR="008526D9" w:rsidRPr="008526D9">
        <w:rPr>
          <w:rFonts w:cs="Arial"/>
          <w:sz w:val="22"/>
        </w:rPr>
        <w:t>(see note a)</w:t>
      </w:r>
    </w:p>
    <w:tbl>
      <w:tblPr>
        <w:tblStyle w:val="TableGrid"/>
        <w:tblW w:w="9073" w:type="dxa"/>
        <w:tblBorders>
          <w:left w:val="none" w:sz="0" w:space="0" w:color="auto"/>
          <w:right w:val="none" w:sz="0" w:space="0" w:color="auto"/>
        </w:tblBorders>
        <w:tblLook w:val="01E0" w:firstRow="1" w:lastRow="1" w:firstColumn="1" w:lastColumn="1" w:noHBand="0" w:noVBand="0"/>
        <w:tblCaption w:val="Enrolments at WA schools split by public and non-government schools"/>
        <w:tblDescription w:val="Also split by year level with primary total, secondary total and grand total."/>
      </w:tblPr>
      <w:tblGrid>
        <w:gridCol w:w="1843"/>
        <w:gridCol w:w="2268"/>
        <w:gridCol w:w="2694"/>
        <w:gridCol w:w="2268"/>
      </w:tblGrid>
      <w:tr w:rsidR="00F624D7" w:rsidRPr="00A81325" w14:paraId="5B5F71BF" w14:textId="77777777" w:rsidTr="00D361C3">
        <w:trPr>
          <w:trHeight w:hRule="exact" w:val="340"/>
          <w:tblHeader/>
        </w:trPr>
        <w:tc>
          <w:tcPr>
            <w:tcW w:w="1843" w:type="dxa"/>
            <w:tcBorders>
              <w:top w:val="nil"/>
              <w:bottom w:val="nil"/>
              <w:right w:val="nil"/>
            </w:tcBorders>
            <w:shd w:val="clear" w:color="auto" w:fill="660033"/>
            <w:vAlign w:val="center"/>
          </w:tcPr>
          <w:p w14:paraId="0876C231" w14:textId="0192963F" w:rsidR="00F624D7" w:rsidRPr="00A81325" w:rsidRDefault="00F624D7" w:rsidP="00694CD4">
            <w:pPr>
              <w:keepNext/>
              <w:keepLines/>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Year</w:t>
            </w:r>
            <w:r>
              <w:rPr>
                <w:rFonts w:eastAsia="Times New Roman" w:cs="Arial"/>
                <w:b/>
                <w:color w:val="FFFFFF" w:themeColor="background1"/>
                <w:sz w:val="20"/>
                <w:szCs w:val="20"/>
                <w:lang w:eastAsia="en-AU" w:bidi="en-US"/>
              </w:rPr>
              <w:t xml:space="preserve"> level</w:t>
            </w:r>
          </w:p>
        </w:tc>
        <w:tc>
          <w:tcPr>
            <w:tcW w:w="2268" w:type="dxa"/>
            <w:tcBorders>
              <w:top w:val="nil"/>
              <w:left w:val="nil"/>
              <w:bottom w:val="nil"/>
              <w:right w:val="nil"/>
            </w:tcBorders>
            <w:shd w:val="clear" w:color="auto" w:fill="660033"/>
            <w:vAlign w:val="center"/>
          </w:tcPr>
          <w:p w14:paraId="4F049277" w14:textId="77777777" w:rsidR="00F624D7" w:rsidRPr="00DD4770" w:rsidRDefault="00F624D7" w:rsidP="00694CD4">
            <w:pPr>
              <w:keepNext/>
              <w:keepLines/>
              <w:jc w:val="center"/>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Public schools</w:t>
            </w:r>
          </w:p>
        </w:tc>
        <w:tc>
          <w:tcPr>
            <w:tcW w:w="2694" w:type="dxa"/>
            <w:tcBorders>
              <w:top w:val="nil"/>
              <w:left w:val="nil"/>
              <w:bottom w:val="nil"/>
              <w:right w:val="nil"/>
            </w:tcBorders>
            <w:shd w:val="clear" w:color="auto" w:fill="660033"/>
            <w:vAlign w:val="center"/>
          </w:tcPr>
          <w:p w14:paraId="7D73AFB3" w14:textId="77777777" w:rsidR="00F624D7" w:rsidRPr="00DD4770" w:rsidRDefault="00F624D7" w:rsidP="00694CD4">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Non-government</w:t>
            </w:r>
            <w:r w:rsidRPr="00A81325">
              <w:rPr>
                <w:rFonts w:eastAsia="Times New Roman" w:cs="Arial"/>
                <w:b/>
                <w:color w:val="FFFFFF" w:themeColor="background1"/>
                <w:sz w:val="20"/>
                <w:szCs w:val="20"/>
                <w:lang w:eastAsia="en-AU" w:bidi="en-US"/>
              </w:rPr>
              <w:t xml:space="preserve"> schools</w:t>
            </w:r>
          </w:p>
        </w:tc>
        <w:tc>
          <w:tcPr>
            <w:tcW w:w="2268" w:type="dxa"/>
            <w:tcBorders>
              <w:top w:val="nil"/>
              <w:left w:val="nil"/>
              <w:bottom w:val="nil"/>
            </w:tcBorders>
            <w:shd w:val="clear" w:color="auto" w:fill="660033"/>
            <w:vAlign w:val="center"/>
          </w:tcPr>
          <w:p w14:paraId="5A286960" w14:textId="77777777" w:rsidR="00F624D7" w:rsidRPr="00A81325" w:rsidRDefault="00F624D7" w:rsidP="00694CD4">
            <w:pPr>
              <w:keepNext/>
              <w:keepLines/>
              <w:jc w:val="center"/>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Total</w:t>
            </w:r>
          </w:p>
        </w:tc>
      </w:tr>
      <w:tr w:rsidR="00F4764F" w:rsidRPr="007D1BBD" w14:paraId="5590274B" w14:textId="77777777" w:rsidTr="000B7ED4">
        <w:trPr>
          <w:trHeight w:val="283"/>
        </w:trPr>
        <w:tc>
          <w:tcPr>
            <w:tcW w:w="1843" w:type="dxa"/>
            <w:tcBorders>
              <w:top w:val="nil"/>
              <w:right w:val="nil"/>
            </w:tcBorders>
            <w:vAlign w:val="center"/>
          </w:tcPr>
          <w:p w14:paraId="779B9F79" w14:textId="0471110A" w:rsidR="00F4764F" w:rsidRPr="007D1BBD" w:rsidRDefault="00055B05" w:rsidP="00F4764F">
            <w:pPr>
              <w:keepNext/>
              <w:keepLines/>
              <w:rPr>
                <w:rFonts w:eastAsia="Times New Roman" w:cs="Arial"/>
                <w:sz w:val="20"/>
                <w:szCs w:val="20"/>
                <w:lang w:eastAsia="en-AU"/>
              </w:rPr>
            </w:pPr>
            <w:r>
              <w:rPr>
                <w:rFonts w:eastAsia="Times New Roman" w:cs="Arial"/>
                <w:sz w:val="20"/>
                <w:szCs w:val="20"/>
                <w:lang w:eastAsia="en-AU" w:bidi="en-US"/>
              </w:rPr>
              <w:t>Pre-</w:t>
            </w:r>
            <w:r w:rsidR="00F4764F">
              <w:rPr>
                <w:rFonts w:eastAsia="Times New Roman" w:cs="Arial"/>
                <w:sz w:val="20"/>
                <w:szCs w:val="20"/>
                <w:lang w:eastAsia="en-AU" w:bidi="en-US"/>
              </w:rPr>
              <w:t>k</w:t>
            </w:r>
            <w:r w:rsidR="00F4764F" w:rsidRPr="007D1BBD">
              <w:rPr>
                <w:rFonts w:eastAsia="Times New Roman" w:cs="Arial"/>
                <w:sz w:val="20"/>
                <w:szCs w:val="20"/>
                <w:lang w:eastAsia="en-AU" w:bidi="en-US"/>
              </w:rPr>
              <w:t>indergarten</w:t>
            </w:r>
          </w:p>
        </w:tc>
        <w:tc>
          <w:tcPr>
            <w:tcW w:w="2268" w:type="dxa"/>
            <w:tcBorders>
              <w:top w:val="nil"/>
              <w:left w:val="nil"/>
              <w:right w:val="nil"/>
            </w:tcBorders>
            <w:vAlign w:val="center"/>
          </w:tcPr>
          <w:p w14:paraId="2841E529" w14:textId="012787B1" w:rsidR="00F4764F" w:rsidRPr="00F22D0E" w:rsidRDefault="00DE78C3" w:rsidP="00AA63D0">
            <w:pPr>
              <w:keepNext/>
              <w:keepLines/>
              <w:ind w:left="510"/>
              <w:jc w:val="center"/>
              <w:rPr>
                <w:rFonts w:eastAsia="Times New Roman" w:cs="Arial"/>
                <w:sz w:val="20"/>
                <w:szCs w:val="20"/>
                <w:lang w:eastAsia="en-AU"/>
              </w:rPr>
            </w:pPr>
            <w:r>
              <w:rPr>
                <w:rFonts w:cs="Arial"/>
                <w:sz w:val="20"/>
                <w:szCs w:val="20"/>
              </w:rPr>
              <w:t>–</w:t>
            </w:r>
          </w:p>
        </w:tc>
        <w:tc>
          <w:tcPr>
            <w:tcW w:w="2694" w:type="dxa"/>
            <w:tcBorders>
              <w:top w:val="nil"/>
              <w:left w:val="nil"/>
              <w:right w:val="nil"/>
            </w:tcBorders>
            <w:vAlign w:val="center"/>
          </w:tcPr>
          <w:p w14:paraId="030127A5" w14:textId="7C5C8866"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1,689</w:t>
            </w:r>
          </w:p>
        </w:tc>
        <w:tc>
          <w:tcPr>
            <w:tcW w:w="2268" w:type="dxa"/>
            <w:tcBorders>
              <w:top w:val="nil"/>
              <w:left w:val="nil"/>
            </w:tcBorders>
            <w:vAlign w:val="center"/>
          </w:tcPr>
          <w:p w14:paraId="5E5A9EEF" w14:textId="277B3AD2" w:rsidR="00F4764F" w:rsidRPr="00F22D0E" w:rsidRDefault="00F4764F" w:rsidP="000B7ED4">
            <w:pPr>
              <w:keepNext/>
              <w:keepLines/>
              <w:ind w:left="113"/>
              <w:jc w:val="center"/>
              <w:rPr>
                <w:rFonts w:eastAsia="Times New Roman" w:cs="Arial"/>
                <w:sz w:val="20"/>
                <w:szCs w:val="20"/>
                <w:lang w:eastAsia="en-AU"/>
              </w:rPr>
            </w:pPr>
            <w:r w:rsidRPr="00F22D0E">
              <w:rPr>
                <w:rFonts w:cs="Arial"/>
                <w:sz w:val="20"/>
                <w:szCs w:val="20"/>
              </w:rPr>
              <w:t>1,689</w:t>
            </w:r>
          </w:p>
        </w:tc>
      </w:tr>
      <w:tr w:rsidR="00F4764F" w:rsidRPr="007D1BBD" w14:paraId="1E0E9B6E" w14:textId="77777777" w:rsidTr="000B7ED4">
        <w:trPr>
          <w:trHeight w:val="283"/>
        </w:trPr>
        <w:tc>
          <w:tcPr>
            <w:tcW w:w="1843" w:type="dxa"/>
            <w:tcBorders>
              <w:top w:val="nil"/>
              <w:right w:val="nil"/>
            </w:tcBorders>
            <w:vAlign w:val="center"/>
          </w:tcPr>
          <w:p w14:paraId="17E6FA19" w14:textId="25F01810" w:rsidR="00F4764F" w:rsidRPr="007D1BBD" w:rsidRDefault="00F4764F" w:rsidP="00F4764F">
            <w:pPr>
              <w:keepNext/>
              <w:keepLines/>
              <w:rPr>
                <w:rFonts w:eastAsia="Times New Roman" w:cs="Arial"/>
                <w:sz w:val="20"/>
                <w:szCs w:val="20"/>
                <w:lang w:eastAsia="en-AU" w:bidi="en-US"/>
              </w:rPr>
            </w:pPr>
            <w:r w:rsidRPr="007D1BBD">
              <w:rPr>
                <w:rFonts w:eastAsia="Times New Roman" w:cs="Arial"/>
                <w:sz w:val="20"/>
                <w:szCs w:val="20"/>
                <w:lang w:eastAsia="en-AU" w:bidi="en-US"/>
              </w:rPr>
              <w:t>Kindergarten</w:t>
            </w:r>
          </w:p>
        </w:tc>
        <w:tc>
          <w:tcPr>
            <w:tcW w:w="2268" w:type="dxa"/>
            <w:tcBorders>
              <w:top w:val="nil"/>
              <w:left w:val="nil"/>
              <w:right w:val="nil"/>
            </w:tcBorders>
            <w:vAlign w:val="center"/>
          </w:tcPr>
          <w:p w14:paraId="13154ADB" w14:textId="59124A28" w:rsidR="00F4764F" w:rsidRPr="00F22D0E" w:rsidRDefault="00F4764F" w:rsidP="000B7ED4">
            <w:pPr>
              <w:keepNext/>
              <w:keepLines/>
              <w:jc w:val="center"/>
              <w:rPr>
                <w:rFonts w:eastAsia="Times New Roman" w:cs="Arial"/>
                <w:bCs/>
                <w:sz w:val="20"/>
                <w:szCs w:val="20"/>
                <w:lang w:eastAsia="en-AU"/>
              </w:rPr>
            </w:pPr>
            <w:r w:rsidRPr="00F22D0E">
              <w:rPr>
                <w:rFonts w:cs="Arial"/>
                <w:sz w:val="20"/>
                <w:szCs w:val="20"/>
              </w:rPr>
              <w:t>24,397</w:t>
            </w:r>
          </w:p>
        </w:tc>
        <w:tc>
          <w:tcPr>
            <w:tcW w:w="2694" w:type="dxa"/>
            <w:tcBorders>
              <w:top w:val="nil"/>
              <w:left w:val="nil"/>
              <w:right w:val="nil"/>
            </w:tcBorders>
            <w:vAlign w:val="center"/>
          </w:tcPr>
          <w:p w14:paraId="32E568C2" w14:textId="10DF3AD3"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8,210</w:t>
            </w:r>
          </w:p>
        </w:tc>
        <w:tc>
          <w:tcPr>
            <w:tcW w:w="2268" w:type="dxa"/>
            <w:tcBorders>
              <w:top w:val="nil"/>
              <w:left w:val="nil"/>
            </w:tcBorders>
            <w:vAlign w:val="center"/>
          </w:tcPr>
          <w:p w14:paraId="25F0B2F8" w14:textId="7CC36FEF"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32,607</w:t>
            </w:r>
          </w:p>
        </w:tc>
      </w:tr>
      <w:tr w:rsidR="00F4764F" w:rsidRPr="007D1BBD" w14:paraId="39096E6A" w14:textId="77777777" w:rsidTr="000B7ED4">
        <w:trPr>
          <w:trHeight w:val="283"/>
        </w:trPr>
        <w:tc>
          <w:tcPr>
            <w:tcW w:w="1843" w:type="dxa"/>
            <w:tcBorders>
              <w:right w:val="nil"/>
            </w:tcBorders>
            <w:vAlign w:val="center"/>
          </w:tcPr>
          <w:p w14:paraId="16404B61" w14:textId="139A828E"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Pre-primary</w:t>
            </w:r>
          </w:p>
        </w:tc>
        <w:tc>
          <w:tcPr>
            <w:tcW w:w="2268" w:type="dxa"/>
            <w:tcBorders>
              <w:left w:val="nil"/>
              <w:right w:val="nil"/>
            </w:tcBorders>
            <w:vAlign w:val="center"/>
          </w:tcPr>
          <w:p w14:paraId="3B9887A1" w14:textId="003AA9E6"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25,839</w:t>
            </w:r>
          </w:p>
        </w:tc>
        <w:tc>
          <w:tcPr>
            <w:tcW w:w="2694" w:type="dxa"/>
            <w:tcBorders>
              <w:left w:val="nil"/>
              <w:right w:val="nil"/>
            </w:tcBorders>
            <w:vAlign w:val="center"/>
          </w:tcPr>
          <w:p w14:paraId="6597F896" w14:textId="1FE75C2A"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8,796</w:t>
            </w:r>
          </w:p>
        </w:tc>
        <w:tc>
          <w:tcPr>
            <w:tcW w:w="2268" w:type="dxa"/>
            <w:tcBorders>
              <w:left w:val="nil"/>
            </w:tcBorders>
            <w:vAlign w:val="center"/>
          </w:tcPr>
          <w:p w14:paraId="12288F2D" w14:textId="503C9E9F"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34,635</w:t>
            </w:r>
          </w:p>
        </w:tc>
      </w:tr>
      <w:tr w:rsidR="00F4764F" w:rsidRPr="007D1BBD" w14:paraId="5EA4B471" w14:textId="77777777" w:rsidTr="000B7ED4">
        <w:trPr>
          <w:trHeight w:val="283"/>
        </w:trPr>
        <w:tc>
          <w:tcPr>
            <w:tcW w:w="1843" w:type="dxa"/>
            <w:tcBorders>
              <w:right w:val="nil"/>
            </w:tcBorders>
            <w:vAlign w:val="center"/>
          </w:tcPr>
          <w:p w14:paraId="39DDB3C5" w14:textId="78A83950"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Year 1</w:t>
            </w:r>
          </w:p>
        </w:tc>
        <w:tc>
          <w:tcPr>
            <w:tcW w:w="2268" w:type="dxa"/>
            <w:tcBorders>
              <w:left w:val="nil"/>
              <w:right w:val="nil"/>
            </w:tcBorders>
            <w:vAlign w:val="center"/>
          </w:tcPr>
          <w:p w14:paraId="09466F8D" w14:textId="470672D1"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26,075</w:t>
            </w:r>
          </w:p>
        </w:tc>
        <w:tc>
          <w:tcPr>
            <w:tcW w:w="2694" w:type="dxa"/>
            <w:tcBorders>
              <w:left w:val="nil"/>
              <w:right w:val="nil"/>
            </w:tcBorders>
            <w:vAlign w:val="center"/>
          </w:tcPr>
          <w:p w14:paraId="6E3225AC" w14:textId="25776C78"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8,800</w:t>
            </w:r>
          </w:p>
        </w:tc>
        <w:tc>
          <w:tcPr>
            <w:tcW w:w="2268" w:type="dxa"/>
            <w:tcBorders>
              <w:left w:val="nil"/>
            </w:tcBorders>
            <w:vAlign w:val="center"/>
          </w:tcPr>
          <w:p w14:paraId="14DC3332" w14:textId="45B25B13"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34,875</w:t>
            </w:r>
          </w:p>
        </w:tc>
      </w:tr>
      <w:tr w:rsidR="00F4764F" w:rsidRPr="007D1BBD" w14:paraId="2ED31BF7" w14:textId="77777777" w:rsidTr="000B7ED4">
        <w:trPr>
          <w:trHeight w:val="283"/>
        </w:trPr>
        <w:tc>
          <w:tcPr>
            <w:tcW w:w="1843" w:type="dxa"/>
            <w:tcBorders>
              <w:right w:val="nil"/>
            </w:tcBorders>
            <w:vAlign w:val="center"/>
          </w:tcPr>
          <w:p w14:paraId="6FAB447D" w14:textId="1E7545EE"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Year 2</w:t>
            </w:r>
          </w:p>
        </w:tc>
        <w:tc>
          <w:tcPr>
            <w:tcW w:w="2268" w:type="dxa"/>
            <w:tcBorders>
              <w:left w:val="nil"/>
              <w:right w:val="nil"/>
            </w:tcBorders>
            <w:vAlign w:val="center"/>
          </w:tcPr>
          <w:p w14:paraId="186F6FC4" w14:textId="60597D94"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25,417</w:t>
            </w:r>
          </w:p>
        </w:tc>
        <w:tc>
          <w:tcPr>
            <w:tcW w:w="2694" w:type="dxa"/>
            <w:tcBorders>
              <w:left w:val="nil"/>
              <w:right w:val="nil"/>
            </w:tcBorders>
            <w:vAlign w:val="center"/>
          </w:tcPr>
          <w:p w14:paraId="061F6B87" w14:textId="045E6397"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8,981</w:t>
            </w:r>
          </w:p>
        </w:tc>
        <w:tc>
          <w:tcPr>
            <w:tcW w:w="2268" w:type="dxa"/>
            <w:tcBorders>
              <w:left w:val="nil"/>
            </w:tcBorders>
            <w:vAlign w:val="center"/>
          </w:tcPr>
          <w:p w14:paraId="7E6CCBCB" w14:textId="4A0A191B"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34,398</w:t>
            </w:r>
          </w:p>
        </w:tc>
      </w:tr>
      <w:tr w:rsidR="00F4764F" w:rsidRPr="007D1BBD" w14:paraId="01D891D6" w14:textId="77777777" w:rsidTr="000B7ED4">
        <w:trPr>
          <w:trHeight w:val="283"/>
        </w:trPr>
        <w:tc>
          <w:tcPr>
            <w:tcW w:w="1843" w:type="dxa"/>
            <w:tcBorders>
              <w:right w:val="nil"/>
            </w:tcBorders>
            <w:vAlign w:val="center"/>
          </w:tcPr>
          <w:p w14:paraId="73E497E3" w14:textId="2799A50D"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Year 3</w:t>
            </w:r>
          </w:p>
        </w:tc>
        <w:tc>
          <w:tcPr>
            <w:tcW w:w="2268" w:type="dxa"/>
            <w:tcBorders>
              <w:left w:val="nil"/>
              <w:right w:val="nil"/>
            </w:tcBorders>
            <w:vAlign w:val="center"/>
          </w:tcPr>
          <w:p w14:paraId="23A3D268" w14:textId="2F66DCEB"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25,344</w:t>
            </w:r>
          </w:p>
        </w:tc>
        <w:tc>
          <w:tcPr>
            <w:tcW w:w="2694" w:type="dxa"/>
            <w:tcBorders>
              <w:left w:val="nil"/>
              <w:right w:val="nil"/>
            </w:tcBorders>
            <w:vAlign w:val="center"/>
          </w:tcPr>
          <w:p w14:paraId="5ECBABD5" w14:textId="40D037BE"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9,204</w:t>
            </w:r>
          </w:p>
        </w:tc>
        <w:tc>
          <w:tcPr>
            <w:tcW w:w="2268" w:type="dxa"/>
            <w:tcBorders>
              <w:left w:val="nil"/>
            </w:tcBorders>
            <w:vAlign w:val="center"/>
          </w:tcPr>
          <w:p w14:paraId="468BF23B" w14:textId="27874FF0"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34,548</w:t>
            </w:r>
          </w:p>
        </w:tc>
      </w:tr>
      <w:tr w:rsidR="00F4764F" w:rsidRPr="007D1BBD" w14:paraId="109B2B09" w14:textId="77777777" w:rsidTr="000B7ED4">
        <w:trPr>
          <w:trHeight w:val="283"/>
        </w:trPr>
        <w:tc>
          <w:tcPr>
            <w:tcW w:w="1843" w:type="dxa"/>
            <w:tcBorders>
              <w:right w:val="nil"/>
            </w:tcBorders>
            <w:vAlign w:val="center"/>
          </w:tcPr>
          <w:p w14:paraId="6C5F6E65" w14:textId="4312F0ED"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Year 4</w:t>
            </w:r>
          </w:p>
        </w:tc>
        <w:tc>
          <w:tcPr>
            <w:tcW w:w="2268" w:type="dxa"/>
            <w:tcBorders>
              <w:left w:val="nil"/>
              <w:right w:val="nil"/>
            </w:tcBorders>
            <w:vAlign w:val="center"/>
          </w:tcPr>
          <w:p w14:paraId="241B069E" w14:textId="0D7CC398"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24,985</w:t>
            </w:r>
          </w:p>
        </w:tc>
        <w:tc>
          <w:tcPr>
            <w:tcW w:w="2694" w:type="dxa"/>
            <w:tcBorders>
              <w:left w:val="nil"/>
              <w:right w:val="nil"/>
            </w:tcBorders>
            <w:vAlign w:val="center"/>
          </w:tcPr>
          <w:p w14:paraId="3BD9916C" w14:textId="7DE1D9AB"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9,443</w:t>
            </w:r>
          </w:p>
        </w:tc>
        <w:tc>
          <w:tcPr>
            <w:tcW w:w="2268" w:type="dxa"/>
            <w:tcBorders>
              <w:left w:val="nil"/>
            </w:tcBorders>
            <w:vAlign w:val="center"/>
          </w:tcPr>
          <w:p w14:paraId="24ACB4A7" w14:textId="4D5BDA3F"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34,428</w:t>
            </w:r>
          </w:p>
        </w:tc>
      </w:tr>
      <w:tr w:rsidR="00F4764F" w:rsidRPr="007D1BBD" w14:paraId="2DF4FD2B" w14:textId="77777777" w:rsidTr="000B7ED4">
        <w:trPr>
          <w:trHeight w:val="283"/>
        </w:trPr>
        <w:tc>
          <w:tcPr>
            <w:tcW w:w="1843" w:type="dxa"/>
            <w:tcBorders>
              <w:right w:val="nil"/>
            </w:tcBorders>
            <w:vAlign w:val="center"/>
          </w:tcPr>
          <w:p w14:paraId="2BCEACDF" w14:textId="5C51BC5F"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Year 5</w:t>
            </w:r>
          </w:p>
        </w:tc>
        <w:tc>
          <w:tcPr>
            <w:tcW w:w="2268" w:type="dxa"/>
            <w:tcBorders>
              <w:left w:val="nil"/>
              <w:right w:val="nil"/>
            </w:tcBorders>
            <w:vAlign w:val="center"/>
          </w:tcPr>
          <w:p w14:paraId="32CAAE1F" w14:textId="0AF829F1"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24,351</w:t>
            </w:r>
          </w:p>
        </w:tc>
        <w:tc>
          <w:tcPr>
            <w:tcW w:w="2694" w:type="dxa"/>
            <w:tcBorders>
              <w:left w:val="nil"/>
              <w:right w:val="nil"/>
            </w:tcBorders>
            <w:vAlign w:val="center"/>
          </w:tcPr>
          <w:p w14:paraId="24869D33" w14:textId="372C43C3"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9,734</w:t>
            </w:r>
          </w:p>
        </w:tc>
        <w:tc>
          <w:tcPr>
            <w:tcW w:w="2268" w:type="dxa"/>
            <w:tcBorders>
              <w:left w:val="nil"/>
            </w:tcBorders>
            <w:vAlign w:val="center"/>
          </w:tcPr>
          <w:p w14:paraId="5B49815F" w14:textId="109E51CC"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34,085</w:t>
            </w:r>
          </w:p>
        </w:tc>
      </w:tr>
      <w:tr w:rsidR="00F4764F" w:rsidRPr="007D1BBD" w14:paraId="1957AB13" w14:textId="77777777" w:rsidTr="000B7ED4">
        <w:trPr>
          <w:trHeight w:val="283"/>
        </w:trPr>
        <w:tc>
          <w:tcPr>
            <w:tcW w:w="1843" w:type="dxa"/>
            <w:tcBorders>
              <w:right w:val="nil"/>
            </w:tcBorders>
            <w:vAlign w:val="center"/>
          </w:tcPr>
          <w:p w14:paraId="2AA1246D" w14:textId="113C47B9"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Year 6</w:t>
            </w:r>
          </w:p>
        </w:tc>
        <w:tc>
          <w:tcPr>
            <w:tcW w:w="2268" w:type="dxa"/>
            <w:tcBorders>
              <w:left w:val="nil"/>
              <w:right w:val="nil"/>
            </w:tcBorders>
            <w:vAlign w:val="center"/>
          </w:tcPr>
          <w:p w14:paraId="02FF4038" w14:textId="34B2E6E5"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24,644</w:t>
            </w:r>
          </w:p>
        </w:tc>
        <w:tc>
          <w:tcPr>
            <w:tcW w:w="2694" w:type="dxa"/>
            <w:tcBorders>
              <w:left w:val="nil"/>
              <w:right w:val="nil"/>
            </w:tcBorders>
            <w:vAlign w:val="center"/>
          </w:tcPr>
          <w:p w14:paraId="154F56EC" w14:textId="0ED019B8"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10,164</w:t>
            </w:r>
          </w:p>
        </w:tc>
        <w:tc>
          <w:tcPr>
            <w:tcW w:w="2268" w:type="dxa"/>
            <w:tcBorders>
              <w:left w:val="nil"/>
            </w:tcBorders>
            <w:vAlign w:val="center"/>
          </w:tcPr>
          <w:p w14:paraId="1FC66684" w14:textId="45F784C5"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34,808</w:t>
            </w:r>
          </w:p>
        </w:tc>
      </w:tr>
      <w:tr w:rsidR="00F4764F" w:rsidRPr="007D1BBD" w14:paraId="6E7530C7" w14:textId="77777777" w:rsidTr="000B7ED4">
        <w:trPr>
          <w:trHeight w:val="283"/>
        </w:trPr>
        <w:tc>
          <w:tcPr>
            <w:tcW w:w="1843" w:type="dxa"/>
            <w:tcBorders>
              <w:right w:val="nil"/>
            </w:tcBorders>
            <w:vAlign w:val="center"/>
          </w:tcPr>
          <w:p w14:paraId="534AB891" w14:textId="7D35085E"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Year 7</w:t>
            </w:r>
          </w:p>
        </w:tc>
        <w:tc>
          <w:tcPr>
            <w:tcW w:w="2268" w:type="dxa"/>
            <w:tcBorders>
              <w:left w:val="nil"/>
              <w:right w:val="nil"/>
            </w:tcBorders>
            <w:vAlign w:val="center"/>
          </w:tcPr>
          <w:p w14:paraId="74976325" w14:textId="17451158"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20,824</w:t>
            </w:r>
          </w:p>
        </w:tc>
        <w:tc>
          <w:tcPr>
            <w:tcW w:w="2694" w:type="dxa"/>
            <w:tcBorders>
              <w:left w:val="nil"/>
              <w:right w:val="nil"/>
            </w:tcBorders>
            <w:vAlign w:val="center"/>
          </w:tcPr>
          <w:p w14:paraId="6EC385CA" w14:textId="54D08A77"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13,219</w:t>
            </w:r>
          </w:p>
        </w:tc>
        <w:tc>
          <w:tcPr>
            <w:tcW w:w="2268" w:type="dxa"/>
            <w:tcBorders>
              <w:left w:val="nil"/>
            </w:tcBorders>
            <w:vAlign w:val="center"/>
          </w:tcPr>
          <w:p w14:paraId="5DF08041" w14:textId="56F40987"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34,043</w:t>
            </w:r>
          </w:p>
        </w:tc>
      </w:tr>
      <w:tr w:rsidR="00F4764F" w:rsidRPr="007D1BBD" w14:paraId="18D831C6" w14:textId="77777777" w:rsidTr="000B7ED4">
        <w:trPr>
          <w:trHeight w:val="283"/>
        </w:trPr>
        <w:tc>
          <w:tcPr>
            <w:tcW w:w="1843" w:type="dxa"/>
            <w:tcBorders>
              <w:right w:val="nil"/>
            </w:tcBorders>
            <w:vAlign w:val="center"/>
          </w:tcPr>
          <w:p w14:paraId="20DD231A" w14:textId="67C068DB"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Year 8</w:t>
            </w:r>
          </w:p>
        </w:tc>
        <w:tc>
          <w:tcPr>
            <w:tcW w:w="2268" w:type="dxa"/>
            <w:tcBorders>
              <w:left w:val="nil"/>
              <w:right w:val="nil"/>
            </w:tcBorders>
            <w:vAlign w:val="center"/>
          </w:tcPr>
          <w:p w14:paraId="5E9869FF" w14:textId="13C2F147"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19,612</w:t>
            </w:r>
          </w:p>
        </w:tc>
        <w:tc>
          <w:tcPr>
            <w:tcW w:w="2694" w:type="dxa"/>
            <w:tcBorders>
              <w:left w:val="nil"/>
              <w:right w:val="nil"/>
            </w:tcBorders>
            <w:vAlign w:val="center"/>
          </w:tcPr>
          <w:p w14:paraId="18273567" w14:textId="45EA1B98"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13,132</w:t>
            </w:r>
          </w:p>
        </w:tc>
        <w:tc>
          <w:tcPr>
            <w:tcW w:w="2268" w:type="dxa"/>
            <w:tcBorders>
              <w:left w:val="nil"/>
            </w:tcBorders>
            <w:vAlign w:val="center"/>
          </w:tcPr>
          <w:p w14:paraId="33387B1F" w14:textId="66F62700"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32,744</w:t>
            </w:r>
          </w:p>
        </w:tc>
      </w:tr>
      <w:tr w:rsidR="00F4764F" w:rsidRPr="007D1BBD" w14:paraId="6A9B695C" w14:textId="77777777" w:rsidTr="000B7ED4">
        <w:trPr>
          <w:trHeight w:val="283"/>
        </w:trPr>
        <w:tc>
          <w:tcPr>
            <w:tcW w:w="1843" w:type="dxa"/>
            <w:tcBorders>
              <w:right w:val="nil"/>
            </w:tcBorders>
            <w:vAlign w:val="center"/>
          </w:tcPr>
          <w:p w14:paraId="38FA46C8" w14:textId="5F674546"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Year 9</w:t>
            </w:r>
          </w:p>
        </w:tc>
        <w:tc>
          <w:tcPr>
            <w:tcW w:w="2268" w:type="dxa"/>
            <w:tcBorders>
              <w:left w:val="nil"/>
              <w:right w:val="nil"/>
            </w:tcBorders>
            <w:vAlign w:val="center"/>
          </w:tcPr>
          <w:p w14:paraId="747A35ED" w14:textId="116BF883"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18,702</w:t>
            </w:r>
          </w:p>
        </w:tc>
        <w:tc>
          <w:tcPr>
            <w:tcW w:w="2694" w:type="dxa"/>
            <w:tcBorders>
              <w:left w:val="nil"/>
              <w:right w:val="nil"/>
            </w:tcBorders>
            <w:vAlign w:val="center"/>
          </w:tcPr>
          <w:p w14:paraId="0F73CC0C" w14:textId="6FA7CCD1"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12,380</w:t>
            </w:r>
          </w:p>
        </w:tc>
        <w:tc>
          <w:tcPr>
            <w:tcW w:w="2268" w:type="dxa"/>
            <w:tcBorders>
              <w:left w:val="nil"/>
            </w:tcBorders>
            <w:vAlign w:val="center"/>
          </w:tcPr>
          <w:p w14:paraId="6867A114" w14:textId="55C1A152"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31,082</w:t>
            </w:r>
          </w:p>
        </w:tc>
      </w:tr>
      <w:tr w:rsidR="00F4764F" w:rsidRPr="007D1BBD" w14:paraId="3269AAF5" w14:textId="77777777" w:rsidTr="000B7ED4">
        <w:trPr>
          <w:trHeight w:val="283"/>
        </w:trPr>
        <w:tc>
          <w:tcPr>
            <w:tcW w:w="1843" w:type="dxa"/>
            <w:tcBorders>
              <w:right w:val="nil"/>
            </w:tcBorders>
            <w:vAlign w:val="center"/>
          </w:tcPr>
          <w:p w14:paraId="6725DA3E" w14:textId="0C8D1934"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Year 10</w:t>
            </w:r>
          </w:p>
        </w:tc>
        <w:tc>
          <w:tcPr>
            <w:tcW w:w="2268" w:type="dxa"/>
            <w:tcBorders>
              <w:left w:val="nil"/>
              <w:right w:val="nil"/>
            </w:tcBorders>
            <w:vAlign w:val="center"/>
          </w:tcPr>
          <w:p w14:paraId="323264FA" w14:textId="458EE59C"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17,923</w:t>
            </w:r>
          </w:p>
        </w:tc>
        <w:tc>
          <w:tcPr>
            <w:tcW w:w="2694" w:type="dxa"/>
            <w:tcBorders>
              <w:left w:val="nil"/>
              <w:right w:val="nil"/>
            </w:tcBorders>
            <w:vAlign w:val="center"/>
          </w:tcPr>
          <w:p w14:paraId="5258863D" w14:textId="1520DA5F"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12,361</w:t>
            </w:r>
          </w:p>
        </w:tc>
        <w:tc>
          <w:tcPr>
            <w:tcW w:w="2268" w:type="dxa"/>
            <w:tcBorders>
              <w:left w:val="nil"/>
            </w:tcBorders>
            <w:vAlign w:val="center"/>
          </w:tcPr>
          <w:p w14:paraId="2922AD93" w14:textId="3FA7AF68"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30,284</w:t>
            </w:r>
          </w:p>
        </w:tc>
      </w:tr>
      <w:tr w:rsidR="00F4764F" w:rsidRPr="007D1BBD" w14:paraId="50A9977D" w14:textId="77777777" w:rsidTr="000B7ED4">
        <w:trPr>
          <w:trHeight w:val="283"/>
        </w:trPr>
        <w:tc>
          <w:tcPr>
            <w:tcW w:w="1843" w:type="dxa"/>
            <w:tcBorders>
              <w:right w:val="nil"/>
            </w:tcBorders>
            <w:vAlign w:val="center"/>
          </w:tcPr>
          <w:p w14:paraId="1AD04895" w14:textId="2C0231DA"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Year 11</w:t>
            </w:r>
          </w:p>
        </w:tc>
        <w:tc>
          <w:tcPr>
            <w:tcW w:w="2268" w:type="dxa"/>
            <w:tcBorders>
              <w:left w:val="nil"/>
              <w:right w:val="nil"/>
            </w:tcBorders>
            <w:vAlign w:val="center"/>
          </w:tcPr>
          <w:p w14:paraId="437D2BDC" w14:textId="5C3C2163"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17,839</w:t>
            </w:r>
          </w:p>
        </w:tc>
        <w:tc>
          <w:tcPr>
            <w:tcW w:w="2694" w:type="dxa"/>
            <w:tcBorders>
              <w:left w:val="nil"/>
              <w:right w:val="nil"/>
            </w:tcBorders>
            <w:vAlign w:val="center"/>
          </w:tcPr>
          <w:p w14:paraId="34086573" w14:textId="68CF3E6D"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11,817</w:t>
            </w:r>
          </w:p>
        </w:tc>
        <w:tc>
          <w:tcPr>
            <w:tcW w:w="2268" w:type="dxa"/>
            <w:tcBorders>
              <w:left w:val="nil"/>
            </w:tcBorders>
            <w:vAlign w:val="center"/>
          </w:tcPr>
          <w:p w14:paraId="4128AE0A" w14:textId="5E9F6771"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29,656</w:t>
            </w:r>
          </w:p>
        </w:tc>
      </w:tr>
      <w:tr w:rsidR="00F4764F" w:rsidRPr="007D1BBD" w14:paraId="0FAE9B04" w14:textId="77777777" w:rsidTr="000B7ED4">
        <w:trPr>
          <w:trHeight w:val="283"/>
        </w:trPr>
        <w:tc>
          <w:tcPr>
            <w:tcW w:w="1843" w:type="dxa"/>
            <w:tcBorders>
              <w:right w:val="nil"/>
            </w:tcBorders>
            <w:vAlign w:val="center"/>
          </w:tcPr>
          <w:p w14:paraId="152578CB" w14:textId="76CDB9DA" w:rsidR="00F4764F" w:rsidRPr="007D1BBD" w:rsidRDefault="00F4764F" w:rsidP="00F4764F">
            <w:pPr>
              <w:keepNext/>
              <w:keepLines/>
              <w:rPr>
                <w:rFonts w:eastAsia="Times New Roman" w:cs="Arial"/>
                <w:sz w:val="20"/>
                <w:szCs w:val="20"/>
                <w:lang w:eastAsia="en-AU"/>
              </w:rPr>
            </w:pPr>
            <w:r w:rsidRPr="007D1BBD">
              <w:rPr>
                <w:rFonts w:eastAsia="Times New Roman" w:cs="Arial"/>
                <w:sz w:val="20"/>
                <w:szCs w:val="20"/>
                <w:lang w:eastAsia="en-AU" w:bidi="en-US"/>
              </w:rPr>
              <w:t>Year 12</w:t>
            </w:r>
          </w:p>
        </w:tc>
        <w:tc>
          <w:tcPr>
            <w:tcW w:w="2268" w:type="dxa"/>
            <w:tcBorders>
              <w:left w:val="nil"/>
              <w:right w:val="nil"/>
            </w:tcBorders>
            <w:vAlign w:val="center"/>
          </w:tcPr>
          <w:p w14:paraId="5997CA2D" w14:textId="6A8681B2"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15,159</w:t>
            </w:r>
          </w:p>
        </w:tc>
        <w:tc>
          <w:tcPr>
            <w:tcW w:w="2694" w:type="dxa"/>
            <w:tcBorders>
              <w:left w:val="nil"/>
              <w:right w:val="nil"/>
            </w:tcBorders>
            <w:vAlign w:val="center"/>
          </w:tcPr>
          <w:p w14:paraId="2F3416A9" w14:textId="50C3F55F" w:rsidR="00F4764F" w:rsidRPr="00F22D0E" w:rsidRDefault="00F4764F" w:rsidP="000B7ED4">
            <w:pPr>
              <w:keepNext/>
              <w:keepLines/>
              <w:ind w:right="885"/>
              <w:jc w:val="right"/>
              <w:rPr>
                <w:rFonts w:eastAsia="Times New Roman" w:cs="Arial"/>
                <w:bCs/>
                <w:sz w:val="20"/>
                <w:szCs w:val="20"/>
                <w:lang w:eastAsia="en-AU"/>
              </w:rPr>
            </w:pPr>
            <w:r w:rsidRPr="00F22D0E">
              <w:rPr>
                <w:rFonts w:cs="Arial"/>
                <w:sz w:val="20"/>
                <w:szCs w:val="20"/>
              </w:rPr>
              <w:t>10,861</w:t>
            </w:r>
          </w:p>
        </w:tc>
        <w:tc>
          <w:tcPr>
            <w:tcW w:w="2268" w:type="dxa"/>
            <w:tcBorders>
              <w:left w:val="nil"/>
            </w:tcBorders>
            <w:vAlign w:val="center"/>
          </w:tcPr>
          <w:p w14:paraId="7C5623F6" w14:textId="297A8B83" w:rsidR="00F4764F" w:rsidRPr="00F22D0E" w:rsidRDefault="00F4764F" w:rsidP="000B7ED4">
            <w:pPr>
              <w:keepNext/>
              <w:keepLines/>
              <w:jc w:val="center"/>
              <w:rPr>
                <w:rFonts w:eastAsia="Times New Roman" w:cs="Arial"/>
                <w:sz w:val="20"/>
                <w:szCs w:val="20"/>
                <w:lang w:eastAsia="en-AU"/>
              </w:rPr>
            </w:pPr>
            <w:r w:rsidRPr="00F22D0E">
              <w:rPr>
                <w:rFonts w:cs="Arial"/>
                <w:sz w:val="20"/>
                <w:szCs w:val="20"/>
              </w:rPr>
              <w:t>26,020</w:t>
            </w:r>
          </w:p>
        </w:tc>
      </w:tr>
      <w:tr w:rsidR="00F4764F" w:rsidRPr="007D1BBD" w14:paraId="7D4E097D" w14:textId="77777777" w:rsidTr="000B7ED4">
        <w:trPr>
          <w:trHeight w:val="283"/>
        </w:trPr>
        <w:tc>
          <w:tcPr>
            <w:tcW w:w="1843" w:type="dxa"/>
            <w:tcBorders>
              <w:right w:val="nil"/>
            </w:tcBorders>
            <w:vAlign w:val="center"/>
          </w:tcPr>
          <w:p w14:paraId="387DABAA" w14:textId="7297F625" w:rsidR="00F4764F" w:rsidRPr="007D1BBD" w:rsidRDefault="00F4764F" w:rsidP="00F4764F">
            <w:pPr>
              <w:keepNext/>
              <w:keepLines/>
              <w:rPr>
                <w:rFonts w:eastAsia="Times New Roman" w:cs="Arial"/>
                <w:sz w:val="20"/>
                <w:szCs w:val="20"/>
                <w:lang w:eastAsia="en-AU"/>
              </w:rPr>
            </w:pPr>
            <w:r>
              <w:rPr>
                <w:rFonts w:eastAsia="Times New Roman" w:cs="Arial"/>
                <w:b/>
                <w:sz w:val="20"/>
                <w:szCs w:val="20"/>
                <w:lang w:eastAsia="en-AU" w:bidi="en-US"/>
              </w:rPr>
              <w:t>Primary total</w:t>
            </w:r>
          </w:p>
        </w:tc>
        <w:tc>
          <w:tcPr>
            <w:tcW w:w="2268" w:type="dxa"/>
            <w:tcBorders>
              <w:left w:val="nil"/>
              <w:right w:val="nil"/>
            </w:tcBorders>
            <w:vAlign w:val="center"/>
          </w:tcPr>
          <w:p w14:paraId="482F6FF9" w14:textId="267C22FD" w:rsidR="00F4764F" w:rsidRPr="007500C9" w:rsidRDefault="00F4764F" w:rsidP="000B7ED4">
            <w:pPr>
              <w:keepNext/>
              <w:keepLines/>
              <w:jc w:val="center"/>
              <w:rPr>
                <w:rFonts w:eastAsia="Times New Roman" w:cs="Arial"/>
                <w:b/>
                <w:sz w:val="20"/>
                <w:szCs w:val="20"/>
                <w:lang w:eastAsia="en-AU"/>
              </w:rPr>
            </w:pPr>
            <w:r w:rsidRPr="007500C9">
              <w:rPr>
                <w:rFonts w:cs="Arial"/>
                <w:b/>
                <w:sz w:val="20"/>
                <w:szCs w:val="20"/>
              </w:rPr>
              <w:t>201,052</w:t>
            </w:r>
          </w:p>
        </w:tc>
        <w:tc>
          <w:tcPr>
            <w:tcW w:w="2694" w:type="dxa"/>
            <w:tcBorders>
              <w:left w:val="nil"/>
              <w:right w:val="nil"/>
            </w:tcBorders>
            <w:vAlign w:val="center"/>
          </w:tcPr>
          <w:p w14:paraId="5EE78DC7" w14:textId="696C409F" w:rsidR="00F4764F" w:rsidRPr="007500C9" w:rsidRDefault="00F4764F" w:rsidP="000B7ED4">
            <w:pPr>
              <w:keepNext/>
              <w:keepLines/>
              <w:ind w:right="885"/>
              <w:jc w:val="right"/>
              <w:rPr>
                <w:rFonts w:eastAsia="Times New Roman" w:cs="Arial"/>
                <w:b/>
                <w:bCs/>
                <w:sz w:val="20"/>
                <w:szCs w:val="20"/>
                <w:lang w:eastAsia="en-AU"/>
              </w:rPr>
            </w:pPr>
            <w:r w:rsidRPr="007500C9">
              <w:rPr>
                <w:rFonts w:cs="Arial"/>
                <w:b/>
                <w:sz w:val="20"/>
                <w:szCs w:val="20"/>
              </w:rPr>
              <w:t>75,021</w:t>
            </w:r>
          </w:p>
        </w:tc>
        <w:tc>
          <w:tcPr>
            <w:tcW w:w="2268" w:type="dxa"/>
            <w:tcBorders>
              <w:left w:val="nil"/>
            </w:tcBorders>
            <w:vAlign w:val="center"/>
          </w:tcPr>
          <w:p w14:paraId="743701D4" w14:textId="57B11F2F" w:rsidR="00F4764F" w:rsidRPr="007500C9" w:rsidRDefault="00F4764F" w:rsidP="000B7ED4">
            <w:pPr>
              <w:keepNext/>
              <w:keepLines/>
              <w:jc w:val="center"/>
              <w:rPr>
                <w:rFonts w:eastAsia="Times New Roman" w:cs="Arial"/>
                <w:b/>
                <w:sz w:val="20"/>
                <w:szCs w:val="20"/>
                <w:lang w:eastAsia="en-AU"/>
              </w:rPr>
            </w:pPr>
            <w:r w:rsidRPr="007500C9">
              <w:rPr>
                <w:rFonts w:cs="Arial"/>
                <w:b/>
                <w:sz w:val="20"/>
                <w:szCs w:val="20"/>
              </w:rPr>
              <w:t>276,073</w:t>
            </w:r>
          </w:p>
        </w:tc>
      </w:tr>
      <w:tr w:rsidR="00F4764F" w:rsidRPr="007D1BBD" w14:paraId="6FFDAB4B" w14:textId="77777777" w:rsidTr="00D361C3">
        <w:trPr>
          <w:trHeight w:val="283"/>
        </w:trPr>
        <w:tc>
          <w:tcPr>
            <w:tcW w:w="1843" w:type="dxa"/>
            <w:tcBorders>
              <w:bottom w:val="single" w:sz="12" w:space="0" w:color="660033"/>
              <w:right w:val="nil"/>
            </w:tcBorders>
            <w:vAlign w:val="center"/>
          </w:tcPr>
          <w:p w14:paraId="35CEFAC5" w14:textId="616FFEEE" w:rsidR="00F4764F" w:rsidRPr="007D1BBD" w:rsidRDefault="00F4764F" w:rsidP="00F4764F">
            <w:pPr>
              <w:keepNext/>
              <w:keepLines/>
              <w:rPr>
                <w:rFonts w:eastAsia="Times New Roman" w:cs="Arial"/>
                <w:sz w:val="20"/>
                <w:szCs w:val="20"/>
                <w:lang w:eastAsia="en-AU"/>
              </w:rPr>
            </w:pPr>
            <w:r>
              <w:rPr>
                <w:rFonts w:eastAsia="Times New Roman" w:cs="Arial"/>
                <w:b/>
                <w:sz w:val="20"/>
                <w:szCs w:val="20"/>
                <w:lang w:eastAsia="en-AU" w:bidi="en-US"/>
              </w:rPr>
              <w:t>Secondary total</w:t>
            </w:r>
          </w:p>
        </w:tc>
        <w:tc>
          <w:tcPr>
            <w:tcW w:w="2268" w:type="dxa"/>
            <w:tcBorders>
              <w:left w:val="nil"/>
              <w:bottom w:val="single" w:sz="12" w:space="0" w:color="660033"/>
              <w:right w:val="nil"/>
            </w:tcBorders>
            <w:vAlign w:val="center"/>
          </w:tcPr>
          <w:p w14:paraId="607722DE" w14:textId="3B272C7D" w:rsidR="00F4764F" w:rsidRPr="007500C9" w:rsidRDefault="00F4764F" w:rsidP="000B7ED4">
            <w:pPr>
              <w:keepNext/>
              <w:keepLines/>
              <w:jc w:val="center"/>
              <w:rPr>
                <w:rFonts w:eastAsia="Times New Roman" w:cs="Arial"/>
                <w:b/>
                <w:sz w:val="20"/>
                <w:szCs w:val="20"/>
                <w:lang w:eastAsia="en-AU"/>
              </w:rPr>
            </w:pPr>
            <w:r w:rsidRPr="007500C9">
              <w:rPr>
                <w:rFonts w:cs="Arial"/>
                <w:b/>
                <w:sz w:val="20"/>
                <w:szCs w:val="20"/>
              </w:rPr>
              <w:t>110,147</w:t>
            </w:r>
          </w:p>
        </w:tc>
        <w:tc>
          <w:tcPr>
            <w:tcW w:w="2694" w:type="dxa"/>
            <w:tcBorders>
              <w:left w:val="nil"/>
              <w:bottom w:val="single" w:sz="12" w:space="0" w:color="660033"/>
              <w:right w:val="nil"/>
            </w:tcBorders>
            <w:vAlign w:val="center"/>
          </w:tcPr>
          <w:p w14:paraId="55818D8B" w14:textId="5B47A3E2" w:rsidR="00F4764F" w:rsidRPr="007500C9" w:rsidRDefault="00F4764F" w:rsidP="000B7ED4">
            <w:pPr>
              <w:keepNext/>
              <w:keepLines/>
              <w:ind w:right="885"/>
              <w:jc w:val="right"/>
              <w:rPr>
                <w:rFonts w:eastAsia="Times New Roman" w:cs="Arial"/>
                <w:b/>
                <w:bCs/>
                <w:sz w:val="20"/>
                <w:szCs w:val="20"/>
                <w:lang w:eastAsia="en-AU"/>
              </w:rPr>
            </w:pPr>
            <w:r w:rsidRPr="007500C9">
              <w:rPr>
                <w:rFonts w:cs="Arial"/>
                <w:b/>
                <w:sz w:val="20"/>
                <w:szCs w:val="20"/>
              </w:rPr>
              <w:t>73,815</w:t>
            </w:r>
          </w:p>
        </w:tc>
        <w:tc>
          <w:tcPr>
            <w:tcW w:w="2268" w:type="dxa"/>
            <w:tcBorders>
              <w:left w:val="nil"/>
              <w:bottom w:val="single" w:sz="12" w:space="0" w:color="660033"/>
            </w:tcBorders>
            <w:vAlign w:val="center"/>
          </w:tcPr>
          <w:p w14:paraId="661FE0BD" w14:textId="67F8C806" w:rsidR="00F4764F" w:rsidRPr="007500C9" w:rsidRDefault="00F4764F" w:rsidP="000B7ED4">
            <w:pPr>
              <w:keepNext/>
              <w:keepLines/>
              <w:jc w:val="center"/>
              <w:rPr>
                <w:rFonts w:eastAsia="Times New Roman" w:cs="Arial"/>
                <w:b/>
                <w:sz w:val="20"/>
                <w:szCs w:val="20"/>
                <w:lang w:eastAsia="en-AU"/>
              </w:rPr>
            </w:pPr>
            <w:r w:rsidRPr="007500C9">
              <w:rPr>
                <w:rFonts w:cs="Arial"/>
                <w:b/>
                <w:sz w:val="20"/>
                <w:szCs w:val="20"/>
              </w:rPr>
              <w:t>183,962</w:t>
            </w:r>
          </w:p>
        </w:tc>
      </w:tr>
      <w:tr w:rsidR="00F4764F" w:rsidRPr="007D1BBD" w14:paraId="6B5047CE" w14:textId="77777777" w:rsidTr="00D53CAF">
        <w:trPr>
          <w:trHeight w:val="283"/>
        </w:trPr>
        <w:tc>
          <w:tcPr>
            <w:tcW w:w="1843" w:type="dxa"/>
            <w:tcBorders>
              <w:top w:val="single" w:sz="12" w:space="0" w:color="660033"/>
              <w:bottom w:val="single" w:sz="12" w:space="0" w:color="660033"/>
              <w:right w:val="nil"/>
            </w:tcBorders>
            <w:vAlign w:val="center"/>
          </w:tcPr>
          <w:p w14:paraId="5BA15EA8" w14:textId="0136F62A" w:rsidR="00F4764F" w:rsidRDefault="00F4764F" w:rsidP="00F4764F">
            <w:pPr>
              <w:keepNext/>
              <w:keepLines/>
              <w:rPr>
                <w:rFonts w:eastAsia="Times New Roman" w:cs="Arial"/>
                <w:b/>
                <w:sz w:val="20"/>
                <w:szCs w:val="20"/>
                <w:lang w:eastAsia="en-AU" w:bidi="en-US"/>
              </w:rPr>
            </w:pPr>
            <w:r>
              <w:rPr>
                <w:rFonts w:eastAsia="Times New Roman" w:cs="Arial"/>
                <w:b/>
                <w:sz w:val="20"/>
                <w:szCs w:val="20"/>
                <w:lang w:eastAsia="en-AU" w:bidi="en-US"/>
              </w:rPr>
              <w:t>Grand total</w:t>
            </w:r>
          </w:p>
        </w:tc>
        <w:tc>
          <w:tcPr>
            <w:tcW w:w="2268" w:type="dxa"/>
            <w:tcBorders>
              <w:top w:val="single" w:sz="12" w:space="0" w:color="660033"/>
              <w:left w:val="nil"/>
              <w:bottom w:val="single" w:sz="12" w:space="0" w:color="660033"/>
              <w:right w:val="nil"/>
            </w:tcBorders>
            <w:vAlign w:val="center"/>
          </w:tcPr>
          <w:p w14:paraId="58B92E4B" w14:textId="437F1278" w:rsidR="00F4764F" w:rsidRPr="007500C9" w:rsidRDefault="00F4764F" w:rsidP="000B7ED4">
            <w:pPr>
              <w:keepNext/>
              <w:keepLines/>
              <w:jc w:val="center"/>
              <w:rPr>
                <w:rFonts w:eastAsia="Times New Roman" w:cs="Arial"/>
                <w:b/>
                <w:sz w:val="20"/>
                <w:szCs w:val="20"/>
                <w:lang w:eastAsia="en-AU"/>
              </w:rPr>
            </w:pPr>
            <w:r w:rsidRPr="007500C9">
              <w:rPr>
                <w:rFonts w:cs="Arial"/>
                <w:b/>
                <w:sz w:val="20"/>
                <w:szCs w:val="20"/>
              </w:rPr>
              <w:t>311,199</w:t>
            </w:r>
          </w:p>
        </w:tc>
        <w:tc>
          <w:tcPr>
            <w:tcW w:w="2694" w:type="dxa"/>
            <w:tcBorders>
              <w:top w:val="single" w:sz="12" w:space="0" w:color="660033"/>
              <w:left w:val="nil"/>
              <w:bottom w:val="single" w:sz="12" w:space="0" w:color="660033"/>
              <w:right w:val="nil"/>
            </w:tcBorders>
            <w:vAlign w:val="center"/>
          </w:tcPr>
          <w:p w14:paraId="5331D63A" w14:textId="078B95C2" w:rsidR="00F4764F" w:rsidRPr="007500C9" w:rsidRDefault="00F4764F" w:rsidP="000B7ED4">
            <w:pPr>
              <w:keepNext/>
              <w:keepLines/>
              <w:ind w:right="885"/>
              <w:jc w:val="right"/>
              <w:rPr>
                <w:rFonts w:eastAsia="Times New Roman" w:cs="Arial"/>
                <w:b/>
                <w:bCs/>
                <w:sz w:val="20"/>
                <w:szCs w:val="20"/>
                <w:lang w:eastAsia="en-AU"/>
              </w:rPr>
            </w:pPr>
            <w:r w:rsidRPr="007500C9">
              <w:rPr>
                <w:rFonts w:cs="Arial"/>
                <w:b/>
                <w:sz w:val="20"/>
                <w:szCs w:val="20"/>
              </w:rPr>
              <w:t>148,836</w:t>
            </w:r>
          </w:p>
        </w:tc>
        <w:tc>
          <w:tcPr>
            <w:tcW w:w="2268" w:type="dxa"/>
            <w:tcBorders>
              <w:top w:val="single" w:sz="12" w:space="0" w:color="660033"/>
              <w:left w:val="nil"/>
              <w:bottom w:val="single" w:sz="12" w:space="0" w:color="660033"/>
            </w:tcBorders>
            <w:vAlign w:val="center"/>
          </w:tcPr>
          <w:p w14:paraId="39F446E3" w14:textId="2D953AE1" w:rsidR="00F4764F" w:rsidRPr="007500C9" w:rsidRDefault="00F4764F" w:rsidP="000B7ED4">
            <w:pPr>
              <w:keepNext/>
              <w:keepLines/>
              <w:jc w:val="center"/>
              <w:rPr>
                <w:rFonts w:eastAsia="Times New Roman" w:cs="Arial"/>
                <w:b/>
                <w:sz w:val="20"/>
                <w:szCs w:val="20"/>
                <w:lang w:eastAsia="en-AU"/>
              </w:rPr>
            </w:pPr>
            <w:r w:rsidRPr="007500C9">
              <w:rPr>
                <w:rFonts w:cs="Arial"/>
                <w:b/>
                <w:sz w:val="20"/>
                <w:szCs w:val="20"/>
              </w:rPr>
              <w:t>460,035</w:t>
            </w:r>
          </w:p>
        </w:tc>
      </w:tr>
    </w:tbl>
    <w:p w14:paraId="5F38CC77" w14:textId="77777777" w:rsidR="00F624D7" w:rsidRPr="00233059" w:rsidRDefault="00F624D7" w:rsidP="00F624D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2108D6B0" w14:textId="5301B561" w:rsidR="00F624D7" w:rsidRPr="00233059" w:rsidRDefault="00F624D7" w:rsidP="00F624D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1 student census.</w:t>
      </w:r>
      <w:r>
        <w:rPr>
          <w:rFonts w:cs="Arial"/>
          <w:sz w:val="18"/>
        </w:rPr>
        <w:t xml:space="preserve"> </w:t>
      </w:r>
      <w:r w:rsidRPr="00F624D7">
        <w:rPr>
          <w:rFonts w:cs="Arial"/>
          <w:sz w:val="18"/>
        </w:rPr>
        <w:t xml:space="preserve">Primary and full-time secondary students. Includes community kindergartens in public schools and </w:t>
      </w:r>
      <w:r w:rsidR="00055B05">
        <w:rPr>
          <w:rFonts w:cs="Arial"/>
          <w:sz w:val="18"/>
        </w:rPr>
        <w:t>I</w:t>
      </w:r>
      <w:r w:rsidRPr="00F624D7">
        <w:rPr>
          <w:rFonts w:cs="Arial"/>
          <w:sz w:val="18"/>
        </w:rPr>
        <w:t>ndependent pre-sch</w:t>
      </w:r>
      <w:r w:rsidR="00EC2E19">
        <w:rPr>
          <w:rFonts w:cs="Arial"/>
          <w:sz w:val="18"/>
        </w:rPr>
        <w:t>ools in non-government schools.</w:t>
      </w:r>
      <w:r w:rsidRPr="00F624D7">
        <w:rPr>
          <w:rFonts w:cs="Arial"/>
          <w:sz w:val="18"/>
        </w:rPr>
        <w:t xml:space="preserve"> Totals include ungraded students.</w:t>
      </w:r>
    </w:p>
    <w:p w14:paraId="4D833F1F" w14:textId="38491E3D" w:rsidR="00F624D7" w:rsidRDefault="00F624D7" w:rsidP="00A94B47">
      <w:pPr>
        <w:rPr>
          <w:rFonts w:cs="Arial"/>
        </w:rPr>
      </w:pPr>
    </w:p>
    <w:p w14:paraId="771D6C08" w14:textId="68BEB450" w:rsidR="00A94B47" w:rsidRPr="00C64218" w:rsidRDefault="00A94B47" w:rsidP="00A94B47">
      <w:pPr>
        <w:keepNext/>
        <w:keepLines/>
        <w:autoSpaceDE w:val="0"/>
        <w:autoSpaceDN w:val="0"/>
        <w:adjustRightInd w:val="0"/>
        <w:rPr>
          <w:rFonts w:cs="Arial"/>
          <w:sz w:val="22"/>
          <w:vertAlign w:val="superscript"/>
        </w:rPr>
      </w:pPr>
      <w:r w:rsidRPr="000326A1">
        <w:rPr>
          <w:rFonts w:cs="Arial"/>
          <w:sz w:val="22"/>
        </w:rPr>
        <w:t>Table A</w:t>
      </w:r>
      <w:r w:rsidR="000E7DE8">
        <w:rPr>
          <w:rFonts w:cs="Arial"/>
          <w:sz w:val="22"/>
        </w:rPr>
        <w:t>4</w:t>
      </w:r>
      <w:r w:rsidRPr="000326A1">
        <w:rPr>
          <w:rFonts w:cs="Arial"/>
          <w:sz w:val="22"/>
        </w:rPr>
        <w:t xml:space="preserve">: Students at Western Australian public schools by </w:t>
      </w:r>
      <w:r w:rsidR="00F127C6">
        <w:rPr>
          <w:rFonts w:cs="Arial"/>
          <w:sz w:val="22"/>
        </w:rPr>
        <w:t>level of education</w:t>
      </w:r>
      <w:r w:rsidRPr="000326A1">
        <w:rPr>
          <w:rFonts w:cs="Arial"/>
          <w:sz w:val="22"/>
        </w:rPr>
        <w:t xml:space="preserve"> and subgroup </w:t>
      </w:r>
      <w:r w:rsidR="00D437E4" w:rsidRPr="000326A1">
        <w:rPr>
          <w:rFonts w:cs="Arial"/>
          <w:sz w:val="22"/>
        </w:rPr>
        <w:t>2019</w:t>
      </w:r>
      <w:r w:rsidR="00D437E4" w:rsidRPr="000326A1">
        <w:rPr>
          <w:rFonts w:cs="Arial"/>
          <w:sz w:val="22"/>
          <w:vertAlign w:val="superscript"/>
        </w:rPr>
        <w:t xml:space="preserve"> </w:t>
      </w:r>
      <w:r w:rsidR="008526D9" w:rsidRPr="008526D9">
        <w:rPr>
          <w:rFonts w:cs="Arial"/>
          <w:sz w:val="22"/>
        </w:rPr>
        <w:t>(see note 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Public school enrolments by service, gender and Aboriginal status"/>
        <w:tblDescription w:val="Split by primary and secondary."/>
      </w:tblPr>
      <w:tblGrid>
        <w:gridCol w:w="1985"/>
        <w:gridCol w:w="1771"/>
        <w:gridCol w:w="1772"/>
        <w:gridCol w:w="1772"/>
        <w:gridCol w:w="1772"/>
      </w:tblGrid>
      <w:tr w:rsidR="00A94B47" w:rsidRPr="007D1BBD" w14:paraId="0537B3F4" w14:textId="77777777" w:rsidTr="00D361C3">
        <w:trPr>
          <w:trHeight w:hRule="exact" w:val="340"/>
          <w:tblHeader/>
        </w:trPr>
        <w:tc>
          <w:tcPr>
            <w:tcW w:w="1985" w:type="dxa"/>
            <w:tcBorders>
              <w:top w:val="nil"/>
              <w:bottom w:val="nil"/>
              <w:right w:val="nil"/>
            </w:tcBorders>
            <w:shd w:val="clear" w:color="auto" w:fill="660033"/>
            <w:vAlign w:val="center"/>
          </w:tcPr>
          <w:p w14:paraId="3EC661C6" w14:textId="54D59EAD" w:rsidR="00A94B47" w:rsidRPr="00977F9E" w:rsidRDefault="00F127C6" w:rsidP="00011432">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Level of education</w:t>
            </w:r>
          </w:p>
        </w:tc>
        <w:tc>
          <w:tcPr>
            <w:tcW w:w="1771" w:type="dxa"/>
            <w:tcBorders>
              <w:top w:val="nil"/>
              <w:left w:val="nil"/>
              <w:bottom w:val="nil"/>
              <w:right w:val="nil"/>
            </w:tcBorders>
            <w:shd w:val="clear" w:color="auto" w:fill="660033"/>
            <w:vAlign w:val="center"/>
          </w:tcPr>
          <w:p w14:paraId="5BA1ADF0" w14:textId="77777777" w:rsidR="00A94B47" w:rsidRPr="00977F9E" w:rsidRDefault="00A94B47" w:rsidP="00011432">
            <w:pPr>
              <w:keepNext/>
              <w:keepLines/>
              <w:jc w:val="center"/>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All</w:t>
            </w:r>
          </w:p>
        </w:tc>
        <w:tc>
          <w:tcPr>
            <w:tcW w:w="1772" w:type="dxa"/>
            <w:tcBorders>
              <w:top w:val="nil"/>
              <w:left w:val="nil"/>
              <w:bottom w:val="nil"/>
              <w:right w:val="nil"/>
            </w:tcBorders>
            <w:shd w:val="clear" w:color="auto" w:fill="660033"/>
            <w:vAlign w:val="center"/>
          </w:tcPr>
          <w:p w14:paraId="649AB530" w14:textId="77777777" w:rsidR="00A94B47" w:rsidRPr="00977F9E" w:rsidRDefault="00A94B47" w:rsidP="00011432">
            <w:pPr>
              <w:keepNext/>
              <w:keepLines/>
              <w:jc w:val="center"/>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Female</w:t>
            </w:r>
          </w:p>
        </w:tc>
        <w:tc>
          <w:tcPr>
            <w:tcW w:w="1772" w:type="dxa"/>
            <w:tcBorders>
              <w:top w:val="nil"/>
              <w:left w:val="nil"/>
              <w:bottom w:val="nil"/>
              <w:right w:val="nil"/>
            </w:tcBorders>
            <w:shd w:val="clear" w:color="auto" w:fill="660033"/>
            <w:vAlign w:val="center"/>
          </w:tcPr>
          <w:p w14:paraId="1E25ECF3" w14:textId="77777777" w:rsidR="00A94B47" w:rsidRPr="00977F9E" w:rsidRDefault="00A94B47" w:rsidP="00011432">
            <w:pPr>
              <w:keepNext/>
              <w:keepLines/>
              <w:jc w:val="center"/>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Male</w:t>
            </w:r>
          </w:p>
        </w:tc>
        <w:tc>
          <w:tcPr>
            <w:tcW w:w="1772" w:type="dxa"/>
            <w:tcBorders>
              <w:top w:val="nil"/>
              <w:left w:val="nil"/>
              <w:bottom w:val="nil"/>
            </w:tcBorders>
            <w:shd w:val="clear" w:color="auto" w:fill="660033"/>
            <w:vAlign w:val="center"/>
          </w:tcPr>
          <w:p w14:paraId="2FFFD914" w14:textId="77777777" w:rsidR="00A94B47" w:rsidRPr="00977F9E" w:rsidRDefault="00A94B47" w:rsidP="00011432">
            <w:pPr>
              <w:keepNext/>
              <w:keepLines/>
              <w:jc w:val="center"/>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Aboriginal</w:t>
            </w:r>
          </w:p>
        </w:tc>
      </w:tr>
      <w:tr w:rsidR="001047AE" w:rsidRPr="007D1BBD" w14:paraId="641284EE" w14:textId="77777777" w:rsidTr="00BD3F9F">
        <w:trPr>
          <w:trHeight w:val="283"/>
        </w:trPr>
        <w:tc>
          <w:tcPr>
            <w:tcW w:w="1985" w:type="dxa"/>
            <w:tcBorders>
              <w:top w:val="nil"/>
              <w:right w:val="nil"/>
            </w:tcBorders>
            <w:vAlign w:val="center"/>
          </w:tcPr>
          <w:p w14:paraId="44FF4965" w14:textId="19436C7A" w:rsidR="001047AE" w:rsidRPr="0055187C" w:rsidRDefault="001047AE" w:rsidP="00C7007E">
            <w:pPr>
              <w:keepNext/>
              <w:keepLines/>
              <w:rPr>
                <w:rFonts w:eastAsia="Times New Roman" w:cs="Arial"/>
                <w:sz w:val="20"/>
                <w:szCs w:val="20"/>
                <w:lang w:eastAsia="en-AU" w:bidi="en-US"/>
              </w:rPr>
            </w:pPr>
            <w:r w:rsidRPr="0055187C">
              <w:rPr>
                <w:rFonts w:eastAsia="Times New Roman" w:cs="Arial"/>
                <w:sz w:val="20"/>
                <w:szCs w:val="20"/>
                <w:lang w:eastAsia="en-AU" w:bidi="en-US"/>
              </w:rPr>
              <w:t>Primary</w:t>
            </w:r>
          </w:p>
        </w:tc>
        <w:tc>
          <w:tcPr>
            <w:tcW w:w="1771" w:type="dxa"/>
            <w:tcBorders>
              <w:top w:val="nil"/>
              <w:left w:val="nil"/>
              <w:right w:val="nil"/>
            </w:tcBorders>
            <w:vAlign w:val="center"/>
          </w:tcPr>
          <w:p w14:paraId="10AF728C" w14:textId="0D122208" w:rsidR="001047AE" w:rsidRPr="001047AE" w:rsidRDefault="001047AE" w:rsidP="00BB6CED">
            <w:pPr>
              <w:keepNext/>
              <w:keepLines/>
              <w:jc w:val="center"/>
              <w:rPr>
                <w:rFonts w:eastAsia="Times New Roman" w:cs="Arial"/>
                <w:sz w:val="20"/>
                <w:szCs w:val="20"/>
                <w:lang w:eastAsia="en-AU" w:bidi="en-US"/>
              </w:rPr>
            </w:pPr>
            <w:r w:rsidRPr="001047AE">
              <w:rPr>
                <w:rFonts w:cs="Arial"/>
                <w:sz w:val="20"/>
              </w:rPr>
              <w:t>201</w:t>
            </w:r>
            <w:r>
              <w:rPr>
                <w:rFonts w:cs="Arial"/>
                <w:sz w:val="20"/>
              </w:rPr>
              <w:t>,</w:t>
            </w:r>
            <w:r w:rsidRPr="001047AE">
              <w:rPr>
                <w:rFonts w:cs="Arial"/>
                <w:sz w:val="20"/>
              </w:rPr>
              <w:t>052</w:t>
            </w:r>
          </w:p>
        </w:tc>
        <w:tc>
          <w:tcPr>
            <w:tcW w:w="1772" w:type="dxa"/>
            <w:tcBorders>
              <w:top w:val="nil"/>
              <w:left w:val="nil"/>
              <w:right w:val="nil"/>
            </w:tcBorders>
            <w:vAlign w:val="center"/>
          </w:tcPr>
          <w:p w14:paraId="35CA29F2" w14:textId="4AA5DEE2" w:rsidR="001047AE" w:rsidRPr="001047AE" w:rsidRDefault="001047AE" w:rsidP="00BB6CED">
            <w:pPr>
              <w:keepNext/>
              <w:keepLines/>
              <w:ind w:left="113"/>
              <w:jc w:val="center"/>
              <w:rPr>
                <w:rFonts w:eastAsia="Times New Roman" w:cs="Arial"/>
                <w:sz w:val="20"/>
                <w:szCs w:val="20"/>
                <w:lang w:eastAsia="en-AU" w:bidi="en-US"/>
              </w:rPr>
            </w:pPr>
            <w:r w:rsidRPr="001047AE">
              <w:rPr>
                <w:rFonts w:cs="Arial"/>
                <w:sz w:val="20"/>
              </w:rPr>
              <w:t>97</w:t>
            </w:r>
            <w:r>
              <w:rPr>
                <w:rFonts w:cs="Arial"/>
                <w:sz w:val="20"/>
              </w:rPr>
              <w:t>,</w:t>
            </w:r>
            <w:r w:rsidRPr="001047AE">
              <w:rPr>
                <w:rFonts w:cs="Arial"/>
                <w:sz w:val="20"/>
              </w:rPr>
              <w:t>171</w:t>
            </w:r>
          </w:p>
        </w:tc>
        <w:tc>
          <w:tcPr>
            <w:tcW w:w="1772" w:type="dxa"/>
            <w:tcBorders>
              <w:top w:val="nil"/>
              <w:left w:val="nil"/>
              <w:right w:val="nil"/>
            </w:tcBorders>
            <w:vAlign w:val="center"/>
          </w:tcPr>
          <w:p w14:paraId="27B7EE86" w14:textId="4852DB11" w:rsidR="001047AE" w:rsidRPr="001047AE" w:rsidRDefault="001047AE" w:rsidP="00BB6CED">
            <w:pPr>
              <w:keepNext/>
              <w:keepLines/>
              <w:jc w:val="center"/>
              <w:rPr>
                <w:rFonts w:eastAsia="Times New Roman" w:cs="Arial"/>
                <w:sz w:val="20"/>
                <w:szCs w:val="20"/>
                <w:lang w:eastAsia="en-AU" w:bidi="en-US"/>
              </w:rPr>
            </w:pPr>
            <w:r w:rsidRPr="001047AE">
              <w:rPr>
                <w:rFonts w:cs="Arial"/>
                <w:sz w:val="20"/>
              </w:rPr>
              <w:t>103</w:t>
            </w:r>
            <w:r>
              <w:rPr>
                <w:rFonts w:cs="Arial"/>
                <w:sz w:val="20"/>
              </w:rPr>
              <w:t>,</w:t>
            </w:r>
            <w:r w:rsidRPr="001047AE">
              <w:rPr>
                <w:rFonts w:cs="Arial"/>
                <w:sz w:val="20"/>
              </w:rPr>
              <w:t>881</w:t>
            </w:r>
          </w:p>
        </w:tc>
        <w:tc>
          <w:tcPr>
            <w:tcW w:w="1772" w:type="dxa"/>
            <w:tcBorders>
              <w:top w:val="nil"/>
              <w:left w:val="nil"/>
            </w:tcBorders>
            <w:vAlign w:val="center"/>
          </w:tcPr>
          <w:p w14:paraId="56465AB4" w14:textId="085FC917" w:rsidR="001047AE" w:rsidRPr="001047AE" w:rsidRDefault="001047AE" w:rsidP="00BB6CED">
            <w:pPr>
              <w:keepNext/>
              <w:keepLines/>
              <w:jc w:val="center"/>
              <w:rPr>
                <w:rFonts w:eastAsia="Times New Roman" w:cs="Arial"/>
                <w:sz w:val="20"/>
                <w:szCs w:val="20"/>
                <w:lang w:eastAsia="en-AU" w:bidi="en-US"/>
              </w:rPr>
            </w:pPr>
            <w:r w:rsidRPr="001047AE">
              <w:rPr>
                <w:rFonts w:cs="Arial"/>
                <w:sz w:val="20"/>
              </w:rPr>
              <w:t>16</w:t>
            </w:r>
            <w:r>
              <w:rPr>
                <w:rFonts w:cs="Arial"/>
                <w:sz w:val="20"/>
              </w:rPr>
              <w:t>,</w:t>
            </w:r>
            <w:r w:rsidRPr="001047AE">
              <w:rPr>
                <w:rFonts w:cs="Arial"/>
                <w:sz w:val="20"/>
              </w:rPr>
              <w:t>887</w:t>
            </w:r>
          </w:p>
        </w:tc>
      </w:tr>
      <w:tr w:rsidR="001047AE" w:rsidRPr="007D1BBD" w14:paraId="4D35FA8A" w14:textId="77777777" w:rsidTr="00D361C3">
        <w:trPr>
          <w:trHeight w:val="283"/>
        </w:trPr>
        <w:tc>
          <w:tcPr>
            <w:tcW w:w="1985" w:type="dxa"/>
            <w:tcBorders>
              <w:bottom w:val="single" w:sz="12" w:space="0" w:color="660033"/>
              <w:right w:val="nil"/>
            </w:tcBorders>
            <w:vAlign w:val="center"/>
          </w:tcPr>
          <w:p w14:paraId="35827AA0" w14:textId="1CB9AB81" w:rsidR="001047AE" w:rsidRPr="0055187C" w:rsidRDefault="001047AE" w:rsidP="00C7007E">
            <w:pPr>
              <w:keepNext/>
              <w:keepLines/>
              <w:rPr>
                <w:rFonts w:eastAsia="Times New Roman" w:cs="Arial"/>
                <w:sz w:val="20"/>
                <w:szCs w:val="20"/>
                <w:lang w:eastAsia="en-AU" w:bidi="en-US"/>
              </w:rPr>
            </w:pPr>
            <w:r w:rsidRPr="0055187C">
              <w:rPr>
                <w:rFonts w:eastAsia="Times New Roman" w:cs="Arial"/>
                <w:sz w:val="20"/>
                <w:szCs w:val="20"/>
                <w:lang w:eastAsia="en-AU" w:bidi="en-US"/>
              </w:rPr>
              <w:t>Secondary</w:t>
            </w:r>
          </w:p>
        </w:tc>
        <w:tc>
          <w:tcPr>
            <w:tcW w:w="1771" w:type="dxa"/>
            <w:tcBorders>
              <w:left w:val="nil"/>
              <w:bottom w:val="single" w:sz="12" w:space="0" w:color="660033"/>
              <w:right w:val="nil"/>
            </w:tcBorders>
            <w:vAlign w:val="center"/>
          </w:tcPr>
          <w:p w14:paraId="69A70FA2" w14:textId="5602F607" w:rsidR="001047AE" w:rsidRPr="001047AE" w:rsidRDefault="001047AE" w:rsidP="00BB6CED">
            <w:pPr>
              <w:keepNext/>
              <w:keepLines/>
              <w:jc w:val="center"/>
              <w:rPr>
                <w:rFonts w:eastAsia="Times New Roman" w:cs="Arial"/>
                <w:sz w:val="20"/>
                <w:szCs w:val="20"/>
                <w:lang w:eastAsia="en-AU" w:bidi="en-US"/>
              </w:rPr>
            </w:pPr>
            <w:r w:rsidRPr="001047AE">
              <w:rPr>
                <w:rFonts w:cs="Arial"/>
                <w:sz w:val="20"/>
              </w:rPr>
              <w:t>110</w:t>
            </w:r>
            <w:r>
              <w:rPr>
                <w:rFonts w:cs="Arial"/>
                <w:sz w:val="20"/>
              </w:rPr>
              <w:t>,</w:t>
            </w:r>
            <w:r w:rsidRPr="001047AE">
              <w:rPr>
                <w:rFonts w:cs="Arial"/>
                <w:sz w:val="20"/>
              </w:rPr>
              <w:t>147</w:t>
            </w:r>
          </w:p>
        </w:tc>
        <w:tc>
          <w:tcPr>
            <w:tcW w:w="1772" w:type="dxa"/>
            <w:tcBorders>
              <w:left w:val="nil"/>
              <w:bottom w:val="single" w:sz="12" w:space="0" w:color="660033"/>
              <w:right w:val="nil"/>
            </w:tcBorders>
            <w:vAlign w:val="center"/>
          </w:tcPr>
          <w:p w14:paraId="490FACF1" w14:textId="37212CDD" w:rsidR="001047AE" w:rsidRPr="001047AE" w:rsidRDefault="001047AE" w:rsidP="00BB6CED">
            <w:pPr>
              <w:keepNext/>
              <w:keepLines/>
              <w:ind w:left="113"/>
              <w:jc w:val="center"/>
              <w:rPr>
                <w:rFonts w:eastAsia="Times New Roman" w:cs="Arial"/>
                <w:sz w:val="20"/>
                <w:szCs w:val="20"/>
                <w:lang w:eastAsia="en-AU" w:bidi="en-US"/>
              </w:rPr>
            </w:pPr>
            <w:r w:rsidRPr="001047AE">
              <w:rPr>
                <w:rFonts w:cs="Arial"/>
                <w:sz w:val="20"/>
              </w:rPr>
              <w:t>53</w:t>
            </w:r>
            <w:r>
              <w:rPr>
                <w:rFonts w:cs="Arial"/>
                <w:sz w:val="20"/>
              </w:rPr>
              <w:t>,</w:t>
            </w:r>
            <w:r w:rsidRPr="001047AE">
              <w:rPr>
                <w:rFonts w:cs="Arial"/>
                <w:sz w:val="20"/>
              </w:rPr>
              <w:t>326</w:t>
            </w:r>
          </w:p>
        </w:tc>
        <w:tc>
          <w:tcPr>
            <w:tcW w:w="1772" w:type="dxa"/>
            <w:tcBorders>
              <w:left w:val="nil"/>
              <w:bottom w:val="single" w:sz="12" w:space="0" w:color="660033"/>
              <w:right w:val="nil"/>
            </w:tcBorders>
            <w:vAlign w:val="center"/>
          </w:tcPr>
          <w:p w14:paraId="796A7363" w14:textId="668FD910" w:rsidR="001047AE" w:rsidRPr="001047AE" w:rsidRDefault="001047AE" w:rsidP="00BB6CED">
            <w:pPr>
              <w:keepNext/>
              <w:keepLines/>
              <w:ind w:left="113"/>
              <w:jc w:val="center"/>
              <w:rPr>
                <w:rFonts w:eastAsia="Times New Roman" w:cs="Arial"/>
                <w:sz w:val="20"/>
                <w:szCs w:val="20"/>
                <w:lang w:eastAsia="en-AU" w:bidi="en-US"/>
              </w:rPr>
            </w:pPr>
            <w:r w:rsidRPr="001047AE">
              <w:rPr>
                <w:rFonts w:cs="Arial"/>
                <w:sz w:val="20"/>
              </w:rPr>
              <w:t>56</w:t>
            </w:r>
            <w:r>
              <w:rPr>
                <w:rFonts w:cs="Arial"/>
                <w:sz w:val="20"/>
              </w:rPr>
              <w:t>,</w:t>
            </w:r>
            <w:r w:rsidRPr="001047AE">
              <w:rPr>
                <w:rFonts w:cs="Arial"/>
                <w:sz w:val="20"/>
              </w:rPr>
              <w:t>821</w:t>
            </w:r>
          </w:p>
        </w:tc>
        <w:tc>
          <w:tcPr>
            <w:tcW w:w="1772" w:type="dxa"/>
            <w:tcBorders>
              <w:left w:val="nil"/>
              <w:bottom w:val="single" w:sz="12" w:space="0" w:color="660033"/>
            </w:tcBorders>
            <w:vAlign w:val="center"/>
          </w:tcPr>
          <w:p w14:paraId="03D99501" w14:textId="2EA87B11" w:rsidR="001047AE" w:rsidRPr="001047AE" w:rsidRDefault="001047AE" w:rsidP="00BB6CED">
            <w:pPr>
              <w:keepNext/>
              <w:keepLines/>
              <w:ind w:left="113"/>
              <w:jc w:val="center"/>
              <w:rPr>
                <w:rFonts w:eastAsia="Times New Roman" w:cs="Arial"/>
                <w:sz w:val="20"/>
                <w:szCs w:val="20"/>
                <w:lang w:eastAsia="en-AU" w:bidi="en-US"/>
              </w:rPr>
            </w:pPr>
            <w:r w:rsidRPr="001047AE">
              <w:rPr>
                <w:rFonts w:cs="Arial"/>
                <w:sz w:val="20"/>
              </w:rPr>
              <w:t>9</w:t>
            </w:r>
            <w:r>
              <w:rPr>
                <w:rFonts w:cs="Arial"/>
                <w:sz w:val="20"/>
              </w:rPr>
              <w:t>,</w:t>
            </w:r>
            <w:r w:rsidRPr="001047AE">
              <w:rPr>
                <w:rFonts w:cs="Arial"/>
                <w:sz w:val="20"/>
              </w:rPr>
              <w:t>115</w:t>
            </w:r>
          </w:p>
        </w:tc>
      </w:tr>
      <w:tr w:rsidR="001047AE" w:rsidRPr="007D1BBD" w14:paraId="4B4736A0" w14:textId="77777777" w:rsidTr="00D53CAF">
        <w:trPr>
          <w:trHeight w:val="283"/>
        </w:trPr>
        <w:tc>
          <w:tcPr>
            <w:tcW w:w="1985" w:type="dxa"/>
            <w:tcBorders>
              <w:top w:val="single" w:sz="12" w:space="0" w:color="660033"/>
              <w:bottom w:val="single" w:sz="12" w:space="0" w:color="660033"/>
              <w:right w:val="nil"/>
            </w:tcBorders>
            <w:vAlign w:val="center"/>
          </w:tcPr>
          <w:p w14:paraId="2AD95C4C" w14:textId="1934F6F9" w:rsidR="001047AE" w:rsidRPr="007D1BBD" w:rsidRDefault="001047AE" w:rsidP="001047AE">
            <w:pPr>
              <w:keepNext/>
              <w:keepLines/>
              <w:rPr>
                <w:rFonts w:eastAsia="Batang" w:cs="Arial"/>
                <w:b/>
                <w:bCs/>
                <w:sz w:val="20"/>
                <w:szCs w:val="20"/>
              </w:rPr>
            </w:pPr>
            <w:r>
              <w:rPr>
                <w:rFonts w:eastAsia="Times New Roman" w:cs="Arial"/>
                <w:b/>
                <w:sz w:val="20"/>
                <w:szCs w:val="20"/>
                <w:lang w:eastAsia="en-AU" w:bidi="en-US"/>
              </w:rPr>
              <w:t>Total</w:t>
            </w:r>
          </w:p>
        </w:tc>
        <w:tc>
          <w:tcPr>
            <w:tcW w:w="1771" w:type="dxa"/>
            <w:tcBorders>
              <w:top w:val="single" w:sz="12" w:space="0" w:color="660033"/>
              <w:left w:val="nil"/>
              <w:bottom w:val="single" w:sz="12" w:space="0" w:color="660033"/>
              <w:right w:val="nil"/>
            </w:tcBorders>
            <w:vAlign w:val="center"/>
          </w:tcPr>
          <w:p w14:paraId="6FB6931E" w14:textId="35E0FEB5" w:rsidR="001047AE" w:rsidRPr="001047AE" w:rsidRDefault="001047AE" w:rsidP="00BB6CED">
            <w:pPr>
              <w:keepNext/>
              <w:keepLines/>
              <w:jc w:val="center"/>
              <w:rPr>
                <w:rFonts w:eastAsia="Times New Roman" w:cs="Arial"/>
                <w:b/>
                <w:sz w:val="20"/>
                <w:szCs w:val="20"/>
                <w:lang w:eastAsia="en-AU" w:bidi="en-US"/>
              </w:rPr>
            </w:pPr>
            <w:r w:rsidRPr="001047AE">
              <w:rPr>
                <w:rFonts w:cs="Arial"/>
                <w:b/>
                <w:sz w:val="20"/>
              </w:rPr>
              <w:t>311</w:t>
            </w:r>
            <w:r>
              <w:rPr>
                <w:rFonts w:cs="Arial"/>
                <w:b/>
                <w:sz w:val="20"/>
              </w:rPr>
              <w:t>,</w:t>
            </w:r>
            <w:r w:rsidRPr="001047AE">
              <w:rPr>
                <w:rFonts w:cs="Arial"/>
                <w:b/>
                <w:sz w:val="20"/>
              </w:rPr>
              <w:t>199</w:t>
            </w:r>
          </w:p>
        </w:tc>
        <w:tc>
          <w:tcPr>
            <w:tcW w:w="1772" w:type="dxa"/>
            <w:tcBorders>
              <w:top w:val="single" w:sz="12" w:space="0" w:color="660033"/>
              <w:left w:val="nil"/>
              <w:bottom w:val="single" w:sz="12" w:space="0" w:color="660033"/>
              <w:right w:val="nil"/>
            </w:tcBorders>
            <w:vAlign w:val="center"/>
          </w:tcPr>
          <w:p w14:paraId="4A36D8FD" w14:textId="10AFCDB2" w:rsidR="001047AE" w:rsidRPr="001047AE" w:rsidRDefault="001047AE" w:rsidP="00BB6CED">
            <w:pPr>
              <w:keepNext/>
              <w:keepLines/>
              <w:jc w:val="center"/>
              <w:rPr>
                <w:rFonts w:eastAsia="Times New Roman" w:cs="Arial"/>
                <w:b/>
                <w:sz w:val="20"/>
                <w:szCs w:val="20"/>
                <w:lang w:eastAsia="en-AU" w:bidi="en-US"/>
              </w:rPr>
            </w:pPr>
            <w:r w:rsidRPr="001047AE">
              <w:rPr>
                <w:rFonts w:cs="Arial"/>
                <w:b/>
                <w:sz w:val="20"/>
              </w:rPr>
              <w:t>150</w:t>
            </w:r>
            <w:r>
              <w:rPr>
                <w:rFonts w:cs="Arial"/>
                <w:b/>
                <w:sz w:val="20"/>
              </w:rPr>
              <w:t>,</w:t>
            </w:r>
            <w:r w:rsidRPr="001047AE">
              <w:rPr>
                <w:rFonts w:cs="Arial"/>
                <w:b/>
                <w:sz w:val="20"/>
              </w:rPr>
              <w:t>497</w:t>
            </w:r>
          </w:p>
        </w:tc>
        <w:tc>
          <w:tcPr>
            <w:tcW w:w="1772" w:type="dxa"/>
            <w:tcBorders>
              <w:top w:val="single" w:sz="12" w:space="0" w:color="660033"/>
              <w:left w:val="nil"/>
              <w:bottom w:val="single" w:sz="12" w:space="0" w:color="660033"/>
              <w:right w:val="nil"/>
            </w:tcBorders>
            <w:vAlign w:val="center"/>
          </w:tcPr>
          <w:p w14:paraId="352F3BC0" w14:textId="224F26E8" w:rsidR="001047AE" w:rsidRPr="001047AE" w:rsidRDefault="001047AE" w:rsidP="00BB6CED">
            <w:pPr>
              <w:keepNext/>
              <w:keepLines/>
              <w:jc w:val="center"/>
              <w:rPr>
                <w:rFonts w:eastAsia="Times New Roman" w:cs="Arial"/>
                <w:b/>
                <w:sz w:val="20"/>
                <w:szCs w:val="20"/>
                <w:lang w:eastAsia="en-AU" w:bidi="en-US"/>
              </w:rPr>
            </w:pPr>
            <w:r w:rsidRPr="001047AE">
              <w:rPr>
                <w:rFonts w:cs="Arial"/>
                <w:b/>
                <w:sz w:val="20"/>
              </w:rPr>
              <w:t>160</w:t>
            </w:r>
            <w:r>
              <w:rPr>
                <w:rFonts w:cs="Arial"/>
                <w:b/>
                <w:sz w:val="20"/>
              </w:rPr>
              <w:t>,</w:t>
            </w:r>
            <w:r w:rsidRPr="001047AE">
              <w:rPr>
                <w:rFonts w:cs="Arial"/>
                <w:b/>
                <w:sz w:val="20"/>
              </w:rPr>
              <w:t>702</w:t>
            </w:r>
          </w:p>
        </w:tc>
        <w:tc>
          <w:tcPr>
            <w:tcW w:w="1772" w:type="dxa"/>
            <w:tcBorders>
              <w:top w:val="single" w:sz="12" w:space="0" w:color="660033"/>
              <w:left w:val="nil"/>
              <w:bottom w:val="single" w:sz="12" w:space="0" w:color="660033"/>
            </w:tcBorders>
            <w:vAlign w:val="center"/>
          </w:tcPr>
          <w:p w14:paraId="7014066B" w14:textId="761F72F1" w:rsidR="001047AE" w:rsidRPr="001047AE" w:rsidRDefault="001047AE" w:rsidP="00BB6CED">
            <w:pPr>
              <w:keepNext/>
              <w:keepLines/>
              <w:jc w:val="center"/>
              <w:rPr>
                <w:rFonts w:eastAsia="Times New Roman" w:cs="Arial"/>
                <w:b/>
                <w:sz w:val="20"/>
                <w:szCs w:val="20"/>
                <w:lang w:eastAsia="en-AU" w:bidi="en-US"/>
              </w:rPr>
            </w:pPr>
            <w:r w:rsidRPr="001047AE">
              <w:rPr>
                <w:rFonts w:cs="Arial"/>
                <w:b/>
                <w:sz w:val="20"/>
              </w:rPr>
              <w:t>26</w:t>
            </w:r>
            <w:r>
              <w:rPr>
                <w:rFonts w:cs="Arial"/>
                <w:b/>
                <w:sz w:val="20"/>
              </w:rPr>
              <w:t>,</w:t>
            </w:r>
            <w:r w:rsidRPr="001047AE">
              <w:rPr>
                <w:rFonts w:cs="Arial"/>
                <w:b/>
                <w:sz w:val="20"/>
              </w:rPr>
              <w:t>002</w:t>
            </w:r>
          </w:p>
        </w:tc>
      </w:tr>
    </w:tbl>
    <w:p w14:paraId="0607666E"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64F13651" w14:textId="77777777" w:rsidR="00A94B47" w:rsidRPr="00233059" w:rsidRDefault="00A94B47" w:rsidP="00A94B4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1 student census.</w:t>
      </w:r>
      <w:r>
        <w:rPr>
          <w:rFonts w:cs="Arial"/>
          <w:sz w:val="18"/>
        </w:rPr>
        <w:t xml:space="preserve"> Primary and full-time secondary students.</w:t>
      </w:r>
      <w:r w:rsidRPr="00DD4770">
        <w:rPr>
          <w:rFonts w:cs="Arial"/>
          <w:sz w:val="18"/>
        </w:rPr>
        <w:t xml:space="preserve"> </w:t>
      </w:r>
      <w:r w:rsidRPr="00233059">
        <w:rPr>
          <w:rFonts w:cs="Arial"/>
          <w:sz w:val="18"/>
        </w:rPr>
        <w:t>Includes</w:t>
      </w:r>
      <w:r>
        <w:rPr>
          <w:rFonts w:cs="Arial"/>
          <w:sz w:val="18"/>
        </w:rPr>
        <w:t xml:space="preserve"> </w:t>
      </w:r>
      <w:r w:rsidRPr="00233059">
        <w:rPr>
          <w:rFonts w:cs="Arial"/>
          <w:sz w:val="18"/>
        </w:rPr>
        <w:t>community kindergartens.</w:t>
      </w:r>
    </w:p>
    <w:p w14:paraId="14BDAFA6" w14:textId="77777777" w:rsidR="00A94B47" w:rsidRPr="00C41E0C" w:rsidRDefault="00A94B47" w:rsidP="00A94B47">
      <w:pPr>
        <w:autoSpaceDE w:val="0"/>
        <w:autoSpaceDN w:val="0"/>
        <w:adjustRightInd w:val="0"/>
        <w:rPr>
          <w:rFonts w:cs="Arial"/>
        </w:rPr>
      </w:pPr>
    </w:p>
    <w:p w14:paraId="4C082E33" w14:textId="7B7DF4B6" w:rsidR="00A94B47" w:rsidRPr="003923A3" w:rsidRDefault="00A94B47" w:rsidP="00BD3F9F">
      <w:pPr>
        <w:keepNext/>
        <w:keepLines/>
        <w:autoSpaceDE w:val="0"/>
        <w:autoSpaceDN w:val="0"/>
        <w:adjustRightInd w:val="0"/>
        <w:rPr>
          <w:rFonts w:cs="Arial"/>
          <w:sz w:val="22"/>
        </w:rPr>
      </w:pPr>
      <w:r w:rsidRPr="008529D3">
        <w:rPr>
          <w:rFonts w:cs="Arial"/>
          <w:sz w:val="22"/>
        </w:rPr>
        <w:lastRenderedPageBreak/>
        <w:t>Table A</w:t>
      </w:r>
      <w:r w:rsidR="000E7DE8">
        <w:rPr>
          <w:rFonts w:cs="Arial"/>
          <w:sz w:val="22"/>
        </w:rPr>
        <w:t>5</w:t>
      </w:r>
      <w:r w:rsidRPr="008529D3">
        <w:rPr>
          <w:rFonts w:cs="Arial"/>
          <w:sz w:val="22"/>
        </w:rPr>
        <w:t>: Western Australian public schools and students by school type and level of education 201</w:t>
      </w:r>
      <w:r w:rsidR="00D437E4" w:rsidRPr="008529D3">
        <w:rPr>
          <w:rFonts w:cs="Arial"/>
          <w:sz w:val="22"/>
        </w:rPr>
        <w:t>9</w:t>
      </w:r>
      <w:r w:rsidRPr="008529D3">
        <w:rPr>
          <w:rFonts w:cs="Arial"/>
          <w:sz w:val="22"/>
          <w:vertAlign w:val="superscript"/>
        </w:rPr>
        <w:t xml:space="preserve"> </w:t>
      </w:r>
      <w:r w:rsidR="008526D9" w:rsidRPr="008526D9">
        <w:rPr>
          <w:rFonts w:cs="Arial"/>
          <w:sz w:val="22"/>
        </w:rPr>
        <w:t>(see note 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WA public schools and students by school type and level of education"/>
        <w:tblDescription w:val="Includes number of schools and number of students in primary, secondary and total.  Also split by school type including Community kindergarten, Primary, District high, Kindergarten to Year 12, Secondary, Education support, and Specialist services."/>
      </w:tblPr>
      <w:tblGrid>
        <w:gridCol w:w="2410"/>
        <w:gridCol w:w="1418"/>
        <w:gridCol w:w="1748"/>
        <w:gridCol w:w="1748"/>
        <w:gridCol w:w="1748"/>
      </w:tblGrid>
      <w:tr w:rsidR="0070404B" w:rsidRPr="007D1BBD" w14:paraId="07C9B983" w14:textId="77777777" w:rsidTr="0070404B">
        <w:trPr>
          <w:trHeight w:val="660"/>
          <w:tblHeader/>
        </w:trPr>
        <w:tc>
          <w:tcPr>
            <w:tcW w:w="2410" w:type="dxa"/>
            <w:tcBorders>
              <w:top w:val="nil"/>
              <w:bottom w:val="single" w:sz="4" w:space="0" w:color="FFFFFF" w:themeColor="background1"/>
              <w:right w:val="nil"/>
            </w:tcBorders>
            <w:shd w:val="clear" w:color="auto" w:fill="660033"/>
            <w:vAlign w:val="center"/>
          </w:tcPr>
          <w:p w14:paraId="70E12B86" w14:textId="37602DB3" w:rsidR="0070404B" w:rsidRPr="00AA63D0" w:rsidRDefault="0070404B">
            <w:pPr>
              <w:keepNext/>
              <w:keepLines/>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School type</w:t>
            </w:r>
          </w:p>
        </w:tc>
        <w:tc>
          <w:tcPr>
            <w:tcW w:w="1418" w:type="dxa"/>
            <w:tcBorders>
              <w:top w:val="nil"/>
              <w:left w:val="nil"/>
              <w:bottom w:val="single" w:sz="4" w:space="0" w:color="FFFFFF" w:themeColor="background1"/>
              <w:right w:val="nil"/>
            </w:tcBorders>
            <w:shd w:val="clear" w:color="auto" w:fill="660033"/>
            <w:vAlign w:val="center"/>
          </w:tcPr>
          <w:p w14:paraId="094F9B16" w14:textId="77777777" w:rsidR="0070404B" w:rsidRPr="0055187C" w:rsidRDefault="0070404B" w:rsidP="00BD3F9F">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Schools</w:t>
            </w:r>
          </w:p>
        </w:tc>
        <w:tc>
          <w:tcPr>
            <w:tcW w:w="1748" w:type="dxa"/>
            <w:tcBorders>
              <w:top w:val="nil"/>
              <w:left w:val="nil"/>
              <w:bottom w:val="nil"/>
              <w:right w:val="nil"/>
            </w:tcBorders>
            <w:shd w:val="clear" w:color="auto" w:fill="660033"/>
            <w:vAlign w:val="center"/>
          </w:tcPr>
          <w:p w14:paraId="0124D548" w14:textId="56198A20" w:rsidR="0070404B" w:rsidRPr="0055187C" w:rsidRDefault="0070404B" w:rsidP="00BD3F9F">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Primary</w:t>
            </w:r>
            <w:r>
              <w:rPr>
                <w:rFonts w:eastAsia="Times New Roman" w:cs="Arial"/>
                <w:b/>
                <w:color w:val="FFFFFF" w:themeColor="background1"/>
                <w:sz w:val="20"/>
                <w:szCs w:val="20"/>
                <w:lang w:eastAsia="en-AU" w:bidi="en-US"/>
              </w:rPr>
              <w:t xml:space="preserve"> students</w:t>
            </w:r>
          </w:p>
        </w:tc>
        <w:tc>
          <w:tcPr>
            <w:tcW w:w="1748" w:type="dxa"/>
            <w:tcBorders>
              <w:top w:val="nil"/>
              <w:left w:val="nil"/>
              <w:bottom w:val="nil"/>
              <w:right w:val="nil"/>
            </w:tcBorders>
            <w:shd w:val="clear" w:color="auto" w:fill="660033"/>
            <w:vAlign w:val="center"/>
          </w:tcPr>
          <w:p w14:paraId="7D16CAFF" w14:textId="75D4AE5C" w:rsidR="0070404B" w:rsidRPr="0055187C" w:rsidRDefault="0070404B" w:rsidP="00BD3F9F">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Secondary</w:t>
            </w:r>
            <w:r>
              <w:rPr>
                <w:rFonts w:eastAsia="Times New Roman" w:cs="Arial"/>
                <w:b/>
                <w:color w:val="FFFFFF" w:themeColor="background1"/>
                <w:sz w:val="20"/>
                <w:szCs w:val="20"/>
                <w:lang w:eastAsia="en-AU" w:bidi="en-US"/>
              </w:rPr>
              <w:t xml:space="preserve"> students</w:t>
            </w:r>
          </w:p>
        </w:tc>
        <w:tc>
          <w:tcPr>
            <w:tcW w:w="1748" w:type="dxa"/>
            <w:tcBorders>
              <w:top w:val="nil"/>
              <w:left w:val="nil"/>
              <w:bottom w:val="nil"/>
            </w:tcBorders>
            <w:shd w:val="clear" w:color="auto" w:fill="660033"/>
            <w:vAlign w:val="center"/>
          </w:tcPr>
          <w:p w14:paraId="4DFD4194" w14:textId="7CA38C27" w:rsidR="0070404B" w:rsidRPr="0055187C" w:rsidRDefault="0070404B" w:rsidP="00BD3F9F">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Total</w:t>
            </w:r>
            <w:r>
              <w:rPr>
                <w:rFonts w:eastAsia="Times New Roman" w:cs="Arial"/>
                <w:b/>
                <w:color w:val="FFFFFF" w:themeColor="background1"/>
                <w:sz w:val="20"/>
                <w:szCs w:val="20"/>
                <w:lang w:eastAsia="en-AU" w:bidi="en-US"/>
              </w:rPr>
              <w:t xml:space="preserve"> students</w:t>
            </w:r>
          </w:p>
        </w:tc>
      </w:tr>
      <w:tr w:rsidR="00A94B47" w:rsidRPr="007D1BBD" w14:paraId="412563FC" w14:textId="77777777" w:rsidTr="0070404B">
        <w:trPr>
          <w:trHeight w:val="283"/>
        </w:trPr>
        <w:tc>
          <w:tcPr>
            <w:tcW w:w="2410" w:type="dxa"/>
            <w:tcBorders>
              <w:top w:val="nil"/>
              <w:right w:val="nil"/>
            </w:tcBorders>
            <w:vAlign w:val="center"/>
          </w:tcPr>
          <w:p w14:paraId="25DBF8AB" w14:textId="77777777" w:rsidR="00A94B47" w:rsidRPr="007D1BBD" w:rsidRDefault="00A94B47" w:rsidP="0041284D">
            <w:pPr>
              <w:keepNext/>
              <w:keepLines/>
              <w:rPr>
                <w:rFonts w:eastAsia="Times New Roman" w:cs="Arial"/>
                <w:sz w:val="20"/>
                <w:szCs w:val="20"/>
                <w:lang w:eastAsia="en-AU" w:bidi="en-US"/>
              </w:rPr>
            </w:pPr>
            <w:r w:rsidRPr="007D1BBD">
              <w:rPr>
                <w:rFonts w:eastAsia="Times New Roman" w:cs="Arial"/>
                <w:sz w:val="20"/>
                <w:szCs w:val="20"/>
                <w:lang w:eastAsia="en-AU" w:bidi="en-US"/>
              </w:rPr>
              <w:t>Community kindergarten</w:t>
            </w:r>
          </w:p>
        </w:tc>
        <w:tc>
          <w:tcPr>
            <w:tcW w:w="1418" w:type="dxa"/>
            <w:tcBorders>
              <w:top w:val="nil"/>
              <w:left w:val="nil"/>
              <w:right w:val="nil"/>
            </w:tcBorders>
            <w:vAlign w:val="center"/>
          </w:tcPr>
          <w:p w14:paraId="02DF8394" w14:textId="49BD0F50" w:rsidR="00A94B47" w:rsidRPr="007D1BBD" w:rsidRDefault="00D753BC" w:rsidP="00BD3F9F">
            <w:pPr>
              <w:keepNext/>
              <w:keepLines/>
              <w:ind w:right="284"/>
              <w:jc w:val="right"/>
              <w:rPr>
                <w:rFonts w:eastAsia="Times New Roman" w:cs="Arial"/>
                <w:sz w:val="20"/>
                <w:szCs w:val="20"/>
                <w:lang w:eastAsia="en-AU" w:bidi="en-US"/>
              </w:rPr>
            </w:pPr>
            <w:r>
              <w:rPr>
                <w:rFonts w:eastAsia="Times New Roman" w:cs="Arial"/>
                <w:sz w:val="20"/>
                <w:szCs w:val="20"/>
                <w:lang w:eastAsia="en-AU" w:bidi="en-US"/>
              </w:rPr>
              <w:t>18</w:t>
            </w:r>
          </w:p>
        </w:tc>
        <w:tc>
          <w:tcPr>
            <w:tcW w:w="1748" w:type="dxa"/>
            <w:tcBorders>
              <w:top w:val="nil"/>
              <w:left w:val="nil"/>
              <w:right w:val="nil"/>
            </w:tcBorders>
            <w:vAlign w:val="center"/>
          </w:tcPr>
          <w:p w14:paraId="53C774DE" w14:textId="5961C729" w:rsidR="00A94B47" w:rsidRPr="007D1BBD" w:rsidRDefault="00D753BC" w:rsidP="00BD3F9F">
            <w:pPr>
              <w:keepNext/>
              <w:keepLines/>
              <w:ind w:right="454"/>
              <w:jc w:val="right"/>
              <w:rPr>
                <w:rFonts w:eastAsia="Times New Roman" w:cs="Arial"/>
                <w:sz w:val="20"/>
                <w:szCs w:val="20"/>
                <w:lang w:eastAsia="en-AU" w:bidi="en-US"/>
              </w:rPr>
            </w:pPr>
            <w:r>
              <w:rPr>
                <w:rFonts w:eastAsia="Times New Roman" w:cs="Arial"/>
                <w:sz w:val="20"/>
                <w:szCs w:val="20"/>
                <w:lang w:eastAsia="en-AU" w:bidi="en-US"/>
              </w:rPr>
              <w:t>456</w:t>
            </w:r>
          </w:p>
        </w:tc>
        <w:tc>
          <w:tcPr>
            <w:tcW w:w="1748" w:type="dxa"/>
            <w:tcBorders>
              <w:top w:val="nil"/>
              <w:left w:val="nil"/>
              <w:right w:val="nil"/>
            </w:tcBorders>
            <w:vAlign w:val="center"/>
          </w:tcPr>
          <w:p w14:paraId="25DB5A05" w14:textId="28BA31C0" w:rsidR="00A94B47" w:rsidRPr="007D1BBD" w:rsidRDefault="00D753BC" w:rsidP="00A61EC5">
            <w:pPr>
              <w:keepNext/>
              <w:keepLines/>
              <w:ind w:right="454"/>
              <w:jc w:val="right"/>
              <w:rPr>
                <w:rFonts w:eastAsia="Times New Roman" w:cs="Arial"/>
                <w:sz w:val="20"/>
                <w:szCs w:val="20"/>
                <w:lang w:eastAsia="en-AU" w:bidi="en-US"/>
              </w:rPr>
            </w:pPr>
            <w:r>
              <w:rPr>
                <w:rFonts w:eastAsia="Times New Roman" w:cs="Arial"/>
                <w:sz w:val="20"/>
                <w:szCs w:val="20"/>
                <w:lang w:eastAsia="en-AU" w:bidi="en-US"/>
              </w:rPr>
              <w:t>0</w:t>
            </w:r>
          </w:p>
        </w:tc>
        <w:tc>
          <w:tcPr>
            <w:tcW w:w="1748" w:type="dxa"/>
            <w:tcBorders>
              <w:top w:val="nil"/>
              <w:left w:val="nil"/>
            </w:tcBorders>
            <w:vAlign w:val="center"/>
          </w:tcPr>
          <w:p w14:paraId="6B193579" w14:textId="7866C987" w:rsidR="00A94B47" w:rsidRPr="007D1BBD" w:rsidRDefault="00D753BC" w:rsidP="00A61EC5">
            <w:pPr>
              <w:keepNext/>
              <w:keepLines/>
              <w:ind w:right="454"/>
              <w:jc w:val="right"/>
              <w:rPr>
                <w:rFonts w:eastAsia="Times New Roman" w:cs="Arial"/>
                <w:sz w:val="20"/>
                <w:szCs w:val="20"/>
                <w:lang w:eastAsia="en-AU" w:bidi="en-US"/>
              </w:rPr>
            </w:pPr>
            <w:r>
              <w:rPr>
                <w:rFonts w:eastAsia="Times New Roman" w:cs="Arial"/>
                <w:sz w:val="20"/>
                <w:szCs w:val="20"/>
                <w:lang w:eastAsia="en-AU" w:bidi="en-US"/>
              </w:rPr>
              <w:t>456</w:t>
            </w:r>
          </w:p>
        </w:tc>
      </w:tr>
      <w:tr w:rsidR="00A94B47" w:rsidRPr="007D1BBD" w14:paraId="7408CED5" w14:textId="77777777" w:rsidTr="00B859D1">
        <w:trPr>
          <w:trHeight w:val="283"/>
        </w:trPr>
        <w:tc>
          <w:tcPr>
            <w:tcW w:w="2410" w:type="dxa"/>
            <w:tcBorders>
              <w:right w:val="nil"/>
            </w:tcBorders>
            <w:vAlign w:val="center"/>
          </w:tcPr>
          <w:p w14:paraId="52798C4B" w14:textId="724F4CEB" w:rsidR="00A94B47" w:rsidRPr="007D1BBD" w:rsidRDefault="00A94B47" w:rsidP="00BD3F9F">
            <w:pPr>
              <w:keepNext/>
              <w:keepLines/>
              <w:rPr>
                <w:rFonts w:eastAsia="Times New Roman" w:cs="Arial"/>
                <w:sz w:val="20"/>
                <w:szCs w:val="20"/>
                <w:vertAlign w:val="superscript"/>
                <w:lang w:eastAsia="en-AU" w:bidi="en-US"/>
              </w:rPr>
            </w:pPr>
            <w:r w:rsidRPr="007D1BBD">
              <w:rPr>
                <w:rFonts w:eastAsia="Times New Roman" w:cs="Arial"/>
                <w:sz w:val="20"/>
                <w:szCs w:val="20"/>
                <w:lang w:eastAsia="en-AU" w:bidi="en-US"/>
              </w:rPr>
              <w:t>Primary</w:t>
            </w:r>
            <w:r w:rsidRPr="00093042">
              <w:rPr>
                <w:rFonts w:eastAsia="Times New Roman" w:cs="Arial"/>
                <w:sz w:val="20"/>
                <w:szCs w:val="20"/>
                <w:vertAlign w:val="superscript"/>
                <w:lang w:eastAsia="en-AU" w:bidi="en-US"/>
              </w:rPr>
              <w:t xml:space="preserve"> </w:t>
            </w:r>
            <w:r w:rsidR="008526D9" w:rsidRPr="008526D9">
              <w:rPr>
                <w:rFonts w:eastAsia="Times New Roman" w:cs="Arial"/>
                <w:sz w:val="20"/>
                <w:szCs w:val="20"/>
                <w:lang w:eastAsia="en-AU" w:bidi="en-US"/>
              </w:rPr>
              <w:t>(see note b)</w:t>
            </w:r>
          </w:p>
        </w:tc>
        <w:tc>
          <w:tcPr>
            <w:tcW w:w="1418" w:type="dxa"/>
            <w:tcBorders>
              <w:left w:val="nil"/>
              <w:right w:val="nil"/>
            </w:tcBorders>
            <w:vAlign w:val="center"/>
          </w:tcPr>
          <w:p w14:paraId="1C07F99B" w14:textId="4C6F54D0" w:rsidR="00A94B47" w:rsidRPr="007D1BBD" w:rsidRDefault="00E135BA" w:rsidP="00BD3F9F">
            <w:pPr>
              <w:keepNext/>
              <w:keepLines/>
              <w:ind w:right="284"/>
              <w:jc w:val="right"/>
              <w:rPr>
                <w:rFonts w:eastAsia="Times New Roman" w:cs="Arial"/>
                <w:sz w:val="20"/>
                <w:szCs w:val="20"/>
                <w:lang w:eastAsia="en-AU" w:bidi="en-US"/>
              </w:rPr>
            </w:pPr>
            <w:r>
              <w:rPr>
                <w:rFonts w:eastAsia="Times New Roman" w:cs="Arial"/>
                <w:sz w:val="20"/>
                <w:szCs w:val="20"/>
                <w:lang w:eastAsia="en-AU" w:bidi="en-US"/>
              </w:rPr>
              <w:t>560</w:t>
            </w:r>
          </w:p>
        </w:tc>
        <w:tc>
          <w:tcPr>
            <w:tcW w:w="1748" w:type="dxa"/>
            <w:tcBorders>
              <w:left w:val="nil"/>
              <w:right w:val="nil"/>
            </w:tcBorders>
            <w:vAlign w:val="center"/>
          </w:tcPr>
          <w:p w14:paraId="78FF7969" w14:textId="323A5CE7" w:rsidR="00A94B47" w:rsidRPr="007D1BBD" w:rsidRDefault="00E135BA" w:rsidP="00BD3F9F">
            <w:pPr>
              <w:keepNext/>
              <w:keepLines/>
              <w:ind w:right="454"/>
              <w:jc w:val="right"/>
              <w:rPr>
                <w:rFonts w:eastAsia="Times New Roman" w:cs="Arial"/>
                <w:sz w:val="20"/>
                <w:szCs w:val="20"/>
                <w:lang w:eastAsia="en-AU" w:bidi="en-US"/>
              </w:rPr>
            </w:pPr>
            <w:r>
              <w:rPr>
                <w:rFonts w:eastAsia="Times New Roman" w:cs="Arial"/>
                <w:sz w:val="20"/>
                <w:szCs w:val="20"/>
                <w:lang w:eastAsia="en-AU" w:bidi="en-US"/>
              </w:rPr>
              <w:t>187,723</w:t>
            </w:r>
          </w:p>
        </w:tc>
        <w:tc>
          <w:tcPr>
            <w:tcW w:w="1748" w:type="dxa"/>
            <w:tcBorders>
              <w:left w:val="nil"/>
              <w:right w:val="nil"/>
            </w:tcBorders>
            <w:vAlign w:val="center"/>
          </w:tcPr>
          <w:p w14:paraId="7BE1A3A2" w14:textId="4DFEE756" w:rsidR="00A94B47" w:rsidRPr="007D1BBD" w:rsidRDefault="00E135BA" w:rsidP="00A61EC5">
            <w:pPr>
              <w:keepNext/>
              <w:keepLines/>
              <w:ind w:right="454"/>
              <w:jc w:val="right"/>
              <w:rPr>
                <w:rFonts w:eastAsia="Times New Roman" w:cs="Arial"/>
                <w:sz w:val="20"/>
                <w:szCs w:val="20"/>
                <w:lang w:eastAsia="en-AU" w:bidi="en-US"/>
              </w:rPr>
            </w:pPr>
            <w:r>
              <w:rPr>
                <w:rFonts w:eastAsia="Times New Roman" w:cs="Arial"/>
                <w:sz w:val="20"/>
                <w:szCs w:val="20"/>
                <w:lang w:eastAsia="en-AU" w:bidi="en-US"/>
              </w:rPr>
              <w:t>559</w:t>
            </w:r>
          </w:p>
        </w:tc>
        <w:tc>
          <w:tcPr>
            <w:tcW w:w="1748" w:type="dxa"/>
            <w:tcBorders>
              <w:top w:val="nil"/>
              <w:left w:val="nil"/>
            </w:tcBorders>
            <w:vAlign w:val="center"/>
          </w:tcPr>
          <w:p w14:paraId="1A4F6CAC" w14:textId="42AC9233" w:rsidR="00A94B47" w:rsidRPr="007D1BBD" w:rsidRDefault="00E135BA" w:rsidP="00A61EC5">
            <w:pPr>
              <w:keepNext/>
              <w:keepLines/>
              <w:ind w:right="454"/>
              <w:jc w:val="right"/>
              <w:rPr>
                <w:rFonts w:eastAsia="Times New Roman" w:cs="Arial"/>
                <w:sz w:val="20"/>
                <w:szCs w:val="20"/>
                <w:lang w:eastAsia="en-AU" w:bidi="en-US"/>
              </w:rPr>
            </w:pPr>
            <w:r>
              <w:rPr>
                <w:rFonts w:eastAsia="Times New Roman" w:cs="Arial"/>
                <w:sz w:val="20"/>
                <w:szCs w:val="20"/>
                <w:lang w:eastAsia="en-AU" w:bidi="en-US"/>
              </w:rPr>
              <w:t>188,282</w:t>
            </w:r>
          </w:p>
        </w:tc>
      </w:tr>
      <w:tr w:rsidR="00A94B47" w:rsidRPr="007D1BBD" w14:paraId="2E0A6312" w14:textId="77777777" w:rsidTr="00B859D1">
        <w:trPr>
          <w:trHeight w:val="283"/>
        </w:trPr>
        <w:tc>
          <w:tcPr>
            <w:tcW w:w="2410" w:type="dxa"/>
            <w:tcBorders>
              <w:right w:val="nil"/>
            </w:tcBorders>
            <w:vAlign w:val="center"/>
          </w:tcPr>
          <w:p w14:paraId="10F3C51B" w14:textId="77777777" w:rsidR="00A94B47" w:rsidRPr="007D1BBD" w:rsidRDefault="00A94B47" w:rsidP="00BD3F9F">
            <w:pPr>
              <w:keepNext/>
              <w:keepLines/>
              <w:rPr>
                <w:rFonts w:eastAsia="Times New Roman" w:cs="Arial"/>
                <w:sz w:val="20"/>
                <w:szCs w:val="20"/>
                <w:lang w:eastAsia="en-AU" w:bidi="en-US"/>
              </w:rPr>
            </w:pPr>
            <w:r w:rsidRPr="007D1BBD">
              <w:rPr>
                <w:rFonts w:eastAsia="Times New Roman" w:cs="Arial"/>
                <w:sz w:val="20"/>
                <w:szCs w:val="20"/>
                <w:lang w:eastAsia="en-AU" w:bidi="en-US"/>
              </w:rPr>
              <w:t xml:space="preserve">District high </w:t>
            </w:r>
          </w:p>
        </w:tc>
        <w:tc>
          <w:tcPr>
            <w:tcW w:w="1418" w:type="dxa"/>
            <w:tcBorders>
              <w:left w:val="nil"/>
              <w:right w:val="nil"/>
            </w:tcBorders>
            <w:vAlign w:val="center"/>
          </w:tcPr>
          <w:p w14:paraId="72DD5CDF" w14:textId="315E4C79" w:rsidR="00A94B47" w:rsidRPr="007D1BBD" w:rsidRDefault="00E135BA" w:rsidP="00BD3F9F">
            <w:pPr>
              <w:keepNext/>
              <w:keepLines/>
              <w:ind w:right="284"/>
              <w:jc w:val="right"/>
              <w:rPr>
                <w:rFonts w:eastAsia="Times New Roman" w:cs="Arial"/>
                <w:sz w:val="20"/>
                <w:szCs w:val="20"/>
                <w:lang w:eastAsia="en-AU" w:bidi="en-US"/>
              </w:rPr>
            </w:pPr>
            <w:r>
              <w:rPr>
                <w:rFonts w:eastAsia="Times New Roman" w:cs="Arial"/>
                <w:sz w:val="20"/>
                <w:szCs w:val="20"/>
                <w:lang w:eastAsia="en-AU" w:bidi="en-US"/>
              </w:rPr>
              <w:t>53</w:t>
            </w:r>
          </w:p>
        </w:tc>
        <w:tc>
          <w:tcPr>
            <w:tcW w:w="1748" w:type="dxa"/>
            <w:tcBorders>
              <w:left w:val="nil"/>
              <w:right w:val="nil"/>
            </w:tcBorders>
            <w:vAlign w:val="center"/>
          </w:tcPr>
          <w:p w14:paraId="3140BC77" w14:textId="7E89F594" w:rsidR="00A94B47" w:rsidRPr="007D1BBD" w:rsidRDefault="00E135BA" w:rsidP="00BD3F9F">
            <w:pPr>
              <w:keepNext/>
              <w:keepLines/>
              <w:ind w:right="454"/>
              <w:jc w:val="right"/>
              <w:rPr>
                <w:rFonts w:eastAsia="Times New Roman" w:cs="Arial"/>
                <w:sz w:val="20"/>
                <w:szCs w:val="20"/>
                <w:lang w:eastAsia="en-AU" w:bidi="en-US"/>
              </w:rPr>
            </w:pPr>
            <w:r>
              <w:rPr>
                <w:rFonts w:eastAsia="Times New Roman" w:cs="Arial"/>
                <w:sz w:val="20"/>
                <w:szCs w:val="20"/>
                <w:lang w:eastAsia="en-AU" w:bidi="en-US"/>
              </w:rPr>
              <w:t>7,604</w:t>
            </w:r>
          </w:p>
        </w:tc>
        <w:tc>
          <w:tcPr>
            <w:tcW w:w="1748" w:type="dxa"/>
            <w:tcBorders>
              <w:left w:val="nil"/>
              <w:right w:val="nil"/>
            </w:tcBorders>
            <w:vAlign w:val="center"/>
          </w:tcPr>
          <w:p w14:paraId="1B8AF8F9" w14:textId="4A240110" w:rsidR="00A94B47" w:rsidRPr="007D1BBD" w:rsidRDefault="00E135BA" w:rsidP="00A61EC5">
            <w:pPr>
              <w:keepNext/>
              <w:keepLines/>
              <w:ind w:right="454"/>
              <w:jc w:val="right"/>
              <w:rPr>
                <w:rFonts w:eastAsia="Times New Roman" w:cs="Arial"/>
                <w:sz w:val="20"/>
                <w:szCs w:val="20"/>
                <w:lang w:eastAsia="en-AU" w:bidi="en-US"/>
              </w:rPr>
            </w:pPr>
            <w:r>
              <w:rPr>
                <w:rFonts w:eastAsia="Times New Roman" w:cs="Arial"/>
                <w:sz w:val="20"/>
                <w:szCs w:val="20"/>
                <w:lang w:eastAsia="en-AU" w:bidi="en-US"/>
              </w:rPr>
              <w:t>3,774</w:t>
            </w:r>
          </w:p>
        </w:tc>
        <w:tc>
          <w:tcPr>
            <w:tcW w:w="1748" w:type="dxa"/>
            <w:tcBorders>
              <w:left w:val="nil"/>
            </w:tcBorders>
            <w:vAlign w:val="center"/>
          </w:tcPr>
          <w:p w14:paraId="3D7E36D5" w14:textId="20785E65" w:rsidR="00A94B47" w:rsidRPr="007D1BBD" w:rsidRDefault="00E135BA" w:rsidP="00A61EC5">
            <w:pPr>
              <w:keepNext/>
              <w:keepLines/>
              <w:ind w:right="454"/>
              <w:jc w:val="right"/>
              <w:rPr>
                <w:rFonts w:eastAsia="Times New Roman" w:cs="Arial"/>
                <w:sz w:val="20"/>
                <w:szCs w:val="20"/>
                <w:lang w:eastAsia="en-AU" w:bidi="en-US"/>
              </w:rPr>
            </w:pPr>
            <w:r>
              <w:rPr>
                <w:rFonts w:eastAsia="Times New Roman" w:cs="Arial"/>
                <w:sz w:val="20"/>
                <w:szCs w:val="20"/>
                <w:lang w:eastAsia="en-AU" w:bidi="en-US"/>
              </w:rPr>
              <w:t>11,378</w:t>
            </w:r>
          </w:p>
        </w:tc>
      </w:tr>
      <w:tr w:rsidR="00A94B47" w:rsidRPr="007D1BBD" w14:paraId="5162B868" w14:textId="77777777" w:rsidTr="0041284D">
        <w:trPr>
          <w:trHeight w:val="283"/>
        </w:trPr>
        <w:tc>
          <w:tcPr>
            <w:tcW w:w="2410" w:type="dxa"/>
            <w:tcBorders>
              <w:right w:val="nil"/>
            </w:tcBorders>
            <w:vAlign w:val="center"/>
          </w:tcPr>
          <w:p w14:paraId="5F876D46" w14:textId="036B993F" w:rsidR="00A94B47" w:rsidRPr="007D1BBD" w:rsidRDefault="00A94B47">
            <w:pPr>
              <w:keepNext/>
              <w:keepLines/>
              <w:rPr>
                <w:rFonts w:eastAsia="Times New Roman" w:cs="Arial"/>
                <w:sz w:val="20"/>
                <w:szCs w:val="20"/>
                <w:vertAlign w:val="superscript"/>
                <w:lang w:eastAsia="en-AU" w:bidi="en-US"/>
              </w:rPr>
            </w:pPr>
            <w:r w:rsidRPr="007D1BBD">
              <w:rPr>
                <w:rFonts w:eastAsia="Times New Roman" w:cs="Arial"/>
                <w:sz w:val="20"/>
                <w:szCs w:val="20"/>
                <w:lang w:eastAsia="en-AU" w:bidi="en-US"/>
              </w:rPr>
              <w:t>Kindergarten–Year 12</w:t>
            </w:r>
            <w:r w:rsidRPr="00093042">
              <w:rPr>
                <w:rFonts w:eastAsia="Times New Roman" w:cs="Arial"/>
                <w:sz w:val="20"/>
                <w:szCs w:val="20"/>
                <w:vertAlign w:val="superscript"/>
                <w:lang w:eastAsia="en-AU" w:bidi="en-US"/>
              </w:rPr>
              <w:t xml:space="preserve"> </w:t>
            </w:r>
            <w:r w:rsidR="008526D9" w:rsidRPr="008526D9">
              <w:rPr>
                <w:rFonts w:eastAsia="Times New Roman" w:cs="Arial"/>
                <w:sz w:val="20"/>
                <w:szCs w:val="20"/>
                <w:lang w:eastAsia="en-AU" w:bidi="en-US"/>
              </w:rPr>
              <w:t>(see note c)</w:t>
            </w:r>
          </w:p>
        </w:tc>
        <w:tc>
          <w:tcPr>
            <w:tcW w:w="1418" w:type="dxa"/>
            <w:tcBorders>
              <w:left w:val="nil"/>
              <w:right w:val="nil"/>
            </w:tcBorders>
            <w:vAlign w:val="center"/>
          </w:tcPr>
          <w:p w14:paraId="6977F80F" w14:textId="48BC218B" w:rsidR="00A94B47" w:rsidRPr="007D1BBD" w:rsidRDefault="00E135BA" w:rsidP="00BD3F9F">
            <w:pPr>
              <w:keepNext/>
              <w:keepLines/>
              <w:ind w:right="284"/>
              <w:jc w:val="right"/>
              <w:rPr>
                <w:rFonts w:eastAsia="Times New Roman" w:cs="Arial"/>
                <w:sz w:val="20"/>
                <w:szCs w:val="20"/>
                <w:lang w:eastAsia="en-AU" w:bidi="en-US"/>
              </w:rPr>
            </w:pPr>
            <w:r>
              <w:rPr>
                <w:rFonts w:eastAsia="Times New Roman" w:cs="Arial"/>
                <w:sz w:val="20"/>
                <w:szCs w:val="20"/>
                <w:lang w:eastAsia="en-AU" w:bidi="en-US"/>
              </w:rPr>
              <w:t>6</w:t>
            </w:r>
          </w:p>
        </w:tc>
        <w:tc>
          <w:tcPr>
            <w:tcW w:w="1748" w:type="dxa"/>
            <w:tcBorders>
              <w:left w:val="nil"/>
              <w:right w:val="nil"/>
            </w:tcBorders>
            <w:vAlign w:val="center"/>
          </w:tcPr>
          <w:p w14:paraId="3A744B4A" w14:textId="67B6727E" w:rsidR="00A94B47" w:rsidRPr="007D1BBD" w:rsidRDefault="00E135BA" w:rsidP="00BD3F9F">
            <w:pPr>
              <w:keepNext/>
              <w:keepLines/>
              <w:ind w:right="454"/>
              <w:jc w:val="right"/>
              <w:rPr>
                <w:rFonts w:eastAsia="Times New Roman" w:cs="Arial"/>
                <w:sz w:val="20"/>
                <w:szCs w:val="20"/>
                <w:lang w:eastAsia="en-AU" w:bidi="en-US"/>
              </w:rPr>
            </w:pPr>
            <w:r>
              <w:rPr>
                <w:rFonts w:eastAsia="Times New Roman" w:cs="Arial"/>
                <w:sz w:val="20"/>
                <w:szCs w:val="20"/>
                <w:lang w:eastAsia="en-AU" w:bidi="en-US"/>
              </w:rPr>
              <w:t>2,153</w:t>
            </w:r>
          </w:p>
        </w:tc>
        <w:tc>
          <w:tcPr>
            <w:tcW w:w="1748" w:type="dxa"/>
            <w:tcBorders>
              <w:left w:val="nil"/>
              <w:right w:val="nil"/>
            </w:tcBorders>
            <w:vAlign w:val="center"/>
          </w:tcPr>
          <w:p w14:paraId="1A7928AE" w14:textId="74AEECFD" w:rsidR="00A94B47" w:rsidRPr="007D1BBD" w:rsidRDefault="00E135BA" w:rsidP="00A61EC5">
            <w:pPr>
              <w:keepNext/>
              <w:keepLines/>
              <w:ind w:right="454"/>
              <w:jc w:val="right"/>
              <w:rPr>
                <w:rFonts w:eastAsia="Times New Roman" w:cs="Arial"/>
                <w:sz w:val="20"/>
                <w:szCs w:val="20"/>
                <w:lang w:eastAsia="en-AU" w:bidi="en-US"/>
              </w:rPr>
            </w:pPr>
            <w:r>
              <w:rPr>
                <w:rFonts w:eastAsia="Times New Roman" w:cs="Arial"/>
                <w:sz w:val="20"/>
                <w:szCs w:val="20"/>
                <w:lang w:eastAsia="en-AU" w:bidi="en-US"/>
              </w:rPr>
              <w:t>2,032</w:t>
            </w:r>
          </w:p>
        </w:tc>
        <w:tc>
          <w:tcPr>
            <w:tcW w:w="1748" w:type="dxa"/>
            <w:tcBorders>
              <w:left w:val="nil"/>
            </w:tcBorders>
            <w:vAlign w:val="center"/>
          </w:tcPr>
          <w:p w14:paraId="351A6A09" w14:textId="1B8F40E8" w:rsidR="00A94B47" w:rsidRPr="007D1BBD" w:rsidRDefault="00E135BA" w:rsidP="00A61EC5">
            <w:pPr>
              <w:keepNext/>
              <w:keepLines/>
              <w:ind w:right="454"/>
              <w:jc w:val="right"/>
              <w:rPr>
                <w:rFonts w:eastAsia="Times New Roman" w:cs="Arial"/>
                <w:sz w:val="20"/>
                <w:szCs w:val="20"/>
                <w:lang w:eastAsia="en-AU" w:bidi="en-US"/>
              </w:rPr>
            </w:pPr>
            <w:r>
              <w:rPr>
                <w:rFonts w:eastAsia="Times New Roman" w:cs="Arial"/>
                <w:sz w:val="20"/>
                <w:szCs w:val="20"/>
                <w:lang w:eastAsia="en-AU" w:bidi="en-US"/>
              </w:rPr>
              <w:t>4,185</w:t>
            </w:r>
          </w:p>
        </w:tc>
      </w:tr>
      <w:tr w:rsidR="00A94B47" w:rsidRPr="007D1BBD" w14:paraId="60BA7EC6" w14:textId="77777777" w:rsidTr="00B859D1">
        <w:trPr>
          <w:trHeight w:val="283"/>
        </w:trPr>
        <w:tc>
          <w:tcPr>
            <w:tcW w:w="2410" w:type="dxa"/>
            <w:tcBorders>
              <w:right w:val="nil"/>
            </w:tcBorders>
            <w:vAlign w:val="center"/>
          </w:tcPr>
          <w:p w14:paraId="53493F27" w14:textId="77777777" w:rsidR="00A94B47" w:rsidRPr="007D1BBD" w:rsidRDefault="00A94B47" w:rsidP="00BD3F9F">
            <w:pPr>
              <w:keepNext/>
              <w:keepLines/>
              <w:rPr>
                <w:rFonts w:eastAsia="Times New Roman" w:cs="Arial"/>
                <w:sz w:val="20"/>
                <w:szCs w:val="20"/>
                <w:lang w:eastAsia="en-AU" w:bidi="en-US"/>
              </w:rPr>
            </w:pPr>
            <w:r w:rsidRPr="007D1BBD">
              <w:rPr>
                <w:rFonts w:eastAsia="Times New Roman" w:cs="Arial"/>
                <w:sz w:val="20"/>
                <w:szCs w:val="20"/>
                <w:lang w:eastAsia="en-AU" w:bidi="en-US"/>
              </w:rPr>
              <w:t>Secondary</w:t>
            </w:r>
          </w:p>
        </w:tc>
        <w:tc>
          <w:tcPr>
            <w:tcW w:w="1418" w:type="dxa"/>
            <w:tcBorders>
              <w:left w:val="nil"/>
              <w:right w:val="nil"/>
            </w:tcBorders>
            <w:vAlign w:val="center"/>
          </w:tcPr>
          <w:p w14:paraId="3C089F0C" w14:textId="5271D9DB" w:rsidR="00A94B47" w:rsidRPr="007D1BBD" w:rsidRDefault="00E135BA" w:rsidP="00BD3F9F">
            <w:pPr>
              <w:keepNext/>
              <w:keepLines/>
              <w:ind w:right="284"/>
              <w:jc w:val="right"/>
              <w:rPr>
                <w:rFonts w:eastAsia="Times New Roman" w:cs="Arial"/>
                <w:sz w:val="20"/>
                <w:szCs w:val="20"/>
                <w:lang w:eastAsia="en-AU" w:bidi="en-US"/>
              </w:rPr>
            </w:pPr>
            <w:r>
              <w:rPr>
                <w:rFonts w:eastAsia="Times New Roman" w:cs="Arial"/>
                <w:sz w:val="20"/>
                <w:szCs w:val="20"/>
                <w:lang w:eastAsia="en-AU" w:bidi="en-US"/>
              </w:rPr>
              <w:t>109</w:t>
            </w:r>
          </w:p>
        </w:tc>
        <w:tc>
          <w:tcPr>
            <w:tcW w:w="1748" w:type="dxa"/>
            <w:tcBorders>
              <w:left w:val="nil"/>
              <w:right w:val="nil"/>
            </w:tcBorders>
            <w:vAlign w:val="center"/>
          </w:tcPr>
          <w:p w14:paraId="31CA6E12" w14:textId="0D741B7E" w:rsidR="00A94B47" w:rsidRPr="007D1BBD" w:rsidRDefault="00E135BA" w:rsidP="00BD3F9F">
            <w:pPr>
              <w:keepNext/>
              <w:keepLines/>
              <w:ind w:right="454"/>
              <w:jc w:val="right"/>
              <w:rPr>
                <w:rFonts w:eastAsia="Times New Roman" w:cs="Arial"/>
                <w:sz w:val="20"/>
                <w:szCs w:val="20"/>
                <w:lang w:eastAsia="en-AU" w:bidi="en-US"/>
              </w:rPr>
            </w:pPr>
            <w:r>
              <w:rPr>
                <w:rFonts w:eastAsia="Times New Roman" w:cs="Arial"/>
                <w:sz w:val="20"/>
                <w:szCs w:val="20"/>
                <w:lang w:eastAsia="en-AU" w:bidi="en-US"/>
              </w:rPr>
              <w:t>0</w:t>
            </w:r>
          </w:p>
        </w:tc>
        <w:tc>
          <w:tcPr>
            <w:tcW w:w="1748" w:type="dxa"/>
            <w:tcBorders>
              <w:left w:val="nil"/>
              <w:right w:val="nil"/>
            </w:tcBorders>
            <w:vAlign w:val="center"/>
          </w:tcPr>
          <w:p w14:paraId="3DED72CB" w14:textId="4533ED42" w:rsidR="00A94B47" w:rsidRPr="007D1BBD" w:rsidRDefault="00E135BA" w:rsidP="00A61EC5">
            <w:pPr>
              <w:keepNext/>
              <w:keepLines/>
              <w:ind w:right="454"/>
              <w:jc w:val="right"/>
              <w:rPr>
                <w:rFonts w:eastAsia="Times New Roman" w:cs="Arial"/>
                <w:sz w:val="20"/>
                <w:szCs w:val="20"/>
                <w:lang w:eastAsia="en-AU" w:bidi="en-US"/>
              </w:rPr>
            </w:pPr>
            <w:r>
              <w:rPr>
                <w:rFonts w:eastAsia="Times New Roman" w:cs="Arial"/>
                <w:sz w:val="20"/>
                <w:szCs w:val="20"/>
                <w:lang w:eastAsia="en-AU" w:bidi="en-US"/>
              </w:rPr>
              <w:t>102,137</w:t>
            </w:r>
          </w:p>
        </w:tc>
        <w:tc>
          <w:tcPr>
            <w:tcW w:w="1748" w:type="dxa"/>
            <w:tcBorders>
              <w:left w:val="nil"/>
            </w:tcBorders>
            <w:vAlign w:val="center"/>
          </w:tcPr>
          <w:p w14:paraId="5959AFCF" w14:textId="2196AFF4" w:rsidR="00A94B47" w:rsidRPr="007D1BBD" w:rsidRDefault="00E135BA" w:rsidP="00A61EC5">
            <w:pPr>
              <w:keepNext/>
              <w:keepLines/>
              <w:ind w:right="454"/>
              <w:jc w:val="right"/>
              <w:rPr>
                <w:rFonts w:eastAsia="Times New Roman" w:cs="Arial"/>
                <w:sz w:val="20"/>
                <w:szCs w:val="20"/>
                <w:lang w:eastAsia="en-AU" w:bidi="en-US"/>
              </w:rPr>
            </w:pPr>
            <w:r>
              <w:rPr>
                <w:rFonts w:eastAsia="Times New Roman" w:cs="Arial"/>
                <w:sz w:val="20"/>
                <w:szCs w:val="20"/>
                <w:lang w:eastAsia="en-AU" w:bidi="en-US"/>
              </w:rPr>
              <w:t>102,137</w:t>
            </w:r>
          </w:p>
        </w:tc>
      </w:tr>
      <w:tr w:rsidR="00E135BA" w:rsidRPr="007D1BBD" w14:paraId="7F3C9F92" w14:textId="77777777" w:rsidTr="0041284D">
        <w:trPr>
          <w:trHeight w:val="283"/>
        </w:trPr>
        <w:tc>
          <w:tcPr>
            <w:tcW w:w="2410" w:type="dxa"/>
            <w:tcBorders>
              <w:right w:val="nil"/>
            </w:tcBorders>
            <w:vAlign w:val="center"/>
          </w:tcPr>
          <w:p w14:paraId="6D9E6551" w14:textId="21BDE7B7" w:rsidR="00E135BA" w:rsidRPr="007D1BBD" w:rsidRDefault="00E135BA">
            <w:pPr>
              <w:keepNext/>
              <w:keepLines/>
              <w:rPr>
                <w:rFonts w:eastAsia="Times New Roman" w:cs="Arial"/>
                <w:sz w:val="20"/>
                <w:szCs w:val="20"/>
                <w:vertAlign w:val="superscript"/>
                <w:lang w:eastAsia="en-AU" w:bidi="en-US"/>
              </w:rPr>
            </w:pPr>
            <w:r w:rsidRPr="007D1BBD">
              <w:rPr>
                <w:rFonts w:eastAsia="Times New Roman" w:cs="Arial"/>
                <w:sz w:val="20"/>
                <w:szCs w:val="20"/>
                <w:lang w:eastAsia="en-AU" w:bidi="en-US"/>
              </w:rPr>
              <w:t>Education support</w:t>
            </w:r>
            <w:r w:rsidRPr="007D1BBD">
              <w:rPr>
                <w:rFonts w:eastAsia="Times New Roman" w:cs="Arial"/>
                <w:sz w:val="20"/>
                <w:szCs w:val="20"/>
                <w:vertAlign w:val="superscript"/>
                <w:lang w:eastAsia="en-AU" w:bidi="en-US"/>
              </w:rPr>
              <w:t xml:space="preserve"> </w:t>
            </w:r>
            <w:r w:rsidR="008526D9" w:rsidRPr="008526D9">
              <w:rPr>
                <w:rFonts w:eastAsia="Times New Roman" w:cs="Arial"/>
                <w:sz w:val="20"/>
                <w:szCs w:val="20"/>
                <w:lang w:eastAsia="en-AU" w:bidi="en-US"/>
              </w:rPr>
              <w:t>(see note d)</w:t>
            </w:r>
          </w:p>
        </w:tc>
        <w:tc>
          <w:tcPr>
            <w:tcW w:w="1418" w:type="dxa"/>
            <w:tcBorders>
              <w:left w:val="nil"/>
              <w:right w:val="nil"/>
            </w:tcBorders>
            <w:vAlign w:val="center"/>
          </w:tcPr>
          <w:p w14:paraId="70A1CA23" w14:textId="75020DDB" w:rsidR="00E135BA" w:rsidRPr="007D1BBD" w:rsidRDefault="00E135BA" w:rsidP="00BD3F9F">
            <w:pPr>
              <w:keepNext/>
              <w:keepLines/>
              <w:ind w:right="284"/>
              <w:jc w:val="right"/>
              <w:rPr>
                <w:rFonts w:eastAsia="Times New Roman" w:cs="Arial"/>
                <w:sz w:val="20"/>
                <w:szCs w:val="20"/>
                <w:lang w:eastAsia="en-AU" w:bidi="en-US"/>
              </w:rPr>
            </w:pPr>
            <w:r w:rsidRPr="00E135BA">
              <w:rPr>
                <w:rFonts w:eastAsia="Times New Roman" w:cs="Arial"/>
                <w:sz w:val="20"/>
                <w:szCs w:val="20"/>
                <w:lang w:eastAsia="en-AU" w:bidi="en-US"/>
              </w:rPr>
              <w:t>64</w:t>
            </w:r>
          </w:p>
        </w:tc>
        <w:tc>
          <w:tcPr>
            <w:tcW w:w="1748" w:type="dxa"/>
            <w:tcBorders>
              <w:left w:val="nil"/>
              <w:right w:val="nil"/>
            </w:tcBorders>
            <w:vAlign w:val="center"/>
          </w:tcPr>
          <w:p w14:paraId="09D48858" w14:textId="06C859AE" w:rsidR="00E135BA" w:rsidRPr="007D1BBD" w:rsidRDefault="00E135BA" w:rsidP="00BD3F9F">
            <w:pPr>
              <w:keepNext/>
              <w:keepLines/>
              <w:ind w:right="454"/>
              <w:jc w:val="right"/>
              <w:rPr>
                <w:rFonts w:eastAsia="Times New Roman" w:cs="Arial"/>
                <w:sz w:val="20"/>
                <w:szCs w:val="20"/>
                <w:lang w:eastAsia="en-AU" w:bidi="en-US"/>
              </w:rPr>
            </w:pPr>
            <w:r w:rsidRPr="00E135BA">
              <w:rPr>
                <w:rFonts w:eastAsia="Times New Roman" w:cs="Arial"/>
                <w:sz w:val="20"/>
                <w:szCs w:val="20"/>
                <w:lang w:eastAsia="en-AU" w:bidi="en-US"/>
              </w:rPr>
              <w:t>3,023</w:t>
            </w:r>
          </w:p>
        </w:tc>
        <w:tc>
          <w:tcPr>
            <w:tcW w:w="1748" w:type="dxa"/>
            <w:tcBorders>
              <w:left w:val="nil"/>
              <w:right w:val="nil"/>
            </w:tcBorders>
            <w:vAlign w:val="center"/>
          </w:tcPr>
          <w:p w14:paraId="397F538A" w14:textId="7C22A87F" w:rsidR="00E135BA" w:rsidRPr="007D1BBD" w:rsidRDefault="00E135BA" w:rsidP="00A61EC5">
            <w:pPr>
              <w:keepNext/>
              <w:keepLines/>
              <w:ind w:right="454"/>
              <w:jc w:val="right"/>
              <w:rPr>
                <w:rFonts w:eastAsia="Times New Roman" w:cs="Arial"/>
                <w:sz w:val="20"/>
                <w:szCs w:val="20"/>
                <w:lang w:eastAsia="en-AU" w:bidi="en-US"/>
              </w:rPr>
            </w:pPr>
            <w:r w:rsidRPr="00E135BA">
              <w:rPr>
                <w:rFonts w:eastAsia="Times New Roman" w:cs="Arial"/>
                <w:sz w:val="20"/>
                <w:szCs w:val="20"/>
                <w:lang w:eastAsia="en-AU" w:bidi="en-US"/>
              </w:rPr>
              <w:t>1,622</w:t>
            </w:r>
          </w:p>
        </w:tc>
        <w:tc>
          <w:tcPr>
            <w:tcW w:w="1748" w:type="dxa"/>
            <w:tcBorders>
              <w:left w:val="nil"/>
            </w:tcBorders>
            <w:vAlign w:val="center"/>
          </w:tcPr>
          <w:p w14:paraId="64B4981E" w14:textId="69B5BCF8" w:rsidR="00E135BA" w:rsidRPr="007D1BBD" w:rsidRDefault="00E135BA" w:rsidP="00A61EC5">
            <w:pPr>
              <w:keepNext/>
              <w:keepLines/>
              <w:ind w:right="454"/>
              <w:jc w:val="right"/>
              <w:rPr>
                <w:rFonts w:eastAsia="Times New Roman" w:cs="Arial"/>
                <w:sz w:val="20"/>
                <w:szCs w:val="20"/>
                <w:lang w:eastAsia="en-AU" w:bidi="en-US"/>
              </w:rPr>
            </w:pPr>
            <w:r w:rsidRPr="00E135BA">
              <w:rPr>
                <w:rFonts w:eastAsia="Times New Roman" w:cs="Arial"/>
                <w:sz w:val="20"/>
                <w:szCs w:val="20"/>
                <w:lang w:eastAsia="en-AU" w:bidi="en-US"/>
              </w:rPr>
              <w:t>4,645</w:t>
            </w:r>
          </w:p>
        </w:tc>
      </w:tr>
      <w:tr w:rsidR="00E135BA" w:rsidRPr="007D1BBD" w14:paraId="2B212D11" w14:textId="77777777" w:rsidTr="00D361C3">
        <w:trPr>
          <w:trHeight w:val="283"/>
        </w:trPr>
        <w:tc>
          <w:tcPr>
            <w:tcW w:w="2410" w:type="dxa"/>
            <w:tcBorders>
              <w:bottom w:val="single" w:sz="12" w:space="0" w:color="660033"/>
              <w:right w:val="nil"/>
            </w:tcBorders>
            <w:vAlign w:val="center"/>
          </w:tcPr>
          <w:p w14:paraId="53C29AB9" w14:textId="68A9157F" w:rsidR="00E135BA" w:rsidRPr="005B375B" w:rsidRDefault="00E135BA">
            <w:pPr>
              <w:keepNext/>
              <w:keepLines/>
              <w:rPr>
                <w:rFonts w:eastAsia="Times New Roman" w:cs="Arial"/>
                <w:sz w:val="20"/>
                <w:szCs w:val="20"/>
                <w:vertAlign w:val="superscript"/>
                <w:lang w:eastAsia="en-AU" w:bidi="en-US"/>
              </w:rPr>
            </w:pPr>
            <w:r w:rsidRPr="007D1BBD">
              <w:rPr>
                <w:rFonts w:eastAsia="Times New Roman" w:cs="Arial"/>
                <w:sz w:val="20"/>
                <w:szCs w:val="20"/>
                <w:lang w:eastAsia="en-AU" w:bidi="en-US"/>
              </w:rPr>
              <w:t>Specialist services</w:t>
            </w:r>
            <w:r w:rsidR="00C33F86">
              <w:rPr>
                <w:rFonts w:eastAsia="Times New Roman" w:cs="Arial"/>
                <w:sz w:val="20"/>
                <w:szCs w:val="20"/>
                <w:vertAlign w:val="superscript"/>
                <w:lang w:eastAsia="en-AU" w:bidi="en-US"/>
              </w:rPr>
              <w:t xml:space="preserve"> </w:t>
            </w:r>
            <w:r w:rsidR="008526D9" w:rsidRPr="008526D9">
              <w:rPr>
                <w:rFonts w:eastAsia="Times New Roman" w:cs="Arial"/>
                <w:sz w:val="20"/>
                <w:szCs w:val="20"/>
                <w:lang w:eastAsia="en-AU" w:bidi="en-US"/>
              </w:rPr>
              <w:t>(see note e)</w:t>
            </w:r>
          </w:p>
        </w:tc>
        <w:tc>
          <w:tcPr>
            <w:tcW w:w="1418" w:type="dxa"/>
            <w:tcBorders>
              <w:left w:val="nil"/>
              <w:bottom w:val="single" w:sz="12" w:space="0" w:color="660033"/>
              <w:right w:val="nil"/>
            </w:tcBorders>
            <w:vAlign w:val="center"/>
          </w:tcPr>
          <w:p w14:paraId="6BB6A09E" w14:textId="51A8D6EF" w:rsidR="00E135BA" w:rsidRPr="007D1BBD" w:rsidRDefault="00E135BA" w:rsidP="00BD3F9F">
            <w:pPr>
              <w:keepNext/>
              <w:keepLines/>
              <w:ind w:right="284"/>
              <w:jc w:val="right"/>
              <w:rPr>
                <w:rFonts w:eastAsia="Times New Roman" w:cs="Arial"/>
                <w:sz w:val="20"/>
                <w:szCs w:val="20"/>
                <w:lang w:eastAsia="en-AU" w:bidi="en-US"/>
              </w:rPr>
            </w:pPr>
            <w:r>
              <w:rPr>
                <w:rFonts w:eastAsia="Times New Roman" w:cs="Arial"/>
                <w:sz w:val="20"/>
                <w:szCs w:val="20"/>
                <w:lang w:eastAsia="en-AU" w:bidi="en-US"/>
              </w:rPr>
              <w:t>2</w:t>
            </w:r>
          </w:p>
        </w:tc>
        <w:tc>
          <w:tcPr>
            <w:tcW w:w="1748" w:type="dxa"/>
            <w:tcBorders>
              <w:left w:val="nil"/>
              <w:bottom w:val="single" w:sz="12" w:space="0" w:color="660033"/>
              <w:right w:val="nil"/>
            </w:tcBorders>
            <w:vAlign w:val="center"/>
          </w:tcPr>
          <w:p w14:paraId="583CBF70" w14:textId="04153B76" w:rsidR="00E135BA" w:rsidRPr="007D1BBD" w:rsidRDefault="00E135BA" w:rsidP="00BD3F9F">
            <w:pPr>
              <w:keepNext/>
              <w:keepLines/>
              <w:ind w:right="454"/>
              <w:jc w:val="right"/>
              <w:rPr>
                <w:rFonts w:eastAsia="Times New Roman" w:cs="Arial"/>
                <w:sz w:val="20"/>
                <w:szCs w:val="20"/>
                <w:lang w:eastAsia="en-AU" w:bidi="en-US"/>
              </w:rPr>
            </w:pPr>
            <w:r>
              <w:rPr>
                <w:rFonts w:eastAsia="Times New Roman" w:cs="Arial"/>
                <w:sz w:val="20"/>
                <w:szCs w:val="20"/>
                <w:lang w:eastAsia="en-AU" w:bidi="en-US"/>
              </w:rPr>
              <w:t>93</w:t>
            </w:r>
          </w:p>
        </w:tc>
        <w:tc>
          <w:tcPr>
            <w:tcW w:w="1748" w:type="dxa"/>
            <w:tcBorders>
              <w:left w:val="nil"/>
              <w:bottom w:val="single" w:sz="12" w:space="0" w:color="660033"/>
              <w:right w:val="nil"/>
            </w:tcBorders>
            <w:vAlign w:val="center"/>
          </w:tcPr>
          <w:p w14:paraId="2D891736" w14:textId="07270A6D" w:rsidR="00E135BA" w:rsidRPr="007D1BBD" w:rsidRDefault="00E135BA" w:rsidP="00A61EC5">
            <w:pPr>
              <w:keepNext/>
              <w:keepLines/>
              <w:ind w:right="454"/>
              <w:jc w:val="right"/>
              <w:rPr>
                <w:rFonts w:eastAsia="Times New Roman" w:cs="Arial"/>
                <w:sz w:val="20"/>
                <w:szCs w:val="20"/>
                <w:lang w:eastAsia="en-AU" w:bidi="en-US"/>
              </w:rPr>
            </w:pPr>
            <w:r>
              <w:rPr>
                <w:rFonts w:eastAsia="Times New Roman" w:cs="Arial"/>
                <w:sz w:val="20"/>
                <w:szCs w:val="20"/>
                <w:lang w:eastAsia="en-AU" w:bidi="en-US"/>
              </w:rPr>
              <w:t>23</w:t>
            </w:r>
          </w:p>
        </w:tc>
        <w:tc>
          <w:tcPr>
            <w:tcW w:w="1748" w:type="dxa"/>
            <w:tcBorders>
              <w:left w:val="nil"/>
              <w:bottom w:val="single" w:sz="12" w:space="0" w:color="660033"/>
            </w:tcBorders>
            <w:vAlign w:val="center"/>
          </w:tcPr>
          <w:p w14:paraId="7F4C3F31" w14:textId="5721F477" w:rsidR="00E135BA" w:rsidRPr="007D1BBD" w:rsidRDefault="00E135BA" w:rsidP="00A61EC5">
            <w:pPr>
              <w:keepNext/>
              <w:keepLines/>
              <w:ind w:right="454"/>
              <w:jc w:val="right"/>
              <w:rPr>
                <w:rFonts w:eastAsia="Times New Roman" w:cs="Arial"/>
                <w:sz w:val="20"/>
                <w:szCs w:val="20"/>
                <w:lang w:eastAsia="en-AU" w:bidi="en-US"/>
              </w:rPr>
            </w:pPr>
            <w:r>
              <w:rPr>
                <w:rFonts w:eastAsia="Times New Roman" w:cs="Arial"/>
                <w:sz w:val="20"/>
                <w:szCs w:val="20"/>
                <w:lang w:eastAsia="en-AU" w:bidi="en-US"/>
              </w:rPr>
              <w:t>116</w:t>
            </w:r>
          </w:p>
        </w:tc>
      </w:tr>
      <w:tr w:rsidR="00A94B47" w:rsidRPr="007D1BBD" w14:paraId="30DA4186" w14:textId="77777777" w:rsidTr="00D53CAF">
        <w:trPr>
          <w:trHeight w:val="283"/>
        </w:trPr>
        <w:tc>
          <w:tcPr>
            <w:tcW w:w="2410" w:type="dxa"/>
            <w:tcBorders>
              <w:top w:val="single" w:sz="12" w:space="0" w:color="660033"/>
              <w:bottom w:val="single" w:sz="12" w:space="0" w:color="660033"/>
              <w:right w:val="nil"/>
            </w:tcBorders>
            <w:vAlign w:val="center"/>
          </w:tcPr>
          <w:p w14:paraId="32CABF2A" w14:textId="61172DF0" w:rsidR="00A94B47" w:rsidRPr="007D1BBD" w:rsidRDefault="0068561A" w:rsidP="00BD3F9F">
            <w:pPr>
              <w:keepNext/>
              <w:keepLines/>
              <w:rPr>
                <w:rFonts w:eastAsia="Times New Roman" w:cs="Arial"/>
                <w:b/>
                <w:sz w:val="20"/>
                <w:szCs w:val="20"/>
                <w:lang w:eastAsia="en-AU" w:bidi="en-US"/>
              </w:rPr>
            </w:pPr>
            <w:r>
              <w:rPr>
                <w:rFonts w:eastAsia="Times New Roman" w:cs="Arial"/>
                <w:b/>
                <w:sz w:val="20"/>
                <w:szCs w:val="20"/>
                <w:lang w:eastAsia="en-AU" w:bidi="en-US"/>
              </w:rPr>
              <w:t>Total</w:t>
            </w:r>
          </w:p>
        </w:tc>
        <w:tc>
          <w:tcPr>
            <w:tcW w:w="1418" w:type="dxa"/>
            <w:tcBorders>
              <w:top w:val="single" w:sz="12" w:space="0" w:color="660033"/>
              <w:left w:val="nil"/>
              <w:bottom w:val="single" w:sz="12" w:space="0" w:color="660033"/>
              <w:right w:val="nil"/>
            </w:tcBorders>
            <w:vAlign w:val="center"/>
          </w:tcPr>
          <w:p w14:paraId="27148DDE" w14:textId="7BFA7AE9" w:rsidR="00A94B47" w:rsidRPr="007D1BBD" w:rsidRDefault="00E135BA" w:rsidP="00BD3F9F">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812</w:t>
            </w:r>
          </w:p>
        </w:tc>
        <w:tc>
          <w:tcPr>
            <w:tcW w:w="1748" w:type="dxa"/>
            <w:tcBorders>
              <w:top w:val="single" w:sz="12" w:space="0" w:color="660033"/>
              <w:left w:val="nil"/>
              <w:bottom w:val="single" w:sz="12" w:space="0" w:color="660033"/>
              <w:right w:val="nil"/>
            </w:tcBorders>
            <w:vAlign w:val="center"/>
          </w:tcPr>
          <w:p w14:paraId="5A934ECB" w14:textId="6B67554C" w:rsidR="00A94B47" w:rsidRPr="007D1BBD" w:rsidRDefault="00E135BA" w:rsidP="00BD3F9F">
            <w:pPr>
              <w:keepNext/>
              <w:keepLines/>
              <w:ind w:right="454"/>
              <w:jc w:val="right"/>
              <w:rPr>
                <w:rFonts w:eastAsia="Times New Roman" w:cs="Arial"/>
                <w:b/>
                <w:sz w:val="20"/>
                <w:szCs w:val="20"/>
                <w:lang w:eastAsia="en-AU" w:bidi="en-US"/>
              </w:rPr>
            </w:pPr>
            <w:r>
              <w:rPr>
                <w:rFonts w:eastAsia="Times New Roman" w:cs="Arial"/>
                <w:b/>
                <w:sz w:val="20"/>
                <w:szCs w:val="20"/>
                <w:lang w:eastAsia="en-AU" w:bidi="en-US"/>
              </w:rPr>
              <w:t>201,052</w:t>
            </w:r>
          </w:p>
        </w:tc>
        <w:tc>
          <w:tcPr>
            <w:tcW w:w="1748" w:type="dxa"/>
            <w:tcBorders>
              <w:top w:val="single" w:sz="12" w:space="0" w:color="660033"/>
              <w:left w:val="nil"/>
              <w:bottom w:val="single" w:sz="12" w:space="0" w:color="660033"/>
              <w:right w:val="nil"/>
            </w:tcBorders>
            <w:vAlign w:val="center"/>
          </w:tcPr>
          <w:p w14:paraId="6042B715" w14:textId="29F2CC8A" w:rsidR="00A94B47" w:rsidRPr="007D1BBD" w:rsidRDefault="00E135BA" w:rsidP="00A61EC5">
            <w:pPr>
              <w:keepNext/>
              <w:keepLines/>
              <w:ind w:right="454"/>
              <w:jc w:val="right"/>
              <w:rPr>
                <w:rFonts w:eastAsia="Times New Roman" w:cs="Arial"/>
                <w:b/>
                <w:sz w:val="20"/>
                <w:szCs w:val="20"/>
                <w:lang w:eastAsia="en-AU" w:bidi="en-US"/>
              </w:rPr>
            </w:pPr>
            <w:r>
              <w:rPr>
                <w:rFonts w:eastAsia="Times New Roman" w:cs="Arial"/>
                <w:b/>
                <w:sz w:val="20"/>
                <w:szCs w:val="20"/>
                <w:lang w:eastAsia="en-AU" w:bidi="en-US"/>
              </w:rPr>
              <w:t>110,147</w:t>
            </w:r>
          </w:p>
        </w:tc>
        <w:tc>
          <w:tcPr>
            <w:tcW w:w="1748" w:type="dxa"/>
            <w:tcBorders>
              <w:top w:val="single" w:sz="12" w:space="0" w:color="660033"/>
              <w:left w:val="nil"/>
              <w:bottom w:val="single" w:sz="12" w:space="0" w:color="660033"/>
            </w:tcBorders>
            <w:vAlign w:val="center"/>
          </w:tcPr>
          <w:p w14:paraId="7A768BB3" w14:textId="4AA0B8C2" w:rsidR="00E135BA" w:rsidRPr="007D1BBD" w:rsidRDefault="00E135BA" w:rsidP="00A61EC5">
            <w:pPr>
              <w:keepNext/>
              <w:keepLines/>
              <w:ind w:right="454"/>
              <w:jc w:val="right"/>
              <w:rPr>
                <w:rFonts w:eastAsia="Times New Roman" w:cs="Arial"/>
                <w:b/>
                <w:sz w:val="20"/>
                <w:szCs w:val="20"/>
                <w:lang w:eastAsia="en-AU" w:bidi="en-US"/>
              </w:rPr>
            </w:pPr>
            <w:r>
              <w:rPr>
                <w:rFonts w:eastAsia="Times New Roman" w:cs="Arial"/>
                <w:b/>
                <w:sz w:val="20"/>
                <w:szCs w:val="20"/>
                <w:lang w:eastAsia="en-AU" w:bidi="en-US"/>
              </w:rPr>
              <w:t>311,199</w:t>
            </w:r>
          </w:p>
        </w:tc>
      </w:tr>
    </w:tbl>
    <w:p w14:paraId="40106FF2" w14:textId="77777777" w:rsidR="00A94B47" w:rsidRPr="00233059" w:rsidRDefault="00A94B47" w:rsidP="00BD3F9F">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51A36E94" w14:textId="77777777" w:rsidR="00A94B47" w:rsidRPr="00233059" w:rsidRDefault="00A94B47" w:rsidP="00BD3F9F">
      <w:pPr>
        <w:keepNext/>
        <w:keepLines/>
        <w:autoSpaceDE w:val="0"/>
        <w:autoSpaceDN w:val="0"/>
        <w:adjustRightInd w:val="0"/>
        <w:rPr>
          <w:rFonts w:cs="Arial"/>
          <w:sz w:val="18"/>
        </w:rPr>
      </w:pPr>
      <w:r w:rsidRPr="00233059">
        <w:rPr>
          <w:rFonts w:cs="Arial"/>
          <w:sz w:val="18"/>
        </w:rPr>
        <w:t xml:space="preserve">(a) </w:t>
      </w:r>
      <w:r w:rsidRPr="00436F63">
        <w:rPr>
          <w:rFonts w:cs="Arial"/>
          <w:sz w:val="18"/>
          <w:szCs w:val="18"/>
        </w:rPr>
        <w:t>Semester</w:t>
      </w:r>
      <w:r>
        <w:rPr>
          <w:sz w:val="18"/>
          <w:szCs w:val="18"/>
        </w:rPr>
        <w:t> </w:t>
      </w:r>
      <w:r w:rsidRPr="00436F63">
        <w:rPr>
          <w:rFonts w:cs="Arial"/>
          <w:sz w:val="18"/>
          <w:szCs w:val="18"/>
        </w:rPr>
        <w:t>1 student</w:t>
      </w:r>
      <w:r w:rsidRPr="00233059">
        <w:rPr>
          <w:rFonts w:cs="Arial"/>
          <w:sz w:val="18"/>
        </w:rPr>
        <w:t xml:space="preserve"> census.</w:t>
      </w:r>
      <w:r>
        <w:rPr>
          <w:rFonts w:cs="Arial"/>
          <w:sz w:val="18"/>
        </w:rPr>
        <w:t xml:space="preserve"> Primary and full-time secondary students.</w:t>
      </w:r>
    </w:p>
    <w:p w14:paraId="006B9295" w14:textId="0186A0F4" w:rsidR="00A94B47" w:rsidRPr="00233059" w:rsidRDefault="00A94B47" w:rsidP="00BD3F9F">
      <w:pPr>
        <w:keepNext/>
        <w:keepLines/>
        <w:rPr>
          <w:rFonts w:cs="Arial"/>
          <w:sz w:val="18"/>
        </w:rPr>
      </w:pPr>
      <w:r w:rsidRPr="00233059">
        <w:rPr>
          <w:rFonts w:cs="Arial"/>
          <w:sz w:val="18"/>
        </w:rPr>
        <w:t>(</w:t>
      </w:r>
      <w:r w:rsidR="00D4097F">
        <w:rPr>
          <w:rFonts w:cs="Arial"/>
          <w:sz w:val="18"/>
        </w:rPr>
        <w:t>b</w:t>
      </w:r>
      <w:r w:rsidRPr="00233059">
        <w:rPr>
          <w:rFonts w:cs="Arial"/>
          <w:sz w:val="18"/>
        </w:rPr>
        <w:t>) Includes schools of the air and remote community schools.</w:t>
      </w:r>
    </w:p>
    <w:p w14:paraId="39E3217D" w14:textId="24D96850" w:rsidR="00A94B47" w:rsidRPr="00233059" w:rsidRDefault="00A94B47" w:rsidP="00BD3F9F">
      <w:pPr>
        <w:keepNext/>
        <w:keepLines/>
        <w:rPr>
          <w:rFonts w:cs="Arial"/>
          <w:sz w:val="18"/>
        </w:rPr>
      </w:pPr>
      <w:r w:rsidRPr="00233059">
        <w:rPr>
          <w:rFonts w:cs="Arial"/>
          <w:sz w:val="18"/>
        </w:rPr>
        <w:t>(</w:t>
      </w:r>
      <w:r w:rsidR="00D4097F">
        <w:rPr>
          <w:rFonts w:cs="Arial"/>
          <w:sz w:val="18"/>
        </w:rPr>
        <w:t>c</w:t>
      </w:r>
      <w:r w:rsidRPr="00233059">
        <w:rPr>
          <w:rFonts w:cs="Arial"/>
          <w:sz w:val="18"/>
        </w:rPr>
        <w:t>) Includes School of Isolated and Distance Education.</w:t>
      </w:r>
    </w:p>
    <w:p w14:paraId="59889D90" w14:textId="43839D54" w:rsidR="00A94B47" w:rsidRDefault="00A94B47" w:rsidP="00BD3F9F">
      <w:pPr>
        <w:keepNext/>
        <w:keepLines/>
        <w:rPr>
          <w:rFonts w:cs="Arial"/>
          <w:sz w:val="18"/>
        </w:rPr>
      </w:pPr>
      <w:r w:rsidRPr="00233059">
        <w:rPr>
          <w:rFonts w:cs="Arial"/>
          <w:sz w:val="18"/>
        </w:rPr>
        <w:t>(</w:t>
      </w:r>
      <w:r w:rsidR="00D4097F">
        <w:rPr>
          <w:rFonts w:cs="Arial"/>
          <w:sz w:val="18"/>
        </w:rPr>
        <w:t>d</w:t>
      </w:r>
      <w:r w:rsidRPr="00233059">
        <w:rPr>
          <w:rFonts w:cs="Arial"/>
          <w:sz w:val="18"/>
        </w:rPr>
        <w:t>) Includes language development schools/centres.</w:t>
      </w:r>
    </w:p>
    <w:p w14:paraId="0343DE11" w14:textId="0BC867BB" w:rsidR="005C09ED" w:rsidRDefault="00A94B47" w:rsidP="00BD3F9F">
      <w:pPr>
        <w:keepNext/>
        <w:keepLines/>
        <w:rPr>
          <w:rFonts w:cs="Arial"/>
          <w:sz w:val="18"/>
        </w:rPr>
      </w:pPr>
      <w:r>
        <w:rPr>
          <w:rFonts w:cs="Arial"/>
          <w:sz w:val="18"/>
        </w:rPr>
        <w:t>(</w:t>
      </w:r>
      <w:r w:rsidR="00D4097F">
        <w:rPr>
          <w:rFonts w:cs="Arial"/>
          <w:sz w:val="18"/>
        </w:rPr>
        <w:t>e</w:t>
      </w:r>
      <w:r>
        <w:rPr>
          <w:rFonts w:cs="Arial"/>
          <w:sz w:val="18"/>
        </w:rPr>
        <w:t>) Comprises School of Special Educational Needs: Behaviour and Engagement and School of Special Educational Needs: Sensory.</w:t>
      </w:r>
    </w:p>
    <w:p w14:paraId="7CB45A01" w14:textId="5282537F" w:rsidR="00B859D1" w:rsidRDefault="00B859D1" w:rsidP="00B859D1">
      <w:pPr>
        <w:rPr>
          <w:rFonts w:cs="Arial"/>
        </w:rPr>
      </w:pPr>
    </w:p>
    <w:p w14:paraId="2CF2AEBE" w14:textId="208BFE78" w:rsidR="00A94B47" w:rsidRPr="008161FC" w:rsidRDefault="00A94B47" w:rsidP="00A94B47">
      <w:pPr>
        <w:keepNext/>
        <w:keepLines/>
        <w:autoSpaceDE w:val="0"/>
        <w:autoSpaceDN w:val="0"/>
        <w:adjustRightInd w:val="0"/>
        <w:rPr>
          <w:rFonts w:cs="Arial"/>
          <w:sz w:val="22"/>
        </w:rPr>
      </w:pPr>
      <w:r w:rsidRPr="008529D3">
        <w:rPr>
          <w:rFonts w:cs="Arial"/>
          <w:sz w:val="22"/>
        </w:rPr>
        <w:t>Table A</w:t>
      </w:r>
      <w:r w:rsidR="000E7DE8">
        <w:rPr>
          <w:rFonts w:cs="Arial"/>
          <w:sz w:val="22"/>
        </w:rPr>
        <w:t>6</w:t>
      </w:r>
      <w:r w:rsidRPr="008529D3">
        <w:rPr>
          <w:rFonts w:cs="Arial"/>
          <w:sz w:val="22"/>
        </w:rPr>
        <w:t xml:space="preserve">: Students at Western Australian public schools by year level </w:t>
      </w:r>
      <w:r w:rsidR="000C7BC8" w:rsidRPr="008529D3">
        <w:rPr>
          <w:rFonts w:cs="Arial"/>
          <w:sz w:val="22"/>
        </w:rPr>
        <w:t xml:space="preserve">2015 </w:t>
      </w:r>
      <w:r w:rsidRPr="008529D3">
        <w:rPr>
          <w:rFonts w:cs="Arial"/>
          <w:sz w:val="22"/>
        </w:rPr>
        <w:t xml:space="preserve">to </w:t>
      </w:r>
      <w:r w:rsidR="000C7BC8" w:rsidRPr="008529D3">
        <w:rPr>
          <w:rFonts w:cs="Arial"/>
          <w:sz w:val="22"/>
        </w:rPr>
        <w:t>2019</w:t>
      </w:r>
      <w:r w:rsidR="000C7BC8" w:rsidRPr="008529D3">
        <w:rPr>
          <w:rFonts w:cs="Arial"/>
          <w:sz w:val="22"/>
          <w:vertAlign w:val="superscript"/>
        </w:rPr>
        <w:t> </w:t>
      </w:r>
      <w:r w:rsidR="008526D9" w:rsidRPr="008526D9">
        <w:rPr>
          <w:rFonts w:cs="Arial"/>
          <w:sz w:val="22"/>
        </w:rPr>
        <w:t>(see note a)</w:t>
      </w:r>
      <w:r w:rsidR="002463EA" w:rsidRPr="008529D3">
        <w:rPr>
          <w:rFonts w:cs="Arial"/>
          <w:sz w:val="22"/>
          <w:vertAlign w:val="superscript"/>
        </w:rPr>
        <w:t> </w:t>
      </w:r>
      <w:r w:rsidR="008526D9" w:rsidRPr="008526D9">
        <w:rPr>
          <w:rFonts w:cs="Arial"/>
          <w:sz w:val="22"/>
        </w:rPr>
        <w:t>(see note b)</w:t>
      </w:r>
    </w:p>
    <w:tbl>
      <w:tblPr>
        <w:tblStyle w:val="TableGrid"/>
        <w:tblW w:w="9072" w:type="dxa"/>
        <w:tblBorders>
          <w:left w:val="none" w:sz="0" w:space="0" w:color="auto"/>
          <w:right w:val="none" w:sz="0" w:space="0" w:color="auto"/>
        </w:tblBorders>
        <w:tblLook w:val="01E0" w:firstRow="1" w:lastRow="1" w:firstColumn="1" w:lastColumn="1" w:noHBand="0" w:noVBand="0"/>
        <w:tblCaption w:val="Students at WA public schools by year level for the last five calendar years"/>
      </w:tblPr>
      <w:tblGrid>
        <w:gridCol w:w="2181"/>
        <w:gridCol w:w="1378"/>
        <w:gridCol w:w="1378"/>
        <w:gridCol w:w="1378"/>
        <w:gridCol w:w="1378"/>
        <w:gridCol w:w="1379"/>
      </w:tblGrid>
      <w:tr w:rsidR="00A94B47" w:rsidRPr="0055187C" w14:paraId="69626A7D" w14:textId="77777777" w:rsidTr="00E21E8F">
        <w:trPr>
          <w:cantSplit/>
          <w:trHeight w:hRule="exact" w:val="340"/>
          <w:tblHeader/>
        </w:trPr>
        <w:tc>
          <w:tcPr>
            <w:tcW w:w="2181" w:type="dxa"/>
            <w:tcBorders>
              <w:top w:val="nil"/>
              <w:bottom w:val="nil"/>
              <w:right w:val="nil"/>
            </w:tcBorders>
            <w:shd w:val="clear" w:color="auto" w:fill="660033"/>
            <w:vAlign w:val="center"/>
          </w:tcPr>
          <w:p w14:paraId="75266CB0" w14:textId="77777777" w:rsidR="00A94B47" w:rsidRPr="0055187C" w:rsidRDefault="00A94B47" w:rsidP="00011432">
            <w:pPr>
              <w:keepNext/>
              <w:keepLines/>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Year level</w:t>
            </w:r>
          </w:p>
        </w:tc>
        <w:tc>
          <w:tcPr>
            <w:tcW w:w="1378" w:type="dxa"/>
            <w:tcBorders>
              <w:top w:val="nil"/>
              <w:left w:val="nil"/>
              <w:bottom w:val="nil"/>
              <w:right w:val="nil"/>
            </w:tcBorders>
            <w:shd w:val="clear" w:color="auto" w:fill="660033"/>
            <w:vAlign w:val="center"/>
          </w:tcPr>
          <w:p w14:paraId="5E248895" w14:textId="77777777" w:rsidR="00A94B47" w:rsidRPr="0055187C" w:rsidRDefault="000C7BC8" w:rsidP="003F20BC">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5</w:t>
            </w:r>
          </w:p>
        </w:tc>
        <w:tc>
          <w:tcPr>
            <w:tcW w:w="1378" w:type="dxa"/>
            <w:tcBorders>
              <w:top w:val="nil"/>
              <w:left w:val="nil"/>
              <w:bottom w:val="nil"/>
              <w:right w:val="nil"/>
            </w:tcBorders>
            <w:shd w:val="clear" w:color="auto" w:fill="660033"/>
            <w:vAlign w:val="center"/>
          </w:tcPr>
          <w:p w14:paraId="3A98A4A8" w14:textId="77777777" w:rsidR="00A94B47" w:rsidRPr="0055187C" w:rsidRDefault="000C7BC8" w:rsidP="003F20BC">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6</w:t>
            </w:r>
          </w:p>
        </w:tc>
        <w:tc>
          <w:tcPr>
            <w:tcW w:w="1378" w:type="dxa"/>
            <w:tcBorders>
              <w:top w:val="nil"/>
              <w:left w:val="nil"/>
              <w:bottom w:val="nil"/>
              <w:right w:val="nil"/>
            </w:tcBorders>
            <w:shd w:val="clear" w:color="auto" w:fill="660033"/>
            <w:vAlign w:val="center"/>
          </w:tcPr>
          <w:p w14:paraId="0CF1836C" w14:textId="77777777" w:rsidR="00A94B47" w:rsidRPr="0055187C" w:rsidRDefault="000C7BC8" w:rsidP="003F20BC">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378" w:type="dxa"/>
            <w:tcBorders>
              <w:top w:val="nil"/>
              <w:left w:val="nil"/>
              <w:bottom w:val="nil"/>
              <w:right w:val="nil"/>
            </w:tcBorders>
            <w:shd w:val="clear" w:color="auto" w:fill="660033"/>
            <w:vAlign w:val="center"/>
          </w:tcPr>
          <w:p w14:paraId="284B772A" w14:textId="77777777" w:rsidR="00A94B47" w:rsidRPr="0055187C" w:rsidRDefault="000C7BC8" w:rsidP="003F20BC">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1379" w:type="dxa"/>
            <w:tcBorders>
              <w:top w:val="nil"/>
              <w:left w:val="nil"/>
              <w:bottom w:val="nil"/>
            </w:tcBorders>
            <w:shd w:val="clear" w:color="auto" w:fill="660033"/>
            <w:vAlign w:val="center"/>
          </w:tcPr>
          <w:p w14:paraId="7227512F" w14:textId="77777777" w:rsidR="00A94B47" w:rsidRPr="0055187C" w:rsidRDefault="00A94B47" w:rsidP="00011432">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sidR="000C7BC8">
              <w:rPr>
                <w:rFonts w:eastAsia="Times New Roman" w:cs="Arial"/>
                <w:b/>
                <w:color w:val="FFFFFF" w:themeColor="background1"/>
                <w:sz w:val="20"/>
                <w:szCs w:val="20"/>
                <w:lang w:eastAsia="en-AU" w:bidi="en-US"/>
              </w:rPr>
              <w:t>9</w:t>
            </w:r>
          </w:p>
        </w:tc>
      </w:tr>
      <w:tr w:rsidR="008529D3" w:rsidRPr="007E28B9" w14:paraId="79B41945" w14:textId="77777777" w:rsidTr="0041284D">
        <w:trPr>
          <w:cantSplit/>
          <w:trHeight w:hRule="exact" w:val="284"/>
        </w:trPr>
        <w:tc>
          <w:tcPr>
            <w:tcW w:w="2181" w:type="dxa"/>
            <w:tcBorders>
              <w:top w:val="nil"/>
              <w:right w:val="nil"/>
            </w:tcBorders>
            <w:vAlign w:val="center"/>
          </w:tcPr>
          <w:p w14:paraId="7F9C2555" w14:textId="77777777" w:rsidR="008529D3" w:rsidRPr="007E28B9"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Kindergarten</w:t>
            </w:r>
          </w:p>
        </w:tc>
        <w:tc>
          <w:tcPr>
            <w:tcW w:w="1378" w:type="dxa"/>
            <w:tcBorders>
              <w:top w:val="nil"/>
              <w:left w:val="nil"/>
              <w:right w:val="nil"/>
            </w:tcBorders>
            <w:vAlign w:val="center"/>
          </w:tcPr>
          <w:p w14:paraId="24512B9C" w14:textId="634C95D2"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23</w:t>
            </w:r>
            <w:r>
              <w:rPr>
                <w:rFonts w:eastAsia="Times New Roman" w:cs="Arial"/>
                <w:sz w:val="20"/>
                <w:szCs w:val="20"/>
                <w:lang w:eastAsia="en-AU" w:bidi="en-US"/>
              </w:rPr>
              <w:t>,</w:t>
            </w:r>
            <w:r w:rsidRPr="007E28B9">
              <w:rPr>
                <w:rFonts w:eastAsia="Times New Roman" w:cs="Arial"/>
                <w:sz w:val="20"/>
                <w:szCs w:val="20"/>
                <w:lang w:eastAsia="en-AU" w:bidi="en-US"/>
              </w:rPr>
              <w:t>894</w:t>
            </w:r>
          </w:p>
        </w:tc>
        <w:tc>
          <w:tcPr>
            <w:tcW w:w="1378" w:type="dxa"/>
            <w:tcBorders>
              <w:top w:val="nil"/>
              <w:left w:val="nil"/>
              <w:right w:val="nil"/>
            </w:tcBorders>
            <w:vAlign w:val="center"/>
          </w:tcPr>
          <w:p w14:paraId="5902D1B8" w14:textId="3F5632AA"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23</w:t>
            </w:r>
            <w:r>
              <w:rPr>
                <w:rFonts w:eastAsia="Times New Roman" w:cs="Arial"/>
                <w:sz w:val="20"/>
                <w:szCs w:val="20"/>
                <w:lang w:eastAsia="en-AU" w:bidi="en-US"/>
              </w:rPr>
              <w:t>,</w:t>
            </w:r>
            <w:r w:rsidRPr="007E28B9">
              <w:rPr>
                <w:rFonts w:eastAsia="Times New Roman" w:cs="Arial"/>
                <w:sz w:val="20"/>
                <w:szCs w:val="20"/>
                <w:lang w:eastAsia="en-AU" w:bidi="en-US"/>
              </w:rPr>
              <w:t>877</w:t>
            </w:r>
          </w:p>
        </w:tc>
        <w:tc>
          <w:tcPr>
            <w:tcW w:w="1378" w:type="dxa"/>
            <w:tcBorders>
              <w:top w:val="nil"/>
              <w:left w:val="nil"/>
              <w:right w:val="nil"/>
            </w:tcBorders>
            <w:vAlign w:val="center"/>
          </w:tcPr>
          <w:p w14:paraId="5C3455B6" w14:textId="50F3EB0B"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543</w:t>
            </w:r>
          </w:p>
        </w:tc>
        <w:tc>
          <w:tcPr>
            <w:tcW w:w="1378" w:type="dxa"/>
            <w:tcBorders>
              <w:top w:val="nil"/>
              <w:left w:val="nil"/>
              <w:right w:val="nil"/>
            </w:tcBorders>
            <w:vAlign w:val="center"/>
          </w:tcPr>
          <w:p w14:paraId="5EC90719" w14:textId="0EA3F10C" w:rsidR="008529D3" w:rsidRPr="007E28B9"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24,644</w:t>
            </w:r>
          </w:p>
        </w:tc>
        <w:tc>
          <w:tcPr>
            <w:tcW w:w="1379" w:type="dxa"/>
            <w:tcBorders>
              <w:top w:val="nil"/>
              <w:left w:val="nil"/>
            </w:tcBorders>
            <w:vAlign w:val="center"/>
          </w:tcPr>
          <w:p w14:paraId="61223E12" w14:textId="6A37FF5F" w:rsidR="008529D3" w:rsidRPr="007E28B9" w:rsidRDefault="008529D3" w:rsidP="0041284D">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24,397</w:t>
            </w:r>
          </w:p>
        </w:tc>
      </w:tr>
      <w:tr w:rsidR="008529D3" w:rsidRPr="007D1BBD" w14:paraId="2B50492E" w14:textId="77777777" w:rsidTr="0041284D">
        <w:trPr>
          <w:cantSplit/>
          <w:trHeight w:hRule="exact" w:val="284"/>
        </w:trPr>
        <w:tc>
          <w:tcPr>
            <w:tcW w:w="2181" w:type="dxa"/>
            <w:tcBorders>
              <w:right w:val="nil"/>
            </w:tcBorders>
            <w:vAlign w:val="center"/>
          </w:tcPr>
          <w:p w14:paraId="0D3A5904"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Pre-primary</w:t>
            </w:r>
          </w:p>
        </w:tc>
        <w:tc>
          <w:tcPr>
            <w:tcW w:w="1378" w:type="dxa"/>
            <w:tcBorders>
              <w:left w:val="nil"/>
              <w:right w:val="nil"/>
            </w:tcBorders>
            <w:vAlign w:val="center"/>
          </w:tcPr>
          <w:p w14:paraId="1275A621" w14:textId="6ED049D0"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139</w:t>
            </w:r>
          </w:p>
        </w:tc>
        <w:tc>
          <w:tcPr>
            <w:tcW w:w="1378" w:type="dxa"/>
            <w:tcBorders>
              <w:left w:val="nil"/>
              <w:right w:val="nil"/>
            </w:tcBorders>
            <w:vAlign w:val="center"/>
          </w:tcPr>
          <w:p w14:paraId="4672F1E4" w14:textId="474DFDA4"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171</w:t>
            </w:r>
          </w:p>
        </w:tc>
        <w:tc>
          <w:tcPr>
            <w:tcW w:w="1378" w:type="dxa"/>
            <w:tcBorders>
              <w:left w:val="nil"/>
              <w:right w:val="nil"/>
            </w:tcBorders>
            <w:vAlign w:val="center"/>
          </w:tcPr>
          <w:p w14:paraId="42B6909E" w14:textId="5AA5A47F"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174</w:t>
            </w:r>
          </w:p>
        </w:tc>
        <w:tc>
          <w:tcPr>
            <w:tcW w:w="1378" w:type="dxa"/>
            <w:tcBorders>
              <w:left w:val="nil"/>
              <w:right w:val="nil"/>
            </w:tcBorders>
            <w:vAlign w:val="center"/>
          </w:tcPr>
          <w:p w14:paraId="70D6E09A" w14:textId="0540131F" w:rsidR="008529D3" w:rsidRPr="007E28B9"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25,953</w:t>
            </w:r>
          </w:p>
        </w:tc>
        <w:tc>
          <w:tcPr>
            <w:tcW w:w="1379" w:type="dxa"/>
            <w:tcBorders>
              <w:left w:val="nil"/>
            </w:tcBorders>
            <w:vAlign w:val="center"/>
          </w:tcPr>
          <w:p w14:paraId="7E7360AA" w14:textId="13B86939" w:rsidR="008529D3" w:rsidRPr="007E28B9" w:rsidRDefault="008529D3" w:rsidP="0041284D">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25,839</w:t>
            </w:r>
          </w:p>
        </w:tc>
      </w:tr>
      <w:tr w:rsidR="008529D3" w:rsidRPr="007D1BBD" w14:paraId="61A7E9F7" w14:textId="77777777" w:rsidTr="0041284D">
        <w:trPr>
          <w:cantSplit/>
          <w:trHeight w:hRule="exact" w:val="284"/>
        </w:trPr>
        <w:tc>
          <w:tcPr>
            <w:tcW w:w="2181" w:type="dxa"/>
            <w:tcBorders>
              <w:right w:val="nil"/>
            </w:tcBorders>
            <w:vAlign w:val="center"/>
          </w:tcPr>
          <w:p w14:paraId="42142115"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Year 1</w:t>
            </w:r>
          </w:p>
        </w:tc>
        <w:tc>
          <w:tcPr>
            <w:tcW w:w="1378" w:type="dxa"/>
            <w:tcBorders>
              <w:left w:val="nil"/>
              <w:right w:val="nil"/>
            </w:tcBorders>
            <w:vAlign w:val="center"/>
          </w:tcPr>
          <w:p w14:paraId="19460563" w14:textId="202F0C90"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918</w:t>
            </w:r>
          </w:p>
        </w:tc>
        <w:tc>
          <w:tcPr>
            <w:tcW w:w="1378" w:type="dxa"/>
            <w:tcBorders>
              <w:left w:val="nil"/>
              <w:right w:val="nil"/>
            </w:tcBorders>
            <w:vAlign w:val="center"/>
          </w:tcPr>
          <w:p w14:paraId="2E4969E1" w14:textId="0647FC45"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171</w:t>
            </w:r>
          </w:p>
        </w:tc>
        <w:tc>
          <w:tcPr>
            <w:tcW w:w="1378" w:type="dxa"/>
            <w:tcBorders>
              <w:left w:val="nil"/>
              <w:right w:val="nil"/>
            </w:tcBorders>
            <w:vAlign w:val="center"/>
          </w:tcPr>
          <w:p w14:paraId="516F9815" w14:textId="736DDC9C"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465</w:t>
            </w:r>
          </w:p>
        </w:tc>
        <w:tc>
          <w:tcPr>
            <w:tcW w:w="1378" w:type="dxa"/>
            <w:tcBorders>
              <w:left w:val="nil"/>
              <w:right w:val="nil"/>
            </w:tcBorders>
            <w:vAlign w:val="center"/>
          </w:tcPr>
          <w:p w14:paraId="412A3213" w14:textId="3A3F8DFE" w:rsidR="008529D3" w:rsidRPr="007E28B9"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25,444</w:t>
            </w:r>
          </w:p>
        </w:tc>
        <w:tc>
          <w:tcPr>
            <w:tcW w:w="1379" w:type="dxa"/>
            <w:tcBorders>
              <w:left w:val="nil"/>
            </w:tcBorders>
            <w:vAlign w:val="center"/>
          </w:tcPr>
          <w:p w14:paraId="0ACFD195" w14:textId="663D46AB" w:rsidR="008529D3" w:rsidRPr="007E28B9" w:rsidRDefault="008529D3" w:rsidP="0041284D">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26,075</w:t>
            </w:r>
          </w:p>
        </w:tc>
      </w:tr>
      <w:tr w:rsidR="008529D3" w:rsidRPr="007D1BBD" w14:paraId="253E9271" w14:textId="77777777" w:rsidTr="0041284D">
        <w:trPr>
          <w:cantSplit/>
          <w:trHeight w:hRule="exact" w:val="284"/>
        </w:trPr>
        <w:tc>
          <w:tcPr>
            <w:tcW w:w="2181" w:type="dxa"/>
            <w:tcBorders>
              <w:right w:val="nil"/>
            </w:tcBorders>
            <w:vAlign w:val="center"/>
          </w:tcPr>
          <w:p w14:paraId="01C78259"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Year 2</w:t>
            </w:r>
          </w:p>
        </w:tc>
        <w:tc>
          <w:tcPr>
            <w:tcW w:w="1378" w:type="dxa"/>
            <w:tcBorders>
              <w:left w:val="nil"/>
              <w:right w:val="nil"/>
            </w:tcBorders>
            <w:vAlign w:val="center"/>
          </w:tcPr>
          <w:p w14:paraId="5DE04D19" w14:textId="6531025E"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349</w:t>
            </w:r>
          </w:p>
        </w:tc>
        <w:tc>
          <w:tcPr>
            <w:tcW w:w="1378" w:type="dxa"/>
            <w:tcBorders>
              <w:left w:val="nil"/>
              <w:right w:val="nil"/>
            </w:tcBorders>
            <w:vAlign w:val="center"/>
          </w:tcPr>
          <w:p w14:paraId="00FA9DD7" w14:textId="18E7C158"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859</w:t>
            </w:r>
          </w:p>
        </w:tc>
        <w:tc>
          <w:tcPr>
            <w:tcW w:w="1378" w:type="dxa"/>
            <w:tcBorders>
              <w:left w:val="nil"/>
              <w:right w:val="nil"/>
            </w:tcBorders>
            <w:vAlign w:val="center"/>
          </w:tcPr>
          <w:p w14:paraId="2985FED9" w14:textId="744E68B1"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102</w:t>
            </w:r>
          </w:p>
        </w:tc>
        <w:tc>
          <w:tcPr>
            <w:tcW w:w="1378" w:type="dxa"/>
            <w:tcBorders>
              <w:left w:val="nil"/>
              <w:right w:val="nil"/>
            </w:tcBorders>
            <w:vAlign w:val="center"/>
          </w:tcPr>
          <w:p w14:paraId="148E9816" w14:textId="213EED7B" w:rsidR="008529D3" w:rsidRPr="007E28B9"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25,425</w:t>
            </w:r>
          </w:p>
        </w:tc>
        <w:tc>
          <w:tcPr>
            <w:tcW w:w="1379" w:type="dxa"/>
            <w:tcBorders>
              <w:left w:val="nil"/>
            </w:tcBorders>
            <w:vAlign w:val="center"/>
          </w:tcPr>
          <w:p w14:paraId="3D6D4D63" w14:textId="2371C2FB" w:rsidR="008529D3" w:rsidRPr="007E28B9" w:rsidRDefault="008529D3" w:rsidP="0041284D">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25,417</w:t>
            </w:r>
          </w:p>
        </w:tc>
      </w:tr>
      <w:tr w:rsidR="008529D3" w:rsidRPr="007D1BBD" w14:paraId="218FAE5B" w14:textId="77777777" w:rsidTr="0041284D">
        <w:trPr>
          <w:cantSplit/>
          <w:trHeight w:hRule="exact" w:val="284"/>
        </w:trPr>
        <w:tc>
          <w:tcPr>
            <w:tcW w:w="2181" w:type="dxa"/>
            <w:tcBorders>
              <w:right w:val="nil"/>
            </w:tcBorders>
            <w:vAlign w:val="center"/>
          </w:tcPr>
          <w:p w14:paraId="6C84AF26"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Year 3</w:t>
            </w:r>
          </w:p>
        </w:tc>
        <w:tc>
          <w:tcPr>
            <w:tcW w:w="1378" w:type="dxa"/>
            <w:tcBorders>
              <w:left w:val="nil"/>
              <w:right w:val="nil"/>
            </w:tcBorders>
            <w:vAlign w:val="center"/>
          </w:tcPr>
          <w:p w14:paraId="39402430" w14:textId="772B616D"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816</w:t>
            </w:r>
          </w:p>
        </w:tc>
        <w:tc>
          <w:tcPr>
            <w:tcW w:w="1378" w:type="dxa"/>
            <w:tcBorders>
              <w:left w:val="nil"/>
              <w:right w:val="nil"/>
            </w:tcBorders>
            <w:vAlign w:val="center"/>
          </w:tcPr>
          <w:p w14:paraId="6CB9281E" w14:textId="438871F7"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261</w:t>
            </w:r>
          </w:p>
        </w:tc>
        <w:tc>
          <w:tcPr>
            <w:tcW w:w="1378" w:type="dxa"/>
            <w:tcBorders>
              <w:left w:val="nil"/>
              <w:right w:val="nil"/>
            </w:tcBorders>
            <w:vAlign w:val="center"/>
          </w:tcPr>
          <w:p w14:paraId="1644E935" w14:textId="72E69CDB"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853</w:t>
            </w:r>
          </w:p>
        </w:tc>
        <w:tc>
          <w:tcPr>
            <w:tcW w:w="1378" w:type="dxa"/>
            <w:tcBorders>
              <w:left w:val="nil"/>
              <w:right w:val="nil"/>
            </w:tcBorders>
            <w:vAlign w:val="center"/>
          </w:tcPr>
          <w:p w14:paraId="6CB355B7" w14:textId="22AA23D4" w:rsidR="008529D3" w:rsidRPr="007E28B9"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25,064</w:t>
            </w:r>
          </w:p>
        </w:tc>
        <w:tc>
          <w:tcPr>
            <w:tcW w:w="1379" w:type="dxa"/>
            <w:tcBorders>
              <w:left w:val="nil"/>
            </w:tcBorders>
            <w:vAlign w:val="center"/>
          </w:tcPr>
          <w:p w14:paraId="36EC47EA" w14:textId="270F8873" w:rsidR="008529D3" w:rsidRPr="007E28B9" w:rsidRDefault="008529D3" w:rsidP="0041284D">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25,344</w:t>
            </w:r>
          </w:p>
        </w:tc>
      </w:tr>
      <w:tr w:rsidR="008529D3" w:rsidRPr="007D1BBD" w14:paraId="4F3882E5" w14:textId="77777777" w:rsidTr="0041284D">
        <w:trPr>
          <w:cantSplit/>
          <w:trHeight w:hRule="exact" w:val="284"/>
        </w:trPr>
        <w:tc>
          <w:tcPr>
            <w:tcW w:w="2181" w:type="dxa"/>
            <w:tcBorders>
              <w:right w:val="nil"/>
            </w:tcBorders>
            <w:vAlign w:val="center"/>
          </w:tcPr>
          <w:p w14:paraId="2020A470"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Year 4</w:t>
            </w:r>
          </w:p>
        </w:tc>
        <w:tc>
          <w:tcPr>
            <w:tcW w:w="1378" w:type="dxa"/>
            <w:tcBorders>
              <w:left w:val="nil"/>
              <w:right w:val="nil"/>
            </w:tcBorders>
            <w:vAlign w:val="center"/>
          </w:tcPr>
          <w:p w14:paraId="1F512C30" w14:textId="08FEB2D9"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23</w:t>
            </w:r>
            <w:r>
              <w:rPr>
                <w:rFonts w:eastAsia="Times New Roman" w:cs="Arial"/>
                <w:sz w:val="20"/>
                <w:szCs w:val="20"/>
                <w:lang w:eastAsia="en-AU" w:bidi="en-US"/>
              </w:rPr>
              <w:t>,</w:t>
            </w:r>
            <w:r w:rsidRPr="007E28B9">
              <w:rPr>
                <w:rFonts w:eastAsia="Times New Roman" w:cs="Arial"/>
                <w:sz w:val="20"/>
                <w:szCs w:val="20"/>
                <w:lang w:eastAsia="en-AU" w:bidi="en-US"/>
              </w:rPr>
              <w:t>145</w:t>
            </w:r>
          </w:p>
        </w:tc>
        <w:tc>
          <w:tcPr>
            <w:tcW w:w="1378" w:type="dxa"/>
            <w:tcBorders>
              <w:left w:val="nil"/>
              <w:right w:val="nil"/>
            </w:tcBorders>
            <w:vAlign w:val="center"/>
          </w:tcPr>
          <w:p w14:paraId="0818FC91" w14:textId="18F779D7"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647</w:t>
            </w:r>
          </w:p>
        </w:tc>
        <w:tc>
          <w:tcPr>
            <w:tcW w:w="1378" w:type="dxa"/>
            <w:tcBorders>
              <w:left w:val="nil"/>
              <w:right w:val="nil"/>
            </w:tcBorders>
            <w:vAlign w:val="center"/>
          </w:tcPr>
          <w:p w14:paraId="419DF2F5" w14:textId="3A640C87"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172</w:t>
            </w:r>
          </w:p>
        </w:tc>
        <w:tc>
          <w:tcPr>
            <w:tcW w:w="1378" w:type="dxa"/>
            <w:tcBorders>
              <w:left w:val="nil"/>
              <w:right w:val="nil"/>
            </w:tcBorders>
            <w:vAlign w:val="center"/>
          </w:tcPr>
          <w:p w14:paraId="637E8841" w14:textId="0621BBF8" w:rsidR="008529D3" w:rsidRPr="007E28B9"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24,708</w:t>
            </w:r>
          </w:p>
        </w:tc>
        <w:tc>
          <w:tcPr>
            <w:tcW w:w="1379" w:type="dxa"/>
            <w:tcBorders>
              <w:left w:val="nil"/>
            </w:tcBorders>
            <w:vAlign w:val="center"/>
          </w:tcPr>
          <w:p w14:paraId="083E0AFF" w14:textId="710AC9A5" w:rsidR="008529D3" w:rsidRPr="007E28B9" w:rsidRDefault="008529D3" w:rsidP="0041284D">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24,985</w:t>
            </w:r>
          </w:p>
        </w:tc>
      </w:tr>
      <w:tr w:rsidR="008529D3" w:rsidRPr="007D1BBD" w14:paraId="6FC8893E" w14:textId="77777777" w:rsidTr="0041284D">
        <w:trPr>
          <w:cantSplit/>
          <w:trHeight w:hRule="exact" w:val="284"/>
        </w:trPr>
        <w:tc>
          <w:tcPr>
            <w:tcW w:w="2181" w:type="dxa"/>
            <w:tcBorders>
              <w:right w:val="nil"/>
            </w:tcBorders>
            <w:vAlign w:val="center"/>
          </w:tcPr>
          <w:p w14:paraId="4602761D"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Year 5</w:t>
            </w:r>
          </w:p>
        </w:tc>
        <w:tc>
          <w:tcPr>
            <w:tcW w:w="1378" w:type="dxa"/>
            <w:tcBorders>
              <w:left w:val="nil"/>
              <w:right w:val="nil"/>
            </w:tcBorders>
            <w:vAlign w:val="center"/>
          </w:tcPr>
          <w:p w14:paraId="677A1817" w14:textId="21EEB3D0"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21</w:t>
            </w:r>
            <w:r>
              <w:rPr>
                <w:rFonts w:eastAsia="Times New Roman" w:cs="Arial"/>
                <w:sz w:val="20"/>
                <w:szCs w:val="20"/>
                <w:lang w:eastAsia="en-AU" w:bidi="en-US"/>
              </w:rPr>
              <w:t>,</w:t>
            </w:r>
            <w:r w:rsidRPr="007E28B9">
              <w:rPr>
                <w:rFonts w:eastAsia="Times New Roman" w:cs="Arial"/>
                <w:sz w:val="20"/>
                <w:szCs w:val="20"/>
                <w:lang w:eastAsia="en-AU" w:bidi="en-US"/>
              </w:rPr>
              <w:t>784</w:t>
            </w:r>
          </w:p>
        </w:tc>
        <w:tc>
          <w:tcPr>
            <w:tcW w:w="1378" w:type="dxa"/>
            <w:tcBorders>
              <w:left w:val="nil"/>
              <w:right w:val="nil"/>
            </w:tcBorders>
            <w:vAlign w:val="center"/>
          </w:tcPr>
          <w:p w14:paraId="51FB173A" w14:textId="6C5E74A0"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22</w:t>
            </w:r>
            <w:r>
              <w:rPr>
                <w:rFonts w:eastAsia="Times New Roman" w:cs="Arial"/>
                <w:sz w:val="20"/>
                <w:szCs w:val="20"/>
                <w:lang w:eastAsia="en-AU" w:bidi="en-US"/>
              </w:rPr>
              <w:t>,</w:t>
            </w:r>
            <w:r w:rsidRPr="007E28B9">
              <w:rPr>
                <w:rFonts w:eastAsia="Times New Roman" w:cs="Arial"/>
                <w:sz w:val="20"/>
                <w:szCs w:val="20"/>
                <w:lang w:eastAsia="en-AU" w:bidi="en-US"/>
              </w:rPr>
              <w:t>797</w:t>
            </w:r>
          </w:p>
        </w:tc>
        <w:tc>
          <w:tcPr>
            <w:tcW w:w="1378" w:type="dxa"/>
            <w:tcBorders>
              <w:left w:val="nil"/>
              <w:right w:val="nil"/>
            </w:tcBorders>
            <w:vAlign w:val="center"/>
          </w:tcPr>
          <w:p w14:paraId="28B6E2FD" w14:textId="4FCAECC8"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301</w:t>
            </w:r>
          </w:p>
        </w:tc>
        <w:tc>
          <w:tcPr>
            <w:tcW w:w="1378" w:type="dxa"/>
            <w:tcBorders>
              <w:left w:val="nil"/>
              <w:right w:val="nil"/>
            </w:tcBorders>
            <w:vAlign w:val="center"/>
          </w:tcPr>
          <w:p w14:paraId="0B2ED25D" w14:textId="626BCD26" w:rsidR="008529D3" w:rsidRPr="007E28B9"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24,775</w:t>
            </w:r>
          </w:p>
        </w:tc>
        <w:tc>
          <w:tcPr>
            <w:tcW w:w="1379" w:type="dxa"/>
            <w:tcBorders>
              <w:left w:val="nil"/>
            </w:tcBorders>
            <w:vAlign w:val="center"/>
          </w:tcPr>
          <w:p w14:paraId="1E48F415" w14:textId="4D7B1491" w:rsidR="008529D3" w:rsidRPr="007E28B9" w:rsidRDefault="008529D3" w:rsidP="0041284D">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24,351</w:t>
            </w:r>
          </w:p>
        </w:tc>
      </w:tr>
      <w:tr w:rsidR="008529D3" w:rsidRPr="007D1BBD" w14:paraId="4B0CEA67" w14:textId="77777777" w:rsidTr="0041284D">
        <w:trPr>
          <w:cantSplit/>
          <w:trHeight w:hRule="exact" w:val="284"/>
        </w:trPr>
        <w:tc>
          <w:tcPr>
            <w:tcW w:w="2181" w:type="dxa"/>
            <w:tcBorders>
              <w:right w:val="nil"/>
            </w:tcBorders>
            <w:vAlign w:val="center"/>
          </w:tcPr>
          <w:p w14:paraId="7B45F187"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Year 6</w:t>
            </w:r>
          </w:p>
        </w:tc>
        <w:tc>
          <w:tcPr>
            <w:tcW w:w="1378" w:type="dxa"/>
            <w:tcBorders>
              <w:left w:val="nil"/>
              <w:right w:val="nil"/>
            </w:tcBorders>
            <w:vAlign w:val="center"/>
          </w:tcPr>
          <w:p w14:paraId="454FB85C" w14:textId="02A6326D"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20</w:t>
            </w:r>
            <w:r>
              <w:rPr>
                <w:rFonts w:eastAsia="Times New Roman" w:cs="Arial"/>
                <w:sz w:val="20"/>
                <w:szCs w:val="20"/>
                <w:lang w:eastAsia="en-AU" w:bidi="en-US"/>
              </w:rPr>
              <w:t>,</w:t>
            </w:r>
            <w:r w:rsidRPr="007E28B9">
              <w:rPr>
                <w:rFonts w:eastAsia="Times New Roman" w:cs="Arial"/>
                <w:sz w:val="20"/>
                <w:szCs w:val="20"/>
                <w:lang w:eastAsia="en-AU" w:bidi="en-US"/>
              </w:rPr>
              <w:t>996</w:t>
            </w:r>
          </w:p>
        </w:tc>
        <w:tc>
          <w:tcPr>
            <w:tcW w:w="1378" w:type="dxa"/>
            <w:tcBorders>
              <w:left w:val="nil"/>
              <w:right w:val="nil"/>
            </w:tcBorders>
            <w:vAlign w:val="center"/>
          </w:tcPr>
          <w:p w14:paraId="1E60860E" w14:textId="59872F82"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21</w:t>
            </w:r>
            <w:r>
              <w:rPr>
                <w:rFonts w:eastAsia="Times New Roman" w:cs="Arial"/>
                <w:sz w:val="20"/>
                <w:szCs w:val="20"/>
                <w:lang w:eastAsia="en-AU" w:bidi="en-US"/>
              </w:rPr>
              <w:t>,</w:t>
            </w:r>
            <w:r w:rsidRPr="007E28B9">
              <w:rPr>
                <w:rFonts w:eastAsia="Times New Roman" w:cs="Arial"/>
                <w:sz w:val="20"/>
                <w:szCs w:val="20"/>
                <w:lang w:eastAsia="en-AU" w:bidi="en-US"/>
              </w:rPr>
              <w:t>639</w:t>
            </w:r>
          </w:p>
        </w:tc>
        <w:tc>
          <w:tcPr>
            <w:tcW w:w="1378" w:type="dxa"/>
            <w:tcBorders>
              <w:left w:val="nil"/>
              <w:right w:val="nil"/>
            </w:tcBorders>
            <w:vAlign w:val="center"/>
          </w:tcPr>
          <w:p w14:paraId="78037863" w14:textId="6B828E83"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22</w:t>
            </w:r>
            <w:r>
              <w:rPr>
                <w:rFonts w:eastAsia="Times New Roman" w:cs="Arial"/>
                <w:sz w:val="20"/>
                <w:szCs w:val="20"/>
                <w:lang w:eastAsia="en-AU" w:bidi="en-US"/>
              </w:rPr>
              <w:t>,</w:t>
            </w:r>
            <w:r w:rsidRPr="007E28B9">
              <w:rPr>
                <w:rFonts w:eastAsia="Times New Roman" w:cs="Arial"/>
                <w:sz w:val="20"/>
                <w:szCs w:val="20"/>
                <w:lang w:eastAsia="en-AU" w:bidi="en-US"/>
              </w:rPr>
              <w:t>737</w:t>
            </w:r>
          </w:p>
        </w:tc>
        <w:tc>
          <w:tcPr>
            <w:tcW w:w="1378" w:type="dxa"/>
            <w:tcBorders>
              <w:left w:val="nil"/>
              <w:right w:val="nil"/>
            </w:tcBorders>
            <w:vAlign w:val="center"/>
          </w:tcPr>
          <w:p w14:paraId="382E5BBC" w14:textId="07948E80" w:rsidR="008529D3" w:rsidRPr="007E28B9"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24,132</w:t>
            </w:r>
          </w:p>
        </w:tc>
        <w:tc>
          <w:tcPr>
            <w:tcW w:w="1379" w:type="dxa"/>
            <w:tcBorders>
              <w:left w:val="nil"/>
            </w:tcBorders>
            <w:vAlign w:val="center"/>
          </w:tcPr>
          <w:p w14:paraId="6582192E" w14:textId="3927D1E4" w:rsidR="008529D3" w:rsidRPr="007E28B9" w:rsidRDefault="008529D3" w:rsidP="0041284D">
            <w:pPr>
              <w:keepNext/>
              <w:keepLines/>
              <w:jc w:val="center"/>
              <w:rPr>
                <w:rFonts w:eastAsia="Times New Roman" w:cs="Arial"/>
                <w:sz w:val="20"/>
                <w:szCs w:val="20"/>
                <w:lang w:eastAsia="en-AU" w:bidi="en-US"/>
              </w:rPr>
            </w:pPr>
            <w:r w:rsidRPr="008529D3">
              <w:rPr>
                <w:rFonts w:eastAsia="Times New Roman" w:cs="Arial"/>
                <w:sz w:val="20"/>
                <w:szCs w:val="20"/>
                <w:lang w:eastAsia="en-AU" w:bidi="en-US"/>
              </w:rPr>
              <w:t>24,644</w:t>
            </w:r>
          </w:p>
        </w:tc>
      </w:tr>
      <w:tr w:rsidR="008529D3" w:rsidRPr="007D1BBD" w14:paraId="40731085" w14:textId="77777777" w:rsidTr="0041284D">
        <w:trPr>
          <w:cantSplit/>
          <w:trHeight w:hRule="exact" w:val="284"/>
        </w:trPr>
        <w:tc>
          <w:tcPr>
            <w:tcW w:w="2181" w:type="dxa"/>
            <w:tcBorders>
              <w:right w:val="nil"/>
            </w:tcBorders>
            <w:vAlign w:val="center"/>
          </w:tcPr>
          <w:p w14:paraId="49895273"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Year 7</w:t>
            </w:r>
          </w:p>
        </w:tc>
        <w:tc>
          <w:tcPr>
            <w:tcW w:w="1378" w:type="dxa"/>
            <w:tcBorders>
              <w:left w:val="nil"/>
              <w:right w:val="nil"/>
            </w:tcBorders>
            <w:vAlign w:val="center"/>
          </w:tcPr>
          <w:p w14:paraId="342CE83C" w14:textId="447E19CB"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17</w:t>
            </w:r>
            <w:r>
              <w:rPr>
                <w:rFonts w:eastAsia="Times New Roman" w:cs="Arial"/>
                <w:sz w:val="20"/>
                <w:szCs w:val="20"/>
                <w:lang w:eastAsia="en-AU" w:bidi="en-US"/>
              </w:rPr>
              <w:t>,</w:t>
            </w:r>
            <w:r w:rsidRPr="007E28B9">
              <w:rPr>
                <w:rFonts w:eastAsia="Times New Roman" w:cs="Arial"/>
                <w:sz w:val="20"/>
                <w:szCs w:val="20"/>
                <w:lang w:eastAsia="en-AU" w:bidi="en-US"/>
              </w:rPr>
              <w:t>394</w:t>
            </w:r>
          </w:p>
        </w:tc>
        <w:tc>
          <w:tcPr>
            <w:tcW w:w="1378" w:type="dxa"/>
            <w:tcBorders>
              <w:left w:val="nil"/>
              <w:right w:val="nil"/>
            </w:tcBorders>
            <w:vAlign w:val="center"/>
          </w:tcPr>
          <w:p w14:paraId="39D61333" w14:textId="6C2B62B0"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17</w:t>
            </w:r>
            <w:r>
              <w:rPr>
                <w:rFonts w:eastAsia="Times New Roman" w:cs="Arial"/>
                <w:sz w:val="20"/>
                <w:szCs w:val="20"/>
                <w:lang w:eastAsia="en-AU" w:bidi="en-US"/>
              </w:rPr>
              <w:t>,</w:t>
            </w:r>
            <w:r w:rsidRPr="007E28B9">
              <w:rPr>
                <w:rFonts w:eastAsia="Times New Roman" w:cs="Arial"/>
                <w:sz w:val="20"/>
                <w:szCs w:val="20"/>
                <w:lang w:eastAsia="en-AU" w:bidi="en-US"/>
              </w:rPr>
              <w:t>783</w:t>
            </w:r>
          </w:p>
        </w:tc>
        <w:tc>
          <w:tcPr>
            <w:tcW w:w="1378" w:type="dxa"/>
            <w:tcBorders>
              <w:left w:val="nil"/>
              <w:right w:val="nil"/>
            </w:tcBorders>
            <w:vAlign w:val="center"/>
          </w:tcPr>
          <w:p w14:paraId="64AB575A" w14:textId="62973995" w:rsidR="008529D3" w:rsidRPr="007E28B9"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18</w:t>
            </w:r>
            <w:r>
              <w:rPr>
                <w:rFonts w:eastAsia="Times New Roman" w:cs="Arial"/>
                <w:sz w:val="20"/>
                <w:szCs w:val="20"/>
                <w:lang w:eastAsia="en-AU" w:bidi="en-US"/>
              </w:rPr>
              <w:t>,</w:t>
            </w:r>
            <w:r w:rsidRPr="007E28B9">
              <w:rPr>
                <w:rFonts w:eastAsia="Times New Roman" w:cs="Arial"/>
                <w:sz w:val="20"/>
                <w:szCs w:val="20"/>
                <w:lang w:eastAsia="en-AU" w:bidi="en-US"/>
              </w:rPr>
              <w:t>673</w:t>
            </w:r>
          </w:p>
        </w:tc>
        <w:tc>
          <w:tcPr>
            <w:tcW w:w="1378" w:type="dxa"/>
            <w:tcBorders>
              <w:left w:val="nil"/>
              <w:right w:val="nil"/>
            </w:tcBorders>
            <w:vAlign w:val="center"/>
          </w:tcPr>
          <w:p w14:paraId="1C431102" w14:textId="45ABA7ED" w:rsidR="008529D3" w:rsidRPr="007E28B9"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19,679</w:t>
            </w:r>
          </w:p>
        </w:tc>
        <w:tc>
          <w:tcPr>
            <w:tcW w:w="1379" w:type="dxa"/>
            <w:tcBorders>
              <w:left w:val="nil"/>
            </w:tcBorders>
            <w:vAlign w:val="center"/>
          </w:tcPr>
          <w:p w14:paraId="53F03020" w14:textId="1CE3A6A2" w:rsidR="008529D3" w:rsidRPr="007E28B9"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20,824</w:t>
            </w:r>
          </w:p>
        </w:tc>
      </w:tr>
      <w:tr w:rsidR="008529D3" w:rsidRPr="007D1BBD" w14:paraId="05BC7E23" w14:textId="77777777" w:rsidTr="0041284D">
        <w:trPr>
          <w:cantSplit/>
          <w:trHeight w:hRule="exact" w:val="284"/>
        </w:trPr>
        <w:tc>
          <w:tcPr>
            <w:tcW w:w="2181" w:type="dxa"/>
            <w:tcBorders>
              <w:right w:val="nil"/>
            </w:tcBorders>
            <w:vAlign w:val="center"/>
          </w:tcPr>
          <w:p w14:paraId="194D9071"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Year 8</w:t>
            </w:r>
          </w:p>
        </w:tc>
        <w:tc>
          <w:tcPr>
            <w:tcW w:w="1378" w:type="dxa"/>
            <w:tcBorders>
              <w:left w:val="nil"/>
              <w:right w:val="nil"/>
            </w:tcBorders>
            <w:vAlign w:val="center"/>
          </w:tcPr>
          <w:p w14:paraId="4FAAF586" w14:textId="3378F024"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185</w:t>
            </w:r>
          </w:p>
        </w:tc>
        <w:tc>
          <w:tcPr>
            <w:tcW w:w="1378" w:type="dxa"/>
            <w:tcBorders>
              <w:left w:val="nil"/>
              <w:right w:val="nil"/>
            </w:tcBorders>
            <w:vAlign w:val="center"/>
          </w:tcPr>
          <w:p w14:paraId="6C99F18A" w14:textId="68122B96"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469</w:t>
            </w:r>
          </w:p>
        </w:tc>
        <w:tc>
          <w:tcPr>
            <w:tcW w:w="1378" w:type="dxa"/>
            <w:tcBorders>
              <w:left w:val="nil"/>
              <w:right w:val="nil"/>
            </w:tcBorders>
            <w:vAlign w:val="center"/>
          </w:tcPr>
          <w:p w14:paraId="68D42F7F" w14:textId="6CC29A85"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970</w:t>
            </w:r>
          </w:p>
        </w:tc>
        <w:tc>
          <w:tcPr>
            <w:tcW w:w="1378" w:type="dxa"/>
            <w:tcBorders>
              <w:left w:val="nil"/>
              <w:right w:val="nil"/>
            </w:tcBorders>
            <w:vAlign w:val="center"/>
          </w:tcPr>
          <w:p w14:paraId="2F2EF86C" w14:textId="4D3EDECA" w:rsidR="008529D3" w:rsidRPr="007D1BBD"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18,762</w:t>
            </w:r>
          </w:p>
        </w:tc>
        <w:tc>
          <w:tcPr>
            <w:tcW w:w="1379" w:type="dxa"/>
            <w:tcBorders>
              <w:left w:val="nil"/>
            </w:tcBorders>
            <w:vAlign w:val="center"/>
          </w:tcPr>
          <w:p w14:paraId="37FD268B" w14:textId="068FBB7A" w:rsidR="008529D3" w:rsidRPr="007D1BBD"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19,612</w:t>
            </w:r>
          </w:p>
        </w:tc>
      </w:tr>
      <w:tr w:rsidR="008529D3" w:rsidRPr="007D1BBD" w14:paraId="773D209D" w14:textId="77777777" w:rsidTr="0041284D">
        <w:trPr>
          <w:cantSplit/>
          <w:trHeight w:hRule="exact" w:val="284"/>
        </w:trPr>
        <w:tc>
          <w:tcPr>
            <w:tcW w:w="2181" w:type="dxa"/>
            <w:tcBorders>
              <w:right w:val="nil"/>
            </w:tcBorders>
            <w:vAlign w:val="center"/>
          </w:tcPr>
          <w:p w14:paraId="2B3FBDD0"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Year 9</w:t>
            </w:r>
          </w:p>
        </w:tc>
        <w:tc>
          <w:tcPr>
            <w:tcW w:w="1378" w:type="dxa"/>
            <w:tcBorders>
              <w:left w:val="nil"/>
              <w:right w:val="nil"/>
            </w:tcBorders>
            <w:vAlign w:val="center"/>
          </w:tcPr>
          <w:p w14:paraId="476197C6" w14:textId="11852564"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460</w:t>
            </w:r>
          </w:p>
        </w:tc>
        <w:tc>
          <w:tcPr>
            <w:tcW w:w="1378" w:type="dxa"/>
            <w:tcBorders>
              <w:left w:val="nil"/>
              <w:right w:val="nil"/>
            </w:tcBorders>
            <w:vAlign w:val="center"/>
          </w:tcPr>
          <w:p w14:paraId="06085E26" w14:textId="3A3A430F"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326</w:t>
            </w:r>
          </w:p>
        </w:tc>
        <w:tc>
          <w:tcPr>
            <w:tcW w:w="1378" w:type="dxa"/>
            <w:tcBorders>
              <w:left w:val="nil"/>
              <w:right w:val="nil"/>
            </w:tcBorders>
            <w:vAlign w:val="center"/>
          </w:tcPr>
          <w:p w14:paraId="0A109BC5" w14:textId="647164B6" w:rsidR="008529D3" w:rsidRPr="007D1BBD" w:rsidRDefault="008529D3" w:rsidP="0041284D">
            <w:pPr>
              <w:keepNext/>
              <w:keepLines/>
              <w:jc w:val="center"/>
              <w:rPr>
                <w:rFonts w:eastAsia="Times New Roman" w:cs="Arial"/>
                <w:sz w:val="20"/>
                <w:szCs w:val="20"/>
                <w:lang w:eastAsia="en-AU" w:bidi="en-US"/>
              </w:rPr>
            </w:pPr>
            <w:r w:rsidRPr="007E28B9">
              <w:rPr>
                <w:rFonts w:eastAsia="Times New Roman" w:cs="Arial"/>
                <w:sz w:val="20"/>
                <w:szCs w:val="20"/>
                <w:lang w:eastAsia="en-AU" w:bidi="en-US"/>
              </w:rPr>
              <w:t>17</w:t>
            </w:r>
            <w:r>
              <w:rPr>
                <w:rFonts w:eastAsia="Times New Roman" w:cs="Arial"/>
                <w:sz w:val="20"/>
                <w:szCs w:val="20"/>
                <w:lang w:eastAsia="en-AU" w:bidi="en-US"/>
              </w:rPr>
              <w:t>,</w:t>
            </w:r>
            <w:r w:rsidRPr="007E28B9">
              <w:rPr>
                <w:rFonts w:eastAsia="Times New Roman" w:cs="Arial"/>
                <w:sz w:val="20"/>
                <w:szCs w:val="20"/>
                <w:lang w:eastAsia="en-AU" w:bidi="en-US"/>
              </w:rPr>
              <w:t>582</w:t>
            </w:r>
          </w:p>
        </w:tc>
        <w:tc>
          <w:tcPr>
            <w:tcW w:w="1378" w:type="dxa"/>
            <w:tcBorders>
              <w:left w:val="nil"/>
              <w:right w:val="nil"/>
            </w:tcBorders>
            <w:vAlign w:val="center"/>
          </w:tcPr>
          <w:p w14:paraId="3A347E61" w14:textId="1DB8C9FD" w:rsidR="008529D3" w:rsidRPr="007E28B9"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18,057</w:t>
            </w:r>
          </w:p>
        </w:tc>
        <w:tc>
          <w:tcPr>
            <w:tcW w:w="1379" w:type="dxa"/>
            <w:tcBorders>
              <w:left w:val="nil"/>
            </w:tcBorders>
            <w:vAlign w:val="center"/>
          </w:tcPr>
          <w:p w14:paraId="0AE1105B" w14:textId="2B884CD9" w:rsidR="008529D3" w:rsidRPr="007E28B9"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18,702</w:t>
            </w:r>
          </w:p>
        </w:tc>
      </w:tr>
      <w:tr w:rsidR="008529D3" w:rsidRPr="007D1BBD" w14:paraId="5ED5AB32" w14:textId="77777777" w:rsidTr="0041284D">
        <w:trPr>
          <w:cantSplit/>
          <w:trHeight w:hRule="exact" w:val="284"/>
        </w:trPr>
        <w:tc>
          <w:tcPr>
            <w:tcW w:w="2181" w:type="dxa"/>
            <w:tcBorders>
              <w:right w:val="nil"/>
            </w:tcBorders>
            <w:vAlign w:val="center"/>
          </w:tcPr>
          <w:p w14:paraId="7F1911A8"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Year 10</w:t>
            </w:r>
          </w:p>
        </w:tc>
        <w:tc>
          <w:tcPr>
            <w:tcW w:w="1378" w:type="dxa"/>
            <w:tcBorders>
              <w:left w:val="nil"/>
              <w:right w:val="nil"/>
            </w:tcBorders>
            <w:vAlign w:val="center"/>
          </w:tcPr>
          <w:p w14:paraId="7FC74626" w14:textId="3ACE700D"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811</w:t>
            </w:r>
          </w:p>
        </w:tc>
        <w:tc>
          <w:tcPr>
            <w:tcW w:w="1378" w:type="dxa"/>
            <w:tcBorders>
              <w:left w:val="nil"/>
              <w:right w:val="nil"/>
            </w:tcBorders>
            <w:vAlign w:val="center"/>
          </w:tcPr>
          <w:p w14:paraId="1ADB2435" w14:textId="42FE5B1C"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451</w:t>
            </w:r>
          </w:p>
        </w:tc>
        <w:tc>
          <w:tcPr>
            <w:tcW w:w="1378" w:type="dxa"/>
            <w:tcBorders>
              <w:left w:val="nil"/>
              <w:right w:val="nil"/>
            </w:tcBorders>
            <w:vAlign w:val="center"/>
          </w:tcPr>
          <w:p w14:paraId="6408B73B" w14:textId="40C589EF"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462</w:t>
            </w:r>
          </w:p>
        </w:tc>
        <w:tc>
          <w:tcPr>
            <w:tcW w:w="1378" w:type="dxa"/>
            <w:tcBorders>
              <w:left w:val="nil"/>
              <w:right w:val="nil"/>
            </w:tcBorders>
            <w:vAlign w:val="center"/>
          </w:tcPr>
          <w:p w14:paraId="3D6A3231" w14:textId="1C4AEA12" w:rsidR="008529D3" w:rsidRPr="007D1BBD"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17,576</w:t>
            </w:r>
          </w:p>
        </w:tc>
        <w:tc>
          <w:tcPr>
            <w:tcW w:w="1379" w:type="dxa"/>
            <w:tcBorders>
              <w:left w:val="nil"/>
            </w:tcBorders>
            <w:vAlign w:val="center"/>
          </w:tcPr>
          <w:p w14:paraId="2E1460E3" w14:textId="71A7765F" w:rsidR="008529D3" w:rsidRPr="007D1BBD"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17,923</w:t>
            </w:r>
          </w:p>
        </w:tc>
      </w:tr>
      <w:tr w:rsidR="008529D3" w:rsidRPr="007D1BBD" w14:paraId="77959C69" w14:textId="77777777" w:rsidTr="0041284D">
        <w:trPr>
          <w:cantSplit/>
          <w:trHeight w:hRule="exact" w:val="284"/>
        </w:trPr>
        <w:tc>
          <w:tcPr>
            <w:tcW w:w="2181" w:type="dxa"/>
            <w:tcBorders>
              <w:right w:val="nil"/>
            </w:tcBorders>
            <w:vAlign w:val="center"/>
          </w:tcPr>
          <w:p w14:paraId="461588FC"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Year 11</w:t>
            </w:r>
          </w:p>
        </w:tc>
        <w:tc>
          <w:tcPr>
            <w:tcW w:w="1378" w:type="dxa"/>
            <w:tcBorders>
              <w:left w:val="nil"/>
              <w:right w:val="nil"/>
            </w:tcBorders>
            <w:vAlign w:val="center"/>
          </w:tcPr>
          <w:p w14:paraId="433513FF" w14:textId="582307AC"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18</w:t>
            </w:r>
            <w:r>
              <w:rPr>
                <w:rFonts w:eastAsia="Times New Roman" w:cs="Arial"/>
                <w:sz w:val="20"/>
                <w:szCs w:val="20"/>
                <w:lang w:eastAsia="en-AU" w:bidi="en-US"/>
              </w:rPr>
              <w:t>,</w:t>
            </w:r>
            <w:r w:rsidRPr="007D1BBD">
              <w:rPr>
                <w:rFonts w:eastAsia="Times New Roman" w:cs="Arial"/>
                <w:sz w:val="20"/>
                <w:szCs w:val="20"/>
                <w:lang w:eastAsia="en-AU" w:bidi="en-US"/>
              </w:rPr>
              <w:t>419</w:t>
            </w:r>
          </w:p>
        </w:tc>
        <w:tc>
          <w:tcPr>
            <w:tcW w:w="1378" w:type="dxa"/>
            <w:tcBorders>
              <w:left w:val="nil"/>
              <w:right w:val="nil"/>
            </w:tcBorders>
            <w:vAlign w:val="center"/>
          </w:tcPr>
          <w:p w14:paraId="664CFF6B" w14:textId="7BF1B345"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18</w:t>
            </w:r>
            <w:r>
              <w:rPr>
                <w:rFonts w:eastAsia="Times New Roman" w:cs="Arial"/>
                <w:sz w:val="20"/>
                <w:szCs w:val="20"/>
                <w:lang w:eastAsia="en-AU" w:bidi="en-US"/>
              </w:rPr>
              <w:t>,</w:t>
            </w:r>
            <w:r w:rsidRPr="007D1BBD">
              <w:rPr>
                <w:rFonts w:eastAsia="Times New Roman" w:cs="Arial"/>
                <w:sz w:val="20"/>
                <w:szCs w:val="20"/>
                <w:lang w:eastAsia="en-AU" w:bidi="en-US"/>
              </w:rPr>
              <w:t>187</w:t>
            </w:r>
          </w:p>
        </w:tc>
        <w:tc>
          <w:tcPr>
            <w:tcW w:w="1378" w:type="dxa"/>
            <w:tcBorders>
              <w:left w:val="nil"/>
              <w:right w:val="nil"/>
            </w:tcBorders>
            <w:vAlign w:val="center"/>
          </w:tcPr>
          <w:p w14:paraId="32EF8749" w14:textId="35FE4A8B"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18</w:t>
            </w:r>
            <w:r>
              <w:rPr>
                <w:rFonts w:eastAsia="Times New Roman" w:cs="Arial"/>
                <w:sz w:val="20"/>
                <w:szCs w:val="20"/>
                <w:lang w:eastAsia="en-AU" w:bidi="en-US"/>
              </w:rPr>
              <w:t>,</w:t>
            </w:r>
            <w:r w:rsidRPr="007D1BBD">
              <w:rPr>
                <w:rFonts w:eastAsia="Times New Roman" w:cs="Arial"/>
                <w:sz w:val="20"/>
                <w:szCs w:val="20"/>
                <w:lang w:eastAsia="en-AU" w:bidi="en-US"/>
              </w:rPr>
              <w:t>088</w:t>
            </w:r>
          </w:p>
        </w:tc>
        <w:tc>
          <w:tcPr>
            <w:tcW w:w="1378" w:type="dxa"/>
            <w:tcBorders>
              <w:left w:val="nil"/>
              <w:right w:val="nil"/>
            </w:tcBorders>
            <w:vAlign w:val="center"/>
          </w:tcPr>
          <w:p w14:paraId="2A25C613" w14:textId="4DEFB65B" w:rsidR="008529D3" w:rsidRPr="007D1BBD"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17,954</w:t>
            </w:r>
          </w:p>
        </w:tc>
        <w:tc>
          <w:tcPr>
            <w:tcW w:w="1379" w:type="dxa"/>
            <w:tcBorders>
              <w:left w:val="nil"/>
            </w:tcBorders>
            <w:vAlign w:val="center"/>
          </w:tcPr>
          <w:p w14:paraId="062C967B" w14:textId="53E47104" w:rsidR="008529D3" w:rsidRPr="007D1BBD"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17,839</w:t>
            </w:r>
          </w:p>
        </w:tc>
      </w:tr>
      <w:tr w:rsidR="008529D3" w:rsidRPr="007D1BBD" w14:paraId="58ABD205" w14:textId="77777777" w:rsidTr="0041284D">
        <w:trPr>
          <w:cantSplit/>
          <w:trHeight w:hRule="exact" w:val="284"/>
        </w:trPr>
        <w:tc>
          <w:tcPr>
            <w:tcW w:w="2181" w:type="dxa"/>
            <w:tcBorders>
              <w:right w:val="nil"/>
            </w:tcBorders>
            <w:vAlign w:val="center"/>
          </w:tcPr>
          <w:p w14:paraId="419E5D08" w14:textId="77777777" w:rsidR="008529D3" w:rsidRPr="007D1BBD" w:rsidRDefault="008529D3" w:rsidP="008529D3">
            <w:pPr>
              <w:keepNext/>
              <w:keepLines/>
              <w:rPr>
                <w:rFonts w:eastAsia="Times New Roman" w:cs="Arial"/>
                <w:sz w:val="20"/>
                <w:szCs w:val="20"/>
                <w:lang w:eastAsia="en-AU" w:bidi="en-US"/>
              </w:rPr>
            </w:pPr>
            <w:r w:rsidRPr="007D1BBD">
              <w:rPr>
                <w:rFonts w:eastAsia="Times New Roman" w:cs="Arial"/>
                <w:sz w:val="20"/>
                <w:szCs w:val="20"/>
                <w:lang w:eastAsia="en-AU" w:bidi="en-US"/>
              </w:rPr>
              <w:t>Year 12</w:t>
            </w:r>
          </w:p>
        </w:tc>
        <w:tc>
          <w:tcPr>
            <w:tcW w:w="1378" w:type="dxa"/>
            <w:tcBorders>
              <w:left w:val="nil"/>
              <w:right w:val="nil"/>
            </w:tcBorders>
            <w:vAlign w:val="center"/>
          </w:tcPr>
          <w:p w14:paraId="7363E387" w14:textId="578DB26E"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14</w:t>
            </w:r>
            <w:r>
              <w:rPr>
                <w:rFonts w:eastAsia="Times New Roman" w:cs="Arial"/>
                <w:sz w:val="20"/>
                <w:szCs w:val="20"/>
                <w:lang w:eastAsia="en-AU" w:bidi="en-US"/>
              </w:rPr>
              <w:t>,</w:t>
            </w:r>
            <w:r w:rsidRPr="007D1BBD">
              <w:rPr>
                <w:rFonts w:eastAsia="Times New Roman" w:cs="Arial"/>
                <w:sz w:val="20"/>
                <w:szCs w:val="20"/>
                <w:lang w:eastAsia="en-AU" w:bidi="en-US"/>
              </w:rPr>
              <w:t>566</w:t>
            </w:r>
          </w:p>
        </w:tc>
        <w:tc>
          <w:tcPr>
            <w:tcW w:w="1378" w:type="dxa"/>
            <w:tcBorders>
              <w:left w:val="nil"/>
              <w:right w:val="nil"/>
            </w:tcBorders>
            <w:vAlign w:val="center"/>
          </w:tcPr>
          <w:p w14:paraId="5A1CBA43" w14:textId="7C0A4E43"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14</w:t>
            </w:r>
            <w:r>
              <w:rPr>
                <w:rFonts w:eastAsia="Times New Roman" w:cs="Arial"/>
                <w:sz w:val="20"/>
                <w:szCs w:val="20"/>
                <w:lang w:eastAsia="en-AU" w:bidi="en-US"/>
              </w:rPr>
              <w:t>,</w:t>
            </w:r>
            <w:r w:rsidRPr="007D1BBD">
              <w:rPr>
                <w:rFonts w:eastAsia="Times New Roman" w:cs="Arial"/>
                <w:sz w:val="20"/>
                <w:szCs w:val="20"/>
                <w:lang w:eastAsia="en-AU" w:bidi="en-US"/>
              </w:rPr>
              <w:t>660</w:t>
            </w:r>
          </w:p>
        </w:tc>
        <w:tc>
          <w:tcPr>
            <w:tcW w:w="1378" w:type="dxa"/>
            <w:tcBorders>
              <w:left w:val="nil"/>
              <w:right w:val="nil"/>
            </w:tcBorders>
            <w:vAlign w:val="center"/>
          </w:tcPr>
          <w:p w14:paraId="1B227EE0" w14:textId="113074A8" w:rsidR="008529D3" w:rsidRPr="007D1BBD" w:rsidRDefault="008529D3" w:rsidP="0041284D">
            <w:pPr>
              <w:keepNext/>
              <w:keepLines/>
              <w:jc w:val="center"/>
              <w:rPr>
                <w:rFonts w:eastAsia="Times New Roman" w:cs="Arial"/>
                <w:sz w:val="20"/>
                <w:szCs w:val="20"/>
                <w:lang w:eastAsia="en-AU" w:bidi="en-US"/>
              </w:rPr>
            </w:pPr>
            <w:r w:rsidRPr="007D1BBD">
              <w:rPr>
                <w:rFonts w:eastAsia="Times New Roman" w:cs="Arial"/>
                <w:sz w:val="20"/>
                <w:szCs w:val="20"/>
                <w:lang w:eastAsia="en-AU" w:bidi="en-US"/>
              </w:rPr>
              <w:t>15</w:t>
            </w:r>
            <w:r>
              <w:rPr>
                <w:rFonts w:eastAsia="Times New Roman" w:cs="Arial"/>
                <w:sz w:val="20"/>
                <w:szCs w:val="20"/>
                <w:lang w:eastAsia="en-AU" w:bidi="en-US"/>
              </w:rPr>
              <w:t>,</w:t>
            </w:r>
            <w:r w:rsidRPr="007D1BBD">
              <w:rPr>
                <w:rFonts w:eastAsia="Times New Roman" w:cs="Arial"/>
                <w:sz w:val="20"/>
                <w:szCs w:val="20"/>
                <w:lang w:eastAsia="en-AU" w:bidi="en-US"/>
              </w:rPr>
              <w:t>075</w:t>
            </w:r>
          </w:p>
        </w:tc>
        <w:tc>
          <w:tcPr>
            <w:tcW w:w="1378" w:type="dxa"/>
            <w:tcBorders>
              <w:left w:val="nil"/>
              <w:right w:val="nil"/>
            </w:tcBorders>
            <w:vAlign w:val="center"/>
          </w:tcPr>
          <w:p w14:paraId="156A0562" w14:textId="6B0ABBC8" w:rsidR="008529D3" w:rsidRPr="007D1BBD"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15,278</w:t>
            </w:r>
          </w:p>
        </w:tc>
        <w:tc>
          <w:tcPr>
            <w:tcW w:w="1379" w:type="dxa"/>
            <w:tcBorders>
              <w:left w:val="nil"/>
            </w:tcBorders>
            <w:vAlign w:val="center"/>
          </w:tcPr>
          <w:p w14:paraId="1F5D484F" w14:textId="6510990B" w:rsidR="008529D3" w:rsidRPr="007D1BBD" w:rsidRDefault="008529D3" w:rsidP="0041284D">
            <w:pPr>
              <w:keepNext/>
              <w:keepLines/>
              <w:jc w:val="center"/>
              <w:rPr>
                <w:rFonts w:eastAsia="Times New Roman" w:cs="Arial"/>
                <w:sz w:val="20"/>
                <w:szCs w:val="20"/>
                <w:lang w:eastAsia="en-AU" w:bidi="en-US"/>
              </w:rPr>
            </w:pPr>
            <w:r>
              <w:rPr>
                <w:rFonts w:eastAsia="Times New Roman" w:cs="Arial"/>
                <w:sz w:val="20"/>
                <w:szCs w:val="20"/>
                <w:lang w:eastAsia="en-AU" w:bidi="en-US"/>
              </w:rPr>
              <w:t>15,159</w:t>
            </w:r>
          </w:p>
        </w:tc>
      </w:tr>
      <w:tr w:rsidR="000C7BC8" w:rsidRPr="007D1BBD" w14:paraId="0487C26C" w14:textId="77777777" w:rsidTr="00D021A9">
        <w:trPr>
          <w:cantSplit/>
          <w:trHeight w:hRule="exact" w:val="284"/>
        </w:trPr>
        <w:tc>
          <w:tcPr>
            <w:tcW w:w="2181" w:type="dxa"/>
            <w:tcBorders>
              <w:right w:val="nil"/>
            </w:tcBorders>
            <w:vAlign w:val="center"/>
          </w:tcPr>
          <w:p w14:paraId="52A4E30E" w14:textId="1496A18F" w:rsidR="000C7BC8" w:rsidRPr="007E28B9" w:rsidRDefault="0068561A" w:rsidP="002463EA">
            <w:pPr>
              <w:keepNext/>
              <w:keepLines/>
              <w:rPr>
                <w:rFonts w:eastAsia="Times New Roman" w:cs="Arial"/>
                <w:b/>
                <w:sz w:val="20"/>
                <w:szCs w:val="20"/>
                <w:lang w:eastAsia="en-AU" w:bidi="en-US"/>
              </w:rPr>
            </w:pPr>
            <w:r>
              <w:rPr>
                <w:rFonts w:eastAsia="Times New Roman" w:cs="Arial"/>
                <w:b/>
                <w:sz w:val="20"/>
                <w:szCs w:val="20"/>
                <w:lang w:eastAsia="en-AU" w:bidi="en-US"/>
              </w:rPr>
              <w:t>Primary total</w:t>
            </w:r>
          </w:p>
        </w:tc>
        <w:tc>
          <w:tcPr>
            <w:tcW w:w="1378" w:type="dxa"/>
            <w:tcBorders>
              <w:left w:val="nil"/>
              <w:right w:val="nil"/>
            </w:tcBorders>
            <w:vAlign w:val="center"/>
          </w:tcPr>
          <w:p w14:paraId="1AA776BE" w14:textId="523ECC55" w:rsidR="000C7BC8" w:rsidRPr="007D1BBD" w:rsidRDefault="000C7BC8" w:rsidP="000C7BC8">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190</w:t>
            </w:r>
            <w:r w:rsidR="00293A9C">
              <w:rPr>
                <w:rFonts w:eastAsia="Times New Roman" w:cs="Arial"/>
                <w:b/>
                <w:sz w:val="20"/>
                <w:szCs w:val="20"/>
                <w:lang w:eastAsia="en-AU" w:bidi="en-US"/>
              </w:rPr>
              <w:t>,</w:t>
            </w:r>
            <w:r w:rsidRPr="007D1BBD">
              <w:rPr>
                <w:rFonts w:eastAsia="Times New Roman" w:cs="Arial"/>
                <w:b/>
                <w:sz w:val="20"/>
                <w:szCs w:val="20"/>
                <w:lang w:eastAsia="en-AU" w:bidi="en-US"/>
              </w:rPr>
              <w:t>041</w:t>
            </w:r>
          </w:p>
        </w:tc>
        <w:tc>
          <w:tcPr>
            <w:tcW w:w="1378" w:type="dxa"/>
            <w:tcBorders>
              <w:left w:val="nil"/>
              <w:right w:val="nil"/>
            </w:tcBorders>
            <w:vAlign w:val="center"/>
          </w:tcPr>
          <w:p w14:paraId="258304A8" w14:textId="65489B81" w:rsidR="000C7BC8" w:rsidRPr="007D1BBD" w:rsidRDefault="000C7BC8" w:rsidP="000C7BC8">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193</w:t>
            </w:r>
            <w:r w:rsidR="00293A9C">
              <w:rPr>
                <w:rFonts w:eastAsia="Times New Roman" w:cs="Arial"/>
                <w:b/>
                <w:sz w:val="20"/>
                <w:szCs w:val="20"/>
                <w:lang w:eastAsia="en-AU" w:bidi="en-US"/>
              </w:rPr>
              <w:t>,</w:t>
            </w:r>
            <w:r w:rsidRPr="007D1BBD">
              <w:rPr>
                <w:rFonts w:eastAsia="Times New Roman" w:cs="Arial"/>
                <w:b/>
                <w:sz w:val="20"/>
                <w:szCs w:val="20"/>
                <w:lang w:eastAsia="en-AU" w:bidi="en-US"/>
              </w:rPr>
              <w:t>422</w:t>
            </w:r>
          </w:p>
        </w:tc>
        <w:tc>
          <w:tcPr>
            <w:tcW w:w="1378" w:type="dxa"/>
            <w:tcBorders>
              <w:left w:val="nil"/>
              <w:right w:val="nil"/>
            </w:tcBorders>
            <w:vAlign w:val="center"/>
          </w:tcPr>
          <w:p w14:paraId="2E566C43" w14:textId="033F8701" w:rsidR="000C7BC8" w:rsidRPr="007D1BBD" w:rsidRDefault="000C7BC8" w:rsidP="000C7BC8">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197</w:t>
            </w:r>
            <w:r w:rsidR="00293A9C">
              <w:rPr>
                <w:rFonts w:eastAsia="Times New Roman" w:cs="Arial"/>
                <w:b/>
                <w:sz w:val="20"/>
                <w:szCs w:val="20"/>
                <w:lang w:eastAsia="en-AU" w:bidi="en-US"/>
              </w:rPr>
              <w:t>,</w:t>
            </w:r>
            <w:r w:rsidRPr="007D1BBD">
              <w:rPr>
                <w:rFonts w:eastAsia="Times New Roman" w:cs="Arial"/>
                <w:b/>
                <w:sz w:val="20"/>
                <w:szCs w:val="20"/>
                <w:lang w:eastAsia="en-AU" w:bidi="en-US"/>
              </w:rPr>
              <w:t>347</w:t>
            </w:r>
          </w:p>
        </w:tc>
        <w:tc>
          <w:tcPr>
            <w:tcW w:w="1378" w:type="dxa"/>
            <w:tcBorders>
              <w:left w:val="nil"/>
              <w:right w:val="nil"/>
            </w:tcBorders>
            <w:vAlign w:val="center"/>
          </w:tcPr>
          <w:p w14:paraId="448407E7" w14:textId="0465F49A" w:rsidR="000C7BC8" w:rsidRPr="007D1BBD" w:rsidRDefault="000C7BC8" w:rsidP="000C7BC8">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200</w:t>
            </w:r>
            <w:r w:rsidR="00293A9C">
              <w:rPr>
                <w:rFonts w:eastAsia="Times New Roman" w:cs="Arial"/>
                <w:b/>
                <w:sz w:val="20"/>
                <w:szCs w:val="20"/>
                <w:lang w:eastAsia="en-AU" w:bidi="en-US"/>
              </w:rPr>
              <w:t>,</w:t>
            </w:r>
            <w:r>
              <w:rPr>
                <w:rFonts w:eastAsia="Times New Roman" w:cs="Arial"/>
                <w:b/>
                <w:sz w:val="20"/>
                <w:szCs w:val="20"/>
                <w:lang w:eastAsia="en-AU" w:bidi="en-US"/>
              </w:rPr>
              <w:t>145</w:t>
            </w:r>
          </w:p>
        </w:tc>
        <w:tc>
          <w:tcPr>
            <w:tcW w:w="1379" w:type="dxa"/>
            <w:tcBorders>
              <w:left w:val="nil"/>
            </w:tcBorders>
            <w:vAlign w:val="center"/>
          </w:tcPr>
          <w:p w14:paraId="1830004A" w14:textId="6D43B0D7" w:rsidR="000C7BC8" w:rsidRPr="007D1BBD" w:rsidRDefault="008529D3" w:rsidP="000C7BC8">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201,052</w:t>
            </w:r>
          </w:p>
        </w:tc>
      </w:tr>
      <w:tr w:rsidR="000C7BC8" w:rsidRPr="007D1BBD" w14:paraId="7608911A" w14:textId="77777777" w:rsidTr="00D361C3">
        <w:trPr>
          <w:cantSplit/>
          <w:trHeight w:hRule="exact" w:val="284"/>
        </w:trPr>
        <w:tc>
          <w:tcPr>
            <w:tcW w:w="2181" w:type="dxa"/>
            <w:tcBorders>
              <w:bottom w:val="single" w:sz="12" w:space="0" w:color="660033"/>
              <w:right w:val="nil"/>
            </w:tcBorders>
            <w:vAlign w:val="center"/>
          </w:tcPr>
          <w:p w14:paraId="673A4ACD" w14:textId="091F8405" w:rsidR="000C7BC8" w:rsidRPr="007E28B9" w:rsidRDefault="0068561A" w:rsidP="002463EA">
            <w:pPr>
              <w:keepNext/>
              <w:keepLines/>
              <w:rPr>
                <w:rFonts w:eastAsia="Times New Roman" w:cs="Arial"/>
                <w:b/>
                <w:sz w:val="20"/>
                <w:szCs w:val="20"/>
                <w:lang w:eastAsia="en-AU" w:bidi="en-US"/>
              </w:rPr>
            </w:pPr>
            <w:r>
              <w:rPr>
                <w:rFonts w:eastAsia="Times New Roman" w:cs="Arial"/>
                <w:b/>
                <w:sz w:val="20"/>
                <w:szCs w:val="20"/>
                <w:lang w:eastAsia="en-AU" w:bidi="en-US"/>
              </w:rPr>
              <w:t>Secondary total</w:t>
            </w:r>
          </w:p>
        </w:tc>
        <w:tc>
          <w:tcPr>
            <w:tcW w:w="1378" w:type="dxa"/>
            <w:tcBorders>
              <w:left w:val="nil"/>
              <w:bottom w:val="single" w:sz="12" w:space="0" w:color="660033"/>
              <w:right w:val="nil"/>
            </w:tcBorders>
            <w:vAlign w:val="center"/>
          </w:tcPr>
          <w:p w14:paraId="425482B3" w14:textId="0B9D627F" w:rsidR="000C7BC8" w:rsidRPr="007D1BBD" w:rsidRDefault="000C7BC8" w:rsidP="000C7BC8">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102</w:t>
            </w:r>
            <w:r w:rsidR="00293A9C">
              <w:rPr>
                <w:rFonts w:eastAsia="Times New Roman" w:cs="Arial"/>
                <w:b/>
                <w:sz w:val="20"/>
                <w:szCs w:val="20"/>
                <w:lang w:eastAsia="en-AU" w:bidi="en-US"/>
              </w:rPr>
              <w:t>,</w:t>
            </w:r>
            <w:r w:rsidRPr="007D1BBD">
              <w:rPr>
                <w:rFonts w:eastAsia="Times New Roman" w:cs="Arial"/>
                <w:b/>
                <w:sz w:val="20"/>
                <w:szCs w:val="20"/>
                <w:lang w:eastAsia="en-AU" w:bidi="en-US"/>
              </w:rPr>
              <w:t>911</w:t>
            </w:r>
          </w:p>
        </w:tc>
        <w:tc>
          <w:tcPr>
            <w:tcW w:w="1378" w:type="dxa"/>
            <w:tcBorders>
              <w:left w:val="nil"/>
              <w:bottom w:val="single" w:sz="12" w:space="0" w:color="660033"/>
              <w:right w:val="nil"/>
            </w:tcBorders>
            <w:vAlign w:val="center"/>
          </w:tcPr>
          <w:p w14:paraId="3F26D9E7" w14:textId="1A2270A8" w:rsidR="000C7BC8" w:rsidRPr="007D1BBD" w:rsidRDefault="000C7BC8" w:rsidP="000C7BC8">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102</w:t>
            </w:r>
            <w:r w:rsidR="00293A9C">
              <w:rPr>
                <w:rFonts w:eastAsia="Times New Roman" w:cs="Arial"/>
                <w:b/>
                <w:sz w:val="20"/>
                <w:szCs w:val="20"/>
                <w:lang w:eastAsia="en-AU" w:bidi="en-US"/>
              </w:rPr>
              <w:t>,</w:t>
            </w:r>
            <w:r w:rsidRPr="007D1BBD">
              <w:rPr>
                <w:rFonts w:eastAsia="Times New Roman" w:cs="Arial"/>
                <w:b/>
                <w:sz w:val="20"/>
                <w:szCs w:val="20"/>
                <w:lang w:eastAsia="en-AU" w:bidi="en-US"/>
              </w:rPr>
              <w:t>955</w:t>
            </w:r>
          </w:p>
        </w:tc>
        <w:tc>
          <w:tcPr>
            <w:tcW w:w="1378" w:type="dxa"/>
            <w:tcBorders>
              <w:left w:val="nil"/>
              <w:bottom w:val="single" w:sz="12" w:space="0" w:color="660033"/>
              <w:right w:val="nil"/>
            </w:tcBorders>
            <w:vAlign w:val="center"/>
          </w:tcPr>
          <w:p w14:paraId="50825AB1" w14:textId="1B8E7DDD" w:rsidR="000C7BC8" w:rsidRPr="007D1BBD" w:rsidRDefault="000C7BC8" w:rsidP="000C7BC8">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104</w:t>
            </w:r>
            <w:r w:rsidR="00293A9C">
              <w:rPr>
                <w:rFonts w:eastAsia="Times New Roman" w:cs="Arial"/>
                <w:b/>
                <w:sz w:val="20"/>
                <w:szCs w:val="20"/>
                <w:lang w:eastAsia="en-AU" w:bidi="en-US"/>
              </w:rPr>
              <w:t>,</w:t>
            </w:r>
            <w:r w:rsidRPr="007D1BBD">
              <w:rPr>
                <w:rFonts w:eastAsia="Times New Roman" w:cs="Arial"/>
                <w:b/>
                <w:sz w:val="20"/>
                <w:szCs w:val="20"/>
                <w:lang w:eastAsia="en-AU" w:bidi="en-US"/>
              </w:rPr>
              <w:t>924</w:t>
            </w:r>
          </w:p>
        </w:tc>
        <w:tc>
          <w:tcPr>
            <w:tcW w:w="1378" w:type="dxa"/>
            <w:tcBorders>
              <w:left w:val="nil"/>
              <w:bottom w:val="single" w:sz="12" w:space="0" w:color="660033"/>
              <w:right w:val="nil"/>
            </w:tcBorders>
            <w:vAlign w:val="center"/>
          </w:tcPr>
          <w:p w14:paraId="33DE2818" w14:textId="612ECECD" w:rsidR="000C7BC8" w:rsidRPr="007D1BBD" w:rsidRDefault="000C7BC8" w:rsidP="000C7BC8">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107</w:t>
            </w:r>
            <w:r w:rsidR="00293A9C">
              <w:rPr>
                <w:rFonts w:eastAsia="Times New Roman" w:cs="Arial"/>
                <w:b/>
                <w:sz w:val="20"/>
                <w:szCs w:val="20"/>
                <w:lang w:eastAsia="en-AU" w:bidi="en-US"/>
              </w:rPr>
              <w:t>,</w:t>
            </w:r>
            <w:r>
              <w:rPr>
                <w:rFonts w:eastAsia="Times New Roman" w:cs="Arial"/>
                <w:b/>
                <w:sz w:val="20"/>
                <w:szCs w:val="20"/>
                <w:lang w:eastAsia="en-AU" w:bidi="en-US"/>
              </w:rPr>
              <w:t>375</w:t>
            </w:r>
          </w:p>
        </w:tc>
        <w:tc>
          <w:tcPr>
            <w:tcW w:w="1379" w:type="dxa"/>
            <w:tcBorders>
              <w:left w:val="nil"/>
              <w:bottom w:val="single" w:sz="12" w:space="0" w:color="660033"/>
            </w:tcBorders>
            <w:vAlign w:val="center"/>
          </w:tcPr>
          <w:p w14:paraId="6CB4FADB" w14:textId="20276DCF" w:rsidR="000C7BC8" w:rsidRPr="007D1BBD" w:rsidRDefault="008529D3" w:rsidP="000C7BC8">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110,147</w:t>
            </w:r>
          </w:p>
        </w:tc>
      </w:tr>
      <w:tr w:rsidR="000C7BC8" w:rsidRPr="007D1BBD" w14:paraId="0BFF5AD8" w14:textId="77777777" w:rsidTr="00D53CAF">
        <w:trPr>
          <w:cantSplit/>
          <w:trHeight w:hRule="exact" w:val="283"/>
        </w:trPr>
        <w:tc>
          <w:tcPr>
            <w:tcW w:w="2181" w:type="dxa"/>
            <w:tcBorders>
              <w:top w:val="single" w:sz="12" w:space="0" w:color="660033"/>
              <w:bottom w:val="single" w:sz="12" w:space="0" w:color="660033"/>
              <w:right w:val="nil"/>
            </w:tcBorders>
            <w:vAlign w:val="center"/>
          </w:tcPr>
          <w:p w14:paraId="41B381DD" w14:textId="36A0AAE6" w:rsidR="000C7BC8" w:rsidRPr="007D1BBD" w:rsidRDefault="0068561A" w:rsidP="000C7BC8">
            <w:pPr>
              <w:keepNext/>
              <w:keepLines/>
              <w:rPr>
                <w:rFonts w:eastAsia="Times New Roman" w:cs="Arial"/>
                <w:b/>
                <w:sz w:val="20"/>
                <w:szCs w:val="20"/>
                <w:lang w:eastAsia="en-AU" w:bidi="en-US"/>
              </w:rPr>
            </w:pPr>
            <w:r>
              <w:rPr>
                <w:rFonts w:eastAsia="Times New Roman" w:cs="Arial"/>
                <w:b/>
                <w:sz w:val="20"/>
                <w:szCs w:val="20"/>
                <w:lang w:eastAsia="en-AU" w:bidi="en-US"/>
              </w:rPr>
              <w:t>Grand total</w:t>
            </w:r>
          </w:p>
        </w:tc>
        <w:tc>
          <w:tcPr>
            <w:tcW w:w="1378" w:type="dxa"/>
            <w:tcBorders>
              <w:top w:val="single" w:sz="12" w:space="0" w:color="660033"/>
              <w:left w:val="nil"/>
              <w:bottom w:val="single" w:sz="12" w:space="0" w:color="660033"/>
              <w:right w:val="nil"/>
            </w:tcBorders>
            <w:vAlign w:val="center"/>
          </w:tcPr>
          <w:p w14:paraId="1E89D906" w14:textId="02E3EEE8" w:rsidR="000C7BC8" w:rsidRPr="007D1BBD" w:rsidRDefault="000C7BC8" w:rsidP="000C7BC8">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292</w:t>
            </w:r>
            <w:r w:rsidR="00293A9C">
              <w:rPr>
                <w:rFonts w:eastAsia="Times New Roman" w:cs="Arial"/>
                <w:b/>
                <w:sz w:val="20"/>
                <w:szCs w:val="20"/>
                <w:lang w:eastAsia="en-AU" w:bidi="en-US"/>
              </w:rPr>
              <w:t>,</w:t>
            </w:r>
            <w:r w:rsidRPr="007D1BBD">
              <w:rPr>
                <w:rFonts w:eastAsia="Times New Roman" w:cs="Arial"/>
                <w:b/>
                <w:sz w:val="20"/>
                <w:szCs w:val="20"/>
                <w:lang w:eastAsia="en-AU" w:bidi="en-US"/>
              </w:rPr>
              <w:t>952</w:t>
            </w:r>
          </w:p>
        </w:tc>
        <w:tc>
          <w:tcPr>
            <w:tcW w:w="1378" w:type="dxa"/>
            <w:tcBorders>
              <w:top w:val="single" w:sz="12" w:space="0" w:color="660033"/>
              <w:left w:val="nil"/>
              <w:bottom w:val="single" w:sz="12" w:space="0" w:color="660033"/>
              <w:right w:val="nil"/>
            </w:tcBorders>
            <w:vAlign w:val="center"/>
          </w:tcPr>
          <w:p w14:paraId="29577793" w14:textId="242E439E" w:rsidR="000C7BC8" w:rsidRPr="007D1BBD" w:rsidRDefault="000C7BC8" w:rsidP="000C7BC8">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296</w:t>
            </w:r>
            <w:r w:rsidR="00293A9C">
              <w:rPr>
                <w:rFonts w:eastAsia="Times New Roman" w:cs="Arial"/>
                <w:b/>
                <w:sz w:val="20"/>
                <w:szCs w:val="20"/>
                <w:lang w:eastAsia="en-AU" w:bidi="en-US"/>
              </w:rPr>
              <w:t>,</w:t>
            </w:r>
            <w:r w:rsidRPr="007D1BBD">
              <w:rPr>
                <w:rFonts w:eastAsia="Times New Roman" w:cs="Arial"/>
                <w:b/>
                <w:sz w:val="20"/>
                <w:szCs w:val="20"/>
                <w:lang w:eastAsia="en-AU" w:bidi="en-US"/>
              </w:rPr>
              <w:t>377</w:t>
            </w:r>
          </w:p>
        </w:tc>
        <w:tc>
          <w:tcPr>
            <w:tcW w:w="1378" w:type="dxa"/>
            <w:tcBorders>
              <w:top w:val="single" w:sz="12" w:space="0" w:color="660033"/>
              <w:left w:val="nil"/>
              <w:bottom w:val="single" w:sz="12" w:space="0" w:color="660033"/>
              <w:right w:val="nil"/>
            </w:tcBorders>
            <w:vAlign w:val="center"/>
          </w:tcPr>
          <w:p w14:paraId="1B930551" w14:textId="6FF51E6A" w:rsidR="000C7BC8" w:rsidRPr="007D1BBD" w:rsidRDefault="000C7BC8" w:rsidP="000C7BC8">
            <w:pPr>
              <w:keepNext/>
              <w:keepLines/>
              <w:ind w:right="284"/>
              <w:jc w:val="right"/>
              <w:rPr>
                <w:rFonts w:eastAsia="Times New Roman" w:cs="Arial"/>
                <w:b/>
                <w:sz w:val="20"/>
                <w:szCs w:val="20"/>
                <w:lang w:eastAsia="en-AU" w:bidi="en-US"/>
              </w:rPr>
            </w:pPr>
            <w:r w:rsidRPr="007D1BBD">
              <w:rPr>
                <w:rFonts w:eastAsia="Times New Roman" w:cs="Arial"/>
                <w:b/>
                <w:sz w:val="20"/>
                <w:szCs w:val="20"/>
                <w:lang w:eastAsia="en-AU" w:bidi="en-US"/>
              </w:rPr>
              <w:t>302</w:t>
            </w:r>
            <w:r w:rsidR="00293A9C">
              <w:rPr>
                <w:rFonts w:eastAsia="Times New Roman" w:cs="Arial"/>
                <w:b/>
                <w:sz w:val="20"/>
                <w:szCs w:val="20"/>
                <w:lang w:eastAsia="en-AU" w:bidi="en-US"/>
              </w:rPr>
              <w:t>,</w:t>
            </w:r>
            <w:r w:rsidRPr="007D1BBD">
              <w:rPr>
                <w:rFonts w:eastAsia="Times New Roman" w:cs="Arial"/>
                <w:b/>
                <w:sz w:val="20"/>
                <w:szCs w:val="20"/>
                <w:lang w:eastAsia="en-AU" w:bidi="en-US"/>
              </w:rPr>
              <w:t>271</w:t>
            </w:r>
          </w:p>
        </w:tc>
        <w:tc>
          <w:tcPr>
            <w:tcW w:w="1378" w:type="dxa"/>
            <w:tcBorders>
              <w:top w:val="single" w:sz="12" w:space="0" w:color="660033"/>
              <w:left w:val="nil"/>
              <w:bottom w:val="single" w:sz="12" w:space="0" w:color="660033"/>
              <w:right w:val="nil"/>
            </w:tcBorders>
            <w:vAlign w:val="center"/>
          </w:tcPr>
          <w:p w14:paraId="723FAFC4" w14:textId="7F95F6CF" w:rsidR="000C7BC8" w:rsidRPr="007D1BBD" w:rsidRDefault="000C7BC8" w:rsidP="000C7BC8">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307</w:t>
            </w:r>
            <w:r w:rsidR="00293A9C">
              <w:rPr>
                <w:rFonts w:eastAsia="Times New Roman" w:cs="Arial"/>
                <w:b/>
                <w:sz w:val="20"/>
                <w:szCs w:val="20"/>
                <w:lang w:eastAsia="en-AU" w:bidi="en-US"/>
              </w:rPr>
              <w:t>,</w:t>
            </w:r>
            <w:r>
              <w:rPr>
                <w:rFonts w:eastAsia="Times New Roman" w:cs="Arial"/>
                <w:b/>
                <w:sz w:val="20"/>
                <w:szCs w:val="20"/>
                <w:lang w:eastAsia="en-AU" w:bidi="en-US"/>
              </w:rPr>
              <w:t>520</w:t>
            </w:r>
          </w:p>
        </w:tc>
        <w:tc>
          <w:tcPr>
            <w:tcW w:w="1379" w:type="dxa"/>
            <w:tcBorders>
              <w:top w:val="single" w:sz="12" w:space="0" w:color="660033"/>
              <w:left w:val="nil"/>
              <w:bottom w:val="single" w:sz="12" w:space="0" w:color="660033"/>
            </w:tcBorders>
            <w:vAlign w:val="center"/>
          </w:tcPr>
          <w:p w14:paraId="1046ED04" w14:textId="254A568D" w:rsidR="000C7BC8" w:rsidRPr="007D1BBD" w:rsidRDefault="008529D3" w:rsidP="000C7BC8">
            <w:pPr>
              <w:keepNext/>
              <w:keepLines/>
              <w:ind w:right="284"/>
              <w:jc w:val="right"/>
              <w:rPr>
                <w:rFonts w:eastAsia="Times New Roman" w:cs="Arial"/>
                <w:b/>
                <w:sz w:val="20"/>
                <w:szCs w:val="20"/>
                <w:lang w:eastAsia="en-AU" w:bidi="en-US"/>
              </w:rPr>
            </w:pPr>
            <w:r>
              <w:rPr>
                <w:rFonts w:eastAsia="Times New Roman" w:cs="Arial"/>
                <w:b/>
                <w:sz w:val="20"/>
                <w:szCs w:val="20"/>
                <w:lang w:eastAsia="en-AU" w:bidi="en-US"/>
              </w:rPr>
              <w:t>311,199</w:t>
            </w:r>
          </w:p>
        </w:tc>
      </w:tr>
    </w:tbl>
    <w:p w14:paraId="5E4CC045"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17912EC"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Pr>
          <w:rFonts w:cs="Arial"/>
          <w:sz w:val="18"/>
        </w:rPr>
        <w:t>I</w:t>
      </w:r>
      <w:r w:rsidRPr="00233059">
        <w:rPr>
          <w:rFonts w:cs="Arial"/>
          <w:sz w:val="18"/>
        </w:rPr>
        <w:t>nclud</w:t>
      </w:r>
      <w:r>
        <w:rPr>
          <w:rFonts w:cs="Arial"/>
          <w:sz w:val="18"/>
        </w:rPr>
        <w:t>es</w:t>
      </w:r>
      <w:r w:rsidRPr="00233059">
        <w:rPr>
          <w:rFonts w:cs="Arial"/>
          <w:sz w:val="18"/>
        </w:rPr>
        <w:t xml:space="preserve"> community kindergarten</w:t>
      </w:r>
      <w:r>
        <w:rPr>
          <w:rFonts w:cs="Arial"/>
          <w:sz w:val="18"/>
        </w:rPr>
        <w:t>s</w:t>
      </w:r>
      <w:r w:rsidRPr="00233059">
        <w:rPr>
          <w:rFonts w:cs="Arial"/>
          <w:sz w:val="18"/>
        </w:rPr>
        <w:t>. Totals include ungraded students.</w:t>
      </w:r>
    </w:p>
    <w:p w14:paraId="5D9CC564" w14:textId="56A74C48" w:rsidR="00A94B47" w:rsidRPr="00233059" w:rsidRDefault="00A94B47" w:rsidP="003F20BC">
      <w:pPr>
        <w:keepNext/>
        <w:keepLines/>
        <w:autoSpaceDE w:val="0"/>
        <w:autoSpaceDN w:val="0"/>
        <w:adjustRightInd w:val="0"/>
        <w:rPr>
          <w:rFonts w:cs="Arial"/>
          <w:sz w:val="18"/>
        </w:rPr>
      </w:pPr>
      <w:r w:rsidRPr="00233059">
        <w:rPr>
          <w:rFonts w:cs="Arial"/>
          <w:sz w:val="18"/>
        </w:rPr>
        <w:t xml:space="preserve">(b) </w:t>
      </w:r>
      <w:r w:rsidR="003F20BC" w:rsidRPr="00233059">
        <w:rPr>
          <w:rFonts w:cs="Arial"/>
          <w:sz w:val="18"/>
        </w:rPr>
        <w:t>Year 7 included in secondary from 2015. Prior to this Year 7 included in primary.</w:t>
      </w:r>
    </w:p>
    <w:p w14:paraId="624D6C30" w14:textId="77777777" w:rsidR="00A94B47" w:rsidRPr="00C41E0C" w:rsidRDefault="00A94B47" w:rsidP="00A94B47">
      <w:pPr>
        <w:autoSpaceDE w:val="0"/>
        <w:autoSpaceDN w:val="0"/>
        <w:adjustRightInd w:val="0"/>
        <w:rPr>
          <w:rFonts w:cs="Arial"/>
        </w:rPr>
      </w:pPr>
    </w:p>
    <w:p w14:paraId="4F3C45A1" w14:textId="6EF595D2" w:rsidR="00A94B47" w:rsidRPr="00F83B07" w:rsidRDefault="00A94B47" w:rsidP="00A94B47">
      <w:pPr>
        <w:keepNext/>
        <w:keepLines/>
        <w:autoSpaceDE w:val="0"/>
        <w:autoSpaceDN w:val="0"/>
        <w:adjustRightInd w:val="0"/>
        <w:rPr>
          <w:rFonts w:cs="Arial"/>
          <w:sz w:val="22"/>
        </w:rPr>
      </w:pPr>
      <w:r w:rsidRPr="007D7655">
        <w:rPr>
          <w:rFonts w:cs="Arial"/>
          <w:sz w:val="22"/>
        </w:rPr>
        <w:lastRenderedPageBreak/>
        <w:t>Table A</w:t>
      </w:r>
      <w:r w:rsidR="000E7DE8">
        <w:rPr>
          <w:rFonts w:cs="Arial"/>
          <w:sz w:val="22"/>
        </w:rPr>
        <w:t>7</w:t>
      </w:r>
      <w:r w:rsidRPr="007D7655">
        <w:rPr>
          <w:rFonts w:cs="Arial"/>
          <w:sz w:val="22"/>
        </w:rPr>
        <w:t xml:space="preserve">: Proportion (%) of students by public schools’ geolocation </w:t>
      </w:r>
      <w:r w:rsidR="000A1390">
        <w:rPr>
          <w:rFonts w:cs="Arial"/>
          <w:sz w:val="22"/>
        </w:rPr>
        <w:t>by</w:t>
      </w:r>
      <w:r w:rsidRPr="007D7655">
        <w:rPr>
          <w:rFonts w:cs="Arial"/>
          <w:sz w:val="22"/>
        </w:rPr>
        <w:t xml:space="preserve"> level of education 201</w:t>
      </w:r>
      <w:r w:rsidR="003F20BC" w:rsidRPr="007D7655">
        <w:rPr>
          <w:rFonts w:cs="Arial"/>
          <w:sz w:val="22"/>
        </w:rPr>
        <w:t>9</w:t>
      </w:r>
      <w:r w:rsidRPr="007D7655">
        <w:rPr>
          <w:rFonts w:cs="Arial"/>
          <w:sz w:val="22"/>
          <w:vertAlign w:val="superscript"/>
        </w:rPr>
        <w:t> </w:t>
      </w:r>
      <w:r w:rsidR="008526D9" w:rsidRPr="008526D9">
        <w:rPr>
          <w:rFonts w:cs="Arial"/>
          <w:sz w:val="22"/>
        </w:rPr>
        <w:t>(see note a)</w:t>
      </w:r>
      <w:r w:rsidRPr="007D7655">
        <w:rPr>
          <w:rFonts w:cs="Arial"/>
          <w:sz w:val="22"/>
          <w:vertAlign w:val="superscript"/>
        </w:rPr>
        <w:t> </w:t>
      </w:r>
      <w:r w:rsidR="008526D9" w:rsidRPr="008526D9">
        <w:rPr>
          <w:rFonts w:cs="Arial"/>
          <w:sz w:val="22"/>
        </w:rPr>
        <w:t>(see note b)</w:t>
      </w:r>
    </w:p>
    <w:tbl>
      <w:tblPr>
        <w:tblStyle w:val="TableGrid"/>
        <w:tblW w:w="9072" w:type="dxa"/>
        <w:tblBorders>
          <w:left w:val="none" w:sz="0" w:space="0" w:color="auto"/>
          <w:right w:val="none" w:sz="0" w:space="0" w:color="auto"/>
        </w:tblBorders>
        <w:tblLook w:val="01E0" w:firstRow="1" w:lastRow="1" w:firstColumn="1" w:lastColumn="1" w:noHBand="0" w:noVBand="0"/>
        <w:tblCaption w:val="Proportion of students by public schools’ geolocation by level of education"/>
        <w:tblDescription w:val="Metropolitan, inner regional, outer regional, remote and very remote.  Split by Primary, Secondary and All."/>
      </w:tblPr>
      <w:tblGrid>
        <w:gridCol w:w="2268"/>
        <w:gridCol w:w="2268"/>
        <w:gridCol w:w="2268"/>
        <w:gridCol w:w="2268"/>
      </w:tblGrid>
      <w:tr w:rsidR="00362843" w:rsidRPr="000F357A" w14:paraId="33C58E8C" w14:textId="298E2254" w:rsidTr="00C678FB">
        <w:trPr>
          <w:trHeight w:hRule="exact" w:val="490"/>
          <w:tblHeader/>
        </w:trPr>
        <w:tc>
          <w:tcPr>
            <w:tcW w:w="2268" w:type="dxa"/>
            <w:tcBorders>
              <w:top w:val="nil"/>
              <w:bottom w:val="nil"/>
              <w:right w:val="nil"/>
            </w:tcBorders>
            <w:shd w:val="clear" w:color="auto" w:fill="660033"/>
            <w:vAlign w:val="center"/>
          </w:tcPr>
          <w:p w14:paraId="5648034F" w14:textId="020D950A" w:rsidR="00362843" w:rsidRPr="000F357A" w:rsidRDefault="00362843" w:rsidP="00011432">
            <w:pPr>
              <w:keepNext/>
              <w:keepLines/>
              <w:rPr>
                <w:rFonts w:eastAsia="Times New Roman" w:cs="Arial"/>
                <w:b/>
                <w:color w:val="FFFFFF" w:themeColor="background1"/>
                <w:sz w:val="20"/>
                <w:szCs w:val="20"/>
                <w:vertAlign w:val="superscript"/>
                <w:lang w:eastAsia="en-AU" w:bidi="en-US"/>
              </w:rPr>
            </w:pPr>
            <w:r w:rsidRPr="000F357A">
              <w:rPr>
                <w:rFonts w:eastAsia="Times New Roman" w:cs="Arial"/>
                <w:b/>
                <w:color w:val="FFFFFF" w:themeColor="background1"/>
                <w:sz w:val="20"/>
                <w:szCs w:val="20"/>
                <w:lang w:eastAsia="en-AU" w:bidi="en-US"/>
              </w:rPr>
              <w:t>Geolocation</w:t>
            </w:r>
            <w:r w:rsidRPr="000147B0">
              <w:rPr>
                <w:rFonts w:eastAsia="Times New Roman" w:cs="Arial"/>
                <w:b/>
                <w:color w:val="FFFFFF" w:themeColor="background1"/>
                <w:sz w:val="20"/>
                <w:szCs w:val="20"/>
                <w:vertAlign w:val="superscript"/>
                <w:lang w:eastAsia="en-AU" w:bidi="en-US"/>
              </w:rPr>
              <w:t xml:space="preserve"> </w:t>
            </w:r>
            <w:r w:rsidR="008526D9" w:rsidRPr="008526D9">
              <w:rPr>
                <w:rFonts w:eastAsia="Times New Roman" w:cs="Arial"/>
                <w:b/>
                <w:color w:val="FFFFFF" w:themeColor="background1"/>
                <w:sz w:val="20"/>
                <w:szCs w:val="20"/>
                <w:lang w:eastAsia="en-AU" w:bidi="en-US"/>
              </w:rPr>
              <w:t>(see note c)</w:t>
            </w:r>
          </w:p>
        </w:tc>
        <w:tc>
          <w:tcPr>
            <w:tcW w:w="2268" w:type="dxa"/>
            <w:tcBorders>
              <w:top w:val="nil"/>
              <w:left w:val="nil"/>
              <w:bottom w:val="nil"/>
              <w:right w:val="nil"/>
            </w:tcBorders>
            <w:shd w:val="clear" w:color="auto" w:fill="660033"/>
            <w:vAlign w:val="center"/>
          </w:tcPr>
          <w:p w14:paraId="23B3D507" w14:textId="0B9DE5E3" w:rsidR="00C7007E" w:rsidRPr="000F357A" w:rsidRDefault="00362843" w:rsidP="00D23F15">
            <w:pPr>
              <w:keepNext/>
              <w:keepLines/>
              <w:jc w:val="center"/>
              <w:rPr>
                <w:rFonts w:eastAsia="Times New Roman" w:cs="Arial"/>
                <w:b/>
                <w:color w:val="FFFFFF" w:themeColor="background1"/>
                <w:sz w:val="20"/>
                <w:szCs w:val="20"/>
                <w:lang w:eastAsia="en-AU" w:bidi="en-US"/>
              </w:rPr>
            </w:pPr>
            <w:r w:rsidRPr="000F357A">
              <w:rPr>
                <w:rFonts w:eastAsia="Times New Roman" w:cs="Arial"/>
                <w:b/>
                <w:color w:val="FFFFFF" w:themeColor="background1"/>
                <w:sz w:val="20"/>
                <w:szCs w:val="20"/>
                <w:lang w:eastAsia="en-AU" w:bidi="en-US"/>
              </w:rPr>
              <w:t>Primary</w:t>
            </w:r>
          </w:p>
        </w:tc>
        <w:tc>
          <w:tcPr>
            <w:tcW w:w="2268" w:type="dxa"/>
            <w:tcBorders>
              <w:top w:val="nil"/>
              <w:left w:val="nil"/>
              <w:bottom w:val="nil"/>
              <w:right w:val="nil"/>
            </w:tcBorders>
            <w:shd w:val="clear" w:color="auto" w:fill="660033"/>
            <w:vAlign w:val="center"/>
          </w:tcPr>
          <w:p w14:paraId="45003387" w14:textId="3F68AF2E" w:rsidR="00C7007E" w:rsidRPr="000F357A" w:rsidRDefault="00362843" w:rsidP="00D23F15">
            <w:pPr>
              <w:keepNext/>
              <w:keepLines/>
              <w:jc w:val="center"/>
              <w:rPr>
                <w:rFonts w:eastAsia="Times New Roman" w:cs="Arial"/>
                <w:b/>
                <w:color w:val="FFFFFF" w:themeColor="background1"/>
                <w:sz w:val="20"/>
                <w:szCs w:val="20"/>
                <w:lang w:eastAsia="en-AU" w:bidi="en-US"/>
              </w:rPr>
            </w:pPr>
            <w:r w:rsidRPr="000F357A">
              <w:rPr>
                <w:rFonts w:eastAsia="Times New Roman" w:cs="Arial"/>
                <w:b/>
                <w:color w:val="FFFFFF" w:themeColor="background1"/>
                <w:sz w:val="20"/>
                <w:szCs w:val="20"/>
                <w:lang w:eastAsia="en-AU" w:bidi="en-US"/>
              </w:rPr>
              <w:t>Secondary</w:t>
            </w:r>
          </w:p>
        </w:tc>
        <w:tc>
          <w:tcPr>
            <w:tcW w:w="2268" w:type="dxa"/>
            <w:tcBorders>
              <w:top w:val="nil"/>
              <w:left w:val="nil"/>
              <w:bottom w:val="nil"/>
            </w:tcBorders>
            <w:shd w:val="clear" w:color="auto" w:fill="660033"/>
            <w:vAlign w:val="center"/>
          </w:tcPr>
          <w:p w14:paraId="4CC7C0EA" w14:textId="7A47EEFD" w:rsidR="00362843" w:rsidRPr="000F357A" w:rsidRDefault="00362843" w:rsidP="00362843">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All</w:t>
            </w:r>
          </w:p>
        </w:tc>
      </w:tr>
      <w:tr w:rsidR="00362843" w:rsidRPr="007D1BBD" w14:paraId="67CAC086" w14:textId="2640A707" w:rsidTr="00C3597A">
        <w:trPr>
          <w:trHeight w:hRule="exact" w:val="283"/>
        </w:trPr>
        <w:tc>
          <w:tcPr>
            <w:tcW w:w="2268" w:type="dxa"/>
            <w:tcBorders>
              <w:top w:val="nil"/>
              <w:right w:val="nil"/>
            </w:tcBorders>
            <w:vAlign w:val="center"/>
          </w:tcPr>
          <w:p w14:paraId="3CFA55CB" w14:textId="77777777" w:rsidR="00362843" w:rsidRPr="007D1BBD" w:rsidRDefault="00362843" w:rsidP="007D7655">
            <w:pPr>
              <w:keepNext/>
              <w:keepLines/>
              <w:rPr>
                <w:rFonts w:eastAsia="Times New Roman" w:cs="Arial"/>
                <w:sz w:val="20"/>
                <w:szCs w:val="20"/>
                <w:lang w:eastAsia="en-AU" w:bidi="en-US"/>
              </w:rPr>
            </w:pPr>
            <w:r w:rsidRPr="007D1BBD">
              <w:rPr>
                <w:rFonts w:eastAsia="Times New Roman" w:cs="Arial"/>
                <w:sz w:val="20"/>
                <w:szCs w:val="20"/>
                <w:lang w:eastAsia="en-AU" w:bidi="en-US"/>
              </w:rPr>
              <w:t>Metropolitan</w:t>
            </w:r>
          </w:p>
        </w:tc>
        <w:tc>
          <w:tcPr>
            <w:tcW w:w="2268" w:type="dxa"/>
            <w:tcBorders>
              <w:top w:val="nil"/>
              <w:left w:val="nil"/>
              <w:right w:val="nil"/>
            </w:tcBorders>
            <w:tcMar>
              <w:right w:w="170" w:type="dxa"/>
            </w:tcMar>
            <w:vAlign w:val="center"/>
          </w:tcPr>
          <w:p w14:paraId="6ABA2AC7" w14:textId="465748D6" w:rsidR="00362843" w:rsidRPr="007D7655" w:rsidRDefault="00362843" w:rsidP="00362843">
            <w:pPr>
              <w:keepNext/>
              <w:keepLines/>
              <w:ind w:right="737"/>
              <w:jc w:val="right"/>
              <w:rPr>
                <w:rFonts w:cs="Arial"/>
                <w:color w:val="000000"/>
                <w:sz w:val="20"/>
                <w:szCs w:val="20"/>
              </w:rPr>
            </w:pPr>
            <w:r w:rsidRPr="007D7655">
              <w:rPr>
                <w:rFonts w:cs="Arial"/>
                <w:color w:val="000000"/>
                <w:sz w:val="20"/>
                <w:szCs w:val="20"/>
              </w:rPr>
              <w:t>76.1</w:t>
            </w:r>
          </w:p>
        </w:tc>
        <w:tc>
          <w:tcPr>
            <w:tcW w:w="2268" w:type="dxa"/>
            <w:tcBorders>
              <w:top w:val="nil"/>
              <w:left w:val="nil"/>
              <w:right w:val="nil"/>
            </w:tcBorders>
            <w:tcMar>
              <w:right w:w="170" w:type="dxa"/>
            </w:tcMar>
            <w:vAlign w:val="center"/>
          </w:tcPr>
          <w:p w14:paraId="030812ED" w14:textId="1D9222F2" w:rsidR="00362843" w:rsidRPr="007D7655" w:rsidRDefault="00362843" w:rsidP="00362843">
            <w:pPr>
              <w:keepNext/>
              <w:keepLines/>
              <w:ind w:right="737"/>
              <w:jc w:val="right"/>
              <w:rPr>
                <w:rFonts w:cs="Arial"/>
                <w:color w:val="000000"/>
                <w:sz w:val="20"/>
                <w:szCs w:val="20"/>
              </w:rPr>
            </w:pPr>
            <w:r w:rsidRPr="007D7655">
              <w:rPr>
                <w:rFonts w:cs="Arial"/>
                <w:color w:val="000000"/>
                <w:sz w:val="20"/>
                <w:szCs w:val="20"/>
              </w:rPr>
              <w:t>75.1</w:t>
            </w:r>
          </w:p>
        </w:tc>
        <w:tc>
          <w:tcPr>
            <w:tcW w:w="2268" w:type="dxa"/>
            <w:tcBorders>
              <w:top w:val="nil"/>
              <w:left w:val="nil"/>
            </w:tcBorders>
            <w:vAlign w:val="center"/>
          </w:tcPr>
          <w:p w14:paraId="19547F1A" w14:textId="78FB5D95" w:rsidR="00362843" w:rsidRPr="007D7655" w:rsidRDefault="00362843" w:rsidP="00362843">
            <w:pPr>
              <w:keepNext/>
              <w:keepLines/>
              <w:ind w:right="794"/>
              <w:jc w:val="right"/>
              <w:rPr>
                <w:rFonts w:cs="Arial"/>
                <w:color w:val="000000"/>
                <w:sz w:val="20"/>
                <w:szCs w:val="20"/>
              </w:rPr>
            </w:pPr>
            <w:r>
              <w:rPr>
                <w:rFonts w:cs="Arial"/>
                <w:color w:val="000000"/>
                <w:sz w:val="20"/>
                <w:szCs w:val="20"/>
              </w:rPr>
              <w:t>75.8</w:t>
            </w:r>
          </w:p>
        </w:tc>
      </w:tr>
      <w:tr w:rsidR="00362843" w:rsidRPr="007D1BBD" w14:paraId="1643B1FB" w14:textId="599CCDD4" w:rsidTr="00C3597A">
        <w:trPr>
          <w:trHeight w:hRule="exact" w:val="283"/>
        </w:trPr>
        <w:tc>
          <w:tcPr>
            <w:tcW w:w="2268" w:type="dxa"/>
            <w:tcBorders>
              <w:right w:val="nil"/>
            </w:tcBorders>
            <w:vAlign w:val="center"/>
          </w:tcPr>
          <w:p w14:paraId="6848B7E3" w14:textId="77777777" w:rsidR="00362843" w:rsidRPr="007D1BBD" w:rsidRDefault="00362843" w:rsidP="007D7655">
            <w:pPr>
              <w:keepNext/>
              <w:keepLines/>
              <w:rPr>
                <w:rFonts w:eastAsia="Times New Roman" w:cs="Arial"/>
                <w:sz w:val="20"/>
                <w:szCs w:val="20"/>
                <w:lang w:eastAsia="en-AU" w:bidi="en-US"/>
              </w:rPr>
            </w:pPr>
            <w:r w:rsidRPr="007D1BBD">
              <w:rPr>
                <w:rFonts w:eastAsia="Times New Roman" w:cs="Arial"/>
                <w:sz w:val="20"/>
                <w:szCs w:val="20"/>
                <w:lang w:eastAsia="en-AU" w:bidi="en-US"/>
              </w:rPr>
              <w:t xml:space="preserve">Inner </w:t>
            </w:r>
            <w:r>
              <w:rPr>
                <w:rFonts w:eastAsia="Times New Roman" w:cs="Arial"/>
                <w:sz w:val="20"/>
                <w:szCs w:val="20"/>
                <w:lang w:eastAsia="en-AU" w:bidi="en-US"/>
              </w:rPr>
              <w:t>r</w:t>
            </w:r>
            <w:r w:rsidRPr="007D1BBD">
              <w:rPr>
                <w:rFonts w:eastAsia="Times New Roman" w:cs="Arial"/>
                <w:sz w:val="20"/>
                <w:szCs w:val="20"/>
                <w:lang w:eastAsia="en-AU" w:bidi="en-US"/>
              </w:rPr>
              <w:t>egional</w:t>
            </w:r>
          </w:p>
        </w:tc>
        <w:tc>
          <w:tcPr>
            <w:tcW w:w="2268" w:type="dxa"/>
            <w:tcBorders>
              <w:left w:val="nil"/>
              <w:right w:val="nil"/>
            </w:tcBorders>
            <w:tcMar>
              <w:right w:w="170" w:type="dxa"/>
            </w:tcMar>
            <w:vAlign w:val="center"/>
          </w:tcPr>
          <w:p w14:paraId="48C35CD3" w14:textId="0A53524B" w:rsidR="00362843" w:rsidRPr="007D7655" w:rsidRDefault="00362843" w:rsidP="00362843">
            <w:pPr>
              <w:keepNext/>
              <w:keepLines/>
              <w:ind w:right="737"/>
              <w:jc w:val="right"/>
              <w:rPr>
                <w:rFonts w:cs="Arial"/>
                <w:color w:val="000000"/>
                <w:sz w:val="20"/>
                <w:szCs w:val="20"/>
              </w:rPr>
            </w:pPr>
            <w:r w:rsidRPr="007D7655">
              <w:rPr>
                <w:rFonts w:cs="Arial"/>
                <w:color w:val="000000"/>
                <w:sz w:val="20"/>
                <w:szCs w:val="20"/>
              </w:rPr>
              <w:t>8.8</w:t>
            </w:r>
          </w:p>
        </w:tc>
        <w:tc>
          <w:tcPr>
            <w:tcW w:w="2268" w:type="dxa"/>
            <w:tcBorders>
              <w:left w:val="nil"/>
              <w:right w:val="nil"/>
            </w:tcBorders>
            <w:tcMar>
              <w:right w:w="170" w:type="dxa"/>
            </w:tcMar>
            <w:vAlign w:val="center"/>
          </w:tcPr>
          <w:p w14:paraId="09CCF0EF" w14:textId="3988B973" w:rsidR="00362843" w:rsidRPr="007D7655" w:rsidRDefault="00362843" w:rsidP="00362843">
            <w:pPr>
              <w:keepNext/>
              <w:keepLines/>
              <w:ind w:right="737"/>
              <w:jc w:val="right"/>
              <w:rPr>
                <w:rFonts w:cs="Arial"/>
                <w:color w:val="000000"/>
                <w:sz w:val="20"/>
                <w:szCs w:val="20"/>
              </w:rPr>
            </w:pPr>
            <w:r w:rsidRPr="007D7655">
              <w:rPr>
                <w:rFonts w:cs="Arial"/>
                <w:color w:val="000000"/>
                <w:sz w:val="20"/>
                <w:szCs w:val="20"/>
              </w:rPr>
              <w:t>9.8</w:t>
            </w:r>
          </w:p>
        </w:tc>
        <w:tc>
          <w:tcPr>
            <w:tcW w:w="2268" w:type="dxa"/>
            <w:tcBorders>
              <w:left w:val="nil"/>
            </w:tcBorders>
            <w:vAlign w:val="center"/>
          </w:tcPr>
          <w:p w14:paraId="6F911F7F" w14:textId="0240642C" w:rsidR="00362843" w:rsidRPr="007D7655" w:rsidRDefault="00362843" w:rsidP="00362843">
            <w:pPr>
              <w:keepNext/>
              <w:keepLines/>
              <w:ind w:right="794"/>
              <w:jc w:val="right"/>
              <w:rPr>
                <w:rFonts w:cs="Arial"/>
                <w:color w:val="000000"/>
                <w:sz w:val="20"/>
                <w:szCs w:val="20"/>
              </w:rPr>
            </w:pPr>
            <w:r>
              <w:rPr>
                <w:rFonts w:cs="Arial"/>
                <w:color w:val="000000"/>
                <w:sz w:val="20"/>
                <w:szCs w:val="20"/>
              </w:rPr>
              <w:t>9.2</w:t>
            </w:r>
          </w:p>
        </w:tc>
      </w:tr>
      <w:tr w:rsidR="00362843" w:rsidRPr="007D1BBD" w14:paraId="25CB6833" w14:textId="2D72310A" w:rsidTr="00C3597A">
        <w:trPr>
          <w:trHeight w:hRule="exact" w:val="283"/>
        </w:trPr>
        <w:tc>
          <w:tcPr>
            <w:tcW w:w="2268" w:type="dxa"/>
            <w:tcBorders>
              <w:right w:val="nil"/>
            </w:tcBorders>
            <w:vAlign w:val="center"/>
          </w:tcPr>
          <w:p w14:paraId="3E0FA3A7" w14:textId="77777777" w:rsidR="00362843" w:rsidRPr="007D1BBD" w:rsidRDefault="00362843" w:rsidP="007D7655">
            <w:pPr>
              <w:keepNext/>
              <w:keepLines/>
              <w:rPr>
                <w:rFonts w:eastAsia="Times New Roman" w:cs="Arial"/>
                <w:sz w:val="20"/>
                <w:szCs w:val="20"/>
                <w:lang w:eastAsia="en-AU" w:bidi="en-US"/>
              </w:rPr>
            </w:pPr>
            <w:r w:rsidRPr="007D1BBD">
              <w:rPr>
                <w:rFonts w:eastAsia="Times New Roman" w:cs="Arial"/>
                <w:sz w:val="20"/>
                <w:szCs w:val="20"/>
                <w:lang w:eastAsia="en-AU" w:bidi="en-US"/>
              </w:rPr>
              <w:t xml:space="preserve">Outer </w:t>
            </w:r>
            <w:r>
              <w:rPr>
                <w:rFonts w:eastAsia="Times New Roman" w:cs="Arial"/>
                <w:sz w:val="20"/>
                <w:szCs w:val="20"/>
                <w:lang w:eastAsia="en-AU" w:bidi="en-US"/>
              </w:rPr>
              <w:t>r</w:t>
            </w:r>
            <w:r w:rsidRPr="007D1BBD">
              <w:rPr>
                <w:rFonts w:eastAsia="Times New Roman" w:cs="Arial"/>
                <w:sz w:val="20"/>
                <w:szCs w:val="20"/>
                <w:lang w:eastAsia="en-AU" w:bidi="en-US"/>
              </w:rPr>
              <w:t>egional</w:t>
            </w:r>
          </w:p>
        </w:tc>
        <w:tc>
          <w:tcPr>
            <w:tcW w:w="2268" w:type="dxa"/>
            <w:tcBorders>
              <w:left w:val="nil"/>
              <w:right w:val="nil"/>
            </w:tcBorders>
            <w:tcMar>
              <w:right w:w="170" w:type="dxa"/>
            </w:tcMar>
            <w:vAlign w:val="center"/>
          </w:tcPr>
          <w:p w14:paraId="790623B8" w14:textId="4D3F3F14" w:rsidR="00362843" w:rsidRPr="007D7655" w:rsidRDefault="00362843" w:rsidP="00362843">
            <w:pPr>
              <w:keepNext/>
              <w:keepLines/>
              <w:ind w:right="737"/>
              <w:jc w:val="right"/>
              <w:rPr>
                <w:rFonts w:cs="Arial"/>
                <w:color w:val="000000"/>
                <w:sz w:val="20"/>
                <w:szCs w:val="20"/>
              </w:rPr>
            </w:pPr>
            <w:r w:rsidRPr="007D7655">
              <w:rPr>
                <w:rFonts w:cs="Arial"/>
                <w:color w:val="000000"/>
                <w:sz w:val="20"/>
                <w:szCs w:val="20"/>
              </w:rPr>
              <w:t>7.3</w:t>
            </w:r>
          </w:p>
        </w:tc>
        <w:tc>
          <w:tcPr>
            <w:tcW w:w="2268" w:type="dxa"/>
            <w:tcBorders>
              <w:left w:val="nil"/>
              <w:right w:val="nil"/>
            </w:tcBorders>
            <w:tcMar>
              <w:right w:w="170" w:type="dxa"/>
            </w:tcMar>
            <w:vAlign w:val="center"/>
          </w:tcPr>
          <w:p w14:paraId="7B9532D1" w14:textId="0E63B4FD" w:rsidR="00362843" w:rsidRPr="007D7655" w:rsidRDefault="00362843" w:rsidP="00362843">
            <w:pPr>
              <w:keepNext/>
              <w:keepLines/>
              <w:ind w:right="737"/>
              <w:jc w:val="right"/>
              <w:rPr>
                <w:rFonts w:cs="Arial"/>
                <w:color w:val="000000"/>
                <w:sz w:val="20"/>
                <w:szCs w:val="20"/>
              </w:rPr>
            </w:pPr>
            <w:r w:rsidRPr="007D7655">
              <w:rPr>
                <w:rFonts w:cs="Arial"/>
                <w:color w:val="000000"/>
                <w:sz w:val="20"/>
                <w:szCs w:val="20"/>
              </w:rPr>
              <w:t>8.4</w:t>
            </w:r>
          </w:p>
        </w:tc>
        <w:tc>
          <w:tcPr>
            <w:tcW w:w="2268" w:type="dxa"/>
            <w:tcBorders>
              <w:left w:val="nil"/>
            </w:tcBorders>
            <w:vAlign w:val="center"/>
          </w:tcPr>
          <w:p w14:paraId="10D027AD" w14:textId="19FF52DD" w:rsidR="00362843" w:rsidRPr="007D7655" w:rsidRDefault="00362843" w:rsidP="00362843">
            <w:pPr>
              <w:keepNext/>
              <w:keepLines/>
              <w:ind w:right="794"/>
              <w:jc w:val="right"/>
              <w:rPr>
                <w:rFonts w:cs="Arial"/>
                <w:color w:val="000000"/>
                <w:sz w:val="20"/>
                <w:szCs w:val="20"/>
              </w:rPr>
            </w:pPr>
            <w:r>
              <w:rPr>
                <w:rFonts w:cs="Arial"/>
                <w:color w:val="000000"/>
                <w:sz w:val="20"/>
                <w:szCs w:val="20"/>
              </w:rPr>
              <w:t>7.7</w:t>
            </w:r>
          </w:p>
        </w:tc>
      </w:tr>
      <w:tr w:rsidR="00362843" w:rsidRPr="007D1BBD" w14:paraId="273274B1" w14:textId="1C8EBF90" w:rsidTr="00C3597A">
        <w:trPr>
          <w:trHeight w:hRule="exact" w:val="283"/>
        </w:trPr>
        <w:tc>
          <w:tcPr>
            <w:tcW w:w="2268" w:type="dxa"/>
            <w:tcBorders>
              <w:right w:val="nil"/>
            </w:tcBorders>
            <w:vAlign w:val="center"/>
          </w:tcPr>
          <w:p w14:paraId="07693224" w14:textId="77777777" w:rsidR="00362843" w:rsidRPr="007D1BBD" w:rsidRDefault="00362843" w:rsidP="007D7655">
            <w:pPr>
              <w:keepNext/>
              <w:keepLines/>
              <w:rPr>
                <w:rFonts w:eastAsia="Times New Roman" w:cs="Arial"/>
                <w:sz w:val="20"/>
                <w:szCs w:val="20"/>
                <w:lang w:eastAsia="en-AU" w:bidi="en-US"/>
              </w:rPr>
            </w:pPr>
            <w:r w:rsidRPr="007D1BBD">
              <w:rPr>
                <w:rFonts w:eastAsia="Times New Roman" w:cs="Arial"/>
                <w:sz w:val="20"/>
                <w:szCs w:val="20"/>
                <w:lang w:eastAsia="en-AU" w:bidi="en-US"/>
              </w:rPr>
              <w:t>Remote</w:t>
            </w:r>
          </w:p>
        </w:tc>
        <w:tc>
          <w:tcPr>
            <w:tcW w:w="2268" w:type="dxa"/>
            <w:tcBorders>
              <w:left w:val="nil"/>
              <w:right w:val="nil"/>
            </w:tcBorders>
            <w:tcMar>
              <w:right w:w="170" w:type="dxa"/>
            </w:tcMar>
            <w:vAlign w:val="center"/>
          </w:tcPr>
          <w:p w14:paraId="69B538BC" w14:textId="222315C5" w:rsidR="00362843" w:rsidRPr="007D7655" w:rsidRDefault="00362843" w:rsidP="00362843">
            <w:pPr>
              <w:keepNext/>
              <w:keepLines/>
              <w:ind w:right="737"/>
              <w:jc w:val="right"/>
              <w:rPr>
                <w:rFonts w:cs="Arial"/>
                <w:color w:val="000000"/>
                <w:sz w:val="20"/>
                <w:szCs w:val="20"/>
              </w:rPr>
            </w:pPr>
            <w:r w:rsidRPr="007D7655">
              <w:rPr>
                <w:rFonts w:cs="Arial"/>
                <w:color w:val="000000"/>
                <w:sz w:val="20"/>
                <w:szCs w:val="20"/>
              </w:rPr>
              <w:t>4.8</w:t>
            </w:r>
          </w:p>
        </w:tc>
        <w:tc>
          <w:tcPr>
            <w:tcW w:w="2268" w:type="dxa"/>
            <w:tcBorders>
              <w:left w:val="nil"/>
              <w:right w:val="nil"/>
            </w:tcBorders>
            <w:tcMar>
              <w:right w:w="170" w:type="dxa"/>
            </w:tcMar>
            <w:vAlign w:val="center"/>
          </w:tcPr>
          <w:p w14:paraId="684E8433" w14:textId="3706E176" w:rsidR="00362843" w:rsidRPr="007D7655" w:rsidRDefault="00362843" w:rsidP="00362843">
            <w:pPr>
              <w:keepNext/>
              <w:keepLines/>
              <w:ind w:right="737"/>
              <w:jc w:val="right"/>
              <w:rPr>
                <w:rFonts w:cs="Arial"/>
                <w:color w:val="000000"/>
                <w:sz w:val="20"/>
                <w:szCs w:val="20"/>
              </w:rPr>
            </w:pPr>
            <w:r w:rsidRPr="007D7655">
              <w:rPr>
                <w:rFonts w:cs="Arial"/>
                <w:color w:val="000000"/>
                <w:sz w:val="20"/>
                <w:szCs w:val="20"/>
              </w:rPr>
              <w:t>4.2</w:t>
            </w:r>
          </w:p>
        </w:tc>
        <w:tc>
          <w:tcPr>
            <w:tcW w:w="2268" w:type="dxa"/>
            <w:tcBorders>
              <w:left w:val="nil"/>
            </w:tcBorders>
            <w:vAlign w:val="center"/>
          </w:tcPr>
          <w:p w14:paraId="2B57B521" w14:textId="58180CA1" w:rsidR="00362843" w:rsidRPr="007D7655" w:rsidRDefault="00362843" w:rsidP="00362843">
            <w:pPr>
              <w:keepNext/>
              <w:keepLines/>
              <w:ind w:right="794"/>
              <w:jc w:val="right"/>
              <w:rPr>
                <w:rFonts w:cs="Arial"/>
                <w:color w:val="000000"/>
                <w:sz w:val="20"/>
                <w:szCs w:val="20"/>
              </w:rPr>
            </w:pPr>
            <w:r>
              <w:rPr>
                <w:rFonts w:cs="Arial"/>
                <w:color w:val="000000"/>
                <w:sz w:val="20"/>
                <w:szCs w:val="20"/>
              </w:rPr>
              <w:t>4.6</w:t>
            </w:r>
          </w:p>
        </w:tc>
      </w:tr>
      <w:tr w:rsidR="00362843" w:rsidRPr="007D1BBD" w14:paraId="04C193E2" w14:textId="5ECC8735" w:rsidTr="00C3597A">
        <w:trPr>
          <w:trHeight w:hRule="exact" w:val="283"/>
        </w:trPr>
        <w:tc>
          <w:tcPr>
            <w:tcW w:w="2268" w:type="dxa"/>
            <w:tcBorders>
              <w:right w:val="nil"/>
            </w:tcBorders>
            <w:vAlign w:val="center"/>
          </w:tcPr>
          <w:p w14:paraId="55B36DCF" w14:textId="16BA48FF" w:rsidR="00362843" w:rsidRPr="007D1BBD" w:rsidRDefault="00362843" w:rsidP="007D7655">
            <w:pPr>
              <w:keepNext/>
              <w:keepLines/>
              <w:rPr>
                <w:rFonts w:eastAsia="Times New Roman" w:cs="Arial"/>
                <w:sz w:val="20"/>
                <w:szCs w:val="20"/>
                <w:lang w:eastAsia="en-AU" w:bidi="en-US"/>
              </w:rPr>
            </w:pPr>
            <w:r w:rsidRPr="007D1BBD">
              <w:rPr>
                <w:rFonts w:eastAsia="Times New Roman" w:cs="Arial"/>
                <w:sz w:val="20"/>
                <w:szCs w:val="20"/>
                <w:lang w:eastAsia="en-AU" w:bidi="en-US"/>
              </w:rPr>
              <w:t>Very remote</w:t>
            </w:r>
          </w:p>
        </w:tc>
        <w:tc>
          <w:tcPr>
            <w:tcW w:w="2268" w:type="dxa"/>
            <w:tcBorders>
              <w:left w:val="nil"/>
              <w:right w:val="nil"/>
            </w:tcBorders>
            <w:tcMar>
              <w:right w:w="170" w:type="dxa"/>
            </w:tcMar>
            <w:vAlign w:val="center"/>
          </w:tcPr>
          <w:p w14:paraId="5F88914A" w14:textId="1E043CDE" w:rsidR="00362843" w:rsidRPr="007D7655" w:rsidRDefault="00362843" w:rsidP="00362843">
            <w:pPr>
              <w:keepNext/>
              <w:keepLines/>
              <w:ind w:right="737"/>
              <w:jc w:val="right"/>
              <w:rPr>
                <w:rFonts w:cs="Arial"/>
                <w:color w:val="000000"/>
                <w:sz w:val="20"/>
                <w:szCs w:val="20"/>
              </w:rPr>
            </w:pPr>
            <w:r w:rsidRPr="007D7655">
              <w:rPr>
                <w:rFonts w:cs="Arial"/>
                <w:color w:val="000000"/>
                <w:sz w:val="20"/>
                <w:szCs w:val="20"/>
              </w:rPr>
              <w:t>2.9</w:t>
            </w:r>
          </w:p>
        </w:tc>
        <w:tc>
          <w:tcPr>
            <w:tcW w:w="2268" w:type="dxa"/>
            <w:tcBorders>
              <w:left w:val="nil"/>
              <w:right w:val="nil"/>
            </w:tcBorders>
            <w:tcMar>
              <w:right w:w="170" w:type="dxa"/>
            </w:tcMar>
            <w:vAlign w:val="center"/>
          </w:tcPr>
          <w:p w14:paraId="153A9DBA" w14:textId="239FD1B0" w:rsidR="00362843" w:rsidRPr="007D7655" w:rsidRDefault="00362843" w:rsidP="00362843">
            <w:pPr>
              <w:keepNext/>
              <w:keepLines/>
              <w:ind w:right="737"/>
              <w:jc w:val="right"/>
              <w:rPr>
                <w:rFonts w:cs="Arial"/>
                <w:color w:val="000000"/>
                <w:sz w:val="20"/>
                <w:szCs w:val="20"/>
              </w:rPr>
            </w:pPr>
            <w:r w:rsidRPr="007D7655">
              <w:rPr>
                <w:rFonts w:cs="Arial"/>
                <w:color w:val="000000"/>
                <w:sz w:val="20"/>
                <w:szCs w:val="20"/>
              </w:rPr>
              <w:t>2.5</w:t>
            </w:r>
          </w:p>
        </w:tc>
        <w:tc>
          <w:tcPr>
            <w:tcW w:w="2268" w:type="dxa"/>
            <w:tcBorders>
              <w:left w:val="nil"/>
            </w:tcBorders>
            <w:vAlign w:val="center"/>
          </w:tcPr>
          <w:p w14:paraId="676BDC63" w14:textId="0161ED91" w:rsidR="00362843" w:rsidRPr="007D7655" w:rsidRDefault="00362843" w:rsidP="00362843">
            <w:pPr>
              <w:keepNext/>
              <w:keepLines/>
              <w:ind w:right="794"/>
              <w:jc w:val="right"/>
              <w:rPr>
                <w:rFonts w:cs="Arial"/>
                <w:color w:val="000000"/>
                <w:sz w:val="20"/>
                <w:szCs w:val="20"/>
              </w:rPr>
            </w:pPr>
            <w:r>
              <w:rPr>
                <w:rFonts w:cs="Arial"/>
                <w:color w:val="000000"/>
                <w:sz w:val="20"/>
                <w:szCs w:val="20"/>
              </w:rPr>
              <w:t>2.8</w:t>
            </w:r>
          </w:p>
        </w:tc>
      </w:tr>
    </w:tbl>
    <w:p w14:paraId="1152F822"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3705D837"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Pr>
          <w:rFonts w:cs="Arial"/>
          <w:sz w:val="18"/>
        </w:rPr>
        <w:t>I</w:t>
      </w:r>
      <w:r w:rsidRPr="00233059">
        <w:rPr>
          <w:rFonts w:cs="Arial"/>
          <w:sz w:val="18"/>
        </w:rPr>
        <w:t xml:space="preserve">ncludes </w:t>
      </w:r>
      <w:r>
        <w:rPr>
          <w:rFonts w:cs="Arial"/>
          <w:sz w:val="18"/>
        </w:rPr>
        <w:t>community kindergartens</w:t>
      </w:r>
      <w:r w:rsidRPr="00233059">
        <w:rPr>
          <w:rFonts w:cs="Arial"/>
          <w:sz w:val="18"/>
        </w:rPr>
        <w:t>.</w:t>
      </w:r>
    </w:p>
    <w:p w14:paraId="764481BB" w14:textId="77777777" w:rsidR="00A94B47" w:rsidRPr="00233059" w:rsidRDefault="00A94B47" w:rsidP="00A94B47">
      <w:pPr>
        <w:keepNext/>
        <w:keepLines/>
        <w:rPr>
          <w:rFonts w:cs="Arial"/>
          <w:sz w:val="20"/>
          <w:u w:val="single"/>
        </w:rPr>
      </w:pPr>
      <w:r w:rsidRPr="00233059">
        <w:rPr>
          <w:rFonts w:cs="Arial"/>
          <w:sz w:val="18"/>
        </w:rPr>
        <w:t>(b) Percentages may not add to 100% due to rounding.</w:t>
      </w:r>
    </w:p>
    <w:p w14:paraId="3D31D546" w14:textId="124B9B9D" w:rsidR="00A94B47" w:rsidRPr="00233059" w:rsidRDefault="00A94B47" w:rsidP="00A94B47">
      <w:pPr>
        <w:keepNext/>
        <w:keepLines/>
        <w:autoSpaceDE w:val="0"/>
        <w:autoSpaceDN w:val="0"/>
        <w:adjustRightInd w:val="0"/>
        <w:rPr>
          <w:rFonts w:cs="Arial"/>
          <w:sz w:val="18"/>
        </w:rPr>
      </w:pPr>
      <w:r w:rsidRPr="00233059">
        <w:rPr>
          <w:rFonts w:cs="Arial"/>
          <w:sz w:val="18"/>
        </w:rPr>
        <w:t>(c) Australian Bureau of Statistics Australian Statistical Geography Standard, based on location of students’ schools.</w:t>
      </w:r>
    </w:p>
    <w:p w14:paraId="3BCFBF76" w14:textId="26226A3C" w:rsidR="00A94B47" w:rsidRDefault="00A94B47" w:rsidP="00A94B47">
      <w:pPr>
        <w:rPr>
          <w:rFonts w:cs="Arial"/>
        </w:rPr>
      </w:pPr>
    </w:p>
    <w:p w14:paraId="2BF0F453" w14:textId="18E3A9D2" w:rsidR="00A94B47" w:rsidRPr="00F23D70" w:rsidRDefault="00A94B47" w:rsidP="00A94B47">
      <w:pPr>
        <w:keepNext/>
        <w:keepLines/>
        <w:autoSpaceDE w:val="0"/>
        <w:autoSpaceDN w:val="0"/>
        <w:adjustRightInd w:val="0"/>
        <w:rPr>
          <w:rFonts w:cs="Arial"/>
          <w:b/>
          <w:sz w:val="22"/>
        </w:rPr>
      </w:pPr>
      <w:r w:rsidRPr="00F64E9F">
        <w:rPr>
          <w:rFonts w:cs="Arial"/>
          <w:sz w:val="22"/>
        </w:rPr>
        <w:t>Table A</w:t>
      </w:r>
      <w:r w:rsidR="000E7DE8">
        <w:rPr>
          <w:rFonts w:cs="Arial"/>
          <w:sz w:val="22"/>
        </w:rPr>
        <w:t>8</w:t>
      </w:r>
      <w:r w:rsidRPr="00F64E9F">
        <w:rPr>
          <w:rFonts w:cs="Arial"/>
          <w:sz w:val="22"/>
        </w:rPr>
        <w:t>: Western Australian public schools and students by education region and level of education 201</w:t>
      </w:r>
      <w:r w:rsidR="003F20BC" w:rsidRPr="00F64E9F">
        <w:rPr>
          <w:rFonts w:cs="Arial"/>
          <w:sz w:val="22"/>
        </w:rPr>
        <w:t>9</w:t>
      </w:r>
      <w:r w:rsidRPr="00F64E9F">
        <w:rPr>
          <w:rFonts w:cs="Arial"/>
          <w:sz w:val="22"/>
          <w:vertAlign w:val="superscript"/>
        </w:rPr>
        <w:t xml:space="preserve"> </w:t>
      </w:r>
      <w:r w:rsidR="008526D9" w:rsidRPr="008526D9">
        <w:rPr>
          <w:rFonts w:cs="Arial"/>
          <w:sz w:val="22"/>
        </w:rPr>
        <w:t>(see note 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WA public schools and students by education region and level of education"/>
        <w:tblDescription w:val="Showing number of schools, students in primary, students in secondary and total students in each Education region."/>
      </w:tblPr>
      <w:tblGrid>
        <w:gridCol w:w="2128"/>
        <w:gridCol w:w="1342"/>
        <w:gridCol w:w="1867"/>
        <w:gridCol w:w="1867"/>
        <w:gridCol w:w="1868"/>
      </w:tblGrid>
      <w:tr w:rsidR="005A5B1E" w:rsidRPr="000147B0" w14:paraId="323B4FE7" w14:textId="77777777" w:rsidTr="005A5B1E">
        <w:trPr>
          <w:trHeight w:val="660"/>
          <w:tblHeader/>
        </w:trPr>
        <w:tc>
          <w:tcPr>
            <w:tcW w:w="2128" w:type="dxa"/>
            <w:tcBorders>
              <w:top w:val="nil"/>
              <w:bottom w:val="single" w:sz="4" w:space="0" w:color="FFFFFF" w:themeColor="background1"/>
              <w:right w:val="nil"/>
            </w:tcBorders>
            <w:shd w:val="clear" w:color="auto" w:fill="660033"/>
            <w:vAlign w:val="center"/>
          </w:tcPr>
          <w:p w14:paraId="55D9E18D" w14:textId="77777777" w:rsidR="005A5B1E" w:rsidRPr="000147B0" w:rsidRDefault="005A5B1E" w:rsidP="00011432">
            <w:pPr>
              <w:keepNext/>
              <w:keepLines/>
              <w:rPr>
                <w:rFonts w:eastAsia="Times New Roman" w:cs="Arial"/>
                <w:b/>
                <w:bCs/>
                <w:color w:val="FFFFFF" w:themeColor="background1"/>
                <w:sz w:val="20"/>
                <w:szCs w:val="20"/>
                <w:lang w:eastAsia="en-AU" w:bidi="en-US"/>
              </w:rPr>
            </w:pPr>
            <w:r w:rsidRPr="000147B0">
              <w:rPr>
                <w:rFonts w:eastAsia="Times New Roman" w:cs="Arial"/>
                <w:b/>
                <w:bCs/>
                <w:color w:val="FFFFFF" w:themeColor="background1"/>
                <w:sz w:val="20"/>
                <w:szCs w:val="20"/>
                <w:lang w:eastAsia="en-AU" w:bidi="en-US"/>
              </w:rPr>
              <w:t>Education region</w:t>
            </w:r>
          </w:p>
        </w:tc>
        <w:tc>
          <w:tcPr>
            <w:tcW w:w="1342" w:type="dxa"/>
            <w:tcBorders>
              <w:top w:val="nil"/>
              <w:left w:val="nil"/>
              <w:bottom w:val="single" w:sz="4" w:space="0" w:color="FFFFFF" w:themeColor="background1"/>
              <w:right w:val="nil"/>
            </w:tcBorders>
            <w:shd w:val="clear" w:color="auto" w:fill="660033"/>
            <w:vAlign w:val="center"/>
          </w:tcPr>
          <w:p w14:paraId="22AED06A" w14:textId="77777777" w:rsidR="005A5B1E" w:rsidRPr="000147B0" w:rsidRDefault="005A5B1E" w:rsidP="00011432">
            <w:pPr>
              <w:keepNext/>
              <w:keepLines/>
              <w:ind w:right="227"/>
              <w:jc w:val="center"/>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Schools</w:t>
            </w:r>
          </w:p>
        </w:tc>
        <w:tc>
          <w:tcPr>
            <w:tcW w:w="1867" w:type="dxa"/>
            <w:tcBorders>
              <w:top w:val="nil"/>
              <w:left w:val="nil"/>
              <w:bottom w:val="nil"/>
              <w:right w:val="nil"/>
            </w:tcBorders>
            <w:shd w:val="clear" w:color="auto" w:fill="660033"/>
            <w:vAlign w:val="center"/>
          </w:tcPr>
          <w:p w14:paraId="2073E93C" w14:textId="7954134B" w:rsidR="005A5B1E" w:rsidRPr="000147B0" w:rsidRDefault="005A5B1E" w:rsidP="00D23F15">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Students in </w:t>
            </w:r>
            <w:r w:rsidRPr="000147B0">
              <w:rPr>
                <w:rFonts w:eastAsia="Times New Roman" w:cs="Arial"/>
                <w:b/>
                <w:color w:val="FFFFFF" w:themeColor="background1"/>
                <w:sz w:val="20"/>
                <w:szCs w:val="20"/>
                <w:lang w:eastAsia="en-AU" w:bidi="en-US"/>
              </w:rPr>
              <w:t>Primary</w:t>
            </w:r>
          </w:p>
        </w:tc>
        <w:tc>
          <w:tcPr>
            <w:tcW w:w="1867" w:type="dxa"/>
            <w:tcBorders>
              <w:top w:val="nil"/>
              <w:left w:val="nil"/>
              <w:bottom w:val="nil"/>
              <w:right w:val="nil"/>
            </w:tcBorders>
            <w:shd w:val="clear" w:color="auto" w:fill="660033"/>
            <w:vAlign w:val="center"/>
          </w:tcPr>
          <w:p w14:paraId="19C7775B" w14:textId="6EE1AD0C" w:rsidR="005A5B1E" w:rsidRPr="000147B0" w:rsidRDefault="005A5B1E" w:rsidP="00D23F15">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Students in </w:t>
            </w:r>
            <w:r w:rsidRPr="000147B0">
              <w:rPr>
                <w:rFonts w:eastAsia="Times New Roman" w:cs="Arial"/>
                <w:b/>
                <w:color w:val="FFFFFF" w:themeColor="background1"/>
                <w:sz w:val="20"/>
                <w:szCs w:val="20"/>
                <w:lang w:eastAsia="en-AU" w:bidi="en-US"/>
              </w:rPr>
              <w:t>Secondary</w:t>
            </w:r>
          </w:p>
        </w:tc>
        <w:tc>
          <w:tcPr>
            <w:tcW w:w="1868" w:type="dxa"/>
            <w:tcBorders>
              <w:top w:val="nil"/>
              <w:left w:val="nil"/>
              <w:bottom w:val="nil"/>
            </w:tcBorders>
            <w:shd w:val="clear" w:color="auto" w:fill="660033"/>
            <w:vAlign w:val="center"/>
          </w:tcPr>
          <w:p w14:paraId="277E4575" w14:textId="7F8C2A6F" w:rsidR="005A5B1E" w:rsidRPr="000147B0" w:rsidRDefault="005A5B1E" w:rsidP="00011432">
            <w:pPr>
              <w:keepNext/>
              <w:keepLines/>
              <w:jc w:val="center"/>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Total</w:t>
            </w:r>
            <w:r>
              <w:rPr>
                <w:rFonts w:eastAsia="Times New Roman" w:cs="Arial"/>
                <w:b/>
                <w:color w:val="FFFFFF" w:themeColor="background1"/>
                <w:sz w:val="20"/>
                <w:szCs w:val="20"/>
                <w:lang w:eastAsia="en-AU" w:bidi="en-US"/>
              </w:rPr>
              <w:t xml:space="preserve"> students</w:t>
            </w:r>
          </w:p>
        </w:tc>
      </w:tr>
      <w:tr w:rsidR="00A94B47" w:rsidRPr="007D1BBD" w14:paraId="3BF53A57" w14:textId="77777777" w:rsidTr="005A5B1E">
        <w:trPr>
          <w:trHeight w:hRule="exact" w:val="340"/>
        </w:trPr>
        <w:tc>
          <w:tcPr>
            <w:tcW w:w="2128" w:type="dxa"/>
            <w:tcBorders>
              <w:top w:val="nil"/>
              <w:right w:val="nil"/>
            </w:tcBorders>
            <w:vAlign w:val="center"/>
          </w:tcPr>
          <w:p w14:paraId="65724AFF" w14:textId="77777777" w:rsidR="00A94B47" w:rsidRPr="002D67BF" w:rsidRDefault="00A94B47" w:rsidP="00011432">
            <w:pPr>
              <w:keepNext/>
              <w:keepLines/>
              <w:rPr>
                <w:rFonts w:eastAsia="Times New Roman" w:cs="Arial"/>
                <w:b/>
                <w:sz w:val="20"/>
                <w:szCs w:val="20"/>
                <w:lang w:eastAsia="en-AU" w:bidi="en-US"/>
              </w:rPr>
            </w:pPr>
            <w:r w:rsidRPr="002D67BF">
              <w:rPr>
                <w:rFonts w:eastAsia="Times New Roman" w:cs="Arial"/>
                <w:b/>
                <w:sz w:val="20"/>
                <w:szCs w:val="20"/>
                <w:lang w:eastAsia="en-AU" w:bidi="en-US"/>
              </w:rPr>
              <w:t>Metropolitan</w:t>
            </w:r>
          </w:p>
        </w:tc>
        <w:tc>
          <w:tcPr>
            <w:tcW w:w="1342" w:type="dxa"/>
            <w:tcBorders>
              <w:top w:val="single" w:sz="4" w:space="0" w:color="FFFFFF" w:themeColor="background1"/>
              <w:left w:val="nil"/>
              <w:right w:val="nil"/>
            </w:tcBorders>
          </w:tcPr>
          <w:p w14:paraId="6CB3F865" w14:textId="77777777" w:rsidR="00A94B47" w:rsidRPr="007D1BBD" w:rsidRDefault="00A94B47" w:rsidP="00FB1E67">
            <w:pPr>
              <w:keepNext/>
              <w:keepLines/>
              <w:spacing w:after="200" w:line="276" w:lineRule="auto"/>
              <w:ind w:right="454"/>
              <w:jc w:val="center"/>
              <w:rPr>
                <w:rFonts w:eastAsia="Times New Roman" w:cs="Arial"/>
                <w:b/>
                <w:sz w:val="20"/>
                <w:szCs w:val="20"/>
                <w:lang w:eastAsia="en-AU" w:bidi="en-US"/>
              </w:rPr>
            </w:pPr>
          </w:p>
        </w:tc>
        <w:tc>
          <w:tcPr>
            <w:tcW w:w="1867" w:type="dxa"/>
            <w:tcBorders>
              <w:top w:val="nil"/>
              <w:left w:val="nil"/>
              <w:right w:val="nil"/>
            </w:tcBorders>
          </w:tcPr>
          <w:p w14:paraId="4F4D19C6" w14:textId="77777777" w:rsidR="00A94B47" w:rsidRPr="007D1BBD" w:rsidRDefault="00A94B47" w:rsidP="00FB1E67">
            <w:pPr>
              <w:keepNext/>
              <w:keepLines/>
              <w:spacing w:after="200" w:line="276" w:lineRule="auto"/>
              <w:ind w:right="454"/>
              <w:jc w:val="center"/>
              <w:rPr>
                <w:rFonts w:eastAsia="Times New Roman" w:cs="Arial"/>
                <w:b/>
                <w:sz w:val="20"/>
                <w:szCs w:val="20"/>
                <w:lang w:eastAsia="en-AU" w:bidi="en-US"/>
              </w:rPr>
            </w:pPr>
          </w:p>
        </w:tc>
        <w:tc>
          <w:tcPr>
            <w:tcW w:w="1867" w:type="dxa"/>
            <w:tcBorders>
              <w:top w:val="nil"/>
              <w:left w:val="nil"/>
              <w:right w:val="nil"/>
            </w:tcBorders>
          </w:tcPr>
          <w:p w14:paraId="5BE2AE19" w14:textId="77777777" w:rsidR="00A94B47" w:rsidRPr="007D1BBD" w:rsidRDefault="00A94B47" w:rsidP="00FB1E67">
            <w:pPr>
              <w:keepNext/>
              <w:keepLines/>
              <w:spacing w:after="200" w:line="276" w:lineRule="auto"/>
              <w:ind w:right="454"/>
              <w:jc w:val="center"/>
              <w:rPr>
                <w:rFonts w:eastAsia="Times New Roman" w:cs="Arial"/>
                <w:b/>
                <w:sz w:val="20"/>
                <w:szCs w:val="20"/>
                <w:lang w:eastAsia="en-AU" w:bidi="en-US"/>
              </w:rPr>
            </w:pPr>
          </w:p>
        </w:tc>
        <w:tc>
          <w:tcPr>
            <w:tcW w:w="1868" w:type="dxa"/>
            <w:tcBorders>
              <w:top w:val="nil"/>
              <w:left w:val="nil"/>
            </w:tcBorders>
          </w:tcPr>
          <w:p w14:paraId="223DE7E0" w14:textId="77777777" w:rsidR="00A94B47" w:rsidRPr="007D1BBD" w:rsidRDefault="00A94B47" w:rsidP="00FB1E67">
            <w:pPr>
              <w:keepNext/>
              <w:keepLines/>
              <w:spacing w:after="200" w:line="276" w:lineRule="auto"/>
              <w:ind w:right="454"/>
              <w:jc w:val="center"/>
              <w:rPr>
                <w:rFonts w:eastAsia="Times New Roman" w:cs="Arial"/>
                <w:b/>
                <w:sz w:val="20"/>
                <w:szCs w:val="20"/>
                <w:lang w:eastAsia="en-AU" w:bidi="en-US"/>
              </w:rPr>
            </w:pPr>
          </w:p>
        </w:tc>
      </w:tr>
      <w:tr w:rsidR="002E5733" w:rsidRPr="007D1BBD" w14:paraId="2140EA29" w14:textId="77777777" w:rsidTr="005A5B1E">
        <w:trPr>
          <w:trHeight w:val="283"/>
        </w:trPr>
        <w:tc>
          <w:tcPr>
            <w:tcW w:w="2128" w:type="dxa"/>
            <w:tcBorders>
              <w:right w:val="nil"/>
            </w:tcBorders>
            <w:vAlign w:val="center"/>
          </w:tcPr>
          <w:p w14:paraId="49CBFDC3" w14:textId="1AB64B14" w:rsidR="002E5733" w:rsidRPr="002D67BF" w:rsidRDefault="002E5733" w:rsidP="00B00EAA">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North Metropolitan</w:t>
            </w:r>
          </w:p>
        </w:tc>
        <w:tc>
          <w:tcPr>
            <w:tcW w:w="1342" w:type="dxa"/>
            <w:tcBorders>
              <w:left w:val="nil"/>
              <w:right w:val="nil"/>
            </w:tcBorders>
            <w:vAlign w:val="center"/>
          </w:tcPr>
          <w:p w14:paraId="31D2F9BB" w14:textId="6E9B1F2F" w:rsidR="002E5733" w:rsidRPr="007D1BBD" w:rsidRDefault="002E5733" w:rsidP="00FB1E67">
            <w:pPr>
              <w:keepNext/>
              <w:keepLines/>
              <w:ind w:right="454"/>
              <w:jc w:val="right"/>
              <w:rPr>
                <w:rFonts w:eastAsia="Times New Roman" w:cs="Arial"/>
                <w:sz w:val="20"/>
                <w:szCs w:val="20"/>
                <w:lang w:eastAsia="en-AU" w:bidi="en-US"/>
              </w:rPr>
            </w:pPr>
            <w:r>
              <w:rPr>
                <w:rFonts w:eastAsia="Times New Roman" w:cs="Arial"/>
                <w:sz w:val="20"/>
                <w:szCs w:val="20"/>
                <w:lang w:eastAsia="en-AU" w:bidi="en-US"/>
              </w:rPr>
              <w:t>245</w:t>
            </w:r>
          </w:p>
        </w:tc>
        <w:tc>
          <w:tcPr>
            <w:tcW w:w="1867" w:type="dxa"/>
            <w:tcBorders>
              <w:left w:val="nil"/>
              <w:right w:val="nil"/>
            </w:tcBorders>
            <w:vAlign w:val="center"/>
          </w:tcPr>
          <w:p w14:paraId="05C35740" w14:textId="1177A7E6" w:rsidR="002E5733" w:rsidRPr="004E4E82" w:rsidRDefault="002E5733" w:rsidP="00FB1E67">
            <w:pPr>
              <w:keepNext/>
              <w:keepLines/>
              <w:ind w:right="454"/>
              <w:jc w:val="right"/>
              <w:rPr>
                <w:rFonts w:eastAsia="Times New Roman" w:cs="Arial"/>
                <w:sz w:val="20"/>
                <w:szCs w:val="20"/>
                <w:lang w:eastAsia="en-AU" w:bidi="en-US"/>
              </w:rPr>
            </w:pPr>
            <w:r w:rsidRPr="004E4E82">
              <w:rPr>
                <w:rFonts w:cs="Arial"/>
                <w:sz w:val="20"/>
              </w:rPr>
              <w:t>73,419</w:t>
            </w:r>
          </w:p>
        </w:tc>
        <w:tc>
          <w:tcPr>
            <w:tcW w:w="1867" w:type="dxa"/>
            <w:tcBorders>
              <w:left w:val="nil"/>
              <w:right w:val="nil"/>
            </w:tcBorders>
            <w:vAlign w:val="center"/>
          </w:tcPr>
          <w:p w14:paraId="31F6DD56" w14:textId="01F9ACC7"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39,104</w:t>
            </w:r>
          </w:p>
        </w:tc>
        <w:tc>
          <w:tcPr>
            <w:tcW w:w="1868" w:type="dxa"/>
            <w:tcBorders>
              <w:left w:val="nil"/>
            </w:tcBorders>
            <w:vAlign w:val="center"/>
          </w:tcPr>
          <w:p w14:paraId="6695F0BA" w14:textId="609B6FDA"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112,523</w:t>
            </w:r>
          </w:p>
        </w:tc>
      </w:tr>
      <w:tr w:rsidR="002E5733" w:rsidRPr="007D1BBD" w14:paraId="672BA50B" w14:textId="77777777" w:rsidTr="005A5B1E">
        <w:trPr>
          <w:trHeight w:val="283"/>
        </w:trPr>
        <w:tc>
          <w:tcPr>
            <w:tcW w:w="2128" w:type="dxa"/>
            <w:tcBorders>
              <w:right w:val="nil"/>
            </w:tcBorders>
            <w:vAlign w:val="center"/>
          </w:tcPr>
          <w:p w14:paraId="5263F186" w14:textId="77777777" w:rsidR="002E5733" w:rsidRPr="002D67BF" w:rsidRDefault="002E5733" w:rsidP="00B00EAA">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South Metropolitan</w:t>
            </w:r>
          </w:p>
        </w:tc>
        <w:tc>
          <w:tcPr>
            <w:tcW w:w="1342" w:type="dxa"/>
            <w:tcBorders>
              <w:left w:val="nil"/>
              <w:right w:val="nil"/>
            </w:tcBorders>
            <w:vAlign w:val="center"/>
          </w:tcPr>
          <w:p w14:paraId="5F357838" w14:textId="6E25010B" w:rsidR="002E5733" w:rsidRPr="007D1BBD" w:rsidRDefault="002E5733" w:rsidP="00FB1E67">
            <w:pPr>
              <w:keepNext/>
              <w:keepLines/>
              <w:ind w:right="454"/>
              <w:jc w:val="right"/>
              <w:rPr>
                <w:rFonts w:eastAsia="Times New Roman" w:cs="Arial"/>
                <w:sz w:val="20"/>
                <w:szCs w:val="20"/>
                <w:lang w:eastAsia="en-AU" w:bidi="en-US"/>
              </w:rPr>
            </w:pPr>
            <w:r>
              <w:rPr>
                <w:rFonts w:eastAsia="Times New Roman" w:cs="Arial"/>
                <w:sz w:val="20"/>
                <w:szCs w:val="20"/>
                <w:lang w:eastAsia="en-AU" w:bidi="en-US"/>
              </w:rPr>
              <w:t>261</w:t>
            </w:r>
          </w:p>
        </w:tc>
        <w:tc>
          <w:tcPr>
            <w:tcW w:w="1867" w:type="dxa"/>
            <w:tcBorders>
              <w:left w:val="nil"/>
              <w:right w:val="nil"/>
            </w:tcBorders>
            <w:vAlign w:val="center"/>
          </w:tcPr>
          <w:p w14:paraId="2151F4AE" w14:textId="62A5DE7D" w:rsidR="002E5733" w:rsidRPr="004E4E82" w:rsidRDefault="002E5733" w:rsidP="00FB1E67">
            <w:pPr>
              <w:keepNext/>
              <w:keepLines/>
              <w:ind w:right="454"/>
              <w:jc w:val="right"/>
              <w:rPr>
                <w:rFonts w:eastAsia="Times New Roman" w:cs="Arial"/>
                <w:sz w:val="20"/>
                <w:szCs w:val="20"/>
                <w:lang w:eastAsia="en-AU" w:bidi="en-US"/>
              </w:rPr>
            </w:pPr>
            <w:r w:rsidRPr="004E4E82">
              <w:rPr>
                <w:rFonts w:cs="Arial"/>
                <w:sz w:val="20"/>
              </w:rPr>
              <w:t>82,660</w:t>
            </w:r>
          </w:p>
        </w:tc>
        <w:tc>
          <w:tcPr>
            <w:tcW w:w="1867" w:type="dxa"/>
            <w:tcBorders>
              <w:left w:val="nil"/>
              <w:right w:val="nil"/>
            </w:tcBorders>
            <w:vAlign w:val="center"/>
          </w:tcPr>
          <w:p w14:paraId="6024861C" w14:textId="4813778D"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44,401</w:t>
            </w:r>
          </w:p>
        </w:tc>
        <w:tc>
          <w:tcPr>
            <w:tcW w:w="1868" w:type="dxa"/>
            <w:tcBorders>
              <w:left w:val="nil"/>
            </w:tcBorders>
            <w:vAlign w:val="center"/>
          </w:tcPr>
          <w:p w14:paraId="7439C446" w14:textId="58FE373E"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127,061</w:t>
            </w:r>
          </w:p>
        </w:tc>
      </w:tr>
      <w:tr w:rsidR="002E5733" w:rsidRPr="007D1BBD" w14:paraId="11A393EB" w14:textId="77777777" w:rsidTr="005A5B1E">
        <w:trPr>
          <w:trHeight w:val="283"/>
        </w:trPr>
        <w:tc>
          <w:tcPr>
            <w:tcW w:w="2128" w:type="dxa"/>
            <w:tcBorders>
              <w:right w:val="nil"/>
            </w:tcBorders>
            <w:vAlign w:val="center"/>
          </w:tcPr>
          <w:p w14:paraId="10677B54" w14:textId="1487F9EC" w:rsidR="002E5733" w:rsidRPr="002D67BF" w:rsidRDefault="002E5733" w:rsidP="002E5733">
            <w:pPr>
              <w:keepNext/>
              <w:keepLines/>
              <w:rPr>
                <w:rFonts w:eastAsia="Times New Roman" w:cs="Arial"/>
                <w:b/>
                <w:sz w:val="20"/>
                <w:szCs w:val="20"/>
                <w:lang w:eastAsia="en-AU" w:bidi="en-US"/>
              </w:rPr>
            </w:pPr>
            <w:r>
              <w:rPr>
                <w:rFonts w:eastAsia="Times New Roman" w:cs="Arial"/>
                <w:b/>
                <w:sz w:val="20"/>
                <w:szCs w:val="20"/>
                <w:lang w:eastAsia="en-AU" w:bidi="en-US"/>
              </w:rPr>
              <w:t>Total</w:t>
            </w:r>
          </w:p>
        </w:tc>
        <w:tc>
          <w:tcPr>
            <w:tcW w:w="1342" w:type="dxa"/>
            <w:tcBorders>
              <w:left w:val="nil"/>
              <w:right w:val="nil"/>
            </w:tcBorders>
            <w:vAlign w:val="center"/>
          </w:tcPr>
          <w:p w14:paraId="6CF3014E" w14:textId="5A06100D" w:rsidR="002E5733" w:rsidRPr="007D1BBD" w:rsidRDefault="002E5733" w:rsidP="00FB1E67">
            <w:pPr>
              <w:keepNext/>
              <w:keepLines/>
              <w:ind w:right="454"/>
              <w:jc w:val="right"/>
              <w:rPr>
                <w:rFonts w:eastAsia="Times New Roman" w:cs="Arial"/>
                <w:b/>
                <w:sz w:val="20"/>
                <w:szCs w:val="20"/>
                <w:lang w:eastAsia="en-AU" w:bidi="en-US"/>
              </w:rPr>
            </w:pPr>
            <w:r>
              <w:rPr>
                <w:rFonts w:eastAsia="Times New Roman" w:cs="Arial"/>
                <w:b/>
                <w:sz w:val="20"/>
                <w:szCs w:val="20"/>
                <w:lang w:eastAsia="en-AU" w:bidi="en-US"/>
              </w:rPr>
              <w:t>506</w:t>
            </w:r>
          </w:p>
        </w:tc>
        <w:tc>
          <w:tcPr>
            <w:tcW w:w="1867" w:type="dxa"/>
            <w:tcBorders>
              <w:left w:val="nil"/>
              <w:right w:val="nil"/>
            </w:tcBorders>
            <w:vAlign w:val="center"/>
          </w:tcPr>
          <w:p w14:paraId="41860B97" w14:textId="1FB1EBD4" w:rsidR="002E5733" w:rsidRPr="002E5733" w:rsidRDefault="002E5733" w:rsidP="00FB1E67">
            <w:pPr>
              <w:keepNext/>
              <w:keepLines/>
              <w:ind w:right="454"/>
              <w:jc w:val="right"/>
              <w:rPr>
                <w:rFonts w:eastAsia="Times New Roman" w:cs="Arial"/>
                <w:b/>
                <w:sz w:val="20"/>
                <w:szCs w:val="20"/>
                <w:lang w:eastAsia="en-AU" w:bidi="en-US"/>
              </w:rPr>
            </w:pPr>
            <w:r w:rsidRPr="002E5733">
              <w:rPr>
                <w:rFonts w:cs="Arial"/>
                <w:b/>
                <w:sz w:val="20"/>
              </w:rPr>
              <w:t>156,079</w:t>
            </w:r>
          </w:p>
        </w:tc>
        <w:tc>
          <w:tcPr>
            <w:tcW w:w="1867" w:type="dxa"/>
            <w:tcBorders>
              <w:left w:val="nil"/>
              <w:right w:val="nil"/>
            </w:tcBorders>
            <w:vAlign w:val="center"/>
          </w:tcPr>
          <w:p w14:paraId="4E777C3E" w14:textId="1151FCC8" w:rsidR="002E5733" w:rsidRPr="002E5733" w:rsidRDefault="002E5733" w:rsidP="00FB1E67">
            <w:pPr>
              <w:keepNext/>
              <w:keepLines/>
              <w:ind w:right="454"/>
              <w:jc w:val="right"/>
              <w:rPr>
                <w:rFonts w:eastAsia="Times New Roman" w:cs="Arial"/>
                <w:b/>
                <w:sz w:val="20"/>
                <w:szCs w:val="20"/>
                <w:lang w:eastAsia="en-AU" w:bidi="en-US"/>
              </w:rPr>
            </w:pPr>
            <w:r w:rsidRPr="002E5733">
              <w:rPr>
                <w:rFonts w:cs="Arial"/>
                <w:b/>
                <w:sz w:val="20"/>
                <w:szCs w:val="20"/>
              </w:rPr>
              <w:t>83,505</w:t>
            </w:r>
          </w:p>
        </w:tc>
        <w:tc>
          <w:tcPr>
            <w:tcW w:w="1868" w:type="dxa"/>
            <w:tcBorders>
              <w:left w:val="nil"/>
            </w:tcBorders>
            <w:vAlign w:val="center"/>
          </w:tcPr>
          <w:p w14:paraId="58E62EF0" w14:textId="36628DDB" w:rsidR="002E5733" w:rsidRPr="002E5733" w:rsidRDefault="002E5733" w:rsidP="00FB1E67">
            <w:pPr>
              <w:keepNext/>
              <w:keepLines/>
              <w:ind w:right="454"/>
              <w:jc w:val="right"/>
              <w:rPr>
                <w:rFonts w:eastAsia="Times New Roman" w:cs="Arial"/>
                <w:b/>
                <w:sz w:val="20"/>
                <w:szCs w:val="20"/>
                <w:lang w:eastAsia="en-AU" w:bidi="en-US"/>
              </w:rPr>
            </w:pPr>
            <w:r w:rsidRPr="002E5733">
              <w:rPr>
                <w:rFonts w:cs="Arial"/>
                <w:b/>
                <w:sz w:val="20"/>
                <w:szCs w:val="20"/>
              </w:rPr>
              <w:t>239,584</w:t>
            </w:r>
          </w:p>
        </w:tc>
      </w:tr>
      <w:tr w:rsidR="00A94B47" w:rsidRPr="007D1BBD" w14:paraId="2F15027F" w14:textId="77777777" w:rsidTr="00C678FB">
        <w:trPr>
          <w:trHeight w:hRule="exact" w:val="551"/>
        </w:trPr>
        <w:tc>
          <w:tcPr>
            <w:tcW w:w="2128" w:type="dxa"/>
            <w:tcBorders>
              <w:right w:val="nil"/>
            </w:tcBorders>
            <w:vAlign w:val="center"/>
          </w:tcPr>
          <w:p w14:paraId="4B6E52F8" w14:textId="28585D15" w:rsidR="00A94B47" w:rsidRPr="002D67BF" w:rsidRDefault="00A94B47" w:rsidP="00011432">
            <w:pPr>
              <w:keepNext/>
              <w:keepLines/>
              <w:rPr>
                <w:rFonts w:eastAsia="Times New Roman" w:cs="Arial"/>
                <w:b/>
                <w:sz w:val="20"/>
                <w:szCs w:val="20"/>
                <w:lang w:eastAsia="en-AU" w:bidi="en-US"/>
              </w:rPr>
            </w:pPr>
            <w:r w:rsidRPr="002D67BF">
              <w:rPr>
                <w:rFonts w:eastAsia="Times New Roman" w:cs="Arial"/>
                <w:b/>
                <w:sz w:val="20"/>
                <w:szCs w:val="20"/>
                <w:lang w:eastAsia="en-AU" w:bidi="en-US"/>
              </w:rPr>
              <w:t>Country</w:t>
            </w:r>
            <w:r w:rsidRPr="00093042">
              <w:rPr>
                <w:rFonts w:eastAsia="Times New Roman" w:cs="Arial"/>
                <w:b/>
                <w:sz w:val="20"/>
                <w:szCs w:val="20"/>
                <w:vertAlign w:val="superscript"/>
                <w:lang w:eastAsia="en-AU" w:bidi="en-US"/>
              </w:rPr>
              <w:t xml:space="preserve"> </w:t>
            </w:r>
            <w:r w:rsidR="008526D9" w:rsidRPr="008526D9">
              <w:rPr>
                <w:rFonts w:eastAsia="Times New Roman" w:cs="Arial"/>
                <w:b/>
                <w:sz w:val="20"/>
                <w:szCs w:val="20"/>
                <w:lang w:eastAsia="en-AU" w:bidi="en-US"/>
              </w:rPr>
              <w:t>(see note b)</w:t>
            </w:r>
          </w:p>
        </w:tc>
        <w:tc>
          <w:tcPr>
            <w:tcW w:w="1342" w:type="dxa"/>
            <w:tcBorders>
              <w:left w:val="nil"/>
              <w:right w:val="nil"/>
            </w:tcBorders>
            <w:vAlign w:val="center"/>
          </w:tcPr>
          <w:p w14:paraId="6271E190" w14:textId="77777777" w:rsidR="00A94B47" w:rsidRPr="007D1BBD" w:rsidRDefault="00A94B47" w:rsidP="00FB1E67">
            <w:pPr>
              <w:keepNext/>
              <w:keepLines/>
              <w:tabs>
                <w:tab w:val="left" w:pos="885"/>
              </w:tabs>
              <w:spacing w:after="200" w:line="276" w:lineRule="auto"/>
              <w:ind w:right="454"/>
              <w:jc w:val="right"/>
              <w:rPr>
                <w:rFonts w:eastAsia="Times New Roman" w:cs="Arial"/>
                <w:sz w:val="20"/>
                <w:szCs w:val="20"/>
                <w:lang w:eastAsia="en-AU" w:bidi="en-US"/>
              </w:rPr>
            </w:pPr>
          </w:p>
        </w:tc>
        <w:tc>
          <w:tcPr>
            <w:tcW w:w="1867" w:type="dxa"/>
            <w:tcBorders>
              <w:left w:val="nil"/>
              <w:right w:val="nil"/>
            </w:tcBorders>
            <w:vAlign w:val="center"/>
          </w:tcPr>
          <w:p w14:paraId="45E7399D" w14:textId="77777777" w:rsidR="00A94B47" w:rsidRPr="007D1BBD" w:rsidRDefault="00A94B47" w:rsidP="00FB1E67">
            <w:pPr>
              <w:keepNext/>
              <w:keepLines/>
              <w:spacing w:after="200" w:line="276" w:lineRule="auto"/>
              <w:ind w:right="454"/>
              <w:jc w:val="right"/>
              <w:rPr>
                <w:rFonts w:eastAsia="Times New Roman" w:cs="Arial"/>
                <w:sz w:val="20"/>
                <w:szCs w:val="20"/>
                <w:lang w:eastAsia="en-AU" w:bidi="en-US"/>
              </w:rPr>
            </w:pPr>
          </w:p>
        </w:tc>
        <w:tc>
          <w:tcPr>
            <w:tcW w:w="1867" w:type="dxa"/>
            <w:tcBorders>
              <w:left w:val="nil"/>
              <w:right w:val="nil"/>
            </w:tcBorders>
            <w:vAlign w:val="center"/>
          </w:tcPr>
          <w:p w14:paraId="529A0FE1" w14:textId="77777777" w:rsidR="00A94B47" w:rsidRPr="007D1BBD" w:rsidRDefault="00A94B47" w:rsidP="00FB1E67">
            <w:pPr>
              <w:keepNext/>
              <w:keepLines/>
              <w:spacing w:after="200" w:line="276" w:lineRule="auto"/>
              <w:ind w:right="454"/>
              <w:jc w:val="right"/>
              <w:rPr>
                <w:rFonts w:eastAsia="Times New Roman" w:cs="Arial"/>
                <w:sz w:val="20"/>
                <w:szCs w:val="20"/>
                <w:lang w:eastAsia="en-AU" w:bidi="en-US"/>
              </w:rPr>
            </w:pPr>
          </w:p>
        </w:tc>
        <w:tc>
          <w:tcPr>
            <w:tcW w:w="1868" w:type="dxa"/>
            <w:tcBorders>
              <w:left w:val="nil"/>
            </w:tcBorders>
            <w:vAlign w:val="center"/>
          </w:tcPr>
          <w:p w14:paraId="7B600E64" w14:textId="77777777" w:rsidR="00A94B47" w:rsidRPr="007D1BBD" w:rsidRDefault="00A94B47" w:rsidP="00FB1E67">
            <w:pPr>
              <w:keepNext/>
              <w:keepLines/>
              <w:spacing w:after="200" w:line="276" w:lineRule="auto"/>
              <w:ind w:right="454"/>
              <w:jc w:val="right"/>
              <w:rPr>
                <w:rFonts w:eastAsia="Times New Roman" w:cs="Arial"/>
                <w:sz w:val="20"/>
                <w:szCs w:val="20"/>
                <w:lang w:eastAsia="en-AU" w:bidi="en-US"/>
              </w:rPr>
            </w:pPr>
          </w:p>
        </w:tc>
      </w:tr>
      <w:tr w:rsidR="002E5733" w:rsidRPr="007D1BBD" w14:paraId="49A5F961" w14:textId="77777777" w:rsidTr="005A5B1E">
        <w:trPr>
          <w:trHeight w:val="283"/>
        </w:trPr>
        <w:tc>
          <w:tcPr>
            <w:tcW w:w="2128" w:type="dxa"/>
            <w:tcBorders>
              <w:right w:val="nil"/>
            </w:tcBorders>
            <w:vAlign w:val="center"/>
          </w:tcPr>
          <w:p w14:paraId="540D98D4" w14:textId="77777777" w:rsidR="002E5733" w:rsidRPr="002D67BF" w:rsidRDefault="002E5733" w:rsidP="00B00EAA">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Goldfields</w:t>
            </w:r>
          </w:p>
        </w:tc>
        <w:tc>
          <w:tcPr>
            <w:tcW w:w="1342" w:type="dxa"/>
            <w:tcBorders>
              <w:left w:val="nil"/>
              <w:right w:val="nil"/>
            </w:tcBorders>
            <w:vAlign w:val="center"/>
          </w:tcPr>
          <w:p w14:paraId="28ACDCED" w14:textId="750D5539" w:rsidR="002E5733" w:rsidRPr="000147B0" w:rsidRDefault="002E5733" w:rsidP="00FB1E67">
            <w:pPr>
              <w:keepNext/>
              <w:keepLines/>
              <w:ind w:right="454"/>
              <w:jc w:val="right"/>
              <w:rPr>
                <w:rFonts w:eastAsia="Times New Roman" w:cs="Arial"/>
                <w:sz w:val="20"/>
                <w:szCs w:val="20"/>
                <w:lang w:eastAsia="en-AU" w:bidi="en-US"/>
              </w:rPr>
            </w:pPr>
            <w:r>
              <w:rPr>
                <w:rFonts w:eastAsia="Times New Roman" w:cs="Arial"/>
                <w:sz w:val="20"/>
                <w:szCs w:val="20"/>
                <w:lang w:eastAsia="en-AU" w:bidi="en-US"/>
              </w:rPr>
              <w:t>38</w:t>
            </w:r>
          </w:p>
        </w:tc>
        <w:tc>
          <w:tcPr>
            <w:tcW w:w="1867" w:type="dxa"/>
            <w:tcBorders>
              <w:left w:val="nil"/>
              <w:right w:val="nil"/>
            </w:tcBorders>
            <w:vAlign w:val="center"/>
          </w:tcPr>
          <w:p w14:paraId="0AA436C2" w14:textId="136DF098" w:rsidR="002E5733" w:rsidRPr="004E4E82" w:rsidRDefault="002E5733" w:rsidP="00FB1E67">
            <w:pPr>
              <w:keepNext/>
              <w:keepLines/>
              <w:ind w:right="454"/>
              <w:jc w:val="right"/>
              <w:rPr>
                <w:rFonts w:eastAsia="Times New Roman" w:cs="Arial"/>
                <w:sz w:val="20"/>
                <w:szCs w:val="20"/>
                <w:lang w:eastAsia="en-AU" w:bidi="en-US"/>
              </w:rPr>
            </w:pPr>
            <w:r w:rsidRPr="004E4E82">
              <w:rPr>
                <w:rFonts w:cs="Arial"/>
                <w:sz w:val="20"/>
                <w:szCs w:val="20"/>
              </w:rPr>
              <w:t>5,327</w:t>
            </w:r>
          </w:p>
        </w:tc>
        <w:tc>
          <w:tcPr>
            <w:tcW w:w="1867" w:type="dxa"/>
            <w:tcBorders>
              <w:left w:val="nil"/>
              <w:right w:val="nil"/>
            </w:tcBorders>
            <w:vAlign w:val="center"/>
          </w:tcPr>
          <w:p w14:paraId="58D56EF7" w14:textId="10936157"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2,660</w:t>
            </w:r>
          </w:p>
        </w:tc>
        <w:tc>
          <w:tcPr>
            <w:tcW w:w="1868" w:type="dxa"/>
            <w:tcBorders>
              <w:left w:val="nil"/>
            </w:tcBorders>
            <w:vAlign w:val="center"/>
          </w:tcPr>
          <w:p w14:paraId="0F0EE64E" w14:textId="1C5CC142"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7,987</w:t>
            </w:r>
          </w:p>
        </w:tc>
      </w:tr>
      <w:tr w:rsidR="002E5733" w:rsidRPr="007D1BBD" w14:paraId="28591591" w14:textId="77777777" w:rsidTr="005A5B1E">
        <w:trPr>
          <w:trHeight w:val="283"/>
        </w:trPr>
        <w:tc>
          <w:tcPr>
            <w:tcW w:w="2128" w:type="dxa"/>
            <w:tcBorders>
              <w:right w:val="nil"/>
            </w:tcBorders>
            <w:vAlign w:val="center"/>
          </w:tcPr>
          <w:p w14:paraId="7F5CDD2B" w14:textId="77777777" w:rsidR="002E5733" w:rsidRPr="002D67BF" w:rsidRDefault="002E5733" w:rsidP="00B00EAA">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Kimberley</w:t>
            </w:r>
          </w:p>
        </w:tc>
        <w:tc>
          <w:tcPr>
            <w:tcW w:w="1342" w:type="dxa"/>
            <w:tcBorders>
              <w:left w:val="nil"/>
              <w:right w:val="nil"/>
            </w:tcBorders>
            <w:vAlign w:val="center"/>
          </w:tcPr>
          <w:p w14:paraId="289DC025" w14:textId="3C54F381" w:rsidR="002E5733" w:rsidRPr="007D1BBD" w:rsidRDefault="002E5733" w:rsidP="00FB1E67">
            <w:pPr>
              <w:keepNext/>
              <w:keepLines/>
              <w:ind w:right="454"/>
              <w:jc w:val="right"/>
              <w:rPr>
                <w:rFonts w:eastAsia="Times New Roman" w:cs="Arial"/>
                <w:sz w:val="20"/>
                <w:szCs w:val="20"/>
                <w:lang w:eastAsia="en-AU" w:bidi="en-US"/>
              </w:rPr>
            </w:pPr>
            <w:r>
              <w:rPr>
                <w:rFonts w:eastAsia="Times New Roman" w:cs="Arial"/>
                <w:sz w:val="20"/>
                <w:szCs w:val="20"/>
                <w:lang w:eastAsia="en-AU" w:bidi="en-US"/>
              </w:rPr>
              <w:t>23</w:t>
            </w:r>
          </w:p>
        </w:tc>
        <w:tc>
          <w:tcPr>
            <w:tcW w:w="1867" w:type="dxa"/>
            <w:tcBorders>
              <w:left w:val="nil"/>
              <w:right w:val="nil"/>
            </w:tcBorders>
            <w:vAlign w:val="center"/>
          </w:tcPr>
          <w:p w14:paraId="46E1194B" w14:textId="39ED7A96" w:rsidR="002E5733" w:rsidRPr="004E4E82" w:rsidRDefault="002E5733" w:rsidP="00FB1E67">
            <w:pPr>
              <w:keepNext/>
              <w:keepLines/>
              <w:ind w:right="454"/>
              <w:jc w:val="right"/>
              <w:rPr>
                <w:rFonts w:eastAsia="Times New Roman" w:cs="Arial"/>
                <w:sz w:val="20"/>
                <w:szCs w:val="20"/>
                <w:lang w:eastAsia="en-AU" w:bidi="en-US"/>
              </w:rPr>
            </w:pPr>
            <w:r w:rsidRPr="004E4E82">
              <w:rPr>
                <w:rFonts w:cs="Arial"/>
                <w:sz w:val="20"/>
                <w:szCs w:val="20"/>
              </w:rPr>
              <w:t>3,585</w:t>
            </w:r>
          </w:p>
        </w:tc>
        <w:tc>
          <w:tcPr>
            <w:tcW w:w="1867" w:type="dxa"/>
            <w:tcBorders>
              <w:left w:val="nil"/>
              <w:right w:val="nil"/>
            </w:tcBorders>
            <w:vAlign w:val="center"/>
          </w:tcPr>
          <w:p w14:paraId="44942185" w14:textId="3D0B8C2A"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2,084</w:t>
            </w:r>
          </w:p>
        </w:tc>
        <w:tc>
          <w:tcPr>
            <w:tcW w:w="1868" w:type="dxa"/>
            <w:tcBorders>
              <w:left w:val="nil"/>
            </w:tcBorders>
            <w:vAlign w:val="center"/>
          </w:tcPr>
          <w:p w14:paraId="01D6CBE7" w14:textId="118CA206"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5,669</w:t>
            </w:r>
          </w:p>
        </w:tc>
      </w:tr>
      <w:tr w:rsidR="002E5733" w:rsidRPr="007D1BBD" w14:paraId="1D171341" w14:textId="77777777" w:rsidTr="005A5B1E">
        <w:trPr>
          <w:trHeight w:val="283"/>
        </w:trPr>
        <w:tc>
          <w:tcPr>
            <w:tcW w:w="2128" w:type="dxa"/>
            <w:tcBorders>
              <w:right w:val="nil"/>
            </w:tcBorders>
            <w:vAlign w:val="center"/>
          </w:tcPr>
          <w:p w14:paraId="7C9D1B70" w14:textId="77777777" w:rsidR="002E5733" w:rsidRPr="002D67BF" w:rsidRDefault="002E5733" w:rsidP="00B00EAA">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Midwest</w:t>
            </w:r>
          </w:p>
        </w:tc>
        <w:tc>
          <w:tcPr>
            <w:tcW w:w="1342" w:type="dxa"/>
            <w:tcBorders>
              <w:left w:val="nil"/>
              <w:right w:val="nil"/>
            </w:tcBorders>
            <w:vAlign w:val="center"/>
          </w:tcPr>
          <w:p w14:paraId="32329EA2" w14:textId="270B9116" w:rsidR="002E5733" w:rsidRPr="007D1BBD" w:rsidRDefault="002E5733" w:rsidP="00FB1E67">
            <w:pPr>
              <w:keepNext/>
              <w:keepLines/>
              <w:ind w:right="454"/>
              <w:jc w:val="right"/>
              <w:rPr>
                <w:rFonts w:eastAsia="Times New Roman" w:cs="Arial"/>
                <w:sz w:val="20"/>
                <w:szCs w:val="20"/>
                <w:lang w:eastAsia="en-AU" w:bidi="en-US"/>
              </w:rPr>
            </w:pPr>
            <w:r>
              <w:rPr>
                <w:rFonts w:eastAsia="Times New Roman" w:cs="Arial"/>
                <w:sz w:val="20"/>
                <w:szCs w:val="20"/>
                <w:lang w:eastAsia="en-AU" w:bidi="en-US"/>
              </w:rPr>
              <w:t>47</w:t>
            </w:r>
          </w:p>
        </w:tc>
        <w:tc>
          <w:tcPr>
            <w:tcW w:w="1867" w:type="dxa"/>
            <w:tcBorders>
              <w:left w:val="nil"/>
              <w:right w:val="nil"/>
            </w:tcBorders>
            <w:vAlign w:val="center"/>
          </w:tcPr>
          <w:p w14:paraId="5AFC8BEF" w14:textId="42261BB0" w:rsidR="002E5733" w:rsidRPr="004E4E82" w:rsidRDefault="002E5733" w:rsidP="00FB1E67">
            <w:pPr>
              <w:keepNext/>
              <w:keepLines/>
              <w:ind w:right="454"/>
              <w:jc w:val="right"/>
              <w:rPr>
                <w:rFonts w:eastAsia="Times New Roman" w:cs="Arial"/>
                <w:sz w:val="20"/>
                <w:szCs w:val="20"/>
                <w:lang w:eastAsia="en-AU" w:bidi="en-US"/>
              </w:rPr>
            </w:pPr>
            <w:r w:rsidRPr="004E4E82">
              <w:rPr>
                <w:rFonts w:cs="Arial"/>
                <w:sz w:val="20"/>
                <w:szCs w:val="20"/>
              </w:rPr>
              <w:t>5,278</w:t>
            </w:r>
          </w:p>
        </w:tc>
        <w:tc>
          <w:tcPr>
            <w:tcW w:w="1867" w:type="dxa"/>
            <w:tcBorders>
              <w:left w:val="nil"/>
              <w:right w:val="nil"/>
            </w:tcBorders>
            <w:vAlign w:val="center"/>
          </w:tcPr>
          <w:p w14:paraId="25913CEC" w14:textId="1EE9E8E8"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2,734</w:t>
            </w:r>
          </w:p>
        </w:tc>
        <w:tc>
          <w:tcPr>
            <w:tcW w:w="1868" w:type="dxa"/>
            <w:tcBorders>
              <w:left w:val="nil"/>
            </w:tcBorders>
            <w:vAlign w:val="center"/>
          </w:tcPr>
          <w:p w14:paraId="4FDAEF31" w14:textId="7E7B3090"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8,012</w:t>
            </w:r>
          </w:p>
        </w:tc>
      </w:tr>
      <w:tr w:rsidR="002E5733" w:rsidRPr="007D1BBD" w14:paraId="10DA1A75" w14:textId="77777777" w:rsidTr="005A5B1E">
        <w:trPr>
          <w:trHeight w:val="283"/>
        </w:trPr>
        <w:tc>
          <w:tcPr>
            <w:tcW w:w="2128" w:type="dxa"/>
            <w:tcBorders>
              <w:right w:val="nil"/>
            </w:tcBorders>
            <w:vAlign w:val="center"/>
          </w:tcPr>
          <w:p w14:paraId="194A6009" w14:textId="77777777" w:rsidR="002E5733" w:rsidRPr="002D67BF" w:rsidRDefault="002E5733" w:rsidP="00B00EAA">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Pilbara</w:t>
            </w:r>
          </w:p>
        </w:tc>
        <w:tc>
          <w:tcPr>
            <w:tcW w:w="1342" w:type="dxa"/>
            <w:tcBorders>
              <w:left w:val="nil"/>
              <w:right w:val="nil"/>
            </w:tcBorders>
            <w:vAlign w:val="center"/>
          </w:tcPr>
          <w:p w14:paraId="5552EE51" w14:textId="34A9F3F9" w:rsidR="002E5733" w:rsidRPr="007D1BBD" w:rsidRDefault="002E5733" w:rsidP="00FB1E67">
            <w:pPr>
              <w:keepNext/>
              <w:keepLines/>
              <w:ind w:right="454"/>
              <w:jc w:val="right"/>
              <w:rPr>
                <w:rFonts w:eastAsia="Times New Roman" w:cs="Arial"/>
                <w:sz w:val="20"/>
                <w:szCs w:val="20"/>
                <w:lang w:eastAsia="en-AU" w:bidi="en-US"/>
              </w:rPr>
            </w:pPr>
            <w:r>
              <w:rPr>
                <w:rFonts w:eastAsia="Times New Roman" w:cs="Arial"/>
                <w:sz w:val="20"/>
                <w:szCs w:val="20"/>
                <w:lang w:eastAsia="en-AU" w:bidi="en-US"/>
              </w:rPr>
              <w:t>29</w:t>
            </w:r>
          </w:p>
        </w:tc>
        <w:tc>
          <w:tcPr>
            <w:tcW w:w="1867" w:type="dxa"/>
            <w:tcBorders>
              <w:left w:val="nil"/>
              <w:right w:val="nil"/>
            </w:tcBorders>
            <w:vAlign w:val="center"/>
          </w:tcPr>
          <w:p w14:paraId="698D8A57" w14:textId="14AC0DA2" w:rsidR="002E5733" w:rsidRPr="004E4E82" w:rsidRDefault="002E5733" w:rsidP="00FB1E67">
            <w:pPr>
              <w:keepNext/>
              <w:keepLines/>
              <w:ind w:right="454"/>
              <w:jc w:val="right"/>
              <w:rPr>
                <w:rFonts w:eastAsia="Times New Roman" w:cs="Arial"/>
                <w:sz w:val="20"/>
                <w:szCs w:val="20"/>
                <w:lang w:eastAsia="en-AU" w:bidi="en-US"/>
              </w:rPr>
            </w:pPr>
            <w:r w:rsidRPr="004E4E82">
              <w:rPr>
                <w:rFonts w:cs="Arial"/>
                <w:sz w:val="20"/>
                <w:szCs w:val="20"/>
              </w:rPr>
              <w:t>6,651</w:t>
            </w:r>
          </w:p>
        </w:tc>
        <w:tc>
          <w:tcPr>
            <w:tcW w:w="1867" w:type="dxa"/>
            <w:tcBorders>
              <w:left w:val="nil"/>
              <w:right w:val="nil"/>
            </w:tcBorders>
            <w:vAlign w:val="center"/>
          </w:tcPr>
          <w:p w14:paraId="7601218A" w14:textId="04B62F9C"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2,842</w:t>
            </w:r>
          </w:p>
        </w:tc>
        <w:tc>
          <w:tcPr>
            <w:tcW w:w="1868" w:type="dxa"/>
            <w:tcBorders>
              <w:left w:val="nil"/>
            </w:tcBorders>
            <w:vAlign w:val="center"/>
          </w:tcPr>
          <w:p w14:paraId="2470A797" w14:textId="409EA331"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9,493</w:t>
            </w:r>
          </w:p>
        </w:tc>
      </w:tr>
      <w:tr w:rsidR="002E5733" w:rsidRPr="007D1BBD" w14:paraId="5F12BF75" w14:textId="77777777" w:rsidTr="005A5B1E">
        <w:trPr>
          <w:trHeight w:val="283"/>
        </w:trPr>
        <w:tc>
          <w:tcPr>
            <w:tcW w:w="2128" w:type="dxa"/>
            <w:tcBorders>
              <w:right w:val="nil"/>
            </w:tcBorders>
            <w:vAlign w:val="center"/>
          </w:tcPr>
          <w:p w14:paraId="1A35C2BD" w14:textId="77777777" w:rsidR="002E5733" w:rsidRPr="002D67BF" w:rsidRDefault="002E5733" w:rsidP="00B00EAA">
            <w:pPr>
              <w:keepNext/>
              <w:keepLines/>
              <w:ind w:left="170"/>
              <w:rPr>
                <w:rFonts w:eastAsia="Times New Roman" w:cs="Arial"/>
                <w:sz w:val="20"/>
                <w:szCs w:val="20"/>
                <w:lang w:eastAsia="en-AU" w:bidi="en-US"/>
              </w:rPr>
            </w:pPr>
            <w:r w:rsidRPr="00CF5781">
              <w:rPr>
                <w:rFonts w:eastAsia="Times New Roman" w:cs="Arial"/>
                <w:sz w:val="20"/>
                <w:szCs w:val="20"/>
                <w:lang w:eastAsia="en-AU" w:bidi="en-US"/>
              </w:rPr>
              <w:t>Southwest</w:t>
            </w:r>
          </w:p>
        </w:tc>
        <w:tc>
          <w:tcPr>
            <w:tcW w:w="1342" w:type="dxa"/>
            <w:tcBorders>
              <w:left w:val="nil"/>
              <w:right w:val="nil"/>
            </w:tcBorders>
            <w:vAlign w:val="center"/>
          </w:tcPr>
          <w:p w14:paraId="1B7C8409" w14:textId="28BE8563" w:rsidR="002E5733" w:rsidRPr="007D1BBD" w:rsidRDefault="002E5733" w:rsidP="00FB1E67">
            <w:pPr>
              <w:keepNext/>
              <w:keepLines/>
              <w:ind w:right="454"/>
              <w:jc w:val="right"/>
              <w:rPr>
                <w:rFonts w:eastAsia="Times New Roman" w:cs="Arial"/>
                <w:sz w:val="20"/>
                <w:szCs w:val="20"/>
                <w:lang w:eastAsia="en-AU" w:bidi="en-US"/>
              </w:rPr>
            </w:pPr>
            <w:r>
              <w:rPr>
                <w:rFonts w:eastAsia="Times New Roman" w:cs="Arial"/>
                <w:sz w:val="20"/>
                <w:szCs w:val="20"/>
                <w:lang w:eastAsia="en-AU" w:bidi="en-US"/>
              </w:rPr>
              <w:t>100</w:t>
            </w:r>
          </w:p>
        </w:tc>
        <w:tc>
          <w:tcPr>
            <w:tcW w:w="1867" w:type="dxa"/>
            <w:tcBorders>
              <w:left w:val="nil"/>
              <w:right w:val="nil"/>
            </w:tcBorders>
            <w:vAlign w:val="center"/>
          </w:tcPr>
          <w:p w14:paraId="12E209AA" w14:textId="73BBDC59" w:rsidR="002E5733" w:rsidRPr="004E4E82" w:rsidRDefault="002E5733" w:rsidP="00FB1E67">
            <w:pPr>
              <w:keepNext/>
              <w:keepLines/>
              <w:ind w:right="454"/>
              <w:jc w:val="right"/>
              <w:rPr>
                <w:rFonts w:eastAsia="Times New Roman" w:cs="Arial"/>
                <w:sz w:val="20"/>
                <w:szCs w:val="20"/>
                <w:lang w:eastAsia="en-AU" w:bidi="en-US"/>
              </w:rPr>
            </w:pPr>
            <w:r w:rsidRPr="004E4E82">
              <w:rPr>
                <w:rFonts w:cs="Arial"/>
                <w:sz w:val="20"/>
                <w:szCs w:val="20"/>
              </w:rPr>
              <w:t>18,387</w:t>
            </w:r>
          </w:p>
        </w:tc>
        <w:tc>
          <w:tcPr>
            <w:tcW w:w="1867" w:type="dxa"/>
            <w:tcBorders>
              <w:left w:val="nil"/>
              <w:right w:val="nil"/>
            </w:tcBorders>
            <w:vAlign w:val="center"/>
          </w:tcPr>
          <w:p w14:paraId="049981AC" w14:textId="2CBD6F7C"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12,942</w:t>
            </w:r>
          </w:p>
        </w:tc>
        <w:tc>
          <w:tcPr>
            <w:tcW w:w="1868" w:type="dxa"/>
            <w:tcBorders>
              <w:left w:val="nil"/>
            </w:tcBorders>
            <w:vAlign w:val="center"/>
          </w:tcPr>
          <w:p w14:paraId="10105ED5" w14:textId="7DD8A6E3"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31,329</w:t>
            </w:r>
          </w:p>
        </w:tc>
      </w:tr>
      <w:tr w:rsidR="002E5733" w:rsidRPr="007D1BBD" w14:paraId="5220C08D" w14:textId="77777777" w:rsidTr="005A5B1E">
        <w:trPr>
          <w:trHeight w:val="283"/>
        </w:trPr>
        <w:tc>
          <w:tcPr>
            <w:tcW w:w="2128" w:type="dxa"/>
            <w:tcBorders>
              <w:right w:val="nil"/>
            </w:tcBorders>
            <w:vAlign w:val="center"/>
          </w:tcPr>
          <w:p w14:paraId="6D47E08A" w14:textId="77777777" w:rsidR="002E5733" w:rsidRPr="002D67BF" w:rsidRDefault="002E5733" w:rsidP="00B00EAA">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Wheatbelt</w:t>
            </w:r>
          </w:p>
        </w:tc>
        <w:tc>
          <w:tcPr>
            <w:tcW w:w="1342" w:type="dxa"/>
            <w:tcBorders>
              <w:left w:val="nil"/>
              <w:right w:val="nil"/>
            </w:tcBorders>
            <w:vAlign w:val="center"/>
          </w:tcPr>
          <w:p w14:paraId="797E03B1" w14:textId="121663A8" w:rsidR="002E5733" w:rsidRPr="007D1BBD" w:rsidRDefault="002E5733" w:rsidP="00FB1E67">
            <w:pPr>
              <w:keepNext/>
              <w:keepLines/>
              <w:ind w:right="454"/>
              <w:jc w:val="right"/>
              <w:rPr>
                <w:rFonts w:eastAsia="Times New Roman" w:cs="Arial"/>
                <w:sz w:val="20"/>
                <w:szCs w:val="20"/>
                <w:lang w:eastAsia="en-AU" w:bidi="en-US"/>
              </w:rPr>
            </w:pPr>
            <w:r>
              <w:rPr>
                <w:rFonts w:eastAsia="Times New Roman" w:cs="Arial"/>
                <w:sz w:val="20"/>
                <w:szCs w:val="20"/>
                <w:lang w:eastAsia="en-AU" w:bidi="en-US"/>
              </w:rPr>
              <w:t>69</w:t>
            </w:r>
          </w:p>
        </w:tc>
        <w:tc>
          <w:tcPr>
            <w:tcW w:w="1867" w:type="dxa"/>
            <w:tcBorders>
              <w:left w:val="nil"/>
              <w:right w:val="nil"/>
            </w:tcBorders>
            <w:vAlign w:val="center"/>
          </w:tcPr>
          <w:p w14:paraId="72609D5A" w14:textId="7311FC7C" w:rsidR="002E5733" w:rsidRPr="004E4E82" w:rsidRDefault="002E5733" w:rsidP="00FB1E67">
            <w:pPr>
              <w:keepNext/>
              <w:keepLines/>
              <w:ind w:right="454"/>
              <w:jc w:val="right"/>
              <w:rPr>
                <w:rFonts w:eastAsia="Times New Roman" w:cs="Arial"/>
                <w:sz w:val="20"/>
                <w:szCs w:val="20"/>
                <w:lang w:eastAsia="en-AU" w:bidi="en-US"/>
              </w:rPr>
            </w:pPr>
            <w:r w:rsidRPr="004E4E82">
              <w:rPr>
                <w:rFonts w:cs="Arial"/>
                <w:sz w:val="20"/>
                <w:szCs w:val="20"/>
              </w:rPr>
              <w:t>5,745</w:t>
            </w:r>
          </w:p>
        </w:tc>
        <w:tc>
          <w:tcPr>
            <w:tcW w:w="1867" w:type="dxa"/>
            <w:tcBorders>
              <w:left w:val="nil"/>
              <w:right w:val="nil"/>
            </w:tcBorders>
            <w:vAlign w:val="center"/>
          </w:tcPr>
          <w:p w14:paraId="7F816FDD" w14:textId="263E825C"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3,380</w:t>
            </w:r>
          </w:p>
        </w:tc>
        <w:tc>
          <w:tcPr>
            <w:tcW w:w="1868" w:type="dxa"/>
            <w:tcBorders>
              <w:left w:val="nil"/>
            </w:tcBorders>
            <w:vAlign w:val="center"/>
          </w:tcPr>
          <w:p w14:paraId="23AD8053" w14:textId="3FD3A0C4" w:rsidR="002E5733" w:rsidRPr="002E5733" w:rsidRDefault="002E5733" w:rsidP="00FB1E67">
            <w:pPr>
              <w:keepNext/>
              <w:keepLines/>
              <w:ind w:right="454"/>
              <w:jc w:val="right"/>
              <w:rPr>
                <w:rFonts w:eastAsia="Times New Roman" w:cs="Arial"/>
                <w:sz w:val="20"/>
                <w:szCs w:val="20"/>
                <w:lang w:eastAsia="en-AU" w:bidi="en-US"/>
              </w:rPr>
            </w:pPr>
            <w:r w:rsidRPr="002E5733">
              <w:rPr>
                <w:rFonts w:cs="Arial"/>
                <w:sz w:val="20"/>
                <w:szCs w:val="20"/>
              </w:rPr>
              <w:t>9,125</w:t>
            </w:r>
          </w:p>
        </w:tc>
      </w:tr>
      <w:tr w:rsidR="002E5733" w:rsidRPr="007D1BBD" w14:paraId="19E48E97" w14:textId="77777777" w:rsidTr="005A5B1E">
        <w:trPr>
          <w:trHeight w:val="283"/>
        </w:trPr>
        <w:tc>
          <w:tcPr>
            <w:tcW w:w="2128" w:type="dxa"/>
            <w:tcBorders>
              <w:bottom w:val="single" w:sz="12" w:space="0" w:color="660033"/>
              <w:right w:val="nil"/>
            </w:tcBorders>
            <w:vAlign w:val="center"/>
          </w:tcPr>
          <w:p w14:paraId="4D87B73D" w14:textId="3C7C6AE4" w:rsidR="002E5733" w:rsidRPr="002D67BF" w:rsidRDefault="002E5733" w:rsidP="002E5733">
            <w:pPr>
              <w:keepNext/>
              <w:keepLines/>
              <w:rPr>
                <w:rFonts w:eastAsia="Times New Roman" w:cs="Arial"/>
                <w:b/>
                <w:sz w:val="20"/>
                <w:szCs w:val="20"/>
                <w:lang w:eastAsia="en-AU" w:bidi="en-US"/>
              </w:rPr>
            </w:pPr>
            <w:r>
              <w:rPr>
                <w:rFonts w:eastAsia="Times New Roman" w:cs="Arial"/>
                <w:b/>
                <w:sz w:val="20"/>
                <w:szCs w:val="20"/>
                <w:lang w:eastAsia="en-AU" w:bidi="en-US"/>
              </w:rPr>
              <w:t>Total</w:t>
            </w:r>
          </w:p>
        </w:tc>
        <w:tc>
          <w:tcPr>
            <w:tcW w:w="1342" w:type="dxa"/>
            <w:tcBorders>
              <w:left w:val="nil"/>
              <w:bottom w:val="single" w:sz="12" w:space="0" w:color="660033"/>
              <w:right w:val="nil"/>
            </w:tcBorders>
            <w:vAlign w:val="center"/>
          </w:tcPr>
          <w:p w14:paraId="6A8D8D14" w14:textId="0C1EF2C8" w:rsidR="002E5733" w:rsidRPr="002E5733" w:rsidRDefault="002E5733" w:rsidP="00FB1E67">
            <w:pPr>
              <w:keepNext/>
              <w:keepLines/>
              <w:ind w:right="454"/>
              <w:jc w:val="right"/>
              <w:rPr>
                <w:rFonts w:eastAsia="Times New Roman" w:cs="Arial"/>
                <w:b/>
                <w:sz w:val="20"/>
                <w:szCs w:val="20"/>
                <w:lang w:eastAsia="en-AU" w:bidi="en-US"/>
              </w:rPr>
            </w:pPr>
            <w:r w:rsidRPr="002E5733">
              <w:rPr>
                <w:rFonts w:eastAsia="Times New Roman" w:cs="Arial"/>
                <w:b/>
                <w:sz w:val="20"/>
                <w:szCs w:val="20"/>
                <w:lang w:eastAsia="en-AU" w:bidi="en-US"/>
              </w:rPr>
              <w:t>306</w:t>
            </w:r>
          </w:p>
        </w:tc>
        <w:tc>
          <w:tcPr>
            <w:tcW w:w="1867" w:type="dxa"/>
            <w:tcBorders>
              <w:left w:val="nil"/>
              <w:bottom w:val="single" w:sz="12" w:space="0" w:color="660033"/>
              <w:right w:val="nil"/>
            </w:tcBorders>
            <w:vAlign w:val="center"/>
          </w:tcPr>
          <w:p w14:paraId="536A2403" w14:textId="341F2B46" w:rsidR="002E5733" w:rsidRPr="002E5733" w:rsidRDefault="002E5733" w:rsidP="00FB1E67">
            <w:pPr>
              <w:keepNext/>
              <w:keepLines/>
              <w:ind w:right="454"/>
              <w:jc w:val="right"/>
              <w:rPr>
                <w:rFonts w:eastAsia="Times New Roman" w:cs="Arial"/>
                <w:b/>
                <w:sz w:val="20"/>
                <w:szCs w:val="20"/>
                <w:lang w:eastAsia="en-AU" w:bidi="en-US"/>
              </w:rPr>
            </w:pPr>
            <w:r w:rsidRPr="002E5733">
              <w:rPr>
                <w:rFonts w:cs="Arial"/>
                <w:b/>
                <w:sz w:val="20"/>
                <w:szCs w:val="20"/>
              </w:rPr>
              <w:t>44,973</w:t>
            </w:r>
          </w:p>
        </w:tc>
        <w:tc>
          <w:tcPr>
            <w:tcW w:w="1867" w:type="dxa"/>
            <w:tcBorders>
              <w:left w:val="nil"/>
              <w:bottom w:val="single" w:sz="12" w:space="0" w:color="660033"/>
              <w:right w:val="nil"/>
            </w:tcBorders>
            <w:vAlign w:val="center"/>
          </w:tcPr>
          <w:p w14:paraId="29F46893" w14:textId="6931357F" w:rsidR="002E5733" w:rsidRPr="002E5733" w:rsidRDefault="002E5733" w:rsidP="00FB1E67">
            <w:pPr>
              <w:keepNext/>
              <w:keepLines/>
              <w:ind w:right="454"/>
              <w:jc w:val="right"/>
              <w:rPr>
                <w:rFonts w:eastAsia="Times New Roman" w:cs="Arial"/>
                <w:b/>
                <w:sz w:val="20"/>
                <w:szCs w:val="20"/>
                <w:lang w:eastAsia="en-AU" w:bidi="en-US"/>
              </w:rPr>
            </w:pPr>
            <w:r w:rsidRPr="002E5733">
              <w:rPr>
                <w:rFonts w:cs="Arial"/>
                <w:b/>
                <w:sz w:val="20"/>
                <w:szCs w:val="20"/>
              </w:rPr>
              <w:t>26,642</w:t>
            </w:r>
          </w:p>
        </w:tc>
        <w:tc>
          <w:tcPr>
            <w:tcW w:w="1868" w:type="dxa"/>
            <w:tcBorders>
              <w:left w:val="nil"/>
              <w:bottom w:val="single" w:sz="12" w:space="0" w:color="660033"/>
            </w:tcBorders>
            <w:vAlign w:val="center"/>
          </w:tcPr>
          <w:p w14:paraId="205C8EF2" w14:textId="319D0254" w:rsidR="002E5733" w:rsidRPr="002E5733" w:rsidRDefault="002E5733" w:rsidP="00FB1E67">
            <w:pPr>
              <w:keepNext/>
              <w:keepLines/>
              <w:ind w:right="454"/>
              <w:jc w:val="right"/>
              <w:rPr>
                <w:rFonts w:eastAsia="Times New Roman" w:cs="Arial"/>
                <w:b/>
                <w:sz w:val="20"/>
                <w:szCs w:val="20"/>
                <w:lang w:eastAsia="en-AU" w:bidi="en-US"/>
              </w:rPr>
            </w:pPr>
            <w:r w:rsidRPr="002E5733">
              <w:rPr>
                <w:rFonts w:cs="Arial"/>
                <w:b/>
                <w:sz w:val="20"/>
                <w:szCs w:val="20"/>
              </w:rPr>
              <w:t>71,615</w:t>
            </w:r>
          </w:p>
        </w:tc>
      </w:tr>
      <w:tr w:rsidR="002E5733" w:rsidRPr="007D1BBD" w14:paraId="3F9269B0" w14:textId="77777777" w:rsidTr="005A5B1E">
        <w:trPr>
          <w:trHeight w:val="283"/>
        </w:trPr>
        <w:tc>
          <w:tcPr>
            <w:tcW w:w="2128" w:type="dxa"/>
            <w:tcBorders>
              <w:top w:val="single" w:sz="12" w:space="0" w:color="660033"/>
              <w:bottom w:val="single" w:sz="12" w:space="0" w:color="660033"/>
              <w:right w:val="nil"/>
            </w:tcBorders>
            <w:vAlign w:val="center"/>
          </w:tcPr>
          <w:p w14:paraId="703F04EE" w14:textId="21630A0E" w:rsidR="002E5733" w:rsidRPr="002D67BF" w:rsidRDefault="002E5733" w:rsidP="002E5733">
            <w:pPr>
              <w:keepNext/>
              <w:keepLines/>
              <w:rPr>
                <w:rFonts w:eastAsia="Times New Roman" w:cs="Arial"/>
                <w:b/>
                <w:sz w:val="20"/>
                <w:szCs w:val="20"/>
                <w:lang w:eastAsia="en-AU" w:bidi="en-US"/>
              </w:rPr>
            </w:pPr>
            <w:r>
              <w:rPr>
                <w:rFonts w:eastAsia="Times New Roman" w:cs="Arial"/>
                <w:b/>
                <w:sz w:val="20"/>
                <w:szCs w:val="20"/>
                <w:lang w:eastAsia="en-AU" w:bidi="en-US"/>
              </w:rPr>
              <w:t>Grand total</w:t>
            </w:r>
          </w:p>
        </w:tc>
        <w:tc>
          <w:tcPr>
            <w:tcW w:w="1342" w:type="dxa"/>
            <w:tcBorders>
              <w:top w:val="single" w:sz="12" w:space="0" w:color="660033"/>
              <w:left w:val="nil"/>
              <w:bottom w:val="single" w:sz="12" w:space="0" w:color="660033"/>
              <w:right w:val="nil"/>
            </w:tcBorders>
            <w:vAlign w:val="center"/>
          </w:tcPr>
          <w:p w14:paraId="3CAD02A4" w14:textId="56212557" w:rsidR="002E5733" w:rsidRPr="002E5733" w:rsidRDefault="002E5733" w:rsidP="00FB1E67">
            <w:pPr>
              <w:keepNext/>
              <w:keepLines/>
              <w:ind w:right="454"/>
              <w:jc w:val="right"/>
              <w:rPr>
                <w:rFonts w:eastAsia="Times New Roman" w:cs="Arial"/>
                <w:b/>
                <w:sz w:val="20"/>
                <w:szCs w:val="20"/>
                <w:lang w:eastAsia="en-AU" w:bidi="en-US"/>
              </w:rPr>
            </w:pPr>
            <w:r w:rsidRPr="002E5733">
              <w:rPr>
                <w:rFonts w:eastAsia="Times New Roman" w:cs="Arial"/>
                <w:b/>
                <w:sz w:val="20"/>
                <w:szCs w:val="20"/>
                <w:lang w:eastAsia="en-AU" w:bidi="en-US"/>
              </w:rPr>
              <w:t>812</w:t>
            </w:r>
          </w:p>
        </w:tc>
        <w:tc>
          <w:tcPr>
            <w:tcW w:w="1867" w:type="dxa"/>
            <w:tcBorders>
              <w:top w:val="single" w:sz="12" w:space="0" w:color="660033"/>
              <w:left w:val="nil"/>
              <w:bottom w:val="single" w:sz="12" w:space="0" w:color="660033"/>
              <w:right w:val="nil"/>
            </w:tcBorders>
            <w:vAlign w:val="center"/>
          </w:tcPr>
          <w:p w14:paraId="544B21DF" w14:textId="5445F6F6" w:rsidR="002E5733" w:rsidRPr="002E5733" w:rsidRDefault="002E5733" w:rsidP="00FB1E67">
            <w:pPr>
              <w:keepNext/>
              <w:keepLines/>
              <w:ind w:right="454"/>
              <w:jc w:val="right"/>
              <w:rPr>
                <w:rFonts w:eastAsia="Times New Roman" w:cs="Arial"/>
                <w:b/>
                <w:sz w:val="20"/>
                <w:szCs w:val="20"/>
                <w:lang w:eastAsia="en-AU" w:bidi="en-US"/>
              </w:rPr>
            </w:pPr>
            <w:r w:rsidRPr="002E5733">
              <w:rPr>
                <w:rFonts w:eastAsia="Times New Roman" w:cs="Arial"/>
                <w:b/>
                <w:sz w:val="20"/>
                <w:szCs w:val="20"/>
                <w:lang w:eastAsia="en-AU" w:bidi="en-US"/>
              </w:rPr>
              <w:t>201,052</w:t>
            </w:r>
          </w:p>
        </w:tc>
        <w:tc>
          <w:tcPr>
            <w:tcW w:w="1867" w:type="dxa"/>
            <w:tcBorders>
              <w:top w:val="single" w:sz="12" w:space="0" w:color="660033"/>
              <w:left w:val="nil"/>
              <w:bottom w:val="single" w:sz="12" w:space="0" w:color="660033"/>
              <w:right w:val="nil"/>
            </w:tcBorders>
            <w:vAlign w:val="center"/>
          </w:tcPr>
          <w:p w14:paraId="615F4F1D" w14:textId="7B37CDA0" w:rsidR="002E5733" w:rsidRPr="002E5733" w:rsidRDefault="002E5733" w:rsidP="00FB1E67">
            <w:pPr>
              <w:keepNext/>
              <w:keepLines/>
              <w:ind w:right="454"/>
              <w:jc w:val="right"/>
              <w:rPr>
                <w:rFonts w:eastAsia="Times New Roman" w:cs="Arial"/>
                <w:b/>
                <w:sz w:val="20"/>
                <w:szCs w:val="20"/>
                <w:lang w:eastAsia="en-AU" w:bidi="en-US"/>
              </w:rPr>
            </w:pPr>
            <w:r w:rsidRPr="002E5733">
              <w:rPr>
                <w:rFonts w:cs="Arial"/>
                <w:b/>
                <w:sz w:val="20"/>
                <w:szCs w:val="20"/>
              </w:rPr>
              <w:t>110,147</w:t>
            </w:r>
          </w:p>
        </w:tc>
        <w:tc>
          <w:tcPr>
            <w:tcW w:w="1868" w:type="dxa"/>
            <w:tcBorders>
              <w:top w:val="single" w:sz="12" w:space="0" w:color="660033"/>
              <w:left w:val="nil"/>
              <w:bottom w:val="single" w:sz="12" w:space="0" w:color="660033"/>
            </w:tcBorders>
            <w:vAlign w:val="center"/>
          </w:tcPr>
          <w:p w14:paraId="206AE2FB" w14:textId="4A61723E" w:rsidR="002E5733" w:rsidRPr="002E5733" w:rsidRDefault="002E5733" w:rsidP="00FB1E67">
            <w:pPr>
              <w:keepNext/>
              <w:keepLines/>
              <w:ind w:right="454"/>
              <w:jc w:val="right"/>
              <w:rPr>
                <w:rFonts w:eastAsia="Times New Roman" w:cs="Arial"/>
                <w:b/>
                <w:sz w:val="20"/>
                <w:szCs w:val="20"/>
                <w:lang w:eastAsia="en-AU" w:bidi="en-US"/>
              </w:rPr>
            </w:pPr>
            <w:r w:rsidRPr="002E5733">
              <w:rPr>
                <w:rFonts w:cs="Arial"/>
                <w:b/>
                <w:sz w:val="20"/>
                <w:szCs w:val="20"/>
              </w:rPr>
              <w:t>311,199</w:t>
            </w:r>
          </w:p>
        </w:tc>
      </w:tr>
    </w:tbl>
    <w:p w14:paraId="6EED48BF"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200CAFFD"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sidRPr="00233059">
        <w:rPr>
          <w:rFonts w:cs="Arial"/>
          <w:sz w:val="18"/>
        </w:rPr>
        <w:t>Includes community kindergartens.</w:t>
      </w:r>
    </w:p>
    <w:p w14:paraId="21C84644" w14:textId="77777777" w:rsidR="00A94B47" w:rsidRPr="00233059" w:rsidRDefault="00A94B47" w:rsidP="00A94B47">
      <w:pPr>
        <w:keepNext/>
        <w:keepLines/>
        <w:rPr>
          <w:rFonts w:cs="Arial"/>
          <w:sz w:val="18"/>
        </w:rPr>
      </w:pPr>
      <w:r w:rsidRPr="00233059">
        <w:rPr>
          <w:rFonts w:cs="Arial"/>
          <w:sz w:val="18"/>
        </w:rPr>
        <w:t>(b) Defined as all non-metropolitan education regions.</w:t>
      </w:r>
    </w:p>
    <w:p w14:paraId="1B3C71E0" w14:textId="77777777" w:rsidR="00A94B47" w:rsidRPr="00C41E0C" w:rsidRDefault="00A94B47" w:rsidP="00A94B47">
      <w:pPr>
        <w:rPr>
          <w:rFonts w:cs="Arial"/>
        </w:rPr>
      </w:pPr>
    </w:p>
    <w:p w14:paraId="78E969AD" w14:textId="5859F4A6" w:rsidR="00A94B47" w:rsidRDefault="00A94B47" w:rsidP="00A94B47">
      <w:pPr>
        <w:keepNext/>
        <w:keepLines/>
        <w:autoSpaceDE w:val="0"/>
        <w:autoSpaceDN w:val="0"/>
        <w:adjustRightInd w:val="0"/>
        <w:rPr>
          <w:rFonts w:cs="Arial"/>
          <w:sz w:val="22"/>
          <w:vertAlign w:val="superscript"/>
        </w:rPr>
      </w:pPr>
      <w:r w:rsidRPr="00F77AA2">
        <w:rPr>
          <w:rFonts w:cs="Arial"/>
          <w:sz w:val="22"/>
        </w:rPr>
        <w:lastRenderedPageBreak/>
        <w:t xml:space="preserve">Figure A1: Aboriginal </w:t>
      </w:r>
      <w:r>
        <w:rPr>
          <w:rFonts w:cs="Arial"/>
          <w:sz w:val="22"/>
        </w:rPr>
        <w:t>stud</w:t>
      </w:r>
      <w:r w:rsidRPr="00F77AA2">
        <w:rPr>
          <w:rFonts w:cs="Arial"/>
          <w:sz w:val="22"/>
        </w:rPr>
        <w:t xml:space="preserve">ents at Western Australian public schools by level of education </w:t>
      </w:r>
      <w:r w:rsidR="003F20BC" w:rsidRPr="00F77AA2">
        <w:rPr>
          <w:rFonts w:cs="Arial"/>
          <w:sz w:val="22"/>
        </w:rPr>
        <w:t>200</w:t>
      </w:r>
      <w:r w:rsidR="003F20BC">
        <w:rPr>
          <w:rFonts w:cs="Arial"/>
          <w:sz w:val="22"/>
        </w:rPr>
        <w:t>5</w:t>
      </w:r>
      <w:r w:rsidR="00436698">
        <w:rPr>
          <w:rFonts w:cs="Arial"/>
          <w:sz w:val="22"/>
        </w:rPr>
        <w:t xml:space="preserve"> to </w:t>
      </w:r>
      <w:r w:rsidRPr="00F77AA2">
        <w:rPr>
          <w:rFonts w:cs="Arial"/>
          <w:sz w:val="22"/>
        </w:rPr>
        <w:t>201</w:t>
      </w:r>
      <w:r w:rsidR="003F20BC">
        <w:rPr>
          <w:rFonts w:cs="Arial"/>
          <w:sz w:val="22"/>
        </w:rPr>
        <w:t>9</w:t>
      </w:r>
      <w:r w:rsidRPr="00F77AA2">
        <w:rPr>
          <w:rFonts w:cs="Arial"/>
          <w:sz w:val="22"/>
          <w:vertAlign w:val="superscript"/>
        </w:rPr>
        <w:t xml:space="preserve"> </w:t>
      </w:r>
      <w:r w:rsidR="008526D9" w:rsidRPr="008526D9">
        <w:rPr>
          <w:rFonts w:cs="Arial"/>
          <w:sz w:val="22"/>
        </w:rPr>
        <w:t>(see note a)</w:t>
      </w:r>
      <w:r w:rsidRPr="00F77AA2">
        <w:rPr>
          <w:rFonts w:cs="Arial"/>
          <w:sz w:val="22"/>
          <w:vertAlign w:val="superscript"/>
        </w:rPr>
        <w:t xml:space="preserve"> </w:t>
      </w:r>
      <w:r w:rsidR="008526D9" w:rsidRPr="008526D9">
        <w:rPr>
          <w:rFonts w:cs="Arial"/>
          <w:sz w:val="22"/>
        </w:rPr>
        <w:t>(see note b)</w:t>
      </w:r>
      <w:r w:rsidRPr="00F77AA2">
        <w:rPr>
          <w:rFonts w:cs="Arial"/>
          <w:sz w:val="22"/>
          <w:vertAlign w:val="superscript"/>
        </w:rPr>
        <w:t xml:space="preserve"> </w:t>
      </w:r>
      <w:r w:rsidR="008526D9" w:rsidRPr="008526D9">
        <w:rPr>
          <w:rFonts w:cs="Arial"/>
          <w:sz w:val="22"/>
        </w:rPr>
        <w:t>(see note c)</w:t>
      </w:r>
    </w:p>
    <w:p w14:paraId="3BF7BC36" w14:textId="77777777" w:rsidR="00881E27" w:rsidRPr="00972C62" w:rsidRDefault="00881E27" w:rsidP="00A94B47">
      <w:pPr>
        <w:keepNext/>
        <w:keepLines/>
        <w:autoSpaceDE w:val="0"/>
        <w:autoSpaceDN w:val="0"/>
        <w:adjustRightInd w:val="0"/>
        <w:rPr>
          <w:rFonts w:cs="Arial"/>
          <w:sz w:val="12"/>
        </w:rPr>
      </w:pPr>
    </w:p>
    <w:p w14:paraId="2D8800BE" w14:textId="72B9BC9D" w:rsidR="00A94B47" w:rsidRPr="003F20BC" w:rsidRDefault="003317ED" w:rsidP="00972C62">
      <w:pPr>
        <w:keepNext/>
        <w:keepLines/>
        <w:autoSpaceDE w:val="0"/>
        <w:autoSpaceDN w:val="0"/>
        <w:adjustRightInd w:val="0"/>
        <w:jc w:val="center"/>
        <w:rPr>
          <w:rFonts w:cs="Arial"/>
          <w:sz w:val="22"/>
        </w:rPr>
      </w:pPr>
      <w:r>
        <w:rPr>
          <w:rFonts w:cs="Arial"/>
          <w:sz w:val="22"/>
        </w:rPr>
        <w:pict w14:anchorId="79AC93A8">
          <v:shape id="_x0000_i1051" type="#_x0000_t75" alt="A stacked column chart showing the number of Aboriginal public school students by primary, secondary and all. The total number of Aboriginal students increased from 19,187 in 2005 to 25,471 in 2018 and 26,002 in 2019. The number of Aboriginal primary students gradually increased from 13,595 in 2005 to 17,056 in 2014. It then decreased to 15,739 in 2015 when Year 7 moved to secondary, and has steadily increased thereafter to 16,742 in 2018 and 16,887 in 2019. The number of Aboriginal secondary students gradually increased from 5,592 in 2005 to 6,755 in 2009. There was a substantial decrease to 5,824 in 2010 which was due to the half cohort entering secondary, followed by a gradual increase to 6,163 in 2014. In 2015 there was a substantial increase after the half cohort exited secondary at the end of 2014 and the move of Year 7 to secondary. Since then the secondary numbers have increased gradually to 8,729 in 2018 and 9,115 in 2019." style="width:453.8pt;height:275.75pt">
            <v:imagedata r:id="rId116" o:title="A1 - Aboriginal student enrolments"/>
          </v:shape>
        </w:pict>
      </w:r>
    </w:p>
    <w:p w14:paraId="55914C45" w14:textId="14383C4B"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227C556"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sidRPr="00233059">
        <w:rPr>
          <w:rFonts w:cs="Arial"/>
          <w:sz w:val="18"/>
        </w:rPr>
        <w:t>Includes community kindergartens.</w:t>
      </w:r>
    </w:p>
    <w:p w14:paraId="0ACA5F05" w14:textId="77777777" w:rsidR="00A94B47" w:rsidRPr="00233059" w:rsidRDefault="00A94B47" w:rsidP="00A94B47">
      <w:pPr>
        <w:keepNext/>
        <w:keepLines/>
        <w:autoSpaceDE w:val="0"/>
        <w:autoSpaceDN w:val="0"/>
        <w:adjustRightInd w:val="0"/>
        <w:rPr>
          <w:rFonts w:cs="Arial"/>
          <w:sz w:val="18"/>
        </w:rPr>
      </w:pPr>
      <w:r w:rsidRPr="00233059">
        <w:rPr>
          <w:rFonts w:cs="Arial"/>
          <w:sz w:val="18"/>
        </w:rPr>
        <w:t>(b) Year 7 included in secondary from 2015. Prior to this Year 7 included in primary.</w:t>
      </w:r>
    </w:p>
    <w:p w14:paraId="10ABF014" w14:textId="77777777" w:rsidR="00A94B47" w:rsidRDefault="00A94B47" w:rsidP="00A94B47">
      <w:pPr>
        <w:keepNext/>
        <w:keepLines/>
        <w:autoSpaceDE w:val="0"/>
        <w:autoSpaceDN w:val="0"/>
        <w:adjustRightInd w:val="0"/>
        <w:rPr>
          <w:rFonts w:cs="Arial"/>
          <w:sz w:val="18"/>
        </w:rPr>
      </w:pPr>
      <w:r w:rsidRPr="00233059">
        <w:rPr>
          <w:rFonts w:cs="Arial"/>
          <w:sz w:val="18"/>
        </w:rPr>
        <w:t xml:space="preserve">(c) </w:t>
      </w:r>
      <w:r>
        <w:rPr>
          <w:rFonts w:cs="Arial"/>
          <w:sz w:val="18"/>
        </w:rPr>
        <w:t>Half cohort progressed through school from 2001 to 2014 inclusive, entering secondary education in 2010.</w:t>
      </w:r>
    </w:p>
    <w:p w14:paraId="4C87D3D6" w14:textId="77777777" w:rsidR="003F20BC" w:rsidRPr="00482885" w:rsidRDefault="003F20BC" w:rsidP="00A94B47">
      <w:pPr>
        <w:widowControl w:val="0"/>
        <w:autoSpaceDE w:val="0"/>
        <w:autoSpaceDN w:val="0"/>
        <w:adjustRightInd w:val="0"/>
        <w:rPr>
          <w:rFonts w:cs="Arial"/>
          <w:sz w:val="22"/>
        </w:rPr>
      </w:pPr>
    </w:p>
    <w:p w14:paraId="11D6A517" w14:textId="3F1F37BB" w:rsidR="00A94B47" w:rsidRPr="009F5FCE" w:rsidRDefault="00A94B47" w:rsidP="00706992">
      <w:pPr>
        <w:keepNext/>
        <w:keepLines/>
        <w:widowControl w:val="0"/>
        <w:autoSpaceDE w:val="0"/>
        <w:autoSpaceDN w:val="0"/>
        <w:adjustRightInd w:val="0"/>
        <w:rPr>
          <w:rFonts w:cs="Arial"/>
          <w:sz w:val="22"/>
        </w:rPr>
      </w:pPr>
      <w:r w:rsidRPr="00F22D0E">
        <w:rPr>
          <w:rFonts w:cs="Arial"/>
          <w:sz w:val="22"/>
        </w:rPr>
        <w:t>Table A</w:t>
      </w:r>
      <w:r w:rsidR="000E7DE8">
        <w:rPr>
          <w:rFonts w:cs="Arial"/>
          <w:sz w:val="22"/>
        </w:rPr>
        <w:t>9</w:t>
      </w:r>
      <w:r w:rsidRPr="00F22D0E">
        <w:rPr>
          <w:rFonts w:cs="Arial"/>
          <w:sz w:val="22"/>
        </w:rPr>
        <w:t xml:space="preserve">: Aboriginal students at Western Australian public schools by year level </w:t>
      </w:r>
      <w:r w:rsidR="003F20BC" w:rsidRPr="00F22D0E">
        <w:rPr>
          <w:rFonts w:cs="Arial"/>
          <w:sz w:val="22"/>
        </w:rPr>
        <w:t xml:space="preserve">2015 </w:t>
      </w:r>
      <w:r w:rsidRPr="00F22D0E">
        <w:rPr>
          <w:rFonts w:cs="Arial"/>
          <w:sz w:val="22"/>
        </w:rPr>
        <w:t xml:space="preserve">to </w:t>
      </w:r>
      <w:r w:rsidR="003F20BC" w:rsidRPr="00F22D0E">
        <w:rPr>
          <w:rFonts w:cs="Arial"/>
          <w:sz w:val="22"/>
        </w:rPr>
        <w:t>2019</w:t>
      </w:r>
      <w:r w:rsidR="003F20BC" w:rsidRPr="00F22D0E">
        <w:rPr>
          <w:rFonts w:cs="Arial"/>
          <w:sz w:val="22"/>
          <w:vertAlign w:val="superscript"/>
        </w:rPr>
        <w:t> </w:t>
      </w:r>
      <w:r w:rsidR="008526D9" w:rsidRPr="008526D9">
        <w:rPr>
          <w:rFonts w:cs="Arial"/>
          <w:sz w:val="22"/>
        </w:rPr>
        <w:t>(see note a)</w:t>
      </w:r>
      <w:r w:rsidR="002463EA" w:rsidRPr="00F22D0E">
        <w:rPr>
          <w:rFonts w:cs="Arial"/>
          <w:sz w:val="22"/>
          <w:vertAlign w:val="superscript"/>
        </w:rPr>
        <w:t> </w:t>
      </w:r>
      <w:r w:rsidR="008526D9" w:rsidRPr="008526D9">
        <w:rPr>
          <w:rFonts w:cs="Arial"/>
          <w:sz w:val="22"/>
        </w:rPr>
        <w:t>(see note b)</w:t>
      </w:r>
    </w:p>
    <w:tbl>
      <w:tblPr>
        <w:tblStyle w:val="TableGrid"/>
        <w:tblW w:w="9069" w:type="dxa"/>
        <w:tblBorders>
          <w:left w:val="none" w:sz="0" w:space="0" w:color="auto"/>
          <w:right w:val="none" w:sz="0" w:space="0" w:color="auto"/>
        </w:tblBorders>
        <w:tblLayout w:type="fixed"/>
        <w:tblLook w:val="01E0" w:firstRow="1" w:lastRow="1" w:firstColumn="1" w:lastColumn="1" w:noHBand="0" w:noVBand="0"/>
        <w:tblCaption w:val="Number of Aboriginal students in each year level, total primary, total secondary and grand total for the last five calendar years"/>
      </w:tblPr>
      <w:tblGrid>
        <w:gridCol w:w="1984"/>
        <w:gridCol w:w="1417"/>
        <w:gridCol w:w="1417"/>
        <w:gridCol w:w="1417"/>
        <w:gridCol w:w="1417"/>
        <w:gridCol w:w="1417"/>
      </w:tblGrid>
      <w:tr w:rsidR="00A94B47" w:rsidRPr="00B06B33" w14:paraId="1EB81695" w14:textId="77777777" w:rsidTr="00D361C3">
        <w:trPr>
          <w:trHeight w:hRule="exact" w:val="340"/>
          <w:tblHeader/>
        </w:trPr>
        <w:tc>
          <w:tcPr>
            <w:tcW w:w="1984" w:type="dxa"/>
            <w:tcBorders>
              <w:top w:val="nil"/>
              <w:bottom w:val="nil"/>
              <w:right w:val="nil"/>
            </w:tcBorders>
            <w:shd w:val="clear" w:color="auto" w:fill="660033"/>
            <w:tcMar>
              <w:left w:w="108" w:type="dxa"/>
              <w:right w:w="108" w:type="dxa"/>
            </w:tcMar>
            <w:vAlign w:val="center"/>
          </w:tcPr>
          <w:p w14:paraId="72882FDB" w14:textId="77777777" w:rsidR="00A94B47" w:rsidRPr="00B06B33" w:rsidRDefault="00A94B47" w:rsidP="00706992">
            <w:pPr>
              <w:keepNext/>
              <w:keepLines/>
              <w:widowControl w:val="0"/>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Year level</w:t>
            </w:r>
          </w:p>
        </w:tc>
        <w:tc>
          <w:tcPr>
            <w:tcW w:w="1417" w:type="dxa"/>
            <w:tcBorders>
              <w:top w:val="nil"/>
              <w:left w:val="nil"/>
              <w:bottom w:val="nil"/>
              <w:right w:val="nil"/>
            </w:tcBorders>
            <w:shd w:val="clear" w:color="auto" w:fill="660033"/>
            <w:tcMar>
              <w:left w:w="108" w:type="dxa"/>
              <w:right w:w="108" w:type="dxa"/>
            </w:tcMar>
            <w:vAlign w:val="center"/>
          </w:tcPr>
          <w:p w14:paraId="6DA0CFDA" w14:textId="77777777" w:rsidR="00A94B47" w:rsidRPr="00B06B33" w:rsidRDefault="003F20BC" w:rsidP="00B05D95">
            <w:pPr>
              <w:keepNext/>
              <w:keepLines/>
              <w:widowControl w:val="0"/>
              <w:jc w:val="center"/>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5</w:t>
            </w:r>
          </w:p>
        </w:tc>
        <w:tc>
          <w:tcPr>
            <w:tcW w:w="1417" w:type="dxa"/>
            <w:tcBorders>
              <w:top w:val="nil"/>
              <w:left w:val="nil"/>
              <w:bottom w:val="nil"/>
              <w:right w:val="nil"/>
            </w:tcBorders>
            <w:shd w:val="clear" w:color="auto" w:fill="660033"/>
            <w:tcMar>
              <w:left w:w="108" w:type="dxa"/>
              <w:right w:w="108" w:type="dxa"/>
            </w:tcMar>
            <w:vAlign w:val="center"/>
          </w:tcPr>
          <w:p w14:paraId="4D52E298" w14:textId="77777777" w:rsidR="00A94B47" w:rsidRPr="00B06B33" w:rsidRDefault="003F20BC" w:rsidP="00B05D95">
            <w:pPr>
              <w:keepNext/>
              <w:keepLines/>
              <w:widowControl w:val="0"/>
              <w:jc w:val="center"/>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6</w:t>
            </w:r>
          </w:p>
        </w:tc>
        <w:tc>
          <w:tcPr>
            <w:tcW w:w="1417" w:type="dxa"/>
            <w:tcBorders>
              <w:top w:val="nil"/>
              <w:left w:val="nil"/>
              <w:bottom w:val="nil"/>
              <w:right w:val="nil"/>
            </w:tcBorders>
            <w:shd w:val="clear" w:color="auto" w:fill="660033"/>
            <w:tcMar>
              <w:left w:w="108" w:type="dxa"/>
              <w:right w:w="108" w:type="dxa"/>
            </w:tcMar>
            <w:vAlign w:val="center"/>
          </w:tcPr>
          <w:p w14:paraId="7FCBB98E" w14:textId="77777777" w:rsidR="00A94B47" w:rsidRPr="00B06B33" w:rsidRDefault="003F20BC" w:rsidP="00B05D95">
            <w:pPr>
              <w:keepNext/>
              <w:keepLines/>
              <w:widowControl w:val="0"/>
              <w:jc w:val="center"/>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7</w:t>
            </w:r>
          </w:p>
        </w:tc>
        <w:tc>
          <w:tcPr>
            <w:tcW w:w="1417" w:type="dxa"/>
            <w:tcBorders>
              <w:top w:val="nil"/>
              <w:left w:val="nil"/>
              <w:bottom w:val="nil"/>
              <w:right w:val="nil"/>
            </w:tcBorders>
            <w:shd w:val="clear" w:color="auto" w:fill="660033"/>
            <w:tcMar>
              <w:left w:w="108" w:type="dxa"/>
              <w:right w:w="108" w:type="dxa"/>
            </w:tcMar>
            <w:vAlign w:val="center"/>
          </w:tcPr>
          <w:p w14:paraId="459A82B5" w14:textId="77777777" w:rsidR="00A94B47" w:rsidRPr="00B06B33" w:rsidRDefault="003F20BC" w:rsidP="00B05D95">
            <w:pPr>
              <w:keepNext/>
              <w:keepLines/>
              <w:widowControl w:val="0"/>
              <w:jc w:val="center"/>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8</w:t>
            </w:r>
          </w:p>
        </w:tc>
        <w:tc>
          <w:tcPr>
            <w:tcW w:w="1417" w:type="dxa"/>
            <w:tcBorders>
              <w:top w:val="nil"/>
              <w:left w:val="nil"/>
              <w:bottom w:val="nil"/>
            </w:tcBorders>
            <w:shd w:val="clear" w:color="auto" w:fill="660033"/>
            <w:tcMar>
              <w:left w:w="108" w:type="dxa"/>
              <w:right w:w="108" w:type="dxa"/>
            </w:tcMar>
            <w:vAlign w:val="center"/>
          </w:tcPr>
          <w:p w14:paraId="539538FD" w14:textId="77777777" w:rsidR="00A94B47" w:rsidRPr="00B06B33" w:rsidRDefault="003F20BC" w:rsidP="00B05D95">
            <w:pPr>
              <w:keepNext/>
              <w:keepLines/>
              <w:widowControl w:val="0"/>
              <w:jc w:val="center"/>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9</w:t>
            </w:r>
          </w:p>
        </w:tc>
      </w:tr>
      <w:tr w:rsidR="00F64E9F" w:rsidRPr="007D1BBD" w14:paraId="14611877" w14:textId="77777777" w:rsidTr="002E51F0">
        <w:trPr>
          <w:trHeight w:val="283"/>
        </w:trPr>
        <w:tc>
          <w:tcPr>
            <w:tcW w:w="1984" w:type="dxa"/>
            <w:tcBorders>
              <w:top w:val="nil"/>
              <w:right w:val="nil"/>
            </w:tcBorders>
            <w:tcMar>
              <w:left w:w="108" w:type="dxa"/>
              <w:right w:w="108" w:type="dxa"/>
            </w:tcMar>
            <w:vAlign w:val="center"/>
          </w:tcPr>
          <w:p w14:paraId="17470F59"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Kindergarten</w:t>
            </w:r>
          </w:p>
        </w:tc>
        <w:tc>
          <w:tcPr>
            <w:tcW w:w="1417" w:type="dxa"/>
            <w:tcBorders>
              <w:top w:val="nil"/>
              <w:left w:val="nil"/>
              <w:right w:val="nil"/>
            </w:tcBorders>
            <w:tcMar>
              <w:left w:w="108" w:type="dxa"/>
              <w:right w:w="108" w:type="dxa"/>
            </w:tcMar>
            <w:vAlign w:val="center"/>
          </w:tcPr>
          <w:p w14:paraId="1C248C2C" w14:textId="5831C680" w:rsidR="00F64E9F" w:rsidRPr="00604284" w:rsidRDefault="00F64E9F" w:rsidP="00B05D95">
            <w:pPr>
              <w:keepNext/>
              <w:keepLines/>
              <w:widowControl w:val="0"/>
              <w:tabs>
                <w:tab w:val="left" w:pos="360"/>
              </w:tabs>
              <w:jc w:val="center"/>
              <w:rPr>
                <w:rFonts w:eastAsia="Batang" w:cs="Arial"/>
                <w:sz w:val="20"/>
                <w:szCs w:val="20"/>
                <w:lang w:eastAsia="en-AU" w:bidi="en-US"/>
              </w:rPr>
            </w:pPr>
            <w:r w:rsidRPr="00604284">
              <w:rPr>
                <w:rFonts w:eastAsia="Batang" w:cs="Arial"/>
                <w:sz w:val="20"/>
                <w:szCs w:val="20"/>
                <w:lang w:eastAsia="en-AU" w:bidi="en-US"/>
              </w:rPr>
              <w:t>1,812</w:t>
            </w:r>
          </w:p>
        </w:tc>
        <w:tc>
          <w:tcPr>
            <w:tcW w:w="1417" w:type="dxa"/>
            <w:tcBorders>
              <w:top w:val="nil"/>
              <w:left w:val="nil"/>
              <w:right w:val="nil"/>
            </w:tcBorders>
            <w:tcMar>
              <w:left w:w="108" w:type="dxa"/>
              <w:right w:w="108" w:type="dxa"/>
            </w:tcMar>
            <w:vAlign w:val="center"/>
          </w:tcPr>
          <w:p w14:paraId="4122285C" w14:textId="712362C6" w:rsidR="00F64E9F" w:rsidRPr="00604284" w:rsidRDefault="00F64E9F" w:rsidP="00B05D95">
            <w:pPr>
              <w:keepNext/>
              <w:keepLines/>
              <w:widowControl w:val="0"/>
              <w:tabs>
                <w:tab w:val="left" w:pos="360"/>
              </w:tabs>
              <w:jc w:val="center"/>
              <w:rPr>
                <w:rFonts w:eastAsia="Batang" w:cs="Arial"/>
                <w:sz w:val="20"/>
                <w:szCs w:val="20"/>
                <w:lang w:eastAsia="en-AU" w:bidi="en-US"/>
              </w:rPr>
            </w:pPr>
            <w:r w:rsidRPr="00604284">
              <w:rPr>
                <w:rFonts w:eastAsia="Batang" w:cs="Arial"/>
                <w:sz w:val="20"/>
                <w:szCs w:val="20"/>
                <w:lang w:eastAsia="en-AU" w:bidi="en-US"/>
              </w:rPr>
              <w:t>1,714</w:t>
            </w:r>
          </w:p>
        </w:tc>
        <w:tc>
          <w:tcPr>
            <w:tcW w:w="1417" w:type="dxa"/>
            <w:tcBorders>
              <w:top w:val="nil"/>
              <w:left w:val="nil"/>
              <w:right w:val="nil"/>
            </w:tcBorders>
            <w:tcMar>
              <w:left w:w="108" w:type="dxa"/>
              <w:right w:w="108" w:type="dxa"/>
            </w:tcMar>
            <w:vAlign w:val="center"/>
          </w:tcPr>
          <w:p w14:paraId="567329FC" w14:textId="5D3186A7" w:rsidR="00F64E9F" w:rsidRPr="00604284" w:rsidRDefault="00F64E9F" w:rsidP="00B05D95">
            <w:pPr>
              <w:keepNext/>
              <w:keepLines/>
              <w:widowControl w:val="0"/>
              <w:tabs>
                <w:tab w:val="left" w:pos="360"/>
              </w:tabs>
              <w:jc w:val="center"/>
              <w:rPr>
                <w:rFonts w:eastAsia="Batang" w:cs="Arial"/>
                <w:sz w:val="20"/>
                <w:szCs w:val="20"/>
                <w:lang w:eastAsia="en-AU" w:bidi="en-US"/>
              </w:rPr>
            </w:pPr>
            <w:r w:rsidRPr="00604284">
              <w:rPr>
                <w:rFonts w:eastAsia="Batang" w:cs="Arial"/>
                <w:sz w:val="20"/>
                <w:szCs w:val="20"/>
                <w:lang w:eastAsia="en-AU" w:bidi="en-US"/>
              </w:rPr>
              <w:t>1,854</w:t>
            </w:r>
          </w:p>
        </w:tc>
        <w:tc>
          <w:tcPr>
            <w:tcW w:w="1417" w:type="dxa"/>
            <w:tcBorders>
              <w:top w:val="nil"/>
              <w:left w:val="nil"/>
              <w:right w:val="nil"/>
            </w:tcBorders>
            <w:tcMar>
              <w:left w:w="108" w:type="dxa"/>
              <w:right w:w="108" w:type="dxa"/>
            </w:tcMar>
            <w:vAlign w:val="center"/>
          </w:tcPr>
          <w:p w14:paraId="1B1E9D36" w14:textId="51CCAB07" w:rsidR="00F64E9F" w:rsidRPr="00604284" w:rsidRDefault="00F64E9F" w:rsidP="00B05D95">
            <w:pPr>
              <w:keepNext/>
              <w:keepLines/>
              <w:widowControl w:val="0"/>
              <w:tabs>
                <w:tab w:val="left" w:pos="360"/>
              </w:tabs>
              <w:jc w:val="center"/>
              <w:rPr>
                <w:rFonts w:eastAsia="Batang" w:cs="Arial"/>
                <w:sz w:val="20"/>
                <w:szCs w:val="20"/>
                <w:lang w:eastAsia="en-AU" w:bidi="en-US"/>
              </w:rPr>
            </w:pPr>
            <w:r w:rsidRPr="00604284">
              <w:rPr>
                <w:rFonts w:eastAsia="Batang" w:cs="Arial"/>
                <w:sz w:val="20"/>
                <w:szCs w:val="20"/>
                <w:lang w:eastAsia="en-AU" w:bidi="en-US"/>
              </w:rPr>
              <w:t>1,860</w:t>
            </w:r>
          </w:p>
        </w:tc>
        <w:tc>
          <w:tcPr>
            <w:tcW w:w="1417" w:type="dxa"/>
            <w:tcBorders>
              <w:top w:val="nil"/>
              <w:left w:val="nil"/>
            </w:tcBorders>
            <w:tcMar>
              <w:left w:w="108" w:type="dxa"/>
              <w:right w:w="108" w:type="dxa"/>
            </w:tcMar>
            <w:vAlign w:val="center"/>
          </w:tcPr>
          <w:p w14:paraId="0081F358" w14:textId="40E995B7" w:rsidR="00F64E9F" w:rsidRPr="00604284" w:rsidRDefault="00F64E9F" w:rsidP="00B05D95">
            <w:pPr>
              <w:keepNext/>
              <w:keepLines/>
              <w:widowControl w:val="0"/>
              <w:tabs>
                <w:tab w:val="left" w:pos="360"/>
              </w:tabs>
              <w:jc w:val="center"/>
              <w:rPr>
                <w:rFonts w:eastAsia="Batang" w:cs="Arial"/>
                <w:sz w:val="20"/>
                <w:szCs w:val="20"/>
                <w:lang w:eastAsia="en-AU" w:bidi="en-US"/>
              </w:rPr>
            </w:pPr>
            <w:r w:rsidRPr="00604284">
              <w:rPr>
                <w:rFonts w:cs="Arial"/>
                <w:sz w:val="20"/>
                <w:szCs w:val="20"/>
              </w:rPr>
              <w:t>1,800</w:t>
            </w:r>
          </w:p>
        </w:tc>
      </w:tr>
      <w:tr w:rsidR="00F64E9F" w:rsidRPr="007D1BBD" w14:paraId="1194FA47" w14:textId="77777777" w:rsidTr="002E51F0">
        <w:trPr>
          <w:trHeight w:val="283"/>
        </w:trPr>
        <w:tc>
          <w:tcPr>
            <w:tcW w:w="1984" w:type="dxa"/>
            <w:tcBorders>
              <w:right w:val="nil"/>
            </w:tcBorders>
            <w:tcMar>
              <w:left w:w="108" w:type="dxa"/>
              <w:right w:w="108" w:type="dxa"/>
            </w:tcMar>
            <w:vAlign w:val="center"/>
          </w:tcPr>
          <w:p w14:paraId="6BF4481F"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Pre-primary</w:t>
            </w:r>
          </w:p>
        </w:tc>
        <w:tc>
          <w:tcPr>
            <w:tcW w:w="1417" w:type="dxa"/>
            <w:tcBorders>
              <w:left w:val="nil"/>
              <w:right w:val="nil"/>
            </w:tcBorders>
            <w:tcMar>
              <w:left w:w="108" w:type="dxa"/>
              <w:right w:w="108" w:type="dxa"/>
            </w:tcMar>
            <w:vAlign w:val="center"/>
          </w:tcPr>
          <w:p w14:paraId="157FD020" w14:textId="6B95EBBB"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1,997</w:t>
            </w:r>
          </w:p>
        </w:tc>
        <w:tc>
          <w:tcPr>
            <w:tcW w:w="1417" w:type="dxa"/>
            <w:tcBorders>
              <w:left w:val="nil"/>
              <w:right w:val="nil"/>
            </w:tcBorders>
            <w:tcMar>
              <w:left w:w="108" w:type="dxa"/>
              <w:right w:w="108" w:type="dxa"/>
            </w:tcMar>
            <w:vAlign w:val="center"/>
          </w:tcPr>
          <w:p w14:paraId="63602B6C" w14:textId="0BEF4304"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2,027</w:t>
            </w:r>
          </w:p>
        </w:tc>
        <w:tc>
          <w:tcPr>
            <w:tcW w:w="1417" w:type="dxa"/>
            <w:tcBorders>
              <w:left w:val="nil"/>
              <w:right w:val="nil"/>
            </w:tcBorders>
            <w:tcMar>
              <w:left w:w="108" w:type="dxa"/>
              <w:right w:w="108" w:type="dxa"/>
            </w:tcMar>
            <w:vAlign w:val="center"/>
          </w:tcPr>
          <w:p w14:paraId="7B6EB93B" w14:textId="6B46149C"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2,020</w:t>
            </w:r>
          </w:p>
        </w:tc>
        <w:tc>
          <w:tcPr>
            <w:tcW w:w="1417" w:type="dxa"/>
            <w:tcBorders>
              <w:left w:val="nil"/>
              <w:right w:val="nil"/>
            </w:tcBorders>
            <w:tcMar>
              <w:left w:w="108" w:type="dxa"/>
              <w:right w:w="108" w:type="dxa"/>
            </w:tcMar>
            <w:vAlign w:val="center"/>
          </w:tcPr>
          <w:p w14:paraId="61C4F4F5" w14:textId="3E5E0EEB"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2,115</w:t>
            </w:r>
          </w:p>
        </w:tc>
        <w:tc>
          <w:tcPr>
            <w:tcW w:w="1417" w:type="dxa"/>
            <w:tcBorders>
              <w:left w:val="nil"/>
            </w:tcBorders>
            <w:tcMar>
              <w:left w:w="108" w:type="dxa"/>
              <w:right w:w="108" w:type="dxa"/>
            </w:tcMar>
            <w:vAlign w:val="center"/>
          </w:tcPr>
          <w:p w14:paraId="5BF643D4" w14:textId="6C4E57D0" w:rsidR="00F64E9F" w:rsidRPr="00604284" w:rsidRDefault="00F64E9F" w:rsidP="00B05D95">
            <w:pPr>
              <w:keepNext/>
              <w:keepLines/>
              <w:widowControl w:val="0"/>
              <w:jc w:val="center"/>
              <w:rPr>
                <w:rFonts w:eastAsia="Batang" w:cs="Arial"/>
                <w:sz w:val="20"/>
                <w:szCs w:val="20"/>
                <w:lang w:eastAsia="en-AU" w:bidi="en-US"/>
              </w:rPr>
            </w:pPr>
            <w:r w:rsidRPr="00604284">
              <w:rPr>
                <w:rFonts w:cs="Arial"/>
                <w:sz w:val="20"/>
                <w:szCs w:val="20"/>
              </w:rPr>
              <w:t>2,137</w:t>
            </w:r>
          </w:p>
        </w:tc>
      </w:tr>
      <w:tr w:rsidR="00F64E9F" w:rsidRPr="007D1BBD" w14:paraId="1023C7D6" w14:textId="77777777" w:rsidTr="002E51F0">
        <w:trPr>
          <w:trHeight w:val="283"/>
        </w:trPr>
        <w:tc>
          <w:tcPr>
            <w:tcW w:w="1984" w:type="dxa"/>
            <w:tcBorders>
              <w:right w:val="nil"/>
            </w:tcBorders>
            <w:tcMar>
              <w:left w:w="108" w:type="dxa"/>
              <w:right w:w="108" w:type="dxa"/>
            </w:tcMar>
            <w:vAlign w:val="center"/>
          </w:tcPr>
          <w:p w14:paraId="1B523C9A"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w:t>
            </w:r>
          </w:p>
        </w:tc>
        <w:tc>
          <w:tcPr>
            <w:tcW w:w="1417" w:type="dxa"/>
            <w:tcBorders>
              <w:left w:val="nil"/>
              <w:right w:val="nil"/>
            </w:tcBorders>
            <w:tcMar>
              <w:left w:w="108" w:type="dxa"/>
              <w:right w:w="108" w:type="dxa"/>
            </w:tcMar>
            <w:vAlign w:val="center"/>
          </w:tcPr>
          <w:p w14:paraId="3CEBAC5F" w14:textId="77E4186D"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2,085</w:t>
            </w:r>
          </w:p>
        </w:tc>
        <w:tc>
          <w:tcPr>
            <w:tcW w:w="1417" w:type="dxa"/>
            <w:tcBorders>
              <w:left w:val="nil"/>
              <w:right w:val="nil"/>
            </w:tcBorders>
            <w:tcMar>
              <w:left w:w="108" w:type="dxa"/>
              <w:right w:w="108" w:type="dxa"/>
            </w:tcMar>
            <w:vAlign w:val="center"/>
          </w:tcPr>
          <w:p w14:paraId="38409CD7" w14:textId="3BF3293E"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2,025</w:t>
            </w:r>
          </w:p>
        </w:tc>
        <w:tc>
          <w:tcPr>
            <w:tcW w:w="1417" w:type="dxa"/>
            <w:tcBorders>
              <w:left w:val="nil"/>
              <w:right w:val="nil"/>
            </w:tcBorders>
            <w:tcMar>
              <w:left w:w="108" w:type="dxa"/>
              <w:right w:w="108" w:type="dxa"/>
            </w:tcMar>
            <w:vAlign w:val="center"/>
          </w:tcPr>
          <w:p w14:paraId="21CDC644" w14:textId="6840F6E1"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2,123</w:t>
            </w:r>
          </w:p>
        </w:tc>
        <w:tc>
          <w:tcPr>
            <w:tcW w:w="1417" w:type="dxa"/>
            <w:tcBorders>
              <w:left w:val="nil"/>
              <w:right w:val="nil"/>
            </w:tcBorders>
            <w:tcMar>
              <w:left w:w="108" w:type="dxa"/>
              <w:right w:w="108" w:type="dxa"/>
            </w:tcMar>
            <w:vAlign w:val="center"/>
          </w:tcPr>
          <w:p w14:paraId="6E3BD03A" w14:textId="42D62889"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2,108</w:t>
            </w:r>
          </w:p>
        </w:tc>
        <w:tc>
          <w:tcPr>
            <w:tcW w:w="1417" w:type="dxa"/>
            <w:tcBorders>
              <w:left w:val="nil"/>
            </w:tcBorders>
            <w:tcMar>
              <w:left w:w="108" w:type="dxa"/>
              <w:right w:w="108" w:type="dxa"/>
            </w:tcMar>
            <w:vAlign w:val="center"/>
          </w:tcPr>
          <w:p w14:paraId="07B043C0" w14:textId="1DA6A21C" w:rsidR="00F64E9F" w:rsidRPr="00604284" w:rsidRDefault="00F64E9F" w:rsidP="00B05D95">
            <w:pPr>
              <w:keepNext/>
              <w:keepLines/>
              <w:widowControl w:val="0"/>
              <w:jc w:val="center"/>
              <w:rPr>
                <w:rFonts w:eastAsia="Batang" w:cs="Arial"/>
                <w:sz w:val="20"/>
                <w:szCs w:val="20"/>
                <w:lang w:eastAsia="en-AU" w:bidi="en-US"/>
              </w:rPr>
            </w:pPr>
            <w:r w:rsidRPr="00604284">
              <w:rPr>
                <w:rFonts w:cs="Arial"/>
                <w:sz w:val="20"/>
                <w:szCs w:val="20"/>
              </w:rPr>
              <w:t>2,181</w:t>
            </w:r>
          </w:p>
        </w:tc>
      </w:tr>
      <w:tr w:rsidR="00F64E9F" w:rsidRPr="007D1BBD" w14:paraId="4A4680C7" w14:textId="77777777" w:rsidTr="002E51F0">
        <w:trPr>
          <w:trHeight w:val="283"/>
        </w:trPr>
        <w:tc>
          <w:tcPr>
            <w:tcW w:w="1984" w:type="dxa"/>
            <w:tcBorders>
              <w:right w:val="nil"/>
            </w:tcBorders>
            <w:tcMar>
              <w:left w:w="108" w:type="dxa"/>
              <w:right w:w="108" w:type="dxa"/>
            </w:tcMar>
            <w:vAlign w:val="center"/>
          </w:tcPr>
          <w:p w14:paraId="47B6213A"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2</w:t>
            </w:r>
          </w:p>
        </w:tc>
        <w:tc>
          <w:tcPr>
            <w:tcW w:w="1417" w:type="dxa"/>
            <w:tcBorders>
              <w:left w:val="nil"/>
              <w:right w:val="nil"/>
            </w:tcBorders>
            <w:tcMar>
              <w:left w:w="108" w:type="dxa"/>
              <w:right w:w="108" w:type="dxa"/>
            </w:tcMar>
            <w:vAlign w:val="center"/>
          </w:tcPr>
          <w:p w14:paraId="312588A9" w14:textId="59660B30"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2,060</w:t>
            </w:r>
          </w:p>
        </w:tc>
        <w:tc>
          <w:tcPr>
            <w:tcW w:w="1417" w:type="dxa"/>
            <w:tcBorders>
              <w:left w:val="nil"/>
              <w:right w:val="nil"/>
            </w:tcBorders>
            <w:tcMar>
              <w:left w:w="108" w:type="dxa"/>
              <w:right w:w="108" w:type="dxa"/>
            </w:tcMar>
            <w:vAlign w:val="center"/>
          </w:tcPr>
          <w:p w14:paraId="07F88607" w14:textId="269E1EB5"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2,076</w:t>
            </w:r>
          </w:p>
        </w:tc>
        <w:tc>
          <w:tcPr>
            <w:tcW w:w="1417" w:type="dxa"/>
            <w:tcBorders>
              <w:left w:val="nil"/>
              <w:right w:val="nil"/>
            </w:tcBorders>
            <w:tcMar>
              <w:left w:w="108" w:type="dxa"/>
              <w:right w:w="108" w:type="dxa"/>
            </w:tcMar>
            <w:vAlign w:val="center"/>
          </w:tcPr>
          <w:p w14:paraId="643A6AB8" w14:textId="57F05BA1"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2,073</w:t>
            </w:r>
          </w:p>
        </w:tc>
        <w:tc>
          <w:tcPr>
            <w:tcW w:w="1417" w:type="dxa"/>
            <w:tcBorders>
              <w:left w:val="nil"/>
              <w:right w:val="nil"/>
            </w:tcBorders>
            <w:tcMar>
              <w:left w:w="108" w:type="dxa"/>
              <w:right w:w="108" w:type="dxa"/>
            </w:tcMar>
            <w:vAlign w:val="center"/>
          </w:tcPr>
          <w:p w14:paraId="301D0D2E" w14:textId="5CFCF9F9"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2,160</w:t>
            </w:r>
          </w:p>
        </w:tc>
        <w:tc>
          <w:tcPr>
            <w:tcW w:w="1417" w:type="dxa"/>
            <w:tcBorders>
              <w:left w:val="nil"/>
            </w:tcBorders>
            <w:tcMar>
              <w:left w:w="108" w:type="dxa"/>
              <w:right w:w="108" w:type="dxa"/>
            </w:tcMar>
            <w:vAlign w:val="center"/>
          </w:tcPr>
          <w:p w14:paraId="658F6C9C" w14:textId="07100C9F" w:rsidR="00F64E9F" w:rsidRPr="00604284" w:rsidRDefault="00F64E9F" w:rsidP="00B05D95">
            <w:pPr>
              <w:keepNext/>
              <w:keepLines/>
              <w:widowControl w:val="0"/>
              <w:jc w:val="center"/>
              <w:rPr>
                <w:rFonts w:eastAsia="Batang" w:cs="Arial"/>
                <w:sz w:val="20"/>
                <w:szCs w:val="20"/>
                <w:lang w:eastAsia="en-AU" w:bidi="en-US"/>
              </w:rPr>
            </w:pPr>
            <w:r w:rsidRPr="00604284">
              <w:rPr>
                <w:rFonts w:cs="Arial"/>
                <w:sz w:val="20"/>
                <w:szCs w:val="20"/>
              </w:rPr>
              <w:t>2,139</w:t>
            </w:r>
          </w:p>
        </w:tc>
      </w:tr>
      <w:tr w:rsidR="00F64E9F" w:rsidRPr="007D1BBD" w14:paraId="182DDDC5" w14:textId="77777777" w:rsidTr="002E51F0">
        <w:trPr>
          <w:trHeight w:val="283"/>
        </w:trPr>
        <w:tc>
          <w:tcPr>
            <w:tcW w:w="1984" w:type="dxa"/>
            <w:tcBorders>
              <w:right w:val="nil"/>
            </w:tcBorders>
            <w:tcMar>
              <w:left w:w="108" w:type="dxa"/>
              <w:right w:w="108" w:type="dxa"/>
            </w:tcMar>
            <w:vAlign w:val="center"/>
          </w:tcPr>
          <w:p w14:paraId="0DC71F8C"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3</w:t>
            </w:r>
          </w:p>
        </w:tc>
        <w:tc>
          <w:tcPr>
            <w:tcW w:w="1417" w:type="dxa"/>
            <w:tcBorders>
              <w:left w:val="nil"/>
              <w:right w:val="nil"/>
            </w:tcBorders>
            <w:tcMar>
              <w:left w:w="108" w:type="dxa"/>
              <w:right w:w="108" w:type="dxa"/>
            </w:tcMar>
            <w:vAlign w:val="center"/>
          </w:tcPr>
          <w:p w14:paraId="2B11FBC0" w14:textId="7E971A88"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2,120</w:t>
            </w:r>
          </w:p>
        </w:tc>
        <w:tc>
          <w:tcPr>
            <w:tcW w:w="1417" w:type="dxa"/>
            <w:tcBorders>
              <w:left w:val="nil"/>
              <w:right w:val="nil"/>
            </w:tcBorders>
            <w:tcMar>
              <w:left w:w="108" w:type="dxa"/>
              <w:right w:w="108" w:type="dxa"/>
            </w:tcMar>
            <w:vAlign w:val="center"/>
          </w:tcPr>
          <w:p w14:paraId="6BF3CFEF" w14:textId="451DC6CC"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2,065</w:t>
            </w:r>
          </w:p>
        </w:tc>
        <w:tc>
          <w:tcPr>
            <w:tcW w:w="1417" w:type="dxa"/>
            <w:tcBorders>
              <w:left w:val="nil"/>
              <w:right w:val="nil"/>
            </w:tcBorders>
            <w:tcMar>
              <w:left w:w="108" w:type="dxa"/>
              <w:right w:w="108" w:type="dxa"/>
            </w:tcMar>
            <w:vAlign w:val="center"/>
          </w:tcPr>
          <w:p w14:paraId="037D0634" w14:textId="63AFC4BC"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2,134</w:t>
            </w:r>
          </w:p>
        </w:tc>
        <w:tc>
          <w:tcPr>
            <w:tcW w:w="1417" w:type="dxa"/>
            <w:tcBorders>
              <w:left w:val="nil"/>
              <w:right w:val="nil"/>
            </w:tcBorders>
            <w:tcMar>
              <w:left w:w="108" w:type="dxa"/>
              <w:right w:w="108" w:type="dxa"/>
            </w:tcMar>
            <w:vAlign w:val="center"/>
          </w:tcPr>
          <w:p w14:paraId="6E63AE76" w14:textId="5701E652"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2,074</w:t>
            </w:r>
          </w:p>
        </w:tc>
        <w:tc>
          <w:tcPr>
            <w:tcW w:w="1417" w:type="dxa"/>
            <w:tcBorders>
              <w:left w:val="nil"/>
            </w:tcBorders>
            <w:tcMar>
              <w:left w:w="108" w:type="dxa"/>
              <w:right w:w="108" w:type="dxa"/>
            </w:tcMar>
            <w:vAlign w:val="center"/>
          </w:tcPr>
          <w:p w14:paraId="0128E034" w14:textId="11F90BA6" w:rsidR="00F64E9F" w:rsidRPr="00604284" w:rsidRDefault="00F64E9F" w:rsidP="00B05D95">
            <w:pPr>
              <w:keepNext/>
              <w:keepLines/>
              <w:widowControl w:val="0"/>
              <w:jc w:val="center"/>
              <w:rPr>
                <w:rFonts w:eastAsia="Batang" w:cs="Arial"/>
                <w:sz w:val="20"/>
                <w:szCs w:val="20"/>
                <w:lang w:eastAsia="en-AU" w:bidi="en-US"/>
              </w:rPr>
            </w:pPr>
            <w:r w:rsidRPr="00604284">
              <w:rPr>
                <w:rFonts w:cs="Arial"/>
                <w:sz w:val="20"/>
                <w:szCs w:val="20"/>
              </w:rPr>
              <w:t>2,192</w:t>
            </w:r>
          </w:p>
        </w:tc>
      </w:tr>
      <w:tr w:rsidR="00F64E9F" w:rsidRPr="007D1BBD" w14:paraId="0CCC4BFA" w14:textId="77777777" w:rsidTr="002E51F0">
        <w:trPr>
          <w:trHeight w:val="283"/>
        </w:trPr>
        <w:tc>
          <w:tcPr>
            <w:tcW w:w="1984" w:type="dxa"/>
            <w:tcBorders>
              <w:right w:val="nil"/>
            </w:tcBorders>
            <w:tcMar>
              <w:left w:w="108" w:type="dxa"/>
              <w:right w:w="108" w:type="dxa"/>
            </w:tcMar>
            <w:vAlign w:val="center"/>
          </w:tcPr>
          <w:p w14:paraId="32A18EDB"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4</w:t>
            </w:r>
          </w:p>
        </w:tc>
        <w:tc>
          <w:tcPr>
            <w:tcW w:w="1417" w:type="dxa"/>
            <w:tcBorders>
              <w:left w:val="nil"/>
              <w:right w:val="nil"/>
            </w:tcBorders>
            <w:tcMar>
              <w:left w:w="108" w:type="dxa"/>
              <w:right w:w="108" w:type="dxa"/>
            </w:tcMar>
            <w:vAlign w:val="center"/>
          </w:tcPr>
          <w:p w14:paraId="7AF2470D" w14:textId="03A9B24A"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1,999</w:t>
            </w:r>
          </w:p>
        </w:tc>
        <w:tc>
          <w:tcPr>
            <w:tcW w:w="1417" w:type="dxa"/>
            <w:tcBorders>
              <w:left w:val="nil"/>
              <w:right w:val="nil"/>
            </w:tcBorders>
            <w:tcMar>
              <w:left w:w="108" w:type="dxa"/>
              <w:right w:w="108" w:type="dxa"/>
            </w:tcMar>
            <w:vAlign w:val="center"/>
          </w:tcPr>
          <w:p w14:paraId="3B9CBDF7" w14:textId="6FBE11F9"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2,089</w:t>
            </w:r>
          </w:p>
        </w:tc>
        <w:tc>
          <w:tcPr>
            <w:tcW w:w="1417" w:type="dxa"/>
            <w:tcBorders>
              <w:left w:val="nil"/>
              <w:right w:val="nil"/>
            </w:tcBorders>
            <w:tcMar>
              <w:left w:w="108" w:type="dxa"/>
              <w:right w:w="108" w:type="dxa"/>
            </w:tcMar>
            <w:vAlign w:val="center"/>
          </w:tcPr>
          <w:p w14:paraId="07306EBF" w14:textId="3032A3DF"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2,095</w:t>
            </w:r>
          </w:p>
        </w:tc>
        <w:tc>
          <w:tcPr>
            <w:tcW w:w="1417" w:type="dxa"/>
            <w:tcBorders>
              <w:left w:val="nil"/>
              <w:right w:val="nil"/>
            </w:tcBorders>
            <w:tcMar>
              <w:left w:w="108" w:type="dxa"/>
              <w:right w:w="108" w:type="dxa"/>
            </w:tcMar>
            <w:vAlign w:val="center"/>
          </w:tcPr>
          <w:p w14:paraId="681549D6" w14:textId="2BAC7FBA"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2,141</w:t>
            </w:r>
          </w:p>
        </w:tc>
        <w:tc>
          <w:tcPr>
            <w:tcW w:w="1417" w:type="dxa"/>
            <w:tcBorders>
              <w:left w:val="nil"/>
            </w:tcBorders>
            <w:tcMar>
              <w:left w:w="108" w:type="dxa"/>
              <w:right w:w="108" w:type="dxa"/>
            </w:tcMar>
            <w:vAlign w:val="center"/>
          </w:tcPr>
          <w:p w14:paraId="13BE7647" w14:textId="3A3FF78F" w:rsidR="00F64E9F" w:rsidRPr="00604284" w:rsidRDefault="00F64E9F" w:rsidP="00B05D95">
            <w:pPr>
              <w:keepNext/>
              <w:keepLines/>
              <w:widowControl w:val="0"/>
              <w:jc w:val="center"/>
              <w:rPr>
                <w:rFonts w:eastAsia="Batang" w:cs="Arial"/>
                <w:sz w:val="20"/>
                <w:szCs w:val="20"/>
                <w:lang w:eastAsia="en-AU" w:bidi="en-US"/>
              </w:rPr>
            </w:pPr>
            <w:r w:rsidRPr="00604284">
              <w:rPr>
                <w:rFonts w:cs="Arial"/>
                <w:sz w:val="20"/>
                <w:szCs w:val="20"/>
              </w:rPr>
              <w:t>2,125</w:t>
            </w:r>
          </w:p>
        </w:tc>
      </w:tr>
      <w:tr w:rsidR="00F64E9F" w:rsidRPr="007D1BBD" w14:paraId="722E82C3" w14:textId="77777777" w:rsidTr="002E51F0">
        <w:trPr>
          <w:trHeight w:val="283"/>
        </w:trPr>
        <w:tc>
          <w:tcPr>
            <w:tcW w:w="1984" w:type="dxa"/>
            <w:tcBorders>
              <w:right w:val="nil"/>
            </w:tcBorders>
            <w:tcMar>
              <w:left w:w="108" w:type="dxa"/>
              <w:right w:w="108" w:type="dxa"/>
            </w:tcMar>
            <w:vAlign w:val="center"/>
          </w:tcPr>
          <w:p w14:paraId="148B628E"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5</w:t>
            </w:r>
          </w:p>
        </w:tc>
        <w:tc>
          <w:tcPr>
            <w:tcW w:w="1417" w:type="dxa"/>
            <w:tcBorders>
              <w:left w:val="nil"/>
              <w:right w:val="nil"/>
            </w:tcBorders>
            <w:tcMar>
              <w:left w:w="108" w:type="dxa"/>
              <w:right w:w="108" w:type="dxa"/>
            </w:tcMar>
            <w:vAlign w:val="center"/>
          </w:tcPr>
          <w:p w14:paraId="4250A5EC" w14:textId="69EF558C"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1,912</w:t>
            </w:r>
          </w:p>
        </w:tc>
        <w:tc>
          <w:tcPr>
            <w:tcW w:w="1417" w:type="dxa"/>
            <w:tcBorders>
              <w:left w:val="nil"/>
              <w:right w:val="nil"/>
            </w:tcBorders>
            <w:tcMar>
              <w:left w:w="108" w:type="dxa"/>
              <w:right w:w="108" w:type="dxa"/>
            </w:tcMar>
            <w:vAlign w:val="center"/>
          </w:tcPr>
          <w:p w14:paraId="2AFA1B63" w14:textId="4820E858"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1,989</w:t>
            </w:r>
          </w:p>
        </w:tc>
        <w:tc>
          <w:tcPr>
            <w:tcW w:w="1417" w:type="dxa"/>
            <w:tcBorders>
              <w:left w:val="nil"/>
              <w:right w:val="nil"/>
            </w:tcBorders>
            <w:tcMar>
              <w:left w:w="108" w:type="dxa"/>
              <w:right w:w="108" w:type="dxa"/>
            </w:tcMar>
            <w:vAlign w:val="center"/>
          </w:tcPr>
          <w:p w14:paraId="57F977D6" w14:textId="53CDBE20"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2,129</w:t>
            </w:r>
          </w:p>
        </w:tc>
        <w:tc>
          <w:tcPr>
            <w:tcW w:w="1417" w:type="dxa"/>
            <w:tcBorders>
              <w:left w:val="nil"/>
              <w:right w:val="nil"/>
            </w:tcBorders>
            <w:tcMar>
              <w:left w:w="108" w:type="dxa"/>
              <w:right w:w="108" w:type="dxa"/>
            </w:tcMar>
            <w:vAlign w:val="center"/>
          </w:tcPr>
          <w:p w14:paraId="1877228A" w14:textId="01A7F37C"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2,128</w:t>
            </w:r>
          </w:p>
        </w:tc>
        <w:tc>
          <w:tcPr>
            <w:tcW w:w="1417" w:type="dxa"/>
            <w:tcBorders>
              <w:left w:val="nil"/>
            </w:tcBorders>
            <w:tcMar>
              <w:left w:w="108" w:type="dxa"/>
              <w:right w:w="108" w:type="dxa"/>
            </w:tcMar>
            <w:vAlign w:val="center"/>
          </w:tcPr>
          <w:p w14:paraId="2D74BAC9" w14:textId="18ABD358" w:rsidR="00F64E9F" w:rsidRPr="00604284" w:rsidRDefault="00F64E9F" w:rsidP="00B05D95">
            <w:pPr>
              <w:keepNext/>
              <w:keepLines/>
              <w:widowControl w:val="0"/>
              <w:jc w:val="center"/>
              <w:rPr>
                <w:rFonts w:eastAsia="Batang" w:cs="Arial"/>
                <w:sz w:val="20"/>
                <w:szCs w:val="20"/>
                <w:lang w:eastAsia="en-AU" w:bidi="en-US"/>
              </w:rPr>
            </w:pPr>
            <w:r w:rsidRPr="00604284">
              <w:rPr>
                <w:rFonts w:cs="Arial"/>
                <w:sz w:val="20"/>
                <w:szCs w:val="20"/>
              </w:rPr>
              <w:t>2,169</w:t>
            </w:r>
          </w:p>
        </w:tc>
      </w:tr>
      <w:tr w:rsidR="00F64E9F" w:rsidRPr="007D1BBD" w14:paraId="2B6BDEF1" w14:textId="77777777" w:rsidTr="002E51F0">
        <w:trPr>
          <w:trHeight w:val="283"/>
        </w:trPr>
        <w:tc>
          <w:tcPr>
            <w:tcW w:w="1984" w:type="dxa"/>
            <w:tcBorders>
              <w:right w:val="nil"/>
            </w:tcBorders>
            <w:tcMar>
              <w:left w:w="108" w:type="dxa"/>
              <w:right w:w="108" w:type="dxa"/>
            </w:tcMar>
            <w:vAlign w:val="center"/>
          </w:tcPr>
          <w:p w14:paraId="7D5B798F"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6</w:t>
            </w:r>
          </w:p>
        </w:tc>
        <w:tc>
          <w:tcPr>
            <w:tcW w:w="1417" w:type="dxa"/>
            <w:tcBorders>
              <w:left w:val="nil"/>
              <w:right w:val="nil"/>
            </w:tcBorders>
            <w:tcMar>
              <w:left w:w="108" w:type="dxa"/>
              <w:right w:w="108" w:type="dxa"/>
            </w:tcMar>
            <w:vAlign w:val="center"/>
          </w:tcPr>
          <w:p w14:paraId="39535391" w14:textId="33FCA7A3"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1,754</w:t>
            </w:r>
          </w:p>
        </w:tc>
        <w:tc>
          <w:tcPr>
            <w:tcW w:w="1417" w:type="dxa"/>
            <w:tcBorders>
              <w:left w:val="nil"/>
              <w:right w:val="nil"/>
            </w:tcBorders>
            <w:tcMar>
              <w:left w:w="108" w:type="dxa"/>
              <w:right w:w="108" w:type="dxa"/>
            </w:tcMar>
            <w:vAlign w:val="center"/>
          </w:tcPr>
          <w:p w14:paraId="4CB9BBD0" w14:textId="6F56E124"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1,872</w:t>
            </w:r>
          </w:p>
        </w:tc>
        <w:tc>
          <w:tcPr>
            <w:tcW w:w="1417" w:type="dxa"/>
            <w:tcBorders>
              <w:left w:val="nil"/>
              <w:right w:val="nil"/>
            </w:tcBorders>
            <w:tcMar>
              <w:left w:w="108" w:type="dxa"/>
              <w:right w:w="108" w:type="dxa"/>
            </w:tcMar>
            <w:vAlign w:val="center"/>
          </w:tcPr>
          <w:p w14:paraId="0C67081C" w14:textId="1A7F7140"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2,032</w:t>
            </w:r>
          </w:p>
        </w:tc>
        <w:tc>
          <w:tcPr>
            <w:tcW w:w="1417" w:type="dxa"/>
            <w:tcBorders>
              <w:left w:val="nil"/>
              <w:right w:val="nil"/>
            </w:tcBorders>
            <w:tcMar>
              <w:left w:w="108" w:type="dxa"/>
              <w:right w:w="108" w:type="dxa"/>
            </w:tcMar>
            <w:vAlign w:val="center"/>
          </w:tcPr>
          <w:p w14:paraId="67AEE313" w14:textId="767AB810"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2,156</w:t>
            </w:r>
          </w:p>
        </w:tc>
        <w:tc>
          <w:tcPr>
            <w:tcW w:w="1417" w:type="dxa"/>
            <w:tcBorders>
              <w:left w:val="nil"/>
            </w:tcBorders>
            <w:tcMar>
              <w:left w:w="108" w:type="dxa"/>
              <w:right w:w="108" w:type="dxa"/>
            </w:tcMar>
            <w:vAlign w:val="center"/>
          </w:tcPr>
          <w:p w14:paraId="3B4A45FD" w14:textId="69804C15" w:rsidR="00F64E9F" w:rsidRPr="00604284" w:rsidRDefault="00F64E9F" w:rsidP="00B05D95">
            <w:pPr>
              <w:keepNext/>
              <w:keepLines/>
              <w:widowControl w:val="0"/>
              <w:jc w:val="center"/>
              <w:rPr>
                <w:rFonts w:eastAsia="Batang" w:cs="Arial"/>
                <w:sz w:val="20"/>
                <w:szCs w:val="20"/>
                <w:lang w:eastAsia="en-AU" w:bidi="en-US"/>
              </w:rPr>
            </w:pPr>
            <w:r w:rsidRPr="00604284">
              <w:rPr>
                <w:rFonts w:cs="Arial"/>
                <w:sz w:val="20"/>
                <w:szCs w:val="20"/>
              </w:rPr>
              <w:t>2,144</w:t>
            </w:r>
          </w:p>
        </w:tc>
      </w:tr>
      <w:tr w:rsidR="00F64E9F" w:rsidRPr="007D1BBD" w14:paraId="30C97E71" w14:textId="77777777" w:rsidTr="002E51F0">
        <w:trPr>
          <w:trHeight w:val="283"/>
        </w:trPr>
        <w:tc>
          <w:tcPr>
            <w:tcW w:w="1984" w:type="dxa"/>
            <w:tcBorders>
              <w:right w:val="nil"/>
            </w:tcBorders>
            <w:tcMar>
              <w:left w:w="108" w:type="dxa"/>
              <w:right w:w="108" w:type="dxa"/>
            </w:tcMar>
            <w:vAlign w:val="center"/>
          </w:tcPr>
          <w:p w14:paraId="645489D5"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7</w:t>
            </w:r>
          </w:p>
        </w:tc>
        <w:tc>
          <w:tcPr>
            <w:tcW w:w="1417" w:type="dxa"/>
            <w:tcBorders>
              <w:left w:val="nil"/>
              <w:right w:val="nil"/>
            </w:tcBorders>
            <w:tcMar>
              <w:left w:w="108" w:type="dxa"/>
              <w:right w:w="108" w:type="dxa"/>
            </w:tcMar>
            <w:vAlign w:val="center"/>
          </w:tcPr>
          <w:p w14:paraId="1A3898C2" w14:textId="224F21F1"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1,632</w:t>
            </w:r>
          </w:p>
        </w:tc>
        <w:tc>
          <w:tcPr>
            <w:tcW w:w="1417" w:type="dxa"/>
            <w:tcBorders>
              <w:left w:val="nil"/>
              <w:right w:val="nil"/>
            </w:tcBorders>
            <w:tcMar>
              <w:left w:w="108" w:type="dxa"/>
              <w:right w:w="108" w:type="dxa"/>
            </w:tcMar>
            <w:vAlign w:val="center"/>
          </w:tcPr>
          <w:p w14:paraId="0848FEEE" w14:textId="3824F37F"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1,534</w:t>
            </w:r>
          </w:p>
        </w:tc>
        <w:tc>
          <w:tcPr>
            <w:tcW w:w="1417" w:type="dxa"/>
            <w:tcBorders>
              <w:left w:val="nil"/>
              <w:right w:val="nil"/>
            </w:tcBorders>
            <w:tcMar>
              <w:left w:w="108" w:type="dxa"/>
              <w:right w:w="108" w:type="dxa"/>
            </w:tcMar>
            <w:vAlign w:val="center"/>
          </w:tcPr>
          <w:p w14:paraId="7368A9A1" w14:textId="597FFD09"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1,714</w:t>
            </w:r>
          </w:p>
        </w:tc>
        <w:tc>
          <w:tcPr>
            <w:tcW w:w="1417" w:type="dxa"/>
            <w:tcBorders>
              <w:left w:val="nil"/>
              <w:right w:val="nil"/>
            </w:tcBorders>
            <w:tcMar>
              <w:left w:w="108" w:type="dxa"/>
              <w:right w:w="108" w:type="dxa"/>
            </w:tcMar>
            <w:vAlign w:val="center"/>
          </w:tcPr>
          <w:p w14:paraId="11407609" w14:textId="136DD4B0"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1,856</w:t>
            </w:r>
          </w:p>
        </w:tc>
        <w:tc>
          <w:tcPr>
            <w:tcW w:w="1417" w:type="dxa"/>
            <w:tcBorders>
              <w:left w:val="nil"/>
            </w:tcBorders>
            <w:tcMar>
              <w:left w:w="108" w:type="dxa"/>
              <w:right w:w="108" w:type="dxa"/>
            </w:tcMar>
            <w:vAlign w:val="center"/>
          </w:tcPr>
          <w:p w14:paraId="70FCE426" w14:textId="4C18FC6D" w:rsidR="00F64E9F" w:rsidRPr="00604284" w:rsidRDefault="00F64E9F" w:rsidP="00B05D95">
            <w:pPr>
              <w:keepNext/>
              <w:keepLines/>
              <w:widowControl w:val="0"/>
              <w:jc w:val="center"/>
              <w:rPr>
                <w:rFonts w:eastAsia="Batang" w:cs="Arial"/>
                <w:sz w:val="20"/>
                <w:szCs w:val="20"/>
                <w:lang w:eastAsia="en-AU" w:bidi="en-US"/>
              </w:rPr>
            </w:pPr>
            <w:r w:rsidRPr="00604284">
              <w:rPr>
                <w:rFonts w:cs="Arial"/>
                <w:sz w:val="20"/>
                <w:szCs w:val="20"/>
              </w:rPr>
              <w:t>1,975</w:t>
            </w:r>
          </w:p>
        </w:tc>
      </w:tr>
      <w:tr w:rsidR="00F64E9F" w:rsidRPr="007D1BBD" w14:paraId="3A1960D9" w14:textId="77777777" w:rsidTr="002E51F0">
        <w:trPr>
          <w:trHeight w:val="283"/>
        </w:trPr>
        <w:tc>
          <w:tcPr>
            <w:tcW w:w="1984" w:type="dxa"/>
            <w:tcBorders>
              <w:right w:val="nil"/>
            </w:tcBorders>
            <w:tcMar>
              <w:left w:w="108" w:type="dxa"/>
              <w:right w:w="108" w:type="dxa"/>
            </w:tcMar>
            <w:vAlign w:val="center"/>
          </w:tcPr>
          <w:p w14:paraId="3D04799C"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8</w:t>
            </w:r>
          </w:p>
        </w:tc>
        <w:tc>
          <w:tcPr>
            <w:tcW w:w="1417" w:type="dxa"/>
            <w:tcBorders>
              <w:left w:val="nil"/>
              <w:right w:val="nil"/>
            </w:tcBorders>
            <w:tcMar>
              <w:left w:w="108" w:type="dxa"/>
              <w:right w:w="108" w:type="dxa"/>
            </w:tcMar>
            <w:vAlign w:val="center"/>
          </w:tcPr>
          <w:p w14:paraId="6FBA373A" w14:textId="4A5872BA"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1,633</w:t>
            </w:r>
          </w:p>
        </w:tc>
        <w:tc>
          <w:tcPr>
            <w:tcW w:w="1417" w:type="dxa"/>
            <w:tcBorders>
              <w:left w:val="nil"/>
              <w:right w:val="nil"/>
            </w:tcBorders>
            <w:tcMar>
              <w:left w:w="108" w:type="dxa"/>
              <w:right w:w="108" w:type="dxa"/>
            </w:tcMar>
            <w:vAlign w:val="center"/>
          </w:tcPr>
          <w:p w14:paraId="55E598F1" w14:textId="400A2D05"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1,619</w:t>
            </w:r>
          </w:p>
        </w:tc>
        <w:tc>
          <w:tcPr>
            <w:tcW w:w="1417" w:type="dxa"/>
            <w:tcBorders>
              <w:left w:val="nil"/>
              <w:right w:val="nil"/>
            </w:tcBorders>
            <w:tcMar>
              <w:left w:w="108" w:type="dxa"/>
              <w:right w:w="108" w:type="dxa"/>
            </w:tcMar>
            <w:vAlign w:val="center"/>
          </w:tcPr>
          <w:p w14:paraId="64292C8A" w14:textId="534A99F6"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1,584</w:t>
            </w:r>
          </w:p>
        </w:tc>
        <w:tc>
          <w:tcPr>
            <w:tcW w:w="1417" w:type="dxa"/>
            <w:tcBorders>
              <w:left w:val="nil"/>
              <w:right w:val="nil"/>
            </w:tcBorders>
            <w:tcMar>
              <w:left w:w="108" w:type="dxa"/>
              <w:right w:w="108" w:type="dxa"/>
            </w:tcMar>
            <w:vAlign w:val="center"/>
          </w:tcPr>
          <w:p w14:paraId="1A9EA5EB" w14:textId="7B59EFFE"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1,726</w:t>
            </w:r>
          </w:p>
        </w:tc>
        <w:tc>
          <w:tcPr>
            <w:tcW w:w="1417" w:type="dxa"/>
            <w:tcBorders>
              <w:left w:val="nil"/>
            </w:tcBorders>
            <w:tcMar>
              <w:left w:w="108" w:type="dxa"/>
              <w:right w:w="108" w:type="dxa"/>
            </w:tcMar>
            <w:vAlign w:val="center"/>
          </w:tcPr>
          <w:p w14:paraId="534FDE8B" w14:textId="144EF3C2" w:rsidR="00F64E9F" w:rsidRPr="00604284" w:rsidRDefault="00F64E9F" w:rsidP="00B05D95">
            <w:pPr>
              <w:keepNext/>
              <w:keepLines/>
              <w:widowControl w:val="0"/>
              <w:jc w:val="center"/>
              <w:rPr>
                <w:rFonts w:eastAsia="Batang" w:cs="Arial"/>
                <w:sz w:val="20"/>
                <w:szCs w:val="20"/>
                <w:lang w:eastAsia="en-AU" w:bidi="en-US"/>
              </w:rPr>
            </w:pPr>
            <w:r w:rsidRPr="00604284">
              <w:rPr>
                <w:rFonts w:cs="Arial"/>
                <w:sz w:val="20"/>
                <w:szCs w:val="20"/>
              </w:rPr>
              <w:t>1,858</w:t>
            </w:r>
          </w:p>
        </w:tc>
      </w:tr>
      <w:tr w:rsidR="00F64E9F" w:rsidRPr="007D1BBD" w14:paraId="33D14467" w14:textId="77777777" w:rsidTr="002E51F0">
        <w:trPr>
          <w:trHeight w:val="283"/>
        </w:trPr>
        <w:tc>
          <w:tcPr>
            <w:tcW w:w="1984" w:type="dxa"/>
            <w:tcBorders>
              <w:right w:val="nil"/>
            </w:tcBorders>
            <w:tcMar>
              <w:left w:w="108" w:type="dxa"/>
              <w:right w:w="108" w:type="dxa"/>
            </w:tcMar>
            <w:vAlign w:val="center"/>
          </w:tcPr>
          <w:p w14:paraId="7AA54350"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9</w:t>
            </w:r>
          </w:p>
        </w:tc>
        <w:tc>
          <w:tcPr>
            <w:tcW w:w="1417" w:type="dxa"/>
            <w:tcBorders>
              <w:left w:val="nil"/>
              <w:right w:val="nil"/>
            </w:tcBorders>
            <w:tcMar>
              <w:left w:w="108" w:type="dxa"/>
              <w:right w:w="108" w:type="dxa"/>
            </w:tcMar>
            <w:vAlign w:val="center"/>
          </w:tcPr>
          <w:p w14:paraId="31145624" w14:textId="221885B0"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1,546</w:t>
            </w:r>
          </w:p>
        </w:tc>
        <w:tc>
          <w:tcPr>
            <w:tcW w:w="1417" w:type="dxa"/>
            <w:tcBorders>
              <w:left w:val="nil"/>
              <w:right w:val="nil"/>
            </w:tcBorders>
            <w:tcMar>
              <w:left w:w="108" w:type="dxa"/>
              <w:right w:w="108" w:type="dxa"/>
            </w:tcMar>
            <w:vAlign w:val="center"/>
          </w:tcPr>
          <w:p w14:paraId="74396324" w14:textId="63B0F8B7"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1,544</w:t>
            </w:r>
          </w:p>
        </w:tc>
        <w:tc>
          <w:tcPr>
            <w:tcW w:w="1417" w:type="dxa"/>
            <w:tcBorders>
              <w:left w:val="nil"/>
              <w:right w:val="nil"/>
            </w:tcBorders>
            <w:tcMar>
              <w:left w:w="108" w:type="dxa"/>
              <w:right w:w="108" w:type="dxa"/>
            </w:tcMar>
            <w:vAlign w:val="center"/>
          </w:tcPr>
          <w:p w14:paraId="589D4188" w14:textId="6B67FC15"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1,570</w:t>
            </w:r>
          </w:p>
        </w:tc>
        <w:tc>
          <w:tcPr>
            <w:tcW w:w="1417" w:type="dxa"/>
            <w:tcBorders>
              <w:left w:val="nil"/>
              <w:right w:val="nil"/>
            </w:tcBorders>
            <w:tcMar>
              <w:left w:w="108" w:type="dxa"/>
              <w:right w:w="108" w:type="dxa"/>
            </w:tcMar>
            <w:vAlign w:val="center"/>
          </w:tcPr>
          <w:p w14:paraId="23E7D626" w14:textId="72E5ADF3"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1,530</w:t>
            </w:r>
          </w:p>
        </w:tc>
        <w:tc>
          <w:tcPr>
            <w:tcW w:w="1417" w:type="dxa"/>
            <w:tcBorders>
              <w:left w:val="nil"/>
            </w:tcBorders>
            <w:tcMar>
              <w:left w:w="108" w:type="dxa"/>
              <w:right w:w="108" w:type="dxa"/>
            </w:tcMar>
            <w:vAlign w:val="center"/>
          </w:tcPr>
          <w:p w14:paraId="100F3E2F" w14:textId="489B1833" w:rsidR="00F64E9F" w:rsidRPr="00604284" w:rsidRDefault="00F64E9F" w:rsidP="00B05D95">
            <w:pPr>
              <w:keepNext/>
              <w:keepLines/>
              <w:widowControl w:val="0"/>
              <w:jc w:val="center"/>
              <w:rPr>
                <w:rFonts w:eastAsia="Batang" w:cs="Arial"/>
                <w:sz w:val="20"/>
                <w:szCs w:val="20"/>
                <w:lang w:eastAsia="en-AU" w:bidi="en-US"/>
              </w:rPr>
            </w:pPr>
            <w:r w:rsidRPr="00604284">
              <w:rPr>
                <w:rFonts w:cs="Arial"/>
                <w:sz w:val="20"/>
                <w:szCs w:val="20"/>
              </w:rPr>
              <w:t>1,637</w:t>
            </w:r>
          </w:p>
        </w:tc>
      </w:tr>
      <w:tr w:rsidR="00F64E9F" w:rsidRPr="007D1BBD" w14:paraId="56D0A146" w14:textId="77777777" w:rsidTr="002E51F0">
        <w:trPr>
          <w:trHeight w:val="283"/>
        </w:trPr>
        <w:tc>
          <w:tcPr>
            <w:tcW w:w="1984" w:type="dxa"/>
            <w:tcBorders>
              <w:right w:val="nil"/>
            </w:tcBorders>
            <w:tcMar>
              <w:left w:w="108" w:type="dxa"/>
              <w:right w:w="108" w:type="dxa"/>
            </w:tcMar>
            <w:vAlign w:val="center"/>
          </w:tcPr>
          <w:p w14:paraId="7E39E726"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10</w:t>
            </w:r>
          </w:p>
        </w:tc>
        <w:tc>
          <w:tcPr>
            <w:tcW w:w="1417" w:type="dxa"/>
            <w:tcBorders>
              <w:left w:val="nil"/>
              <w:right w:val="nil"/>
            </w:tcBorders>
            <w:tcMar>
              <w:left w:w="108" w:type="dxa"/>
              <w:right w:w="108" w:type="dxa"/>
            </w:tcMar>
            <w:vAlign w:val="center"/>
          </w:tcPr>
          <w:p w14:paraId="0E65A4CE" w14:textId="28CBDAD0"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1,474</w:t>
            </w:r>
          </w:p>
        </w:tc>
        <w:tc>
          <w:tcPr>
            <w:tcW w:w="1417" w:type="dxa"/>
            <w:tcBorders>
              <w:left w:val="nil"/>
              <w:right w:val="nil"/>
            </w:tcBorders>
            <w:tcMar>
              <w:left w:w="108" w:type="dxa"/>
              <w:right w:w="108" w:type="dxa"/>
            </w:tcMar>
            <w:vAlign w:val="center"/>
          </w:tcPr>
          <w:p w14:paraId="6C701A05" w14:textId="2F00D14D"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1,375</w:t>
            </w:r>
          </w:p>
        </w:tc>
        <w:tc>
          <w:tcPr>
            <w:tcW w:w="1417" w:type="dxa"/>
            <w:tcBorders>
              <w:left w:val="nil"/>
              <w:right w:val="nil"/>
            </w:tcBorders>
            <w:tcMar>
              <w:left w:w="108" w:type="dxa"/>
              <w:right w:w="108" w:type="dxa"/>
            </w:tcMar>
            <w:vAlign w:val="center"/>
          </w:tcPr>
          <w:p w14:paraId="23A331F2" w14:textId="0066675D"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1,457</w:t>
            </w:r>
          </w:p>
        </w:tc>
        <w:tc>
          <w:tcPr>
            <w:tcW w:w="1417" w:type="dxa"/>
            <w:tcBorders>
              <w:left w:val="nil"/>
              <w:right w:val="nil"/>
            </w:tcBorders>
            <w:tcMar>
              <w:left w:w="108" w:type="dxa"/>
              <w:right w:w="108" w:type="dxa"/>
            </w:tcMar>
            <w:vAlign w:val="center"/>
          </w:tcPr>
          <w:p w14:paraId="46BFDBC4" w14:textId="299C06B5"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1,464</w:t>
            </w:r>
          </w:p>
        </w:tc>
        <w:tc>
          <w:tcPr>
            <w:tcW w:w="1417" w:type="dxa"/>
            <w:tcBorders>
              <w:left w:val="nil"/>
            </w:tcBorders>
            <w:tcMar>
              <w:left w:w="108" w:type="dxa"/>
              <w:right w:w="108" w:type="dxa"/>
            </w:tcMar>
            <w:vAlign w:val="center"/>
          </w:tcPr>
          <w:p w14:paraId="495ED9A6" w14:textId="349112FA" w:rsidR="00F64E9F" w:rsidRPr="00604284" w:rsidRDefault="00F64E9F" w:rsidP="00B05D95">
            <w:pPr>
              <w:keepNext/>
              <w:keepLines/>
              <w:widowControl w:val="0"/>
              <w:jc w:val="center"/>
              <w:rPr>
                <w:rFonts w:eastAsia="Batang" w:cs="Arial"/>
                <w:sz w:val="20"/>
                <w:szCs w:val="20"/>
                <w:lang w:eastAsia="en-AU" w:bidi="en-US"/>
              </w:rPr>
            </w:pPr>
            <w:r w:rsidRPr="00604284">
              <w:rPr>
                <w:rFonts w:cs="Arial"/>
                <w:sz w:val="20"/>
                <w:szCs w:val="20"/>
              </w:rPr>
              <w:t>1,390</w:t>
            </w:r>
          </w:p>
        </w:tc>
      </w:tr>
      <w:tr w:rsidR="00F64E9F" w:rsidRPr="007D1BBD" w14:paraId="4989CDD5" w14:textId="77777777" w:rsidTr="002E51F0">
        <w:trPr>
          <w:trHeight w:val="283"/>
        </w:trPr>
        <w:tc>
          <w:tcPr>
            <w:tcW w:w="1984" w:type="dxa"/>
            <w:tcBorders>
              <w:right w:val="nil"/>
            </w:tcBorders>
            <w:tcMar>
              <w:left w:w="108" w:type="dxa"/>
              <w:right w:w="108" w:type="dxa"/>
            </w:tcMar>
            <w:vAlign w:val="center"/>
          </w:tcPr>
          <w:p w14:paraId="1CC7F0D2"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11</w:t>
            </w:r>
          </w:p>
        </w:tc>
        <w:tc>
          <w:tcPr>
            <w:tcW w:w="1417" w:type="dxa"/>
            <w:tcBorders>
              <w:left w:val="nil"/>
              <w:right w:val="nil"/>
            </w:tcBorders>
            <w:tcMar>
              <w:left w:w="108" w:type="dxa"/>
              <w:right w:w="108" w:type="dxa"/>
            </w:tcMar>
            <w:vAlign w:val="center"/>
          </w:tcPr>
          <w:p w14:paraId="3D6E5B77" w14:textId="3AF8A1A3"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1,311</w:t>
            </w:r>
          </w:p>
        </w:tc>
        <w:tc>
          <w:tcPr>
            <w:tcW w:w="1417" w:type="dxa"/>
            <w:tcBorders>
              <w:left w:val="nil"/>
              <w:right w:val="nil"/>
            </w:tcBorders>
            <w:tcMar>
              <w:left w:w="108" w:type="dxa"/>
              <w:right w:w="108" w:type="dxa"/>
            </w:tcMar>
            <w:vAlign w:val="center"/>
          </w:tcPr>
          <w:p w14:paraId="4DB7C064" w14:textId="7976B2EE"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1,228</w:t>
            </w:r>
          </w:p>
        </w:tc>
        <w:tc>
          <w:tcPr>
            <w:tcW w:w="1417" w:type="dxa"/>
            <w:tcBorders>
              <w:left w:val="nil"/>
              <w:right w:val="nil"/>
            </w:tcBorders>
            <w:tcMar>
              <w:left w:w="108" w:type="dxa"/>
              <w:right w:w="108" w:type="dxa"/>
            </w:tcMar>
            <w:vAlign w:val="center"/>
          </w:tcPr>
          <w:p w14:paraId="1D5CA634" w14:textId="013BE010"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1,262</w:t>
            </w:r>
          </w:p>
        </w:tc>
        <w:tc>
          <w:tcPr>
            <w:tcW w:w="1417" w:type="dxa"/>
            <w:tcBorders>
              <w:left w:val="nil"/>
              <w:right w:val="nil"/>
            </w:tcBorders>
            <w:tcMar>
              <w:left w:w="108" w:type="dxa"/>
              <w:right w:w="108" w:type="dxa"/>
            </w:tcMar>
            <w:vAlign w:val="center"/>
          </w:tcPr>
          <w:p w14:paraId="0660E59F" w14:textId="793702DB" w:rsidR="00F64E9F" w:rsidRPr="00604284" w:rsidRDefault="00F64E9F" w:rsidP="00B05D95">
            <w:pPr>
              <w:keepNext/>
              <w:keepLines/>
              <w:widowControl w:val="0"/>
              <w:jc w:val="center"/>
              <w:rPr>
                <w:rFonts w:eastAsia="Batang" w:cs="Arial"/>
                <w:sz w:val="20"/>
                <w:szCs w:val="20"/>
                <w:lang w:eastAsia="en-AU" w:bidi="en-US"/>
              </w:rPr>
            </w:pPr>
            <w:r w:rsidRPr="00604284">
              <w:rPr>
                <w:rFonts w:eastAsia="Batang" w:cs="Arial"/>
                <w:sz w:val="20"/>
                <w:szCs w:val="20"/>
                <w:lang w:eastAsia="en-AU" w:bidi="en-US"/>
              </w:rPr>
              <w:t>1,301</w:t>
            </w:r>
          </w:p>
        </w:tc>
        <w:tc>
          <w:tcPr>
            <w:tcW w:w="1417" w:type="dxa"/>
            <w:tcBorders>
              <w:left w:val="nil"/>
            </w:tcBorders>
            <w:tcMar>
              <w:left w:w="108" w:type="dxa"/>
              <w:right w:w="108" w:type="dxa"/>
            </w:tcMar>
            <w:vAlign w:val="center"/>
          </w:tcPr>
          <w:p w14:paraId="4E55B83D" w14:textId="198F77D1" w:rsidR="00F64E9F" w:rsidRPr="00604284" w:rsidRDefault="00F64E9F" w:rsidP="00B05D95">
            <w:pPr>
              <w:keepNext/>
              <w:keepLines/>
              <w:widowControl w:val="0"/>
              <w:jc w:val="center"/>
              <w:rPr>
                <w:rFonts w:eastAsia="Batang" w:cs="Arial"/>
                <w:sz w:val="20"/>
                <w:szCs w:val="20"/>
                <w:lang w:eastAsia="en-AU" w:bidi="en-US"/>
              </w:rPr>
            </w:pPr>
            <w:r w:rsidRPr="00604284">
              <w:rPr>
                <w:rFonts w:cs="Arial"/>
                <w:sz w:val="20"/>
                <w:szCs w:val="20"/>
              </w:rPr>
              <w:t>1,362</w:t>
            </w:r>
          </w:p>
        </w:tc>
      </w:tr>
      <w:tr w:rsidR="00F64E9F" w:rsidRPr="007D1BBD" w14:paraId="5228EE91" w14:textId="77777777" w:rsidTr="002E51F0">
        <w:trPr>
          <w:trHeight w:val="283"/>
        </w:trPr>
        <w:tc>
          <w:tcPr>
            <w:tcW w:w="1984" w:type="dxa"/>
            <w:tcBorders>
              <w:right w:val="nil"/>
            </w:tcBorders>
            <w:tcMar>
              <w:left w:w="108" w:type="dxa"/>
              <w:right w:w="108" w:type="dxa"/>
            </w:tcMar>
            <w:vAlign w:val="center"/>
          </w:tcPr>
          <w:p w14:paraId="46AA3DC5" w14:textId="77777777" w:rsidR="00F64E9F" w:rsidRPr="00604284" w:rsidRDefault="00F64E9F" w:rsidP="00706992">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12</w:t>
            </w:r>
          </w:p>
        </w:tc>
        <w:tc>
          <w:tcPr>
            <w:tcW w:w="1417" w:type="dxa"/>
            <w:tcBorders>
              <w:left w:val="nil"/>
              <w:right w:val="nil"/>
            </w:tcBorders>
            <w:tcMar>
              <w:left w:w="108" w:type="dxa"/>
              <w:right w:w="108" w:type="dxa"/>
            </w:tcMar>
            <w:vAlign w:val="center"/>
          </w:tcPr>
          <w:p w14:paraId="0C107CCC" w14:textId="77777777" w:rsidR="00F64E9F" w:rsidRPr="00604284" w:rsidRDefault="00F64E9F" w:rsidP="00B05D95">
            <w:pPr>
              <w:keepNext/>
              <w:keepLines/>
              <w:widowControl w:val="0"/>
              <w:ind w:right="340"/>
              <w:jc w:val="right"/>
              <w:rPr>
                <w:rFonts w:eastAsia="Batang" w:cs="Arial"/>
                <w:sz w:val="20"/>
                <w:szCs w:val="20"/>
                <w:lang w:eastAsia="en-AU" w:bidi="en-US"/>
              </w:rPr>
            </w:pPr>
            <w:r w:rsidRPr="00604284">
              <w:rPr>
                <w:rFonts w:eastAsia="Batang" w:cs="Arial"/>
                <w:sz w:val="20"/>
                <w:szCs w:val="20"/>
                <w:lang w:eastAsia="en-AU" w:bidi="en-US"/>
              </w:rPr>
              <w:t>783</w:t>
            </w:r>
          </w:p>
        </w:tc>
        <w:tc>
          <w:tcPr>
            <w:tcW w:w="1417" w:type="dxa"/>
            <w:tcBorders>
              <w:left w:val="nil"/>
              <w:right w:val="nil"/>
            </w:tcBorders>
            <w:tcMar>
              <w:left w:w="108" w:type="dxa"/>
              <w:right w:w="108" w:type="dxa"/>
            </w:tcMar>
            <w:vAlign w:val="center"/>
          </w:tcPr>
          <w:p w14:paraId="6F90437F" w14:textId="77777777" w:rsidR="00F64E9F" w:rsidRPr="00604284" w:rsidRDefault="00F64E9F" w:rsidP="00B05D95">
            <w:pPr>
              <w:keepNext/>
              <w:keepLines/>
              <w:widowControl w:val="0"/>
              <w:ind w:right="340"/>
              <w:jc w:val="right"/>
              <w:rPr>
                <w:rFonts w:eastAsia="Batang" w:cs="Arial"/>
                <w:sz w:val="20"/>
                <w:szCs w:val="20"/>
                <w:lang w:eastAsia="en-AU" w:bidi="en-US"/>
              </w:rPr>
            </w:pPr>
            <w:r w:rsidRPr="00604284">
              <w:rPr>
                <w:rFonts w:eastAsia="Batang" w:cs="Arial"/>
                <w:sz w:val="20"/>
                <w:szCs w:val="20"/>
                <w:lang w:eastAsia="en-AU" w:bidi="en-US"/>
              </w:rPr>
              <w:t>736</w:t>
            </w:r>
          </w:p>
        </w:tc>
        <w:tc>
          <w:tcPr>
            <w:tcW w:w="1417" w:type="dxa"/>
            <w:tcBorders>
              <w:left w:val="nil"/>
              <w:right w:val="nil"/>
            </w:tcBorders>
            <w:tcMar>
              <w:left w:w="108" w:type="dxa"/>
              <w:right w:w="108" w:type="dxa"/>
            </w:tcMar>
            <w:vAlign w:val="center"/>
          </w:tcPr>
          <w:p w14:paraId="0C7A517B" w14:textId="77777777" w:rsidR="00F64E9F" w:rsidRPr="00604284" w:rsidRDefault="00F64E9F" w:rsidP="00B05D95">
            <w:pPr>
              <w:keepNext/>
              <w:keepLines/>
              <w:widowControl w:val="0"/>
              <w:ind w:right="340"/>
              <w:jc w:val="right"/>
              <w:rPr>
                <w:rFonts w:eastAsia="Batang" w:cs="Arial"/>
                <w:sz w:val="20"/>
                <w:szCs w:val="20"/>
                <w:lang w:eastAsia="en-AU" w:bidi="en-US"/>
              </w:rPr>
            </w:pPr>
            <w:r w:rsidRPr="00604284">
              <w:rPr>
                <w:rFonts w:eastAsia="Batang" w:cs="Arial"/>
                <w:sz w:val="20"/>
                <w:szCs w:val="20"/>
                <w:lang w:eastAsia="en-AU" w:bidi="en-US"/>
              </w:rPr>
              <w:t>816</w:t>
            </w:r>
          </w:p>
        </w:tc>
        <w:tc>
          <w:tcPr>
            <w:tcW w:w="1417" w:type="dxa"/>
            <w:tcBorders>
              <w:left w:val="nil"/>
              <w:right w:val="nil"/>
            </w:tcBorders>
            <w:tcMar>
              <w:left w:w="108" w:type="dxa"/>
              <w:right w:w="108" w:type="dxa"/>
            </w:tcMar>
            <w:vAlign w:val="center"/>
          </w:tcPr>
          <w:p w14:paraId="4B94965A" w14:textId="77777777" w:rsidR="00F64E9F" w:rsidRPr="00604284" w:rsidRDefault="00F64E9F" w:rsidP="00B05D95">
            <w:pPr>
              <w:keepNext/>
              <w:keepLines/>
              <w:widowControl w:val="0"/>
              <w:ind w:right="340"/>
              <w:jc w:val="right"/>
              <w:rPr>
                <w:rFonts w:eastAsia="Batang" w:cs="Arial"/>
                <w:sz w:val="20"/>
                <w:szCs w:val="20"/>
                <w:lang w:eastAsia="en-AU" w:bidi="en-US"/>
              </w:rPr>
            </w:pPr>
            <w:r w:rsidRPr="00604284">
              <w:rPr>
                <w:rFonts w:eastAsia="Batang" w:cs="Arial"/>
                <w:sz w:val="20"/>
                <w:szCs w:val="20"/>
                <w:lang w:eastAsia="en-AU" w:bidi="en-US"/>
              </w:rPr>
              <w:t>852</w:t>
            </w:r>
          </w:p>
        </w:tc>
        <w:tc>
          <w:tcPr>
            <w:tcW w:w="1417" w:type="dxa"/>
            <w:tcBorders>
              <w:left w:val="nil"/>
            </w:tcBorders>
            <w:tcMar>
              <w:left w:w="108" w:type="dxa"/>
              <w:right w:w="108" w:type="dxa"/>
            </w:tcMar>
            <w:vAlign w:val="center"/>
          </w:tcPr>
          <w:p w14:paraId="1E58DD27" w14:textId="485D61B5" w:rsidR="00F64E9F" w:rsidRPr="00604284" w:rsidRDefault="00F64E9F" w:rsidP="00B05D95">
            <w:pPr>
              <w:keepNext/>
              <w:keepLines/>
              <w:widowControl w:val="0"/>
              <w:ind w:right="340"/>
              <w:jc w:val="right"/>
              <w:rPr>
                <w:rFonts w:eastAsia="Batang" w:cs="Arial"/>
                <w:sz w:val="20"/>
                <w:szCs w:val="20"/>
                <w:lang w:eastAsia="en-AU" w:bidi="en-US"/>
              </w:rPr>
            </w:pPr>
            <w:r w:rsidRPr="00B05D95">
              <w:rPr>
                <w:rFonts w:eastAsia="Batang" w:cs="Arial"/>
                <w:sz w:val="20"/>
                <w:szCs w:val="20"/>
                <w:lang w:eastAsia="en-AU" w:bidi="en-US"/>
              </w:rPr>
              <w:t>893</w:t>
            </w:r>
          </w:p>
        </w:tc>
      </w:tr>
      <w:tr w:rsidR="003F20BC" w:rsidRPr="007D1BBD" w14:paraId="63984155" w14:textId="77777777" w:rsidTr="002E51F0">
        <w:trPr>
          <w:trHeight w:val="283"/>
        </w:trPr>
        <w:tc>
          <w:tcPr>
            <w:tcW w:w="1984" w:type="dxa"/>
            <w:tcBorders>
              <w:right w:val="nil"/>
            </w:tcBorders>
            <w:tcMar>
              <w:left w:w="108" w:type="dxa"/>
              <w:right w:w="108" w:type="dxa"/>
            </w:tcMar>
            <w:vAlign w:val="center"/>
          </w:tcPr>
          <w:p w14:paraId="075522DF" w14:textId="4B75FD43" w:rsidR="003F20BC" w:rsidRPr="00604284" w:rsidRDefault="0068561A" w:rsidP="00706992">
            <w:pPr>
              <w:keepNext/>
              <w:keepLines/>
              <w:widowControl w:val="0"/>
              <w:rPr>
                <w:rFonts w:eastAsia="Batang" w:cs="Arial"/>
                <w:b/>
                <w:sz w:val="20"/>
                <w:szCs w:val="20"/>
                <w:lang w:eastAsia="en-AU" w:bidi="en-US"/>
              </w:rPr>
            </w:pPr>
            <w:r w:rsidRPr="00604284">
              <w:rPr>
                <w:rFonts w:eastAsia="Batang" w:cs="Arial"/>
                <w:b/>
                <w:sz w:val="20"/>
                <w:szCs w:val="20"/>
                <w:lang w:eastAsia="en-AU" w:bidi="en-US"/>
              </w:rPr>
              <w:t>Primary total</w:t>
            </w:r>
          </w:p>
        </w:tc>
        <w:tc>
          <w:tcPr>
            <w:tcW w:w="1417" w:type="dxa"/>
            <w:tcBorders>
              <w:left w:val="nil"/>
              <w:right w:val="nil"/>
            </w:tcBorders>
            <w:tcMar>
              <w:left w:w="108" w:type="dxa"/>
              <w:right w:w="108" w:type="dxa"/>
            </w:tcMar>
            <w:vAlign w:val="center"/>
          </w:tcPr>
          <w:p w14:paraId="68277198" w14:textId="0CBF1DC4" w:rsidR="003F20BC" w:rsidRPr="00604284" w:rsidRDefault="003F20BC"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15</w:t>
            </w:r>
            <w:r w:rsidR="00293A9C" w:rsidRPr="00604284">
              <w:rPr>
                <w:rFonts w:eastAsia="Batang" w:cs="Arial"/>
                <w:b/>
                <w:sz w:val="20"/>
                <w:szCs w:val="20"/>
                <w:lang w:eastAsia="en-AU" w:bidi="en-US"/>
              </w:rPr>
              <w:t>,</w:t>
            </w:r>
            <w:r w:rsidRPr="00604284">
              <w:rPr>
                <w:rFonts w:eastAsia="Batang" w:cs="Arial"/>
                <w:b/>
                <w:sz w:val="20"/>
                <w:szCs w:val="20"/>
                <w:lang w:eastAsia="en-AU" w:bidi="en-US"/>
              </w:rPr>
              <w:t>739</w:t>
            </w:r>
          </w:p>
        </w:tc>
        <w:tc>
          <w:tcPr>
            <w:tcW w:w="1417" w:type="dxa"/>
            <w:tcBorders>
              <w:left w:val="nil"/>
              <w:right w:val="nil"/>
            </w:tcBorders>
            <w:tcMar>
              <w:left w:w="108" w:type="dxa"/>
              <w:right w:w="108" w:type="dxa"/>
            </w:tcMar>
            <w:vAlign w:val="center"/>
          </w:tcPr>
          <w:p w14:paraId="4C3DB0FB" w14:textId="7527D8AA" w:rsidR="003F20BC" w:rsidRPr="00604284" w:rsidRDefault="003F20BC"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15</w:t>
            </w:r>
            <w:r w:rsidR="00293A9C" w:rsidRPr="00604284">
              <w:rPr>
                <w:rFonts w:eastAsia="Batang" w:cs="Arial"/>
                <w:b/>
                <w:sz w:val="20"/>
                <w:szCs w:val="20"/>
                <w:lang w:eastAsia="en-AU" w:bidi="en-US"/>
              </w:rPr>
              <w:t>,</w:t>
            </w:r>
            <w:r w:rsidRPr="00604284">
              <w:rPr>
                <w:rFonts w:eastAsia="Batang" w:cs="Arial"/>
                <w:b/>
                <w:sz w:val="20"/>
                <w:szCs w:val="20"/>
                <w:lang w:eastAsia="en-AU" w:bidi="en-US"/>
              </w:rPr>
              <w:t>857</w:t>
            </w:r>
          </w:p>
        </w:tc>
        <w:tc>
          <w:tcPr>
            <w:tcW w:w="1417" w:type="dxa"/>
            <w:tcBorders>
              <w:left w:val="nil"/>
              <w:right w:val="nil"/>
            </w:tcBorders>
            <w:tcMar>
              <w:left w:w="108" w:type="dxa"/>
              <w:right w:w="108" w:type="dxa"/>
            </w:tcMar>
            <w:vAlign w:val="center"/>
          </w:tcPr>
          <w:p w14:paraId="75BB6213" w14:textId="3CAB9E7F" w:rsidR="003F20BC" w:rsidRPr="00604284" w:rsidRDefault="003F20BC"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16</w:t>
            </w:r>
            <w:r w:rsidR="00293A9C" w:rsidRPr="00604284">
              <w:rPr>
                <w:rFonts w:eastAsia="Batang" w:cs="Arial"/>
                <w:b/>
                <w:sz w:val="20"/>
                <w:szCs w:val="20"/>
                <w:lang w:eastAsia="en-AU" w:bidi="en-US"/>
              </w:rPr>
              <w:t>,</w:t>
            </w:r>
            <w:r w:rsidRPr="00604284">
              <w:rPr>
                <w:rFonts w:eastAsia="Batang" w:cs="Arial"/>
                <w:b/>
                <w:sz w:val="20"/>
                <w:szCs w:val="20"/>
                <w:lang w:eastAsia="en-AU" w:bidi="en-US"/>
              </w:rPr>
              <w:t>460</w:t>
            </w:r>
          </w:p>
        </w:tc>
        <w:tc>
          <w:tcPr>
            <w:tcW w:w="1417" w:type="dxa"/>
            <w:tcBorders>
              <w:left w:val="nil"/>
              <w:right w:val="nil"/>
            </w:tcBorders>
            <w:tcMar>
              <w:left w:w="108" w:type="dxa"/>
              <w:right w:w="108" w:type="dxa"/>
            </w:tcMar>
            <w:vAlign w:val="center"/>
          </w:tcPr>
          <w:p w14:paraId="30AE6B63" w14:textId="69BD318D" w:rsidR="003F20BC" w:rsidRPr="00604284" w:rsidRDefault="003F20BC"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16</w:t>
            </w:r>
            <w:r w:rsidR="00293A9C" w:rsidRPr="00604284">
              <w:rPr>
                <w:rFonts w:eastAsia="Batang" w:cs="Arial"/>
                <w:b/>
                <w:sz w:val="20"/>
                <w:szCs w:val="20"/>
                <w:lang w:eastAsia="en-AU" w:bidi="en-US"/>
              </w:rPr>
              <w:t>,</w:t>
            </w:r>
            <w:r w:rsidRPr="00604284">
              <w:rPr>
                <w:rFonts w:eastAsia="Batang" w:cs="Arial"/>
                <w:b/>
                <w:sz w:val="20"/>
                <w:szCs w:val="20"/>
                <w:lang w:eastAsia="en-AU" w:bidi="en-US"/>
              </w:rPr>
              <w:t>742</w:t>
            </w:r>
          </w:p>
        </w:tc>
        <w:tc>
          <w:tcPr>
            <w:tcW w:w="1417" w:type="dxa"/>
            <w:tcBorders>
              <w:left w:val="nil"/>
            </w:tcBorders>
            <w:tcMar>
              <w:left w:w="108" w:type="dxa"/>
              <w:right w:w="108" w:type="dxa"/>
            </w:tcMar>
            <w:vAlign w:val="center"/>
          </w:tcPr>
          <w:p w14:paraId="2E5A91CD" w14:textId="3A8C2C30" w:rsidR="003F20BC" w:rsidRPr="00604284" w:rsidRDefault="00F64E9F"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16,887</w:t>
            </w:r>
          </w:p>
        </w:tc>
      </w:tr>
      <w:tr w:rsidR="003F20BC" w:rsidRPr="007D1BBD" w14:paraId="655BD7D8" w14:textId="77777777" w:rsidTr="00D361C3">
        <w:trPr>
          <w:trHeight w:val="283"/>
        </w:trPr>
        <w:tc>
          <w:tcPr>
            <w:tcW w:w="1984" w:type="dxa"/>
            <w:tcBorders>
              <w:bottom w:val="single" w:sz="12" w:space="0" w:color="660033"/>
              <w:right w:val="nil"/>
            </w:tcBorders>
            <w:tcMar>
              <w:left w:w="108" w:type="dxa"/>
              <w:right w:w="108" w:type="dxa"/>
            </w:tcMar>
            <w:vAlign w:val="center"/>
          </w:tcPr>
          <w:p w14:paraId="630F4E3E" w14:textId="0881C04B" w:rsidR="003F20BC" w:rsidRPr="00604284" w:rsidRDefault="003F20BC" w:rsidP="00706992">
            <w:pPr>
              <w:keepNext/>
              <w:keepLines/>
              <w:widowControl w:val="0"/>
              <w:ind w:right="113"/>
              <w:rPr>
                <w:rFonts w:eastAsia="Batang" w:cs="Arial"/>
                <w:b/>
                <w:sz w:val="20"/>
                <w:szCs w:val="20"/>
                <w:lang w:eastAsia="en-AU" w:bidi="en-US"/>
              </w:rPr>
            </w:pPr>
            <w:r w:rsidRPr="00604284">
              <w:rPr>
                <w:rFonts w:eastAsia="Batang" w:cs="Arial"/>
                <w:b/>
                <w:sz w:val="20"/>
                <w:szCs w:val="20"/>
                <w:lang w:eastAsia="en-AU" w:bidi="en-US"/>
              </w:rPr>
              <w:t>Secondary t</w:t>
            </w:r>
            <w:r w:rsidR="0068561A" w:rsidRPr="00604284">
              <w:rPr>
                <w:rFonts w:eastAsia="Batang" w:cs="Arial"/>
                <w:b/>
                <w:sz w:val="20"/>
                <w:szCs w:val="20"/>
                <w:lang w:eastAsia="en-AU" w:bidi="en-US"/>
              </w:rPr>
              <w:t>otal</w:t>
            </w:r>
          </w:p>
        </w:tc>
        <w:tc>
          <w:tcPr>
            <w:tcW w:w="1417" w:type="dxa"/>
            <w:tcBorders>
              <w:left w:val="nil"/>
              <w:bottom w:val="single" w:sz="12" w:space="0" w:color="660033"/>
              <w:right w:val="nil"/>
            </w:tcBorders>
            <w:tcMar>
              <w:left w:w="108" w:type="dxa"/>
              <w:right w:w="108" w:type="dxa"/>
            </w:tcMar>
            <w:vAlign w:val="center"/>
          </w:tcPr>
          <w:p w14:paraId="5D397DBC" w14:textId="458CA686" w:rsidR="003F20BC" w:rsidRPr="00604284" w:rsidRDefault="003F20BC"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8</w:t>
            </w:r>
            <w:r w:rsidR="00293A9C" w:rsidRPr="00604284">
              <w:rPr>
                <w:rFonts w:eastAsia="Batang" w:cs="Arial"/>
                <w:b/>
                <w:sz w:val="20"/>
                <w:szCs w:val="20"/>
                <w:lang w:eastAsia="en-AU" w:bidi="en-US"/>
              </w:rPr>
              <w:t>,</w:t>
            </w:r>
            <w:r w:rsidRPr="00604284">
              <w:rPr>
                <w:rFonts w:eastAsia="Batang" w:cs="Arial"/>
                <w:b/>
                <w:sz w:val="20"/>
                <w:szCs w:val="20"/>
                <w:lang w:eastAsia="en-AU" w:bidi="en-US"/>
              </w:rPr>
              <w:t>379</w:t>
            </w:r>
          </w:p>
        </w:tc>
        <w:tc>
          <w:tcPr>
            <w:tcW w:w="1417" w:type="dxa"/>
            <w:tcBorders>
              <w:left w:val="nil"/>
              <w:bottom w:val="single" w:sz="12" w:space="0" w:color="660033"/>
              <w:right w:val="nil"/>
            </w:tcBorders>
            <w:tcMar>
              <w:left w:w="108" w:type="dxa"/>
              <w:right w:w="108" w:type="dxa"/>
            </w:tcMar>
            <w:vAlign w:val="center"/>
          </w:tcPr>
          <w:p w14:paraId="01996DA4" w14:textId="26E01B0C" w:rsidR="003F20BC" w:rsidRPr="00604284" w:rsidRDefault="003F20BC"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8</w:t>
            </w:r>
            <w:r w:rsidR="00293A9C" w:rsidRPr="00604284">
              <w:rPr>
                <w:rFonts w:eastAsia="Batang" w:cs="Arial"/>
                <w:b/>
                <w:sz w:val="20"/>
                <w:szCs w:val="20"/>
                <w:lang w:eastAsia="en-AU" w:bidi="en-US"/>
              </w:rPr>
              <w:t>,</w:t>
            </w:r>
            <w:r w:rsidRPr="00604284">
              <w:rPr>
                <w:rFonts w:eastAsia="Batang" w:cs="Arial"/>
                <w:b/>
                <w:sz w:val="20"/>
                <w:szCs w:val="20"/>
                <w:lang w:eastAsia="en-AU" w:bidi="en-US"/>
              </w:rPr>
              <w:t>036</w:t>
            </w:r>
          </w:p>
        </w:tc>
        <w:tc>
          <w:tcPr>
            <w:tcW w:w="1417" w:type="dxa"/>
            <w:tcBorders>
              <w:left w:val="nil"/>
              <w:bottom w:val="single" w:sz="12" w:space="0" w:color="660033"/>
              <w:right w:val="nil"/>
            </w:tcBorders>
            <w:tcMar>
              <w:left w:w="108" w:type="dxa"/>
              <w:right w:w="108" w:type="dxa"/>
            </w:tcMar>
            <w:vAlign w:val="center"/>
          </w:tcPr>
          <w:p w14:paraId="760FE5F8" w14:textId="3A735CC3" w:rsidR="003F20BC" w:rsidRPr="00604284" w:rsidRDefault="003F20BC"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8</w:t>
            </w:r>
            <w:r w:rsidR="00293A9C" w:rsidRPr="00604284">
              <w:rPr>
                <w:rFonts w:eastAsia="Batang" w:cs="Arial"/>
                <w:b/>
                <w:sz w:val="20"/>
                <w:szCs w:val="20"/>
                <w:lang w:eastAsia="en-AU" w:bidi="en-US"/>
              </w:rPr>
              <w:t>,</w:t>
            </w:r>
            <w:r w:rsidRPr="00604284">
              <w:rPr>
                <w:rFonts w:eastAsia="Batang" w:cs="Arial"/>
                <w:b/>
                <w:sz w:val="20"/>
                <w:szCs w:val="20"/>
                <w:lang w:eastAsia="en-AU" w:bidi="en-US"/>
              </w:rPr>
              <w:t>403</w:t>
            </w:r>
          </w:p>
        </w:tc>
        <w:tc>
          <w:tcPr>
            <w:tcW w:w="1417" w:type="dxa"/>
            <w:tcBorders>
              <w:left w:val="nil"/>
              <w:bottom w:val="single" w:sz="12" w:space="0" w:color="660033"/>
              <w:right w:val="nil"/>
            </w:tcBorders>
            <w:tcMar>
              <w:left w:w="108" w:type="dxa"/>
              <w:right w:w="108" w:type="dxa"/>
            </w:tcMar>
            <w:vAlign w:val="center"/>
          </w:tcPr>
          <w:p w14:paraId="5AF6608A" w14:textId="695BC4BF" w:rsidR="003F20BC" w:rsidRPr="00604284" w:rsidRDefault="003F20BC"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8</w:t>
            </w:r>
            <w:r w:rsidR="00293A9C" w:rsidRPr="00604284">
              <w:rPr>
                <w:rFonts w:eastAsia="Batang" w:cs="Arial"/>
                <w:b/>
                <w:sz w:val="20"/>
                <w:szCs w:val="20"/>
                <w:lang w:eastAsia="en-AU" w:bidi="en-US"/>
              </w:rPr>
              <w:t>,</w:t>
            </w:r>
            <w:r w:rsidRPr="00604284">
              <w:rPr>
                <w:rFonts w:eastAsia="Batang" w:cs="Arial"/>
                <w:b/>
                <w:sz w:val="20"/>
                <w:szCs w:val="20"/>
                <w:lang w:eastAsia="en-AU" w:bidi="en-US"/>
              </w:rPr>
              <w:t>729</w:t>
            </w:r>
          </w:p>
        </w:tc>
        <w:tc>
          <w:tcPr>
            <w:tcW w:w="1417" w:type="dxa"/>
            <w:tcBorders>
              <w:left w:val="nil"/>
              <w:bottom w:val="single" w:sz="12" w:space="0" w:color="660033"/>
            </w:tcBorders>
            <w:tcMar>
              <w:left w:w="108" w:type="dxa"/>
              <w:right w:w="108" w:type="dxa"/>
            </w:tcMar>
            <w:vAlign w:val="center"/>
          </w:tcPr>
          <w:p w14:paraId="38E286D8" w14:textId="7D5D0CC9" w:rsidR="003F20BC" w:rsidRPr="00604284" w:rsidRDefault="00F64E9F"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9,115</w:t>
            </w:r>
          </w:p>
        </w:tc>
      </w:tr>
      <w:tr w:rsidR="003F20BC" w:rsidRPr="007D1BBD" w14:paraId="5D7392F1" w14:textId="77777777" w:rsidTr="00D53CAF">
        <w:trPr>
          <w:trHeight w:val="283"/>
        </w:trPr>
        <w:tc>
          <w:tcPr>
            <w:tcW w:w="1984" w:type="dxa"/>
            <w:tcBorders>
              <w:top w:val="single" w:sz="12" w:space="0" w:color="660033"/>
              <w:bottom w:val="single" w:sz="12" w:space="0" w:color="660033"/>
              <w:right w:val="nil"/>
            </w:tcBorders>
            <w:tcMar>
              <w:left w:w="108" w:type="dxa"/>
              <w:right w:w="108" w:type="dxa"/>
            </w:tcMar>
            <w:vAlign w:val="center"/>
          </w:tcPr>
          <w:p w14:paraId="0F746F56" w14:textId="69536533" w:rsidR="003F20BC" w:rsidRPr="00604284" w:rsidRDefault="0068561A" w:rsidP="00706992">
            <w:pPr>
              <w:keepNext/>
              <w:keepLines/>
              <w:widowControl w:val="0"/>
              <w:rPr>
                <w:rFonts w:eastAsia="Batang" w:cs="Arial"/>
                <w:b/>
                <w:sz w:val="20"/>
                <w:szCs w:val="20"/>
                <w:lang w:eastAsia="en-AU" w:bidi="en-US"/>
              </w:rPr>
            </w:pPr>
            <w:r w:rsidRPr="00604284">
              <w:rPr>
                <w:rFonts w:eastAsia="Batang" w:cs="Arial"/>
                <w:b/>
                <w:sz w:val="20"/>
                <w:szCs w:val="20"/>
                <w:lang w:eastAsia="en-AU" w:bidi="en-US"/>
              </w:rPr>
              <w:t>Grand total</w:t>
            </w:r>
          </w:p>
        </w:tc>
        <w:tc>
          <w:tcPr>
            <w:tcW w:w="1417" w:type="dxa"/>
            <w:tcBorders>
              <w:top w:val="single" w:sz="12" w:space="0" w:color="660033"/>
              <w:left w:val="nil"/>
              <w:bottom w:val="single" w:sz="12" w:space="0" w:color="660033"/>
              <w:right w:val="nil"/>
            </w:tcBorders>
            <w:tcMar>
              <w:left w:w="108" w:type="dxa"/>
              <w:right w:w="108" w:type="dxa"/>
            </w:tcMar>
            <w:vAlign w:val="center"/>
          </w:tcPr>
          <w:p w14:paraId="00DFDF02" w14:textId="589ABC2F" w:rsidR="003F20BC" w:rsidRPr="00604284" w:rsidRDefault="003F20BC"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24</w:t>
            </w:r>
            <w:r w:rsidR="00293A9C" w:rsidRPr="00604284">
              <w:rPr>
                <w:rFonts w:eastAsia="Batang" w:cs="Arial"/>
                <w:b/>
                <w:sz w:val="20"/>
                <w:szCs w:val="20"/>
                <w:lang w:eastAsia="en-AU" w:bidi="en-US"/>
              </w:rPr>
              <w:t>,</w:t>
            </w:r>
            <w:r w:rsidRPr="00604284">
              <w:rPr>
                <w:rFonts w:eastAsia="Batang" w:cs="Arial"/>
                <w:b/>
                <w:sz w:val="20"/>
                <w:szCs w:val="20"/>
                <w:lang w:eastAsia="en-AU" w:bidi="en-US"/>
              </w:rPr>
              <w:t>118</w:t>
            </w:r>
          </w:p>
        </w:tc>
        <w:tc>
          <w:tcPr>
            <w:tcW w:w="1417" w:type="dxa"/>
            <w:tcBorders>
              <w:top w:val="single" w:sz="12" w:space="0" w:color="660033"/>
              <w:left w:val="nil"/>
              <w:bottom w:val="single" w:sz="12" w:space="0" w:color="660033"/>
              <w:right w:val="nil"/>
            </w:tcBorders>
            <w:tcMar>
              <w:left w:w="108" w:type="dxa"/>
              <w:right w:w="108" w:type="dxa"/>
            </w:tcMar>
            <w:vAlign w:val="center"/>
          </w:tcPr>
          <w:p w14:paraId="277AFC03" w14:textId="7C036AAB" w:rsidR="003F20BC" w:rsidRPr="00604284" w:rsidRDefault="003F20BC"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23</w:t>
            </w:r>
            <w:r w:rsidR="00293A9C" w:rsidRPr="00604284">
              <w:rPr>
                <w:rFonts w:eastAsia="Batang" w:cs="Arial"/>
                <w:b/>
                <w:sz w:val="20"/>
                <w:szCs w:val="20"/>
                <w:lang w:eastAsia="en-AU" w:bidi="en-US"/>
              </w:rPr>
              <w:t>,</w:t>
            </w:r>
            <w:r w:rsidRPr="00604284">
              <w:rPr>
                <w:rFonts w:eastAsia="Batang" w:cs="Arial"/>
                <w:b/>
                <w:sz w:val="20"/>
                <w:szCs w:val="20"/>
                <w:lang w:eastAsia="en-AU" w:bidi="en-US"/>
              </w:rPr>
              <w:t>893</w:t>
            </w:r>
          </w:p>
        </w:tc>
        <w:tc>
          <w:tcPr>
            <w:tcW w:w="1417" w:type="dxa"/>
            <w:tcBorders>
              <w:top w:val="single" w:sz="12" w:space="0" w:color="660033"/>
              <w:left w:val="nil"/>
              <w:bottom w:val="single" w:sz="12" w:space="0" w:color="660033"/>
              <w:right w:val="nil"/>
            </w:tcBorders>
            <w:tcMar>
              <w:left w:w="108" w:type="dxa"/>
              <w:right w:w="108" w:type="dxa"/>
            </w:tcMar>
            <w:vAlign w:val="center"/>
          </w:tcPr>
          <w:p w14:paraId="3422BFFB" w14:textId="2DF6FA25" w:rsidR="003F20BC" w:rsidRPr="00604284" w:rsidRDefault="003F20BC"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24</w:t>
            </w:r>
            <w:r w:rsidR="00293A9C" w:rsidRPr="00604284">
              <w:rPr>
                <w:rFonts w:eastAsia="Batang" w:cs="Arial"/>
                <w:b/>
                <w:sz w:val="20"/>
                <w:szCs w:val="20"/>
                <w:lang w:eastAsia="en-AU" w:bidi="en-US"/>
              </w:rPr>
              <w:t>,</w:t>
            </w:r>
            <w:r w:rsidRPr="00604284">
              <w:rPr>
                <w:rFonts w:eastAsia="Batang" w:cs="Arial"/>
                <w:b/>
                <w:sz w:val="20"/>
                <w:szCs w:val="20"/>
                <w:lang w:eastAsia="en-AU" w:bidi="en-US"/>
              </w:rPr>
              <w:t>863</w:t>
            </w:r>
          </w:p>
        </w:tc>
        <w:tc>
          <w:tcPr>
            <w:tcW w:w="1417" w:type="dxa"/>
            <w:tcBorders>
              <w:top w:val="single" w:sz="12" w:space="0" w:color="660033"/>
              <w:left w:val="nil"/>
              <w:bottom w:val="single" w:sz="12" w:space="0" w:color="660033"/>
              <w:right w:val="nil"/>
            </w:tcBorders>
            <w:tcMar>
              <w:left w:w="108" w:type="dxa"/>
              <w:right w:w="108" w:type="dxa"/>
            </w:tcMar>
            <w:vAlign w:val="center"/>
          </w:tcPr>
          <w:p w14:paraId="342BCAB3" w14:textId="1CE7D1DC" w:rsidR="003F20BC" w:rsidRPr="00604284" w:rsidRDefault="003F20BC"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25</w:t>
            </w:r>
            <w:r w:rsidR="00293A9C" w:rsidRPr="00604284">
              <w:rPr>
                <w:rFonts w:eastAsia="Batang" w:cs="Arial"/>
                <w:b/>
                <w:sz w:val="20"/>
                <w:szCs w:val="20"/>
                <w:lang w:eastAsia="en-AU" w:bidi="en-US"/>
              </w:rPr>
              <w:t>,</w:t>
            </w:r>
            <w:r w:rsidRPr="00604284">
              <w:rPr>
                <w:rFonts w:eastAsia="Batang" w:cs="Arial"/>
                <w:b/>
                <w:sz w:val="20"/>
                <w:szCs w:val="20"/>
                <w:lang w:eastAsia="en-AU" w:bidi="en-US"/>
              </w:rPr>
              <w:t>471</w:t>
            </w:r>
          </w:p>
        </w:tc>
        <w:tc>
          <w:tcPr>
            <w:tcW w:w="1417" w:type="dxa"/>
            <w:tcBorders>
              <w:top w:val="single" w:sz="12" w:space="0" w:color="660033"/>
              <w:left w:val="nil"/>
              <w:bottom w:val="single" w:sz="12" w:space="0" w:color="660033"/>
            </w:tcBorders>
            <w:tcMar>
              <w:left w:w="108" w:type="dxa"/>
              <w:right w:w="108" w:type="dxa"/>
            </w:tcMar>
            <w:vAlign w:val="center"/>
          </w:tcPr>
          <w:p w14:paraId="0F0C144D" w14:textId="75780145" w:rsidR="003F20BC" w:rsidRPr="00604284" w:rsidRDefault="00F64E9F" w:rsidP="00B05D95">
            <w:pPr>
              <w:keepNext/>
              <w:keepLines/>
              <w:widowControl w:val="0"/>
              <w:ind w:right="340"/>
              <w:jc w:val="right"/>
              <w:rPr>
                <w:rFonts w:eastAsia="Batang" w:cs="Arial"/>
                <w:b/>
                <w:sz w:val="20"/>
                <w:szCs w:val="20"/>
                <w:lang w:eastAsia="en-AU" w:bidi="en-US"/>
              </w:rPr>
            </w:pPr>
            <w:r w:rsidRPr="00604284">
              <w:rPr>
                <w:rFonts w:eastAsia="Batang" w:cs="Arial"/>
                <w:b/>
                <w:sz w:val="20"/>
                <w:szCs w:val="20"/>
                <w:lang w:eastAsia="en-AU" w:bidi="en-US"/>
              </w:rPr>
              <w:t>26,002</w:t>
            </w:r>
          </w:p>
        </w:tc>
      </w:tr>
    </w:tbl>
    <w:p w14:paraId="35D91C41" w14:textId="77777777" w:rsidR="00A94B47" w:rsidRPr="00233059" w:rsidRDefault="00A94B47" w:rsidP="00706992">
      <w:pPr>
        <w:keepNext/>
        <w:keepLines/>
        <w:widowControl w:val="0"/>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651DAC99" w14:textId="77777777" w:rsidR="00A94B47" w:rsidRPr="00233059" w:rsidRDefault="00A94B47" w:rsidP="00A40EA3">
      <w:pPr>
        <w:widowControl w:val="0"/>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Pr>
          <w:rFonts w:cs="Arial"/>
          <w:sz w:val="18"/>
        </w:rPr>
        <w:t>I</w:t>
      </w:r>
      <w:r w:rsidRPr="00233059">
        <w:rPr>
          <w:rFonts w:cs="Arial"/>
          <w:sz w:val="18"/>
        </w:rPr>
        <w:t>nclud</w:t>
      </w:r>
      <w:r>
        <w:rPr>
          <w:rFonts w:cs="Arial"/>
          <w:sz w:val="18"/>
        </w:rPr>
        <w:t>es</w:t>
      </w:r>
      <w:r w:rsidRPr="00233059">
        <w:rPr>
          <w:rFonts w:cs="Arial"/>
          <w:sz w:val="18"/>
        </w:rPr>
        <w:t xml:space="preserve"> community kindergarten</w:t>
      </w:r>
      <w:r>
        <w:rPr>
          <w:rFonts w:cs="Arial"/>
          <w:sz w:val="18"/>
        </w:rPr>
        <w:t>s</w:t>
      </w:r>
      <w:r w:rsidRPr="00233059">
        <w:rPr>
          <w:rFonts w:cs="Arial"/>
          <w:sz w:val="18"/>
        </w:rPr>
        <w:t>. Totals include ungraded students.</w:t>
      </w:r>
    </w:p>
    <w:p w14:paraId="0CC19F55" w14:textId="516C35EC" w:rsidR="00972C62" w:rsidRDefault="00A40EA3" w:rsidP="00972C62">
      <w:pPr>
        <w:widowControl w:val="0"/>
        <w:rPr>
          <w:rFonts w:cs="Arial"/>
          <w:sz w:val="18"/>
        </w:rPr>
      </w:pPr>
      <w:r w:rsidRPr="00233059">
        <w:rPr>
          <w:rFonts w:cs="Arial"/>
          <w:sz w:val="18"/>
        </w:rPr>
        <w:t>(b) Year 7 included in secondary from 2015. Prior to this Year 7 included in primary.</w:t>
      </w:r>
      <w:r w:rsidR="00972C62">
        <w:rPr>
          <w:rFonts w:cs="Arial"/>
          <w:sz w:val="18"/>
        </w:rPr>
        <w:br w:type="page"/>
      </w:r>
    </w:p>
    <w:p w14:paraId="4A23F4DB" w14:textId="110ACCD0" w:rsidR="00A94B47" w:rsidRPr="00E82E45" w:rsidRDefault="00A94B47" w:rsidP="00A94B47">
      <w:pPr>
        <w:keepNext/>
        <w:keepLines/>
        <w:autoSpaceDE w:val="0"/>
        <w:autoSpaceDN w:val="0"/>
        <w:adjustRightInd w:val="0"/>
        <w:rPr>
          <w:rFonts w:cs="Arial"/>
          <w:sz w:val="22"/>
        </w:rPr>
      </w:pPr>
      <w:r w:rsidRPr="00F64E9F">
        <w:rPr>
          <w:rFonts w:cs="Arial"/>
          <w:sz w:val="22"/>
        </w:rPr>
        <w:lastRenderedPageBreak/>
        <w:t xml:space="preserve">Table </w:t>
      </w:r>
      <w:r w:rsidR="000E7DE8">
        <w:rPr>
          <w:rFonts w:cs="Arial"/>
          <w:sz w:val="22"/>
        </w:rPr>
        <w:t>A10</w:t>
      </w:r>
      <w:r w:rsidRPr="00F64E9F">
        <w:rPr>
          <w:rFonts w:cs="Arial"/>
          <w:sz w:val="22"/>
        </w:rPr>
        <w:t>: Aboriginal students at Western Australian public schools by education region 201</w:t>
      </w:r>
      <w:r w:rsidR="003F20BC" w:rsidRPr="00F64E9F">
        <w:rPr>
          <w:rFonts w:cs="Arial"/>
          <w:sz w:val="22"/>
        </w:rPr>
        <w:t>9</w:t>
      </w:r>
      <w:r w:rsidRPr="00F64E9F">
        <w:rPr>
          <w:rFonts w:cs="Arial"/>
          <w:sz w:val="22"/>
          <w:vertAlign w:val="superscript"/>
        </w:rPr>
        <w:t> </w:t>
      </w:r>
      <w:r w:rsidR="008526D9" w:rsidRPr="008526D9">
        <w:rPr>
          <w:rFonts w:cs="Arial"/>
          <w:sz w:val="22"/>
        </w:rPr>
        <w:t>(see note a)</w:t>
      </w:r>
    </w:p>
    <w:tbl>
      <w:tblPr>
        <w:tblStyle w:val="TableGrid"/>
        <w:tblW w:w="9072" w:type="dxa"/>
        <w:tblBorders>
          <w:left w:val="none" w:sz="0" w:space="0" w:color="auto"/>
          <w:right w:val="none" w:sz="0" w:space="0" w:color="auto"/>
        </w:tblBorders>
        <w:tblLayout w:type="fixed"/>
        <w:tblLook w:val="0000" w:firstRow="0" w:lastRow="0" w:firstColumn="0" w:lastColumn="0" w:noHBand="0" w:noVBand="0"/>
        <w:tblCaption w:val="Number of students in public schools by education region with number and percentage of Aboriginal students"/>
      </w:tblPr>
      <w:tblGrid>
        <w:gridCol w:w="2268"/>
        <w:gridCol w:w="2268"/>
        <w:gridCol w:w="2268"/>
        <w:gridCol w:w="2268"/>
      </w:tblGrid>
      <w:tr w:rsidR="00A94B47" w:rsidRPr="003D5CB5" w14:paraId="51D10751" w14:textId="77777777" w:rsidTr="00D361C3">
        <w:trPr>
          <w:trHeight w:hRule="exact" w:val="794"/>
          <w:tblHeader/>
        </w:trPr>
        <w:tc>
          <w:tcPr>
            <w:tcW w:w="2268" w:type="dxa"/>
            <w:tcBorders>
              <w:top w:val="nil"/>
              <w:bottom w:val="nil"/>
              <w:right w:val="nil"/>
            </w:tcBorders>
            <w:shd w:val="clear" w:color="auto" w:fill="660033"/>
            <w:noWrap/>
            <w:vAlign w:val="center"/>
          </w:tcPr>
          <w:p w14:paraId="607560EE" w14:textId="77777777" w:rsidR="00A94B47" w:rsidRPr="003D5CB5" w:rsidRDefault="00A94B47" w:rsidP="00011432">
            <w:pPr>
              <w:keepNext/>
              <w:keepLines/>
              <w:rPr>
                <w:rFonts w:eastAsia="Batang" w:cs="Arial"/>
                <w:b/>
                <w:color w:val="FFFFFF" w:themeColor="background1"/>
                <w:sz w:val="20"/>
                <w:szCs w:val="20"/>
                <w:lang w:eastAsia="en-AU" w:bidi="en-US"/>
              </w:rPr>
            </w:pPr>
            <w:r w:rsidRPr="003D5CB5">
              <w:rPr>
                <w:rFonts w:eastAsia="Batang" w:cs="Arial"/>
                <w:b/>
                <w:color w:val="FFFFFF" w:themeColor="background1"/>
                <w:sz w:val="20"/>
                <w:szCs w:val="20"/>
                <w:lang w:eastAsia="en-AU" w:bidi="en-US"/>
              </w:rPr>
              <w:t>Education region</w:t>
            </w:r>
          </w:p>
        </w:tc>
        <w:tc>
          <w:tcPr>
            <w:tcW w:w="2268" w:type="dxa"/>
            <w:tcBorders>
              <w:top w:val="nil"/>
              <w:left w:val="nil"/>
              <w:bottom w:val="nil"/>
              <w:right w:val="nil"/>
            </w:tcBorders>
            <w:shd w:val="clear" w:color="auto" w:fill="660033"/>
            <w:noWrap/>
            <w:vAlign w:val="center"/>
          </w:tcPr>
          <w:p w14:paraId="12146F78" w14:textId="69838D12" w:rsidR="00A94B47" w:rsidRPr="003D5CB5" w:rsidRDefault="00FB1E67" w:rsidP="00FB1E67">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Aboriginal</w:t>
            </w:r>
          </w:p>
        </w:tc>
        <w:tc>
          <w:tcPr>
            <w:tcW w:w="2268" w:type="dxa"/>
            <w:tcBorders>
              <w:top w:val="nil"/>
              <w:left w:val="nil"/>
              <w:bottom w:val="nil"/>
              <w:right w:val="nil"/>
            </w:tcBorders>
            <w:shd w:val="clear" w:color="auto" w:fill="660033"/>
            <w:vAlign w:val="center"/>
          </w:tcPr>
          <w:p w14:paraId="3504FC60" w14:textId="5213D747" w:rsidR="00A94B47" w:rsidRPr="003D5CB5" w:rsidRDefault="00FB1E67" w:rsidP="00FB1E67">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All</w:t>
            </w:r>
          </w:p>
        </w:tc>
        <w:tc>
          <w:tcPr>
            <w:tcW w:w="2268" w:type="dxa"/>
            <w:tcBorders>
              <w:top w:val="nil"/>
              <w:left w:val="nil"/>
              <w:bottom w:val="nil"/>
            </w:tcBorders>
            <w:shd w:val="clear" w:color="auto" w:fill="660033"/>
            <w:vAlign w:val="center"/>
          </w:tcPr>
          <w:p w14:paraId="1B52C80B" w14:textId="5DED2AEA" w:rsidR="00A94B47" w:rsidRPr="003D5CB5" w:rsidRDefault="00A94B47" w:rsidP="00011432">
            <w:pPr>
              <w:keepNext/>
              <w:keepLines/>
              <w:jc w:val="center"/>
              <w:rPr>
                <w:rFonts w:eastAsia="Times New Roman" w:cs="Arial"/>
                <w:b/>
                <w:color w:val="FFFFFF" w:themeColor="background1"/>
                <w:sz w:val="20"/>
                <w:szCs w:val="20"/>
                <w:lang w:eastAsia="en-AU" w:bidi="en-US"/>
              </w:rPr>
            </w:pPr>
            <w:r w:rsidRPr="003D5CB5">
              <w:rPr>
                <w:rFonts w:eastAsia="Times New Roman" w:cs="Arial"/>
                <w:b/>
                <w:color w:val="FFFFFF" w:themeColor="background1"/>
                <w:sz w:val="20"/>
                <w:szCs w:val="20"/>
                <w:lang w:eastAsia="en-AU" w:bidi="en-US"/>
              </w:rPr>
              <w:t xml:space="preserve">Aboriginal students as % of </w:t>
            </w:r>
            <w:r w:rsidR="00FB1E67">
              <w:rPr>
                <w:rFonts w:eastAsia="Times New Roman" w:cs="Arial"/>
                <w:b/>
                <w:color w:val="FFFFFF" w:themeColor="background1"/>
                <w:sz w:val="20"/>
                <w:szCs w:val="20"/>
                <w:lang w:eastAsia="en-AU" w:bidi="en-US"/>
              </w:rPr>
              <w:t xml:space="preserve">all </w:t>
            </w:r>
            <w:r w:rsidRPr="003D5CB5">
              <w:rPr>
                <w:rFonts w:eastAsia="Times New Roman" w:cs="Arial"/>
                <w:b/>
                <w:color w:val="FFFFFF" w:themeColor="background1"/>
                <w:sz w:val="20"/>
                <w:szCs w:val="20"/>
                <w:lang w:eastAsia="en-AU" w:bidi="en-US"/>
              </w:rPr>
              <w:t>public school students</w:t>
            </w:r>
          </w:p>
        </w:tc>
      </w:tr>
      <w:tr w:rsidR="00A94B47" w:rsidRPr="003D5CB5" w14:paraId="615B5077" w14:textId="77777777" w:rsidTr="00E3162B">
        <w:trPr>
          <w:trHeight w:hRule="exact" w:val="340"/>
        </w:trPr>
        <w:tc>
          <w:tcPr>
            <w:tcW w:w="2268" w:type="dxa"/>
            <w:tcBorders>
              <w:top w:val="nil"/>
              <w:right w:val="nil"/>
            </w:tcBorders>
            <w:noWrap/>
            <w:vAlign w:val="center"/>
          </w:tcPr>
          <w:p w14:paraId="5B12868A" w14:textId="77777777" w:rsidR="00A94B47" w:rsidRPr="003D5CB5" w:rsidRDefault="00A94B47" w:rsidP="00D021A9">
            <w:pPr>
              <w:keepNext/>
              <w:keepLines/>
              <w:rPr>
                <w:rFonts w:eastAsia="Times New Roman" w:cs="Arial"/>
                <w:b/>
                <w:bCs/>
                <w:sz w:val="20"/>
                <w:szCs w:val="20"/>
                <w:lang w:eastAsia="en-AU" w:bidi="en-US"/>
              </w:rPr>
            </w:pPr>
            <w:r w:rsidRPr="003D5CB5">
              <w:rPr>
                <w:rFonts w:eastAsia="Times New Roman" w:cs="Arial"/>
                <w:b/>
                <w:sz w:val="20"/>
                <w:szCs w:val="20"/>
                <w:lang w:eastAsia="en-AU" w:bidi="en-US"/>
              </w:rPr>
              <w:t>Metropolitan</w:t>
            </w:r>
          </w:p>
        </w:tc>
        <w:tc>
          <w:tcPr>
            <w:tcW w:w="2268" w:type="dxa"/>
            <w:tcBorders>
              <w:top w:val="nil"/>
              <w:left w:val="nil"/>
              <w:right w:val="nil"/>
            </w:tcBorders>
            <w:noWrap/>
            <w:vAlign w:val="center"/>
          </w:tcPr>
          <w:p w14:paraId="70C04D59" w14:textId="77777777" w:rsidR="00A94B47" w:rsidRPr="003D5CB5" w:rsidRDefault="00A94B47" w:rsidP="00D021A9">
            <w:pPr>
              <w:keepNext/>
              <w:keepLines/>
              <w:spacing w:after="200" w:line="276" w:lineRule="auto"/>
              <w:jc w:val="right"/>
              <w:rPr>
                <w:rFonts w:eastAsia="Times New Roman" w:cs="Arial"/>
                <w:b/>
                <w:bCs/>
                <w:sz w:val="20"/>
                <w:szCs w:val="20"/>
                <w:lang w:eastAsia="en-AU" w:bidi="en-US"/>
              </w:rPr>
            </w:pPr>
          </w:p>
        </w:tc>
        <w:tc>
          <w:tcPr>
            <w:tcW w:w="2268" w:type="dxa"/>
            <w:tcBorders>
              <w:top w:val="nil"/>
              <w:left w:val="nil"/>
              <w:right w:val="nil"/>
            </w:tcBorders>
            <w:noWrap/>
            <w:vAlign w:val="center"/>
          </w:tcPr>
          <w:p w14:paraId="1C643AC8" w14:textId="77777777" w:rsidR="00A94B47" w:rsidRPr="003D5CB5" w:rsidRDefault="00A94B47" w:rsidP="00D021A9">
            <w:pPr>
              <w:keepNext/>
              <w:keepLines/>
              <w:spacing w:after="200" w:line="276" w:lineRule="auto"/>
              <w:jc w:val="right"/>
              <w:rPr>
                <w:rFonts w:eastAsia="Times New Roman" w:cs="Arial"/>
                <w:b/>
                <w:bCs/>
                <w:sz w:val="20"/>
                <w:szCs w:val="20"/>
                <w:lang w:eastAsia="en-AU" w:bidi="en-US"/>
              </w:rPr>
            </w:pPr>
          </w:p>
        </w:tc>
        <w:tc>
          <w:tcPr>
            <w:tcW w:w="2268" w:type="dxa"/>
            <w:tcBorders>
              <w:top w:val="nil"/>
              <w:left w:val="nil"/>
            </w:tcBorders>
            <w:noWrap/>
            <w:vAlign w:val="center"/>
          </w:tcPr>
          <w:p w14:paraId="4C2FD06A" w14:textId="77777777" w:rsidR="00A94B47" w:rsidRPr="003D5CB5" w:rsidRDefault="00A94B47" w:rsidP="00D021A9">
            <w:pPr>
              <w:keepNext/>
              <w:keepLines/>
              <w:spacing w:after="200" w:line="276" w:lineRule="auto"/>
              <w:jc w:val="right"/>
              <w:rPr>
                <w:rFonts w:eastAsia="Times New Roman" w:cs="Arial"/>
                <w:b/>
                <w:sz w:val="20"/>
                <w:szCs w:val="20"/>
                <w:lang w:eastAsia="en-AU" w:bidi="en-US"/>
              </w:rPr>
            </w:pPr>
          </w:p>
        </w:tc>
      </w:tr>
      <w:tr w:rsidR="00F64E9F" w:rsidRPr="003D5CB5" w14:paraId="16695F42" w14:textId="77777777" w:rsidTr="006A7F50">
        <w:trPr>
          <w:trHeight w:hRule="exact" w:val="284"/>
        </w:trPr>
        <w:tc>
          <w:tcPr>
            <w:tcW w:w="2268" w:type="dxa"/>
            <w:tcBorders>
              <w:right w:val="nil"/>
            </w:tcBorders>
            <w:noWrap/>
            <w:vAlign w:val="center"/>
          </w:tcPr>
          <w:p w14:paraId="072ADCE5" w14:textId="2BEE6EE1" w:rsidR="00F64E9F" w:rsidRPr="003D5CB5" w:rsidRDefault="00F64E9F" w:rsidP="00D021A9">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North Metropolitan</w:t>
            </w:r>
          </w:p>
        </w:tc>
        <w:tc>
          <w:tcPr>
            <w:tcW w:w="2268" w:type="dxa"/>
            <w:tcBorders>
              <w:left w:val="nil"/>
              <w:right w:val="nil"/>
            </w:tcBorders>
            <w:vAlign w:val="center"/>
          </w:tcPr>
          <w:p w14:paraId="1268F3BE" w14:textId="0AABCCF8"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4,793</w:t>
            </w:r>
          </w:p>
        </w:tc>
        <w:tc>
          <w:tcPr>
            <w:tcW w:w="2268" w:type="dxa"/>
            <w:tcBorders>
              <w:left w:val="nil"/>
              <w:right w:val="nil"/>
            </w:tcBorders>
            <w:noWrap/>
            <w:vAlign w:val="center"/>
          </w:tcPr>
          <w:p w14:paraId="5F5B7C7D" w14:textId="52634B53"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112,523</w:t>
            </w:r>
          </w:p>
        </w:tc>
        <w:tc>
          <w:tcPr>
            <w:tcW w:w="2268" w:type="dxa"/>
            <w:tcBorders>
              <w:left w:val="nil"/>
            </w:tcBorders>
            <w:vAlign w:val="center"/>
          </w:tcPr>
          <w:p w14:paraId="53C3B7A7" w14:textId="38440873" w:rsidR="00F64E9F" w:rsidRPr="003D5CB5" w:rsidRDefault="00F64E9F" w:rsidP="00DA16C9">
            <w:pPr>
              <w:keepNext/>
              <w:keepLines/>
              <w:ind w:right="850"/>
              <w:jc w:val="right"/>
              <w:rPr>
                <w:rFonts w:eastAsia="Times New Roman" w:cs="Arial"/>
                <w:sz w:val="20"/>
                <w:szCs w:val="20"/>
                <w:lang w:eastAsia="en-AU" w:bidi="en-US"/>
              </w:rPr>
            </w:pPr>
            <w:r w:rsidRPr="003D5CB5">
              <w:rPr>
                <w:rFonts w:cs="Arial"/>
                <w:sz w:val="20"/>
                <w:szCs w:val="20"/>
              </w:rPr>
              <w:t>4.3</w:t>
            </w:r>
          </w:p>
        </w:tc>
      </w:tr>
      <w:tr w:rsidR="00F64E9F" w:rsidRPr="003D5CB5" w14:paraId="546E35AD" w14:textId="77777777" w:rsidTr="006A7F50">
        <w:trPr>
          <w:trHeight w:hRule="exact" w:val="284"/>
        </w:trPr>
        <w:tc>
          <w:tcPr>
            <w:tcW w:w="2268" w:type="dxa"/>
            <w:tcBorders>
              <w:right w:val="nil"/>
            </w:tcBorders>
            <w:noWrap/>
            <w:vAlign w:val="center"/>
          </w:tcPr>
          <w:p w14:paraId="6378156E" w14:textId="77777777" w:rsidR="00F64E9F" w:rsidRPr="003D5CB5" w:rsidRDefault="00F64E9F" w:rsidP="00D021A9">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South Metropolitan</w:t>
            </w:r>
          </w:p>
        </w:tc>
        <w:tc>
          <w:tcPr>
            <w:tcW w:w="2268" w:type="dxa"/>
            <w:tcBorders>
              <w:left w:val="nil"/>
              <w:right w:val="nil"/>
            </w:tcBorders>
            <w:vAlign w:val="center"/>
          </w:tcPr>
          <w:p w14:paraId="10DB0E7B" w14:textId="64E398F3"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7,160</w:t>
            </w:r>
          </w:p>
        </w:tc>
        <w:tc>
          <w:tcPr>
            <w:tcW w:w="2268" w:type="dxa"/>
            <w:tcBorders>
              <w:left w:val="nil"/>
              <w:right w:val="nil"/>
            </w:tcBorders>
            <w:noWrap/>
            <w:vAlign w:val="center"/>
          </w:tcPr>
          <w:p w14:paraId="3EC73F47" w14:textId="55E2EB8F"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127,061</w:t>
            </w:r>
          </w:p>
        </w:tc>
        <w:tc>
          <w:tcPr>
            <w:tcW w:w="2268" w:type="dxa"/>
            <w:tcBorders>
              <w:left w:val="nil"/>
            </w:tcBorders>
            <w:vAlign w:val="center"/>
          </w:tcPr>
          <w:p w14:paraId="7CD36247" w14:textId="72AC04CD" w:rsidR="00F64E9F" w:rsidRPr="003D5CB5" w:rsidRDefault="00F64E9F" w:rsidP="00DA16C9">
            <w:pPr>
              <w:keepNext/>
              <w:keepLines/>
              <w:ind w:right="850"/>
              <w:jc w:val="right"/>
              <w:rPr>
                <w:rFonts w:eastAsia="Times New Roman" w:cs="Arial"/>
                <w:sz w:val="20"/>
                <w:szCs w:val="20"/>
                <w:lang w:eastAsia="en-AU" w:bidi="en-US"/>
              </w:rPr>
            </w:pPr>
            <w:r w:rsidRPr="003D5CB5">
              <w:rPr>
                <w:rFonts w:cs="Arial"/>
                <w:sz w:val="20"/>
                <w:szCs w:val="20"/>
              </w:rPr>
              <w:t>5.6</w:t>
            </w:r>
          </w:p>
        </w:tc>
      </w:tr>
      <w:tr w:rsidR="00F64E9F" w:rsidRPr="003D5CB5" w14:paraId="7AF07B55" w14:textId="77777777" w:rsidTr="006A7F50">
        <w:trPr>
          <w:trHeight w:hRule="exact" w:val="284"/>
        </w:trPr>
        <w:tc>
          <w:tcPr>
            <w:tcW w:w="2268" w:type="dxa"/>
            <w:tcBorders>
              <w:right w:val="nil"/>
            </w:tcBorders>
            <w:noWrap/>
            <w:vAlign w:val="center"/>
          </w:tcPr>
          <w:p w14:paraId="230E1FAA" w14:textId="2B72927F" w:rsidR="00F64E9F" w:rsidRPr="003D5CB5" w:rsidRDefault="00F64E9F" w:rsidP="00D021A9">
            <w:pPr>
              <w:keepNext/>
              <w:keepLines/>
              <w:rPr>
                <w:rFonts w:eastAsia="Times New Roman" w:cs="Arial"/>
                <w:b/>
                <w:sz w:val="20"/>
                <w:szCs w:val="20"/>
                <w:lang w:eastAsia="en-AU" w:bidi="en-US"/>
              </w:rPr>
            </w:pPr>
            <w:r w:rsidRPr="003D5CB5">
              <w:rPr>
                <w:rFonts w:eastAsia="Times New Roman" w:cs="Arial"/>
                <w:b/>
                <w:sz w:val="20"/>
                <w:szCs w:val="20"/>
                <w:lang w:eastAsia="en-AU" w:bidi="en-US"/>
              </w:rPr>
              <w:t xml:space="preserve">Total </w:t>
            </w:r>
          </w:p>
        </w:tc>
        <w:tc>
          <w:tcPr>
            <w:tcW w:w="2268" w:type="dxa"/>
            <w:tcBorders>
              <w:left w:val="nil"/>
              <w:right w:val="nil"/>
            </w:tcBorders>
            <w:noWrap/>
            <w:vAlign w:val="center"/>
          </w:tcPr>
          <w:p w14:paraId="6FE19339" w14:textId="64D016F0" w:rsidR="00F64E9F" w:rsidRPr="003D5CB5" w:rsidRDefault="00F64E9F" w:rsidP="00DA16C9">
            <w:pPr>
              <w:keepNext/>
              <w:keepLines/>
              <w:ind w:right="567"/>
              <w:jc w:val="right"/>
              <w:rPr>
                <w:rFonts w:eastAsia="Times New Roman" w:cs="Arial"/>
                <w:b/>
                <w:sz w:val="20"/>
                <w:szCs w:val="20"/>
                <w:lang w:eastAsia="en-AU" w:bidi="en-US"/>
              </w:rPr>
            </w:pPr>
            <w:r w:rsidRPr="003D5CB5">
              <w:rPr>
                <w:rFonts w:cs="Arial"/>
                <w:b/>
                <w:sz w:val="20"/>
                <w:szCs w:val="20"/>
              </w:rPr>
              <w:t>11,953</w:t>
            </w:r>
          </w:p>
        </w:tc>
        <w:tc>
          <w:tcPr>
            <w:tcW w:w="2268" w:type="dxa"/>
            <w:tcBorders>
              <w:left w:val="nil"/>
              <w:right w:val="nil"/>
            </w:tcBorders>
            <w:noWrap/>
            <w:vAlign w:val="center"/>
          </w:tcPr>
          <w:p w14:paraId="3BD9E313" w14:textId="32662C30" w:rsidR="00F64E9F" w:rsidRPr="003D5CB5" w:rsidRDefault="00F64E9F" w:rsidP="00DA16C9">
            <w:pPr>
              <w:keepNext/>
              <w:keepLines/>
              <w:ind w:right="567"/>
              <w:jc w:val="right"/>
              <w:rPr>
                <w:rFonts w:eastAsia="Times New Roman" w:cs="Arial"/>
                <w:b/>
                <w:sz w:val="20"/>
                <w:szCs w:val="20"/>
                <w:lang w:eastAsia="en-AU" w:bidi="en-US"/>
              </w:rPr>
            </w:pPr>
            <w:r w:rsidRPr="003D5CB5">
              <w:rPr>
                <w:rFonts w:cs="Arial"/>
                <w:b/>
                <w:sz w:val="20"/>
                <w:szCs w:val="20"/>
              </w:rPr>
              <w:t>239,584</w:t>
            </w:r>
          </w:p>
        </w:tc>
        <w:tc>
          <w:tcPr>
            <w:tcW w:w="2268" w:type="dxa"/>
            <w:tcBorders>
              <w:left w:val="nil"/>
            </w:tcBorders>
            <w:vAlign w:val="center"/>
          </w:tcPr>
          <w:p w14:paraId="30E92300" w14:textId="096CB108" w:rsidR="00F64E9F" w:rsidRPr="003D5CB5" w:rsidRDefault="00F64E9F" w:rsidP="00DA16C9">
            <w:pPr>
              <w:keepNext/>
              <w:keepLines/>
              <w:ind w:right="850"/>
              <w:jc w:val="right"/>
              <w:rPr>
                <w:rFonts w:eastAsia="Times New Roman" w:cs="Arial"/>
                <w:b/>
                <w:sz w:val="20"/>
                <w:szCs w:val="20"/>
                <w:lang w:eastAsia="en-AU" w:bidi="en-US"/>
              </w:rPr>
            </w:pPr>
            <w:r w:rsidRPr="003D5CB5">
              <w:rPr>
                <w:rFonts w:cs="Arial"/>
                <w:b/>
                <w:sz w:val="20"/>
                <w:szCs w:val="20"/>
              </w:rPr>
              <w:t>5.0</w:t>
            </w:r>
          </w:p>
        </w:tc>
      </w:tr>
      <w:tr w:rsidR="00A94B47" w:rsidRPr="003D5CB5" w14:paraId="287FA825" w14:textId="77777777" w:rsidTr="00E3162B">
        <w:trPr>
          <w:trHeight w:hRule="exact" w:val="340"/>
        </w:trPr>
        <w:tc>
          <w:tcPr>
            <w:tcW w:w="2268" w:type="dxa"/>
            <w:tcBorders>
              <w:right w:val="nil"/>
            </w:tcBorders>
            <w:noWrap/>
            <w:vAlign w:val="center"/>
          </w:tcPr>
          <w:p w14:paraId="76B85EE4" w14:textId="3003BB0A" w:rsidR="00A94B47" w:rsidRPr="003D5CB5" w:rsidRDefault="00A94B47" w:rsidP="00D021A9">
            <w:pPr>
              <w:keepNext/>
              <w:keepLines/>
              <w:rPr>
                <w:rFonts w:eastAsia="Times New Roman" w:cs="Arial"/>
                <w:b/>
                <w:sz w:val="20"/>
                <w:szCs w:val="20"/>
                <w:vertAlign w:val="superscript"/>
                <w:lang w:eastAsia="en-AU" w:bidi="en-US"/>
              </w:rPr>
            </w:pPr>
            <w:r w:rsidRPr="003D5CB5">
              <w:rPr>
                <w:rFonts w:eastAsia="Times New Roman" w:cs="Arial"/>
                <w:b/>
                <w:sz w:val="20"/>
                <w:szCs w:val="20"/>
                <w:lang w:eastAsia="en-AU" w:bidi="en-US"/>
              </w:rPr>
              <w:t>Country</w:t>
            </w:r>
            <w:r w:rsidRPr="003D5CB5">
              <w:rPr>
                <w:rFonts w:eastAsia="Times New Roman" w:cs="Arial"/>
                <w:b/>
                <w:sz w:val="20"/>
                <w:szCs w:val="20"/>
                <w:vertAlign w:val="superscript"/>
                <w:lang w:eastAsia="en-AU" w:bidi="en-US"/>
              </w:rPr>
              <w:t> </w:t>
            </w:r>
            <w:r w:rsidR="008526D9" w:rsidRPr="008526D9">
              <w:rPr>
                <w:rFonts w:eastAsia="Times New Roman" w:cs="Arial"/>
                <w:b/>
                <w:sz w:val="20"/>
                <w:szCs w:val="20"/>
                <w:lang w:eastAsia="en-AU" w:bidi="en-US"/>
              </w:rPr>
              <w:t>(see note b)</w:t>
            </w:r>
          </w:p>
        </w:tc>
        <w:tc>
          <w:tcPr>
            <w:tcW w:w="2268" w:type="dxa"/>
            <w:tcBorders>
              <w:left w:val="nil"/>
              <w:right w:val="nil"/>
            </w:tcBorders>
            <w:noWrap/>
            <w:vAlign w:val="center"/>
          </w:tcPr>
          <w:p w14:paraId="1A1D4A24" w14:textId="77777777" w:rsidR="00A94B47" w:rsidRPr="003D5CB5" w:rsidRDefault="00A94B47" w:rsidP="00DA16C9">
            <w:pPr>
              <w:keepNext/>
              <w:keepLines/>
              <w:spacing w:after="200" w:line="276" w:lineRule="auto"/>
              <w:ind w:right="567"/>
              <w:jc w:val="right"/>
              <w:rPr>
                <w:rFonts w:eastAsia="Times New Roman" w:cs="Arial"/>
                <w:sz w:val="20"/>
                <w:szCs w:val="20"/>
                <w:lang w:eastAsia="en-AU" w:bidi="en-US"/>
              </w:rPr>
            </w:pPr>
          </w:p>
        </w:tc>
        <w:tc>
          <w:tcPr>
            <w:tcW w:w="2268" w:type="dxa"/>
            <w:tcBorders>
              <w:left w:val="nil"/>
              <w:right w:val="nil"/>
            </w:tcBorders>
            <w:noWrap/>
            <w:vAlign w:val="center"/>
          </w:tcPr>
          <w:p w14:paraId="70B1FD8C" w14:textId="77777777" w:rsidR="00A94B47" w:rsidRPr="003D5CB5" w:rsidRDefault="00A94B47" w:rsidP="00DA16C9">
            <w:pPr>
              <w:keepNext/>
              <w:keepLines/>
              <w:spacing w:after="200" w:line="276" w:lineRule="auto"/>
              <w:ind w:right="567"/>
              <w:jc w:val="right"/>
              <w:rPr>
                <w:rFonts w:eastAsia="Times New Roman" w:cs="Arial"/>
                <w:sz w:val="20"/>
                <w:szCs w:val="20"/>
                <w:lang w:eastAsia="en-AU" w:bidi="en-US"/>
              </w:rPr>
            </w:pPr>
          </w:p>
        </w:tc>
        <w:tc>
          <w:tcPr>
            <w:tcW w:w="2268" w:type="dxa"/>
            <w:tcBorders>
              <w:left w:val="nil"/>
            </w:tcBorders>
            <w:noWrap/>
            <w:vAlign w:val="center"/>
          </w:tcPr>
          <w:p w14:paraId="7758E615" w14:textId="77777777" w:rsidR="00A94B47" w:rsidRPr="003D5CB5" w:rsidRDefault="00A94B47" w:rsidP="00DA16C9">
            <w:pPr>
              <w:keepNext/>
              <w:keepLines/>
              <w:spacing w:after="200" w:line="276" w:lineRule="auto"/>
              <w:ind w:right="850"/>
              <w:jc w:val="right"/>
              <w:rPr>
                <w:rFonts w:eastAsia="Times New Roman" w:cs="Arial"/>
                <w:bCs/>
                <w:sz w:val="20"/>
                <w:szCs w:val="20"/>
                <w:lang w:eastAsia="en-AU" w:bidi="en-US"/>
              </w:rPr>
            </w:pPr>
          </w:p>
        </w:tc>
      </w:tr>
      <w:tr w:rsidR="00F64E9F" w:rsidRPr="003D5CB5" w14:paraId="5BBBEF29" w14:textId="77777777" w:rsidTr="006A7F50">
        <w:trPr>
          <w:trHeight w:hRule="exact" w:val="284"/>
        </w:trPr>
        <w:tc>
          <w:tcPr>
            <w:tcW w:w="2268" w:type="dxa"/>
            <w:tcBorders>
              <w:right w:val="nil"/>
            </w:tcBorders>
            <w:noWrap/>
            <w:vAlign w:val="center"/>
          </w:tcPr>
          <w:p w14:paraId="4462584D" w14:textId="77777777" w:rsidR="00F64E9F" w:rsidRPr="003D5CB5" w:rsidRDefault="00F64E9F" w:rsidP="00D021A9">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Goldfields</w:t>
            </w:r>
          </w:p>
        </w:tc>
        <w:tc>
          <w:tcPr>
            <w:tcW w:w="2268" w:type="dxa"/>
            <w:tcBorders>
              <w:left w:val="nil"/>
              <w:right w:val="nil"/>
            </w:tcBorders>
            <w:vAlign w:val="center"/>
          </w:tcPr>
          <w:p w14:paraId="0BE2590B" w14:textId="2CB21A31"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1,807</w:t>
            </w:r>
          </w:p>
        </w:tc>
        <w:tc>
          <w:tcPr>
            <w:tcW w:w="2268" w:type="dxa"/>
            <w:tcBorders>
              <w:left w:val="nil"/>
              <w:right w:val="nil"/>
            </w:tcBorders>
            <w:noWrap/>
            <w:vAlign w:val="center"/>
          </w:tcPr>
          <w:p w14:paraId="057EB106" w14:textId="01D4DA16"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7,987</w:t>
            </w:r>
          </w:p>
        </w:tc>
        <w:tc>
          <w:tcPr>
            <w:tcW w:w="2268" w:type="dxa"/>
            <w:tcBorders>
              <w:left w:val="nil"/>
            </w:tcBorders>
            <w:vAlign w:val="center"/>
          </w:tcPr>
          <w:p w14:paraId="6859E53B" w14:textId="1380B02C" w:rsidR="00F64E9F" w:rsidRPr="003D5CB5" w:rsidRDefault="00F64E9F" w:rsidP="00DA16C9">
            <w:pPr>
              <w:keepNext/>
              <w:keepLines/>
              <w:ind w:right="850"/>
              <w:jc w:val="right"/>
              <w:rPr>
                <w:rFonts w:eastAsia="Times New Roman" w:cs="Arial"/>
                <w:sz w:val="20"/>
                <w:szCs w:val="20"/>
                <w:lang w:eastAsia="en-AU" w:bidi="en-US"/>
              </w:rPr>
            </w:pPr>
            <w:r w:rsidRPr="003D5CB5">
              <w:rPr>
                <w:rFonts w:cs="Arial"/>
                <w:sz w:val="20"/>
                <w:szCs w:val="20"/>
              </w:rPr>
              <w:t>22.6</w:t>
            </w:r>
          </w:p>
        </w:tc>
      </w:tr>
      <w:tr w:rsidR="00F64E9F" w:rsidRPr="003D5CB5" w14:paraId="7AC0CBB7" w14:textId="77777777" w:rsidTr="006A7F50">
        <w:trPr>
          <w:trHeight w:hRule="exact" w:val="284"/>
        </w:trPr>
        <w:tc>
          <w:tcPr>
            <w:tcW w:w="2268" w:type="dxa"/>
            <w:tcBorders>
              <w:right w:val="nil"/>
            </w:tcBorders>
            <w:noWrap/>
            <w:vAlign w:val="center"/>
          </w:tcPr>
          <w:p w14:paraId="53D2D2DB" w14:textId="77777777" w:rsidR="00F64E9F" w:rsidRPr="003D5CB5" w:rsidRDefault="00F64E9F" w:rsidP="00D021A9">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Kimberley</w:t>
            </w:r>
          </w:p>
        </w:tc>
        <w:tc>
          <w:tcPr>
            <w:tcW w:w="2268" w:type="dxa"/>
            <w:tcBorders>
              <w:left w:val="nil"/>
              <w:right w:val="nil"/>
            </w:tcBorders>
            <w:vAlign w:val="center"/>
          </w:tcPr>
          <w:p w14:paraId="59F00907" w14:textId="3DC17082"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3,458</w:t>
            </w:r>
          </w:p>
        </w:tc>
        <w:tc>
          <w:tcPr>
            <w:tcW w:w="2268" w:type="dxa"/>
            <w:tcBorders>
              <w:left w:val="nil"/>
              <w:right w:val="nil"/>
            </w:tcBorders>
            <w:noWrap/>
            <w:vAlign w:val="center"/>
          </w:tcPr>
          <w:p w14:paraId="689739D7" w14:textId="68CA803B"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5,669</w:t>
            </w:r>
          </w:p>
        </w:tc>
        <w:tc>
          <w:tcPr>
            <w:tcW w:w="2268" w:type="dxa"/>
            <w:tcBorders>
              <w:left w:val="nil"/>
            </w:tcBorders>
            <w:vAlign w:val="center"/>
          </w:tcPr>
          <w:p w14:paraId="0C92E751" w14:textId="514415E1" w:rsidR="00F64E9F" w:rsidRPr="003D5CB5" w:rsidRDefault="00F64E9F" w:rsidP="00DA16C9">
            <w:pPr>
              <w:keepNext/>
              <w:keepLines/>
              <w:ind w:right="850"/>
              <w:jc w:val="right"/>
              <w:rPr>
                <w:rFonts w:eastAsia="Times New Roman" w:cs="Arial"/>
                <w:sz w:val="20"/>
                <w:szCs w:val="20"/>
                <w:lang w:eastAsia="en-AU" w:bidi="en-US"/>
              </w:rPr>
            </w:pPr>
            <w:r w:rsidRPr="003D5CB5">
              <w:rPr>
                <w:rFonts w:cs="Arial"/>
                <w:sz w:val="20"/>
                <w:szCs w:val="20"/>
              </w:rPr>
              <w:t>61.0</w:t>
            </w:r>
          </w:p>
        </w:tc>
      </w:tr>
      <w:tr w:rsidR="00F64E9F" w:rsidRPr="003D5CB5" w14:paraId="11D7A8CF" w14:textId="77777777" w:rsidTr="006A7F50">
        <w:trPr>
          <w:trHeight w:hRule="exact" w:val="284"/>
        </w:trPr>
        <w:tc>
          <w:tcPr>
            <w:tcW w:w="2268" w:type="dxa"/>
            <w:tcBorders>
              <w:right w:val="nil"/>
            </w:tcBorders>
            <w:noWrap/>
            <w:vAlign w:val="center"/>
          </w:tcPr>
          <w:p w14:paraId="51541BA6" w14:textId="77777777" w:rsidR="00F64E9F" w:rsidRPr="003D5CB5" w:rsidRDefault="00F64E9F" w:rsidP="00D021A9">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Midwest</w:t>
            </w:r>
          </w:p>
        </w:tc>
        <w:tc>
          <w:tcPr>
            <w:tcW w:w="2268" w:type="dxa"/>
            <w:tcBorders>
              <w:left w:val="nil"/>
              <w:right w:val="nil"/>
            </w:tcBorders>
            <w:vAlign w:val="center"/>
          </w:tcPr>
          <w:p w14:paraId="22B58600" w14:textId="52021794"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2,362</w:t>
            </w:r>
          </w:p>
        </w:tc>
        <w:tc>
          <w:tcPr>
            <w:tcW w:w="2268" w:type="dxa"/>
            <w:tcBorders>
              <w:left w:val="nil"/>
              <w:right w:val="nil"/>
            </w:tcBorders>
            <w:noWrap/>
            <w:vAlign w:val="center"/>
          </w:tcPr>
          <w:p w14:paraId="28E2678C" w14:textId="1AD83696"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8,012</w:t>
            </w:r>
          </w:p>
        </w:tc>
        <w:tc>
          <w:tcPr>
            <w:tcW w:w="2268" w:type="dxa"/>
            <w:tcBorders>
              <w:left w:val="nil"/>
            </w:tcBorders>
            <w:vAlign w:val="center"/>
          </w:tcPr>
          <w:p w14:paraId="10AB2C85" w14:textId="64D5DAD4" w:rsidR="00F64E9F" w:rsidRPr="003D5CB5" w:rsidRDefault="00F64E9F" w:rsidP="00DA16C9">
            <w:pPr>
              <w:keepNext/>
              <w:keepLines/>
              <w:ind w:right="850"/>
              <w:jc w:val="right"/>
              <w:rPr>
                <w:rFonts w:eastAsia="Times New Roman" w:cs="Arial"/>
                <w:sz w:val="20"/>
                <w:szCs w:val="20"/>
                <w:lang w:eastAsia="en-AU" w:bidi="en-US"/>
              </w:rPr>
            </w:pPr>
            <w:r w:rsidRPr="003D5CB5">
              <w:rPr>
                <w:rFonts w:cs="Arial"/>
                <w:sz w:val="20"/>
                <w:szCs w:val="20"/>
              </w:rPr>
              <w:t>29.5</w:t>
            </w:r>
          </w:p>
        </w:tc>
      </w:tr>
      <w:tr w:rsidR="00F64E9F" w:rsidRPr="003D5CB5" w14:paraId="178C8930" w14:textId="77777777" w:rsidTr="006A7F50">
        <w:trPr>
          <w:trHeight w:hRule="exact" w:val="284"/>
        </w:trPr>
        <w:tc>
          <w:tcPr>
            <w:tcW w:w="2268" w:type="dxa"/>
            <w:tcBorders>
              <w:right w:val="nil"/>
            </w:tcBorders>
            <w:noWrap/>
            <w:vAlign w:val="center"/>
          </w:tcPr>
          <w:p w14:paraId="1973D369" w14:textId="77777777" w:rsidR="00F64E9F" w:rsidRPr="003D5CB5" w:rsidRDefault="00F64E9F" w:rsidP="00D021A9">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Pilbara</w:t>
            </w:r>
          </w:p>
        </w:tc>
        <w:tc>
          <w:tcPr>
            <w:tcW w:w="2268" w:type="dxa"/>
            <w:tcBorders>
              <w:left w:val="nil"/>
              <w:right w:val="nil"/>
            </w:tcBorders>
            <w:vAlign w:val="center"/>
          </w:tcPr>
          <w:p w14:paraId="0B821E31" w14:textId="16D9CD17"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2,700</w:t>
            </w:r>
          </w:p>
        </w:tc>
        <w:tc>
          <w:tcPr>
            <w:tcW w:w="2268" w:type="dxa"/>
            <w:tcBorders>
              <w:left w:val="nil"/>
              <w:right w:val="nil"/>
            </w:tcBorders>
            <w:noWrap/>
            <w:vAlign w:val="center"/>
          </w:tcPr>
          <w:p w14:paraId="19CCF660" w14:textId="6B4E8C33"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9,493</w:t>
            </w:r>
          </w:p>
        </w:tc>
        <w:tc>
          <w:tcPr>
            <w:tcW w:w="2268" w:type="dxa"/>
            <w:tcBorders>
              <w:left w:val="nil"/>
            </w:tcBorders>
            <w:vAlign w:val="center"/>
          </w:tcPr>
          <w:p w14:paraId="671479AB" w14:textId="176CBD9F" w:rsidR="00F64E9F" w:rsidRPr="003D5CB5" w:rsidRDefault="00F64E9F" w:rsidP="00DA16C9">
            <w:pPr>
              <w:keepNext/>
              <w:keepLines/>
              <w:ind w:right="850"/>
              <w:jc w:val="right"/>
              <w:rPr>
                <w:rFonts w:eastAsia="Times New Roman" w:cs="Arial"/>
                <w:sz w:val="20"/>
                <w:szCs w:val="20"/>
                <w:lang w:eastAsia="en-AU" w:bidi="en-US"/>
              </w:rPr>
            </w:pPr>
            <w:r w:rsidRPr="003D5CB5">
              <w:rPr>
                <w:rFonts w:cs="Arial"/>
                <w:sz w:val="20"/>
                <w:szCs w:val="20"/>
              </w:rPr>
              <w:t>28.4</w:t>
            </w:r>
          </w:p>
        </w:tc>
      </w:tr>
      <w:tr w:rsidR="00F64E9F" w:rsidRPr="003D5CB5" w14:paraId="28DED001" w14:textId="77777777" w:rsidTr="006A7F50">
        <w:trPr>
          <w:trHeight w:hRule="exact" w:val="284"/>
        </w:trPr>
        <w:tc>
          <w:tcPr>
            <w:tcW w:w="2268" w:type="dxa"/>
            <w:tcBorders>
              <w:right w:val="nil"/>
            </w:tcBorders>
            <w:noWrap/>
            <w:vAlign w:val="center"/>
          </w:tcPr>
          <w:p w14:paraId="0577B7C7" w14:textId="77777777" w:rsidR="00F64E9F" w:rsidRPr="003D5CB5" w:rsidRDefault="00F64E9F" w:rsidP="00D021A9">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Southwest</w:t>
            </w:r>
          </w:p>
        </w:tc>
        <w:tc>
          <w:tcPr>
            <w:tcW w:w="2268" w:type="dxa"/>
            <w:tcBorders>
              <w:left w:val="nil"/>
              <w:right w:val="nil"/>
            </w:tcBorders>
            <w:vAlign w:val="center"/>
          </w:tcPr>
          <w:p w14:paraId="5CD20FC1" w14:textId="42485F22"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2,259</w:t>
            </w:r>
          </w:p>
        </w:tc>
        <w:tc>
          <w:tcPr>
            <w:tcW w:w="2268" w:type="dxa"/>
            <w:tcBorders>
              <w:left w:val="nil"/>
              <w:right w:val="nil"/>
            </w:tcBorders>
            <w:noWrap/>
            <w:vAlign w:val="center"/>
          </w:tcPr>
          <w:p w14:paraId="01B33D61" w14:textId="3E219C8F"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31,329</w:t>
            </w:r>
          </w:p>
        </w:tc>
        <w:tc>
          <w:tcPr>
            <w:tcW w:w="2268" w:type="dxa"/>
            <w:tcBorders>
              <w:left w:val="nil"/>
            </w:tcBorders>
            <w:vAlign w:val="center"/>
          </w:tcPr>
          <w:p w14:paraId="544652AE" w14:textId="47444D10" w:rsidR="00F64E9F" w:rsidRPr="003D5CB5" w:rsidRDefault="00F64E9F" w:rsidP="00DA16C9">
            <w:pPr>
              <w:keepNext/>
              <w:keepLines/>
              <w:ind w:right="850"/>
              <w:jc w:val="right"/>
              <w:rPr>
                <w:rFonts w:eastAsia="Times New Roman" w:cs="Arial"/>
                <w:sz w:val="20"/>
                <w:szCs w:val="20"/>
                <w:lang w:eastAsia="en-AU" w:bidi="en-US"/>
              </w:rPr>
            </w:pPr>
            <w:r w:rsidRPr="003D5CB5">
              <w:rPr>
                <w:rFonts w:cs="Arial"/>
                <w:sz w:val="20"/>
                <w:szCs w:val="20"/>
              </w:rPr>
              <w:t>7.2</w:t>
            </w:r>
          </w:p>
        </w:tc>
      </w:tr>
      <w:tr w:rsidR="00F64E9F" w:rsidRPr="003D5CB5" w14:paraId="19B6462B" w14:textId="77777777" w:rsidTr="006A7F50">
        <w:trPr>
          <w:trHeight w:hRule="exact" w:val="284"/>
        </w:trPr>
        <w:tc>
          <w:tcPr>
            <w:tcW w:w="2268" w:type="dxa"/>
            <w:tcBorders>
              <w:right w:val="nil"/>
            </w:tcBorders>
            <w:noWrap/>
            <w:vAlign w:val="center"/>
          </w:tcPr>
          <w:p w14:paraId="06DE8B56" w14:textId="77777777" w:rsidR="00F64E9F" w:rsidRPr="003D5CB5" w:rsidRDefault="00F64E9F" w:rsidP="00D021A9">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Wheatbelt</w:t>
            </w:r>
          </w:p>
        </w:tc>
        <w:tc>
          <w:tcPr>
            <w:tcW w:w="2268" w:type="dxa"/>
            <w:tcBorders>
              <w:left w:val="nil"/>
              <w:right w:val="nil"/>
            </w:tcBorders>
            <w:vAlign w:val="center"/>
          </w:tcPr>
          <w:p w14:paraId="229414F9" w14:textId="3FFDF2DF"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1,463</w:t>
            </w:r>
          </w:p>
        </w:tc>
        <w:tc>
          <w:tcPr>
            <w:tcW w:w="2268" w:type="dxa"/>
            <w:tcBorders>
              <w:left w:val="nil"/>
              <w:right w:val="nil"/>
            </w:tcBorders>
            <w:noWrap/>
            <w:vAlign w:val="center"/>
          </w:tcPr>
          <w:p w14:paraId="25F546D0" w14:textId="58E4B4EC" w:rsidR="00F64E9F" w:rsidRPr="003D5CB5" w:rsidRDefault="00F64E9F" w:rsidP="00DA16C9">
            <w:pPr>
              <w:keepNext/>
              <w:keepLines/>
              <w:ind w:right="567"/>
              <w:jc w:val="right"/>
              <w:rPr>
                <w:rFonts w:eastAsia="Times New Roman" w:cs="Arial"/>
                <w:sz w:val="20"/>
                <w:szCs w:val="20"/>
                <w:lang w:eastAsia="en-AU" w:bidi="en-US"/>
              </w:rPr>
            </w:pPr>
            <w:r w:rsidRPr="003D5CB5">
              <w:rPr>
                <w:rFonts w:cs="Arial"/>
                <w:sz w:val="20"/>
                <w:szCs w:val="20"/>
              </w:rPr>
              <w:t>9,125</w:t>
            </w:r>
          </w:p>
        </w:tc>
        <w:tc>
          <w:tcPr>
            <w:tcW w:w="2268" w:type="dxa"/>
            <w:tcBorders>
              <w:left w:val="nil"/>
            </w:tcBorders>
            <w:vAlign w:val="center"/>
          </w:tcPr>
          <w:p w14:paraId="4DAA4F6F" w14:textId="042E326F" w:rsidR="00F64E9F" w:rsidRPr="003D5CB5" w:rsidRDefault="00F64E9F" w:rsidP="00DA16C9">
            <w:pPr>
              <w:keepNext/>
              <w:keepLines/>
              <w:ind w:right="850"/>
              <w:jc w:val="right"/>
              <w:rPr>
                <w:rFonts w:eastAsia="Times New Roman" w:cs="Arial"/>
                <w:sz w:val="20"/>
                <w:szCs w:val="20"/>
                <w:lang w:eastAsia="en-AU" w:bidi="en-US"/>
              </w:rPr>
            </w:pPr>
            <w:r w:rsidRPr="003D5CB5">
              <w:rPr>
                <w:rFonts w:cs="Arial"/>
                <w:sz w:val="20"/>
                <w:szCs w:val="20"/>
              </w:rPr>
              <w:t>16.0</w:t>
            </w:r>
          </w:p>
        </w:tc>
      </w:tr>
      <w:tr w:rsidR="00F64E9F" w:rsidRPr="003D5CB5" w14:paraId="028E7F75" w14:textId="77777777" w:rsidTr="00D361C3">
        <w:trPr>
          <w:trHeight w:hRule="exact" w:val="284"/>
        </w:trPr>
        <w:tc>
          <w:tcPr>
            <w:tcW w:w="2268" w:type="dxa"/>
            <w:tcBorders>
              <w:bottom w:val="single" w:sz="12" w:space="0" w:color="660033"/>
              <w:right w:val="nil"/>
            </w:tcBorders>
            <w:noWrap/>
            <w:vAlign w:val="center"/>
          </w:tcPr>
          <w:p w14:paraId="00AEA83B" w14:textId="56EEC025" w:rsidR="00F64E9F" w:rsidRPr="003D5CB5" w:rsidRDefault="00F64E9F" w:rsidP="00D021A9">
            <w:pPr>
              <w:keepNext/>
              <w:keepLines/>
              <w:rPr>
                <w:rFonts w:eastAsia="Times New Roman" w:cs="Arial"/>
                <w:b/>
                <w:sz w:val="20"/>
                <w:szCs w:val="20"/>
                <w:lang w:eastAsia="en-AU" w:bidi="en-US"/>
              </w:rPr>
            </w:pPr>
            <w:r w:rsidRPr="003D5CB5">
              <w:rPr>
                <w:rFonts w:eastAsia="Times New Roman" w:cs="Arial"/>
                <w:b/>
                <w:sz w:val="20"/>
                <w:szCs w:val="20"/>
                <w:lang w:eastAsia="en-AU" w:bidi="en-US"/>
              </w:rPr>
              <w:t>Total</w:t>
            </w:r>
          </w:p>
        </w:tc>
        <w:tc>
          <w:tcPr>
            <w:tcW w:w="2268" w:type="dxa"/>
            <w:tcBorders>
              <w:left w:val="nil"/>
              <w:bottom w:val="single" w:sz="12" w:space="0" w:color="660033"/>
              <w:right w:val="nil"/>
            </w:tcBorders>
            <w:noWrap/>
            <w:vAlign w:val="center"/>
          </w:tcPr>
          <w:p w14:paraId="47789349" w14:textId="168EFFF1" w:rsidR="00F64E9F" w:rsidRPr="003D5CB5" w:rsidRDefault="00F64E9F" w:rsidP="00DA16C9">
            <w:pPr>
              <w:keepNext/>
              <w:keepLines/>
              <w:ind w:right="567"/>
              <w:jc w:val="right"/>
              <w:rPr>
                <w:rFonts w:eastAsia="Times New Roman" w:cs="Arial"/>
                <w:b/>
                <w:sz w:val="20"/>
                <w:szCs w:val="20"/>
                <w:lang w:eastAsia="en-AU" w:bidi="en-US"/>
              </w:rPr>
            </w:pPr>
            <w:r w:rsidRPr="003D5CB5">
              <w:rPr>
                <w:rFonts w:cs="Arial"/>
                <w:b/>
                <w:sz w:val="20"/>
                <w:szCs w:val="20"/>
              </w:rPr>
              <w:t>14,049</w:t>
            </w:r>
          </w:p>
        </w:tc>
        <w:tc>
          <w:tcPr>
            <w:tcW w:w="2268" w:type="dxa"/>
            <w:tcBorders>
              <w:left w:val="nil"/>
              <w:bottom w:val="single" w:sz="12" w:space="0" w:color="660033"/>
              <w:right w:val="nil"/>
            </w:tcBorders>
            <w:noWrap/>
            <w:vAlign w:val="center"/>
          </w:tcPr>
          <w:p w14:paraId="77B725AB" w14:textId="145BA0C1" w:rsidR="00F64E9F" w:rsidRPr="003D5CB5" w:rsidRDefault="00F64E9F" w:rsidP="00DA16C9">
            <w:pPr>
              <w:keepNext/>
              <w:keepLines/>
              <w:ind w:right="567"/>
              <w:jc w:val="right"/>
              <w:rPr>
                <w:rFonts w:eastAsia="Times New Roman" w:cs="Arial"/>
                <w:b/>
                <w:sz w:val="20"/>
                <w:szCs w:val="20"/>
                <w:lang w:eastAsia="en-AU" w:bidi="en-US"/>
              </w:rPr>
            </w:pPr>
            <w:r w:rsidRPr="003D5CB5">
              <w:rPr>
                <w:rFonts w:cs="Arial"/>
                <w:b/>
                <w:sz w:val="20"/>
                <w:szCs w:val="20"/>
              </w:rPr>
              <w:t>71,615</w:t>
            </w:r>
          </w:p>
        </w:tc>
        <w:tc>
          <w:tcPr>
            <w:tcW w:w="2268" w:type="dxa"/>
            <w:tcBorders>
              <w:left w:val="nil"/>
              <w:bottom w:val="single" w:sz="12" w:space="0" w:color="660033"/>
            </w:tcBorders>
            <w:vAlign w:val="center"/>
          </w:tcPr>
          <w:p w14:paraId="482D07BB" w14:textId="01CC460D" w:rsidR="00F64E9F" w:rsidRPr="003D5CB5" w:rsidRDefault="00F64E9F" w:rsidP="00DA16C9">
            <w:pPr>
              <w:keepNext/>
              <w:keepLines/>
              <w:ind w:right="850"/>
              <w:jc w:val="right"/>
              <w:rPr>
                <w:rFonts w:eastAsia="Times New Roman" w:cs="Arial"/>
                <w:b/>
                <w:sz w:val="20"/>
                <w:szCs w:val="20"/>
                <w:lang w:eastAsia="en-AU" w:bidi="en-US"/>
              </w:rPr>
            </w:pPr>
            <w:r w:rsidRPr="003D5CB5">
              <w:rPr>
                <w:rFonts w:cs="Arial"/>
                <w:b/>
                <w:sz w:val="20"/>
                <w:szCs w:val="20"/>
              </w:rPr>
              <w:t>19.6</w:t>
            </w:r>
          </w:p>
        </w:tc>
      </w:tr>
      <w:tr w:rsidR="00F64E9F" w:rsidRPr="003D5CB5" w14:paraId="76E35511" w14:textId="77777777" w:rsidTr="00D53CAF">
        <w:trPr>
          <w:trHeight w:hRule="exact" w:val="283"/>
        </w:trPr>
        <w:tc>
          <w:tcPr>
            <w:tcW w:w="2268" w:type="dxa"/>
            <w:tcBorders>
              <w:top w:val="single" w:sz="12" w:space="0" w:color="660033"/>
              <w:bottom w:val="single" w:sz="12" w:space="0" w:color="660033"/>
              <w:right w:val="nil"/>
            </w:tcBorders>
            <w:vAlign w:val="center"/>
          </w:tcPr>
          <w:p w14:paraId="2FBC5BE9" w14:textId="163D37FC" w:rsidR="00F64E9F" w:rsidRPr="003D5CB5" w:rsidRDefault="00F64E9F" w:rsidP="00D021A9">
            <w:pPr>
              <w:keepNext/>
              <w:keepLines/>
              <w:rPr>
                <w:rFonts w:eastAsia="Times New Roman" w:cs="Arial"/>
                <w:b/>
                <w:sz w:val="20"/>
                <w:szCs w:val="20"/>
                <w:lang w:eastAsia="en-AU" w:bidi="en-US"/>
              </w:rPr>
            </w:pPr>
            <w:r w:rsidRPr="003D5CB5">
              <w:rPr>
                <w:rFonts w:eastAsia="Times New Roman" w:cs="Arial"/>
                <w:b/>
                <w:sz w:val="20"/>
                <w:szCs w:val="20"/>
                <w:lang w:eastAsia="en-AU" w:bidi="en-US"/>
              </w:rPr>
              <w:t>Grand total</w:t>
            </w:r>
          </w:p>
        </w:tc>
        <w:tc>
          <w:tcPr>
            <w:tcW w:w="2268" w:type="dxa"/>
            <w:tcBorders>
              <w:top w:val="single" w:sz="12" w:space="0" w:color="660033"/>
              <w:left w:val="nil"/>
              <w:bottom w:val="single" w:sz="12" w:space="0" w:color="660033"/>
              <w:right w:val="nil"/>
            </w:tcBorders>
            <w:vAlign w:val="center"/>
          </w:tcPr>
          <w:p w14:paraId="681EBA28" w14:textId="56275D1C" w:rsidR="00F64E9F" w:rsidRPr="003D5CB5" w:rsidRDefault="00F64E9F" w:rsidP="00DA16C9">
            <w:pPr>
              <w:keepNext/>
              <w:keepLines/>
              <w:ind w:right="567"/>
              <w:jc w:val="right"/>
              <w:rPr>
                <w:rFonts w:eastAsia="Times New Roman" w:cs="Arial"/>
                <w:b/>
                <w:sz w:val="20"/>
                <w:szCs w:val="20"/>
                <w:lang w:eastAsia="en-AU" w:bidi="en-US"/>
              </w:rPr>
            </w:pPr>
            <w:r w:rsidRPr="003D5CB5">
              <w:rPr>
                <w:rFonts w:cs="Arial"/>
                <w:b/>
                <w:sz w:val="20"/>
                <w:szCs w:val="20"/>
              </w:rPr>
              <w:t>26,002</w:t>
            </w:r>
          </w:p>
        </w:tc>
        <w:tc>
          <w:tcPr>
            <w:tcW w:w="2268" w:type="dxa"/>
            <w:tcBorders>
              <w:top w:val="single" w:sz="12" w:space="0" w:color="660033"/>
              <w:left w:val="nil"/>
              <w:bottom w:val="single" w:sz="12" w:space="0" w:color="660033"/>
              <w:right w:val="nil"/>
            </w:tcBorders>
            <w:noWrap/>
            <w:vAlign w:val="center"/>
          </w:tcPr>
          <w:p w14:paraId="7DD8906E" w14:textId="609BACA3" w:rsidR="00F64E9F" w:rsidRPr="003D5CB5" w:rsidRDefault="00F64E9F" w:rsidP="00DA16C9">
            <w:pPr>
              <w:keepNext/>
              <w:keepLines/>
              <w:ind w:right="567"/>
              <w:jc w:val="right"/>
              <w:rPr>
                <w:rFonts w:eastAsia="Times New Roman" w:cs="Arial"/>
                <w:b/>
                <w:sz w:val="20"/>
                <w:szCs w:val="20"/>
                <w:lang w:eastAsia="en-AU" w:bidi="en-US"/>
              </w:rPr>
            </w:pPr>
            <w:r w:rsidRPr="003D5CB5">
              <w:rPr>
                <w:rFonts w:cs="Arial"/>
                <w:b/>
                <w:sz w:val="20"/>
                <w:szCs w:val="20"/>
              </w:rPr>
              <w:t>311,199</w:t>
            </w:r>
          </w:p>
        </w:tc>
        <w:tc>
          <w:tcPr>
            <w:tcW w:w="2268" w:type="dxa"/>
            <w:tcBorders>
              <w:top w:val="single" w:sz="12" w:space="0" w:color="660033"/>
              <w:left w:val="nil"/>
              <w:bottom w:val="single" w:sz="12" w:space="0" w:color="660033"/>
            </w:tcBorders>
            <w:vAlign w:val="center"/>
          </w:tcPr>
          <w:p w14:paraId="7829CE7C" w14:textId="1FCFB88D" w:rsidR="00F64E9F" w:rsidRPr="003D5CB5" w:rsidRDefault="00F64E9F" w:rsidP="00DA16C9">
            <w:pPr>
              <w:keepNext/>
              <w:keepLines/>
              <w:ind w:right="850"/>
              <w:jc w:val="right"/>
              <w:rPr>
                <w:rFonts w:eastAsia="Times New Roman" w:cs="Arial"/>
                <w:b/>
                <w:sz w:val="20"/>
                <w:szCs w:val="20"/>
                <w:lang w:eastAsia="en-AU" w:bidi="en-US"/>
              </w:rPr>
            </w:pPr>
            <w:r w:rsidRPr="003D5CB5">
              <w:rPr>
                <w:rFonts w:cs="Arial"/>
                <w:b/>
                <w:sz w:val="20"/>
                <w:szCs w:val="20"/>
              </w:rPr>
              <w:t>8.4</w:t>
            </w:r>
          </w:p>
        </w:tc>
      </w:tr>
    </w:tbl>
    <w:p w14:paraId="0A436E48"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57EA726F" w14:textId="77777777" w:rsidR="00A94B47" w:rsidRDefault="00A94B47" w:rsidP="00A94B47">
      <w:pPr>
        <w:keepNext/>
        <w:keepLines/>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sidRPr="00233059">
        <w:rPr>
          <w:rFonts w:cs="Arial"/>
          <w:sz w:val="18"/>
        </w:rPr>
        <w:t>Includes community kindergartens.</w:t>
      </w:r>
    </w:p>
    <w:p w14:paraId="5834E197" w14:textId="77777777" w:rsidR="00A94B47" w:rsidRPr="00233059" w:rsidRDefault="00A94B47" w:rsidP="00A94B47">
      <w:pPr>
        <w:keepNext/>
        <w:keepLines/>
        <w:rPr>
          <w:rFonts w:cs="Arial"/>
          <w:sz w:val="18"/>
        </w:rPr>
      </w:pPr>
      <w:r w:rsidRPr="00233059">
        <w:rPr>
          <w:rFonts w:cs="Arial"/>
          <w:sz w:val="18"/>
        </w:rPr>
        <w:t>(b) Defined as all non-metropolitan education regions.</w:t>
      </w:r>
    </w:p>
    <w:p w14:paraId="69D90A85" w14:textId="3479FBB2" w:rsidR="003F20BC" w:rsidRDefault="003F20BC" w:rsidP="00A94B47">
      <w:pPr>
        <w:widowControl w:val="0"/>
        <w:rPr>
          <w:rFonts w:cs="Arial"/>
        </w:rPr>
      </w:pPr>
    </w:p>
    <w:p w14:paraId="46756E0D" w14:textId="090101B6" w:rsidR="00A94B47" w:rsidRPr="0045507C" w:rsidRDefault="00A94B47" w:rsidP="00A94B47">
      <w:pPr>
        <w:keepNext/>
        <w:keepLines/>
        <w:rPr>
          <w:rFonts w:cs="Arial"/>
          <w:sz w:val="22"/>
        </w:rPr>
      </w:pPr>
      <w:bookmarkStart w:id="259" w:name="_Hlk9858968"/>
      <w:r w:rsidRPr="00AC78EE">
        <w:rPr>
          <w:rFonts w:cs="Arial"/>
          <w:sz w:val="22"/>
        </w:rPr>
        <w:t>Table A1</w:t>
      </w:r>
      <w:r w:rsidR="000E7DE8" w:rsidRPr="00AC78EE">
        <w:rPr>
          <w:rFonts w:cs="Arial"/>
          <w:sz w:val="22"/>
        </w:rPr>
        <w:t>1</w:t>
      </w:r>
      <w:bookmarkEnd w:id="259"/>
      <w:r w:rsidRPr="00AC78EE">
        <w:rPr>
          <w:rFonts w:cs="Arial"/>
          <w:sz w:val="22"/>
        </w:rPr>
        <w:t>: Students registered to receive home education 201</w:t>
      </w:r>
      <w:r w:rsidR="003F20BC" w:rsidRPr="00AC78EE">
        <w:rPr>
          <w:rFonts w:cs="Arial"/>
          <w:sz w:val="22"/>
        </w:rPr>
        <w:t>5</w:t>
      </w:r>
      <w:r w:rsidRPr="00AC78EE">
        <w:rPr>
          <w:rFonts w:cs="Arial"/>
          <w:sz w:val="22"/>
        </w:rPr>
        <w:t xml:space="preserve"> to 201</w:t>
      </w:r>
      <w:r w:rsidR="003F20BC" w:rsidRPr="00AC78EE">
        <w:rPr>
          <w:rFonts w:cs="Arial"/>
          <w:sz w:val="22"/>
        </w:rPr>
        <w:t>9</w:t>
      </w:r>
      <w:r w:rsidRPr="00AC78EE">
        <w:rPr>
          <w:rFonts w:cs="Arial"/>
          <w:sz w:val="22"/>
          <w:vertAlign w:val="superscript"/>
        </w:rPr>
        <w:t> </w:t>
      </w:r>
      <w:r w:rsidR="008526D9" w:rsidRPr="008526D9">
        <w:rPr>
          <w:rFonts w:cs="Arial"/>
          <w:sz w:val="22"/>
        </w:rPr>
        <w:t>(see note a)</w:t>
      </w:r>
      <w:r w:rsidRPr="00AC78EE">
        <w:rPr>
          <w:rFonts w:cs="Arial"/>
          <w:sz w:val="22"/>
          <w:vertAlign w:val="superscript"/>
        </w:rPr>
        <w:t> </w:t>
      </w:r>
      <w:r w:rsidR="008526D9" w:rsidRPr="008526D9">
        <w:rPr>
          <w:rFonts w:cs="Arial"/>
          <w:sz w:val="22"/>
        </w:rPr>
        <w:t>(see note b)</w:t>
      </w:r>
    </w:p>
    <w:tbl>
      <w:tblPr>
        <w:tblStyle w:val="TableGrid"/>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Caption w:val="Number of students registered to receive home education for the last five years"/>
      </w:tblPr>
      <w:tblGrid>
        <w:gridCol w:w="1814"/>
        <w:gridCol w:w="1814"/>
        <w:gridCol w:w="1815"/>
        <w:gridCol w:w="1814"/>
        <w:gridCol w:w="1815"/>
      </w:tblGrid>
      <w:tr w:rsidR="00A94B47" w:rsidRPr="007D1BBD" w14:paraId="7A8CCE0D" w14:textId="77777777" w:rsidTr="005A5B1E">
        <w:trPr>
          <w:trHeight w:val="340"/>
          <w:tblHeader/>
        </w:trPr>
        <w:tc>
          <w:tcPr>
            <w:tcW w:w="1814" w:type="dxa"/>
            <w:shd w:val="clear" w:color="auto" w:fill="660033"/>
            <w:vAlign w:val="center"/>
          </w:tcPr>
          <w:p w14:paraId="220BCB7B" w14:textId="77777777" w:rsidR="00A94B47" w:rsidRPr="00FF06AE" w:rsidRDefault="00A94B47" w:rsidP="003F20BC">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sidR="003F20BC">
              <w:rPr>
                <w:rFonts w:eastAsia="Times New Roman" w:cs="Arial"/>
                <w:b/>
                <w:color w:val="FFFFFF" w:themeColor="background1"/>
                <w:sz w:val="20"/>
                <w:szCs w:val="20"/>
                <w:lang w:eastAsia="en-AU" w:bidi="en-US"/>
              </w:rPr>
              <w:t>5</w:t>
            </w:r>
          </w:p>
        </w:tc>
        <w:tc>
          <w:tcPr>
            <w:tcW w:w="1814" w:type="dxa"/>
            <w:shd w:val="clear" w:color="auto" w:fill="660033"/>
            <w:vAlign w:val="center"/>
          </w:tcPr>
          <w:p w14:paraId="3989F098" w14:textId="77777777" w:rsidR="00A94B47" w:rsidRPr="00FF06AE" w:rsidRDefault="00A94B47" w:rsidP="003F20BC">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sidR="003F20BC">
              <w:rPr>
                <w:rFonts w:eastAsia="Times New Roman" w:cs="Arial"/>
                <w:b/>
                <w:color w:val="FFFFFF" w:themeColor="background1"/>
                <w:sz w:val="20"/>
                <w:szCs w:val="20"/>
                <w:lang w:eastAsia="en-AU" w:bidi="en-US"/>
              </w:rPr>
              <w:t>6</w:t>
            </w:r>
          </w:p>
        </w:tc>
        <w:tc>
          <w:tcPr>
            <w:tcW w:w="1815" w:type="dxa"/>
            <w:shd w:val="clear" w:color="auto" w:fill="660033"/>
            <w:vAlign w:val="center"/>
          </w:tcPr>
          <w:p w14:paraId="7BDFD8EC" w14:textId="77777777" w:rsidR="00A94B47" w:rsidRPr="00FF06AE" w:rsidRDefault="00A94B47" w:rsidP="003F20BC">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sidR="003F20BC">
              <w:rPr>
                <w:rFonts w:eastAsia="Times New Roman" w:cs="Arial"/>
                <w:b/>
                <w:color w:val="FFFFFF" w:themeColor="background1"/>
                <w:sz w:val="20"/>
                <w:szCs w:val="20"/>
                <w:lang w:eastAsia="en-AU" w:bidi="en-US"/>
              </w:rPr>
              <w:t>7</w:t>
            </w:r>
          </w:p>
        </w:tc>
        <w:tc>
          <w:tcPr>
            <w:tcW w:w="1814" w:type="dxa"/>
            <w:shd w:val="clear" w:color="auto" w:fill="660033"/>
            <w:vAlign w:val="center"/>
          </w:tcPr>
          <w:p w14:paraId="5591D08A" w14:textId="77777777" w:rsidR="00A94B47" w:rsidRPr="00FF06AE" w:rsidRDefault="003F20BC" w:rsidP="003F20BC">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1815" w:type="dxa"/>
            <w:shd w:val="clear" w:color="auto" w:fill="660033"/>
            <w:vAlign w:val="center"/>
          </w:tcPr>
          <w:p w14:paraId="55FA333F" w14:textId="77777777" w:rsidR="00A94B47" w:rsidRPr="00FF06AE" w:rsidRDefault="00A94B47" w:rsidP="003F20BC">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sidR="003F20BC">
              <w:rPr>
                <w:rFonts w:eastAsia="Times New Roman" w:cs="Arial"/>
                <w:b/>
                <w:color w:val="FFFFFF" w:themeColor="background1"/>
                <w:sz w:val="20"/>
                <w:szCs w:val="20"/>
                <w:lang w:eastAsia="en-AU" w:bidi="en-US"/>
              </w:rPr>
              <w:t>9</w:t>
            </w:r>
          </w:p>
        </w:tc>
      </w:tr>
      <w:tr w:rsidR="003F20BC" w:rsidRPr="007D1BBD" w14:paraId="3344B336" w14:textId="77777777" w:rsidTr="001E1C6B">
        <w:trPr>
          <w:trHeight w:val="283"/>
        </w:trPr>
        <w:tc>
          <w:tcPr>
            <w:tcW w:w="1814" w:type="dxa"/>
            <w:vAlign w:val="center"/>
          </w:tcPr>
          <w:p w14:paraId="06C9C495" w14:textId="35281E37" w:rsidR="003F20BC" w:rsidRPr="007D1BBD" w:rsidRDefault="003F20BC" w:rsidP="003F20BC">
            <w:pPr>
              <w:keepNext/>
              <w:keepLines/>
              <w:jc w:val="center"/>
              <w:rPr>
                <w:rFonts w:cs="Arial"/>
                <w:sz w:val="20"/>
                <w:szCs w:val="20"/>
              </w:rPr>
            </w:pPr>
            <w:r w:rsidRPr="007D1BBD">
              <w:rPr>
                <w:rFonts w:cs="Arial"/>
                <w:sz w:val="20"/>
                <w:szCs w:val="20"/>
              </w:rPr>
              <w:t>2</w:t>
            </w:r>
            <w:r w:rsidR="00293A9C">
              <w:rPr>
                <w:rFonts w:cs="Arial"/>
                <w:sz w:val="20"/>
                <w:szCs w:val="20"/>
              </w:rPr>
              <w:t>,</w:t>
            </w:r>
            <w:r w:rsidRPr="007D1BBD">
              <w:rPr>
                <w:rFonts w:cs="Arial"/>
                <w:sz w:val="20"/>
                <w:szCs w:val="20"/>
              </w:rPr>
              <w:t>826</w:t>
            </w:r>
          </w:p>
        </w:tc>
        <w:tc>
          <w:tcPr>
            <w:tcW w:w="1814" w:type="dxa"/>
            <w:vAlign w:val="center"/>
          </w:tcPr>
          <w:p w14:paraId="05874559" w14:textId="507AAC3C" w:rsidR="003F20BC" w:rsidRPr="007D1BBD" w:rsidRDefault="003F20BC" w:rsidP="003F20BC">
            <w:pPr>
              <w:keepNext/>
              <w:keepLines/>
              <w:jc w:val="center"/>
              <w:rPr>
                <w:rFonts w:cs="Arial"/>
                <w:sz w:val="20"/>
                <w:szCs w:val="20"/>
              </w:rPr>
            </w:pPr>
            <w:r w:rsidRPr="007D1BBD">
              <w:rPr>
                <w:rFonts w:cs="Arial"/>
                <w:sz w:val="20"/>
                <w:szCs w:val="20"/>
              </w:rPr>
              <w:t>3</w:t>
            </w:r>
            <w:r w:rsidR="00293A9C">
              <w:rPr>
                <w:rFonts w:cs="Arial"/>
                <w:sz w:val="20"/>
                <w:szCs w:val="20"/>
              </w:rPr>
              <w:t>,</w:t>
            </w:r>
            <w:r w:rsidRPr="007D1BBD">
              <w:rPr>
                <w:rFonts w:cs="Arial"/>
                <w:sz w:val="20"/>
                <w:szCs w:val="20"/>
              </w:rPr>
              <w:t>303</w:t>
            </w:r>
          </w:p>
        </w:tc>
        <w:tc>
          <w:tcPr>
            <w:tcW w:w="1815" w:type="dxa"/>
            <w:vAlign w:val="center"/>
          </w:tcPr>
          <w:p w14:paraId="317C2A2B" w14:textId="479B8B3F" w:rsidR="003F20BC" w:rsidRPr="007D1BBD" w:rsidRDefault="003F20BC" w:rsidP="003F20BC">
            <w:pPr>
              <w:keepNext/>
              <w:keepLines/>
              <w:jc w:val="center"/>
              <w:rPr>
                <w:rFonts w:cs="Arial"/>
                <w:sz w:val="20"/>
                <w:szCs w:val="20"/>
              </w:rPr>
            </w:pPr>
            <w:r w:rsidRPr="007D1BBD">
              <w:rPr>
                <w:rFonts w:cs="Arial"/>
                <w:sz w:val="20"/>
                <w:szCs w:val="20"/>
              </w:rPr>
              <w:t>3</w:t>
            </w:r>
            <w:r w:rsidR="00293A9C">
              <w:rPr>
                <w:rFonts w:cs="Arial"/>
                <w:sz w:val="20"/>
                <w:szCs w:val="20"/>
              </w:rPr>
              <w:t>,</w:t>
            </w:r>
            <w:r w:rsidRPr="007D1BBD">
              <w:rPr>
                <w:rFonts w:cs="Arial"/>
                <w:sz w:val="20"/>
                <w:szCs w:val="20"/>
              </w:rPr>
              <w:t>464</w:t>
            </w:r>
          </w:p>
        </w:tc>
        <w:tc>
          <w:tcPr>
            <w:tcW w:w="1814" w:type="dxa"/>
            <w:vAlign w:val="center"/>
          </w:tcPr>
          <w:p w14:paraId="036A8E5D" w14:textId="042DBF8F" w:rsidR="003F20BC" w:rsidRPr="007D1BBD" w:rsidRDefault="003F20BC" w:rsidP="003F20BC">
            <w:pPr>
              <w:keepNext/>
              <w:keepLines/>
              <w:jc w:val="center"/>
              <w:rPr>
                <w:rFonts w:cs="Arial"/>
                <w:sz w:val="20"/>
                <w:szCs w:val="20"/>
              </w:rPr>
            </w:pPr>
            <w:r>
              <w:rPr>
                <w:rFonts w:cs="Arial"/>
                <w:sz w:val="20"/>
                <w:szCs w:val="20"/>
              </w:rPr>
              <w:t>3</w:t>
            </w:r>
            <w:r w:rsidR="00293A9C">
              <w:rPr>
                <w:rFonts w:cs="Arial"/>
                <w:sz w:val="20"/>
                <w:szCs w:val="20"/>
              </w:rPr>
              <w:t>,</w:t>
            </w:r>
            <w:r>
              <w:rPr>
                <w:rFonts w:cs="Arial"/>
                <w:sz w:val="20"/>
                <w:szCs w:val="20"/>
              </w:rPr>
              <w:t>563</w:t>
            </w:r>
          </w:p>
        </w:tc>
        <w:tc>
          <w:tcPr>
            <w:tcW w:w="1815" w:type="dxa"/>
            <w:vAlign w:val="center"/>
          </w:tcPr>
          <w:p w14:paraId="29E437FD" w14:textId="3C3EEC22" w:rsidR="003F20BC" w:rsidRPr="007D1BBD" w:rsidRDefault="005D3DD3" w:rsidP="003F20BC">
            <w:pPr>
              <w:keepNext/>
              <w:keepLines/>
              <w:jc w:val="center"/>
              <w:rPr>
                <w:rFonts w:cs="Arial"/>
                <w:sz w:val="20"/>
                <w:szCs w:val="20"/>
              </w:rPr>
            </w:pPr>
            <w:r>
              <w:rPr>
                <w:rFonts w:cs="Arial"/>
                <w:sz w:val="20"/>
                <w:szCs w:val="20"/>
              </w:rPr>
              <w:t>3,720</w:t>
            </w:r>
          </w:p>
        </w:tc>
      </w:tr>
    </w:tbl>
    <w:p w14:paraId="6D9BF156" w14:textId="77777777" w:rsidR="00A94B47" w:rsidRPr="00233059" w:rsidRDefault="00A94B47" w:rsidP="00A94B47">
      <w:pPr>
        <w:keepNext/>
        <w:keepLines/>
        <w:rPr>
          <w:rFonts w:cs="Arial"/>
          <w:i/>
          <w:sz w:val="18"/>
        </w:rPr>
      </w:pPr>
      <w:r w:rsidRPr="00233059">
        <w:rPr>
          <w:rFonts w:cs="Arial"/>
          <w:i/>
          <w:sz w:val="18"/>
        </w:rPr>
        <w:t>Source: Statewide Services</w:t>
      </w:r>
    </w:p>
    <w:p w14:paraId="12865E77" w14:textId="754F9D06" w:rsidR="00A94B47" w:rsidRPr="00233059" w:rsidRDefault="00A94B47" w:rsidP="00A94B47">
      <w:pPr>
        <w:keepNext/>
        <w:keepLines/>
        <w:rPr>
          <w:rFonts w:cs="Arial"/>
          <w:sz w:val="18"/>
        </w:rPr>
      </w:pPr>
      <w:r w:rsidRPr="00233059">
        <w:rPr>
          <w:rFonts w:cs="Arial"/>
          <w:sz w:val="18"/>
        </w:rPr>
        <w:t xml:space="preserve">(a) Under </w:t>
      </w:r>
      <w:r w:rsidR="00E254B6">
        <w:rPr>
          <w:rFonts w:cs="Arial"/>
          <w:sz w:val="18"/>
        </w:rPr>
        <w:t xml:space="preserve">the </w:t>
      </w:r>
      <w:r>
        <w:rPr>
          <w:rFonts w:cs="Arial"/>
          <w:i/>
          <w:sz w:val="18"/>
        </w:rPr>
        <w:t>School Education Act </w:t>
      </w:r>
      <w:r w:rsidRPr="00233059">
        <w:rPr>
          <w:rFonts w:cs="Arial"/>
          <w:i/>
          <w:sz w:val="18"/>
        </w:rPr>
        <w:t>1999</w:t>
      </w:r>
      <w:r w:rsidRPr="00233059">
        <w:rPr>
          <w:rFonts w:cs="Arial"/>
          <w:sz w:val="18"/>
        </w:rPr>
        <w:t xml:space="preserve">, </w:t>
      </w:r>
      <w:r w:rsidR="00E254B6">
        <w:rPr>
          <w:rFonts w:cs="Arial"/>
          <w:sz w:val="18"/>
        </w:rPr>
        <w:t xml:space="preserve">the </w:t>
      </w:r>
      <w:r w:rsidRPr="00233059">
        <w:rPr>
          <w:rFonts w:cs="Arial"/>
          <w:sz w:val="18"/>
        </w:rPr>
        <w:t>Department is responsible for regulation of home education</w:t>
      </w:r>
      <w:r w:rsidR="00E254B6">
        <w:rPr>
          <w:rFonts w:cs="Arial"/>
          <w:sz w:val="18"/>
        </w:rPr>
        <w:t>,</w:t>
      </w:r>
      <w:r w:rsidRPr="00233059">
        <w:rPr>
          <w:rFonts w:cs="Arial"/>
          <w:sz w:val="18"/>
        </w:rPr>
        <w:t xml:space="preserve"> including evaluation of home education programs and educational progress of students.</w:t>
      </w:r>
    </w:p>
    <w:p w14:paraId="47E2B633" w14:textId="77777777" w:rsidR="00A94B47" w:rsidRPr="00233059" w:rsidRDefault="00A94B47" w:rsidP="00A94B47">
      <w:pPr>
        <w:keepNext/>
        <w:keepLines/>
        <w:rPr>
          <w:rFonts w:cs="Arial"/>
          <w:sz w:val="18"/>
        </w:rPr>
      </w:pPr>
      <w:r w:rsidRPr="00233059">
        <w:rPr>
          <w:rFonts w:cs="Arial"/>
          <w:sz w:val="18"/>
        </w:rPr>
        <w:t>(b) As at end of March.</w:t>
      </w:r>
    </w:p>
    <w:p w14:paraId="5F749A7E" w14:textId="2C733AC5" w:rsidR="00A94B47" w:rsidRDefault="00A94B47" w:rsidP="00A94B47">
      <w:pPr>
        <w:rPr>
          <w:rFonts w:cs="Arial"/>
          <w:sz w:val="22"/>
        </w:rPr>
      </w:pPr>
    </w:p>
    <w:p w14:paraId="1757B70E" w14:textId="765C746E" w:rsidR="00A94B47" w:rsidRPr="00D56907" w:rsidRDefault="00A94B47" w:rsidP="00A94B47">
      <w:pPr>
        <w:autoSpaceDE w:val="0"/>
        <w:autoSpaceDN w:val="0"/>
        <w:adjustRightInd w:val="0"/>
        <w:rPr>
          <w:rFonts w:eastAsia="Calibri" w:cs="Arial"/>
        </w:rPr>
      </w:pPr>
      <w:r w:rsidRPr="00F22D0E">
        <w:rPr>
          <w:rFonts w:cs="Arial"/>
          <w:sz w:val="22"/>
        </w:rPr>
        <w:t>Table A1</w:t>
      </w:r>
      <w:r w:rsidR="000E7DE8">
        <w:rPr>
          <w:rFonts w:cs="Arial"/>
          <w:sz w:val="22"/>
        </w:rPr>
        <w:t>2</w:t>
      </w:r>
      <w:r w:rsidRPr="00F22D0E">
        <w:rPr>
          <w:rFonts w:cs="Arial"/>
          <w:sz w:val="22"/>
        </w:rPr>
        <w:t xml:space="preserve">: Western Australian non-government schools and students by school type and level of education </w:t>
      </w:r>
      <w:r w:rsidR="003F20BC" w:rsidRPr="00F22D0E">
        <w:rPr>
          <w:rFonts w:cs="Arial"/>
          <w:sz w:val="22"/>
        </w:rPr>
        <w:t>2019</w:t>
      </w:r>
      <w:r w:rsidR="003F20BC" w:rsidRPr="00F22D0E">
        <w:rPr>
          <w:rFonts w:eastAsia="Calibri" w:cs="Arial"/>
          <w:sz w:val="22"/>
          <w:vertAlign w:val="superscript"/>
        </w:rPr>
        <w:t xml:space="preserve"> </w:t>
      </w:r>
      <w:r w:rsidR="008526D9" w:rsidRPr="008526D9">
        <w:rPr>
          <w:rFonts w:eastAsia="Calibri" w:cs="Arial"/>
          <w:sz w:val="22"/>
        </w:rPr>
        <w:t>(see note a)</w:t>
      </w:r>
      <w:r w:rsidRPr="00F22D0E">
        <w:rPr>
          <w:rFonts w:eastAsia="Calibri" w:cs="Arial"/>
          <w:sz w:val="22"/>
          <w:vertAlign w:val="superscript"/>
        </w:rPr>
        <w:t xml:space="preserve"> </w:t>
      </w:r>
      <w:r w:rsidR="008526D9" w:rsidRPr="008526D9">
        <w:rPr>
          <w:rFonts w:eastAsia="Calibri" w:cs="Arial"/>
          <w:sz w:val="22"/>
        </w:rPr>
        <w:t>(see note b)</w:t>
      </w:r>
    </w:p>
    <w:tbl>
      <w:tblPr>
        <w:tblStyle w:val="TableGrid2"/>
        <w:tblW w:w="9072" w:type="dxa"/>
        <w:tblBorders>
          <w:left w:val="none" w:sz="0" w:space="0" w:color="auto"/>
          <w:right w:val="none" w:sz="0" w:space="0" w:color="auto"/>
        </w:tblBorders>
        <w:tblLayout w:type="fixed"/>
        <w:tblLook w:val="01E0" w:firstRow="1" w:lastRow="1" w:firstColumn="1" w:lastColumn="1" w:noHBand="0" w:noVBand="0"/>
        <w:tblCaption w:val="WA public schools and students by school type and level of education"/>
        <w:tblDescription w:val="With split by Primary and Secondary students.  School types include Independent pre-school, Primary, Primary-secondary and Secondary."/>
      </w:tblPr>
      <w:tblGrid>
        <w:gridCol w:w="2468"/>
        <w:gridCol w:w="1263"/>
        <w:gridCol w:w="1780"/>
        <w:gridCol w:w="1780"/>
        <w:gridCol w:w="1781"/>
      </w:tblGrid>
      <w:tr w:rsidR="009640CC" w:rsidRPr="00D56907" w14:paraId="730D375D" w14:textId="77777777" w:rsidTr="009640CC">
        <w:trPr>
          <w:trHeight w:val="680"/>
          <w:tblHeader/>
        </w:trPr>
        <w:tc>
          <w:tcPr>
            <w:tcW w:w="2468" w:type="dxa"/>
            <w:tcBorders>
              <w:top w:val="nil"/>
              <w:bottom w:val="single" w:sz="4" w:space="0" w:color="FFFFFF"/>
              <w:right w:val="nil"/>
            </w:tcBorders>
            <w:shd w:val="clear" w:color="auto" w:fill="660033"/>
            <w:vAlign w:val="center"/>
          </w:tcPr>
          <w:p w14:paraId="1B16616A" w14:textId="77777777" w:rsidR="009640CC" w:rsidRPr="00D56907" w:rsidRDefault="009640CC" w:rsidP="00954D4E">
            <w:pPr>
              <w:rPr>
                <w:rFonts w:cs="Arial"/>
                <w:b/>
                <w:color w:val="FFFFFF"/>
                <w:sz w:val="20"/>
                <w:szCs w:val="20"/>
                <w:vertAlign w:val="superscript"/>
                <w:lang w:bidi="en-US"/>
              </w:rPr>
            </w:pPr>
            <w:r w:rsidRPr="00D56907">
              <w:rPr>
                <w:rFonts w:cs="Arial"/>
                <w:b/>
                <w:color w:val="FFFFFF"/>
                <w:sz w:val="20"/>
                <w:szCs w:val="20"/>
                <w:lang w:bidi="en-US"/>
              </w:rPr>
              <w:t>School type</w:t>
            </w:r>
          </w:p>
        </w:tc>
        <w:tc>
          <w:tcPr>
            <w:tcW w:w="1263" w:type="dxa"/>
            <w:tcBorders>
              <w:top w:val="nil"/>
              <w:left w:val="nil"/>
              <w:bottom w:val="single" w:sz="4" w:space="0" w:color="FFFFFF"/>
              <w:right w:val="nil"/>
            </w:tcBorders>
            <w:shd w:val="clear" w:color="auto" w:fill="660033"/>
            <w:vAlign w:val="center"/>
          </w:tcPr>
          <w:p w14:paraId="44A3E45E" w14:textId="77777777" w:rsidR="009640CC" w:rsidRPr="00D56907" w:rsidRDefault="009640CC" w:rsidP="00FA65AB">
            <w:pPr>
              <w:jc w:val="center"/>
              <w:rPr>
                <w:rFonts w:cs="Arial"/>
                <w:b/>
                <w:color w:val="FFFFFF"/>
                <w:sz w:val="20"/>
                <w:szCs w:val="20"/>
                <w:lang w:bidi="en-US"/>
              </w:rPr>
            </w:pPr>
            <w:r w:rsidRPr="00D56907">
              <w:rPr>
                <w:rFonts w:cs="Arial"/>
                <w:b/>
                <w:color w:val="FFFFFF"/>
                <w:sz w:val="20"/>
                <w:szCs w:val="20"/>
                <w:lang w:bidi="en-US"/>
              </w:rPr>
              <w:t>Schools</w:t>
            </w:r>
          </w:p>
        </w:tc>
        <w:tc>
          <w:tcPr>
            <w:tcW w:w="1780" w:type="dxa"/>
            <w:tcBorders>
              <w:top w:val="nil"/>
              <w:left w:val="nil"/>
              <w:bottom w:val="nil"/>
              <w:right w:val="nil"/>
            </w:tcBorders>
            <w:shd w:val="clear" w:color="auto" w:fill="660033"/>
            <w:vAlign w:val="center"/>
          </w:tcPr>
          <w:p w14:paraId="1AEA0015" w14:textId="7E1BC2DD" w:rsidR="009640CC" w:rsidRPr="00D56907" w:rsidRDefault="009640CC" w:rsidP="00FB1E67">
            <w:pPr>
              <w:jc w:val="center"/>
              <w:rPr>
                <w:rFonts w:cs="Arial"/>
                <w:b/>
                <w:color w:val="FFFFFF"/>
                <w:sz w:val="20"/>
                <w:szCs w:val="20"/>
                <w:lang w:bidi="en-US"/>
              </w:rPr>
            </w:pPr>
            <w:r w:rsidRPr="00D56907">
              <w:rPr>
                <w:rFonts w:cs="Arial"/>
                <w:b/>
                <w:color w:val="FFFFFF"/>
                <w:sz w:val="20"/>
                <w:szCs w:val="20"/>
                <w:lang w:bidi="en-US"/>
              </w:rPr>
              <w:t>Primary</w:t>
            </w:r>
            <w:r>
              <w:rPr>
                <w:rFonts w:cs="Arial"/>
                <w:b/>
                <w:color w:val="FFFFFF"/>
                <w:sz w:val="20"/>
                <w:szCs w:val="20"/>
                <w:lang w:bidi="en-US"/>
              </w:rPr>
              <w:t xml:space="preserve"> students</w:t>
            </w:r>
          </w:p>
        </w:tc>
        <w:tc>
          <w:tcPr>
            <w:tcW w:w="1780" w:type="dxa"/>
            <w:tcBorders>
              <w:top w:val="nil"/>
              <w:left w:val="nil"/>
              <w:bottom w:val="nil"/>
              <w:right w:val="nil"/>
            </w:tcBorders>
            <w:shd w:val="clear" w:color="auto" w:fill="660033"/>
            <w:vAlign w:val="center"/>
          </w:tcPr>
          <w:p w14:paraId="1E11F295" w14:textId="2CC1B6CD" w:rsidR="009640CC" w:rsidRPr="00D56907" w:rsidRDefault="009640CC" w:rsidP="00FB1E67">
            <w:pPr>
              <w:jc w:val="center"/>
              <w:rPr>
                <w:rFonts w:cs="Arial"/>
                <w:b/>
                <w:color w:val="FFFFFF"/>
                <w:sz w:val="20"/>
                <w:szCs w:val="20"/>
                <w:lang w:bidi="en-US"/>
              </w:rPr>
            </w:pPr>
            <w:r w:rsidRPr="00D56907">
              <w:rPr>
                <w:rFonts w:cs="Arial"/>
                <w:b/>
                <w:color w:val="FFFFFF"/>
                <w:sz w:val="20"/>
                <w:szCs w:val="20"/>
                <w:lang w:bidi="en-US"/>
              </w:rPr>
              <w:t>Secondary</w:t>
            </w:r>
            <w:r>
              <w:rPr>
                <w:rFonts w:cs="Arial"/>
                <w:b/>
                <w:color w:val="FFFFFF"/>
                <w:sz w:val="20"/>
                <w:szCs w:val="20"/>
                <w:lang w:bidi="en-US"/>
              </w:rPr>
              <w:t xml:space="preserve"> students</w:t>
            </w:r>
          </w:p>
        </w:tc>
        <w:tc>
          <w:tcPr>
            <w:tcW w:w="1781" w:type="dxa"/>
            <w:tcBorders>
              <w:top w:val="nil"/>
              <w:left w:val="nil"/>
              <w:bottom w:val="nil"/>
            </w:tcBorders>
            <w:shd w:val="clear" w:color="auto" w:fill="660033"/>
            <w:vAlign w:val="center"/>
          </w:tcPr>
          <w:p w14:paraId="5E7CC137" w14:textId="3CBAB9C1" w:rsidR="009640CC" w:rsidRPr="00D56907" w:rsidRDefault="009640CC" w:rsidP="00011432">
            <w:pPr>
              <w:jc w:val="center"/>
              <w:rPr>
                <w:rFonts w:cs="Arial"/>
                <w:b/>
                <w:color w:val="FFFFFF"/>
                <w:sz w:val="20"/>
                <w:szCs w:val="20"/>
                <w:lang w:bidi="en-US"/>
              </w:rPr>
            </w:pPr>
            <w:r w:rsidRPr="00D56907">
              <w:rPr>
                <w:rFonts w:cs="Arial"/>
                <w:b/>
                <w:color w:val="FFFFFF"/>
                <w:sz w:val="20"/>
                <w:szCs w:val="20"/>
                <w:lang w:bidi="en-US"/>
              </w:rPr>
              <w:t>Total</w:t>
            </w:r>
            <w:r>
              <w:rPr>
                <w:rFonts w:cs="Arial"/>
                <w:b/>
                <w:color w:val="FFFFFF"/>
                <w:sz w:val="20"/>
                <w:szCs w:val="20"/>
                <w:lang w:bidi="en-US"/>
              </w:rPr>
              <w:t xml:space="preserve"> students</w:t>
            </w:r>
          </w:p>
        </w:tc>
      </w:tr>
      <w:tr w:rsidR="00A94B47" w:rsidRPr="00D56907" w14:paraId="764AF7E3" w14:textId="77777777" w:rsidTr="009640CC">
        <w:trPr>
          <w:trHeight w:val="283"/>
        </w:trPr>
        <w:tc>
          <w:tcPr>
            <w:tcW w:w="2468" w:type="dxa"/>
            <w:tcBorders>
              <w:top w:val="nil"/>
              <w:right w:val="nil"/>
            </w:tcBorders>
            <w:vAlign w:val="center"/>
          </w:tcPr>
          <w:p w14:paraId="60674804" w14:textId="799D8310" w:rsidR="00A94B47" w:rsidRPr="00D56907" w:rsidRDefault="00A94B47" w:rsidP="00954D4E">
            <w:pPr>
              <w:rPr>
                <w:rFonts w:cs="Arial"/>
                <w:sz w:val="20"/>
                <w:szCs w:val="20"/>
                <w:lang w:bidi="en-US"/>
              </w:rPr>
            </w:pPr>
            <w:r>
              <w:rPr>
                <w:rFonts w:cs="Arial"/>
                <w:sz w:val="20"/>
                <w:szCs w:val="20"/>
                <w:lang w:bidi="en-US"/>
              </w:rPr>
              <w:t>Independent pre</w:t>
            </w:r>
            <w:r>
              <w:rPr>
                <w:rFonts w:cs="Arial"/>
                <w:sz w:val="20"/>
                <w:szCs w:val="20"/>
                <w:lang w:bidi="en-US"/>
              </w:rPr>
              <w:noBreakHyphen/>
              <w:t>school</w:t>
            </w:r>
          </w:p>
        </w:tc>
        <w:tc>
          <w:tcPr>
            <w:tcW w:w="1263" w:type="dxa"/>
            <w:tcBorders>
              <w:top w:val="nil"/>
              <w:left w:val="nil"/>
              <w:right w:val="nil"/>
            </w:tcBorders>
            <w:vAlign w:val="center"/>
          </w:tcPr>
          <w:p w14:paraId="7542B19E" w14:textId="0FB6E573" w:rsidR="00A94B47" w:rsidRPr="00D56907" w:rsidRDefault="00694CD4" w:rsidP="00FB1E67">
            <w:pPr>
              <w:ind w:right="340"/>
              <w:jc w:val="right"/>
              <w:rPr>
                <w:rFonts w:cs="Arial"/>
                <w:sz w:val="20"/>
                <w:szCs w:val="20"/>
                <w:lang w:bidi="en-US"/>
              </w:rPr>
            </w:pPr>
            <w:r>
              <w:rPr>
                <w:rFonts w:cs="Arial"/>
                <w:sz w:val="20"/>
                <w:szCs w:val="20"/>
                <w:lang w:bidi="en-US"/>
              </w:rPr>
              <w:t>1</w:t>
            </w:r>
          </w:p>
        </w:tc>
        <w:tc>
          <w:tcPr>
            <w:tcW w:w="1780" w:type="dxa"/>
            <w:tcBorders>
              <w:top w:val="nil"/>
              <w:left w:val="nil"/>
              <w:right w:val="nil"/>
            </w:tcBorders>
            <w:vAlign w:val="center"/>
          </w:tcPr>
          <w:p w14:paraId="1AA4F762" w14:textId="4E1D6AC3" w:rsidR="00A94B47" w:rsidRPr="00D56907" w:rsidRDefault="00F4764F" w:rsidP="000A1390">
            <w:pPr>
              <w:ind w:right="454"/>
              <w:jc w:val="right"/>
              <w:rPr>
                <w:rFonts w:cs="Arial"/>
                <w:sz w:val="20"/>
                <w:szCs w:val="20"/>
                <w:lang w:bidi="en-US"/>
              </w:rPr>
            </w:pPr>
            <w:r>
              <w:rPr>
                <w:rFonts w:cs="Arial"/>
                <w:sz w:val="20"/>
                <w:szCs w:val="20"/>
                <w:lang w:bidi="en-US"/>
              </w:rPr>
              <w:t>58</w:t>
            </w:r>
          </w:p>
        </w:tc>
        <w:tc>
          <w:tcPr>
            <w:tcW w:w="1780" w:type="dxa"/>
            <w:tcBorders>
              <w:top w:val="nil"/>
              <w:left w:val="nil"/>
              <w:right w:val="nil"/>
            </w:tcBorders>
            <w:vAlign w:val="center"/>
          </w:tcPr>
          <w:p w14:paraId="45B31D2E" w14:textId="01496F07" w:rsidR="00A94B47" w:rsidRPr="00D56907" w:rsidRDefault="00F4764F" w:rsidP="000A1390">
            <w:pPr>
              <w:ind w:right="454"/>
              <w:jc w:val="right"/>
              <w:rPr>
                <w:rFonts w:cs="Arial"/>
                <w:sz w:val="20"/>
                <w:szCs w:val="20"/>
                <w:lang w:bidi="en-US"/>
              </w:rPr>
            </w:pPr>
            <w:r>
              <w:rPr>
                <w:rFonts w:cs="Arial"/>
                <w:sz w:val="20"/>
                <w:szCs w:val="20"/>
                <w:lang w:bidi="en-US"/>
              </w:rPr>
              <w:t>0</w:t>
            </w:r>
          </w:p>
        </w:tc>
        <w:tc>
          <w:tcPr>
            <w:tcW w:w="1781" w:type="dxa"/>
            <w:tcBorders>
              <w:top w:val="nil"/>
              <w:left w:val="nil"/>
            </w:tcBorders>
            <w:vAlign w:val="center"/>
          </w:tcPr>
          <w:p w14:paraId="0373387E" w14:textId="2EB441A2" w:rsidR="00A94B47" w:rsidRPr="00D56907" w:rsidRDefault="00F4764F" w:rsidP="000A1390">
            <w:pPr>
              <w:ind w:right="454"/>
              <w:jc w:val="right"/>
              <w:rPr>
                <w:rFonts w:cs="Arial"/>
                <w:sz w:val="20"/>
                <w:szCs w:val="20"/>
                <w:lang w:bidi="en-US"/>
              </w:rPr>
            </w:pPr>
            <w:r>
              <w:rPr>
                <w:rFonts w:cs="Arial"/>
                <w:sz w:val="20"/>
                <w:szCs w:val="20"/>
                <w:lang w:bidi="en-US"/>
              </w:rPr>
              <w:t>58</w:t>
            </w:r>
          </w:p>
        </w:tc>
      </w:tr>
      <w:tr w:rsidR="00F4764F" w:rsidRPr="00D56907" w14:paraId="7E379D35" w14:textId="77777777" w:rsidTr="009640CC">
        <w:trPr>
          <w:trHeight w:val="284"/>
        </w:trPr>
        <w:tc>
          <w:tcPr>
            <w:tcW w:w="2468" w:type="dxa"/>
            <w:tcBorders>
              <w:right w:val="nil"/>
            </w:tcBorders>
            <w:vAlign w:val="center"/>
          </w:tcPr>
          <w:p w14:paraId="3514AF8F" w14:textId="77777777" w:rsidR="00F4764F" w:rsidRPr="00D56907" w:rsidRDefault="00F4764F" w:rsidP="00954D4E">
            <w:pPr>
              <w:rPr>
                <w:rFonts w:cs="Arial"/>
                <w:sz w:val="20"/>
                <w:szCs w:val="20"/>
                <w:vertAlign w:val="superscript"/>
                <w:lang w:bidi="en-US"/>
              </w:rPr>
            </w:pPr>
            <w:r w:rsidRPr="00D56907">
              <w:rPr>
                <w:rFonts w:cs="Arial"/>
                <w:sz w:val="20"/>
                <w:szCs w:val="20"/>
                <w:lang w:bidi="en-US"/>
              </w:rPr>
              <w:t>Primary</w:t>
            </w:r>
            <w:r w:rsidRPr="00D56907">
              <w:rPr>
                <w:rFonts w:cs="Arial"/>
                <w:sz w:val="20"/>
                <w:szCs w:val="20"/>
                <w:vertAlign w:val="superscript"/>
                <w:lang w:bidi="en-US"/>
              </w:rPr>
              <w:t xml:space="preserve"> </w:t>
            </w:r>
          </w:p>
        </w:tc>
        <w:tc>
          <w:tcPr>
            <w:tcW w:w="1263" w:type="dxa"/>
            <w:tcBorders>
              <w:left w:val="nil"/>
              <w:right w:val="nil"/>
            </w:tcBorders>
            <w:vAlign w:val="center"/>
          </w:tcPr>
          <w:p w14:paraId="759FD098" w14:textId="76A9DE30" w:rsidR="00F4764F" w:rsidRPr="00D56907" w:rsidRDefault="00F4764F" w:rsidP="00FB1E67">
            <w:pPr>
              <w:ind w:right="340"/>
              <w:jc w:val="right"/>
              <w:rPr>
                <w:rFonts w:cs="Arial"/>
                <w:sz w:val="20"/>
                <w:szCs w:val="20"/>
                <w:lang w:bidi="en-US"/>
              </w:rPr>
            </w:pPr>
            <w:r>
              <w:rPr>
                <w:rFonts w:cs="Arial"/>
                <w:sz w:val="20"/>
                <w:szCs w:val="20"/>
                <w:lang w:bidi="en-US"/>
              </w:rPr>
              <w:t>145</w:t>
            </w:r>
          </w:p>
        </w:tc>
        <w:tc>
          <w:tcPr>
            <w:tcW w:w="1780" w:type="dxa"/>
            <w:tcBorders>
              <w:left w:val="nil"/>
              <w:right w:val="nil"/>
            </w:tcBorders>
            <w:vAlign w:val="center"/>
          </w:tcPr>
          <w:p w14:paraId="0F125AA5" w14:textId="550FEBAD" w:rsidR="00F4764F" w:rsidRPr="00D56907" w:rsidRDefault="00F4764F" w:rsidP="000A1390">
            <w:pPr>
              <w:ind w:right="454"/>
              <w:jc w:val="right"/>
              <w:rPr>
                <w:rFonts w:cs="Arial"/>
                <w:sz w:val="20"/>
                <w:szCs w:val="20"/>
                <w:lang w:bidi="en-US"/>
              </w:rPr>
            </w:pPr>
            <w:r w:rsidRPr="00F4764F">
              <w:rPr>
                <w:rFonts w:cs="Arial"/>
                <w:sz w:val="20"/>
                <w:szCs w:val="20"/>
                <w:lang w:bidi="en-US"/>
              </w:rPr>
              <w:t>39,703</w:t>
            </w:r>
          </w:p>
        </w:tc>
        <w:tc>
          <w:tcPr>
            <w:tcW w:w="1780" w:type="dxa"/>
            <w:tcBorders>
              <w:left w:val="nil"/>
              <w:right w:val="nil"/>
            </w:tcBorders>
            <w:vAlign w:val="center"/>
          </w:tcPr>
          <w:p w14:paraId="4E2C367F" w14:textId="5BE8E844" w:rsidR="00F4764F" w:rsidRPr="00D56907" w:rsidRDefault="00F4764F" w:rsidP="000A1390">
            <w:pPr>
              <w:ind w:right="454"/>
              <w:jc w:val="right"/>
              <w:rPr>
                <w:rFonts w:cs="Arial"/>
                <w:sz w:val="20"/>
                <w:szCs w:val="20"/>
                <w:lang w:bidi="en-US"/>
              </w:rPr>
            </w:pPr>
            <w:r>
              <w:rPr>
                <w:rFonts w:cs="Arial"/>
                <w:sz w:val="20"/>
                <w:szCs w:val="20"/>
                <w:lang w:bidi="en-US"/>
              </w:rPr>
              <w:t>0</w:t>
            </w:r>
          </w:p>
        </w:tc>
        <w:tc>
          <w:tcPr>
            <w:tcW w:w="1781" w:type="dxa"/>
            <w:tcBorders>
              <w:top w:val="nil"/>
              <w:left w:val="nil"/>
            </w:tcBorders>
            <w:vAlign w:val="center"/>
          </w:tcPr>
          <w:p w14:paraId="113375B7" w14:textId="698410C5" w:rsidR="00F4764F" w:rsidRPr="00D56907" w:rsidRDefault="00F4764F" w:rsidP="000A1390">
            <w:pPr>
              <w:ind w:right="454"/>
              <w:jc w:val="right"/>
              <w:rPr>
                <w:rFonts w:cs="Arial"/>
                <w:sz w:val="20"/>
                <w:szCs w:val="20"/>
                <w:lang w:bidi="en-US"/>
              </w:rPr>
            </w:pPr>
            <w:r>
              <w:rPr>
                <w:rFonts w:cs="Arial"/>
                <w:sz w:val="20"/>
                <w:szCs w:val="20"/>
                <w:lang w:bidi="en-US"/>
              </w:rPr>
              <w:t>39,703</w:t>
            </w:r>
          </w:p>
        </w:tc>
      </w:tr>
      <w:tr w:rsidR="00F4764F" w:rsidRPr="00D56907" w14:paraId="03444874" w14:textId="77777777" w:rsidTr="009640CC">
        <w:trPr>
          <w:trHeight w:val="284"/>
        </w:trPr>
        <w:tc>
          <w:tcPr>
            <w:tcW w:w="2468" w:type="dxa"/>
            <w:tcBorders>
              <w:right w:val="nil"/>
            </w:tcBorders>
            <w:vAlign w:val="center"/>
          </w:tcPr>
          <w:p w14:paraId="3696EF25" w14:textId="77777777" w:rsidR="00F4764F" w:rsidRPr="00D56907" w:rsidRDefault="00F4764F" w:rsidP="00954D4E">
            <w:pPr>
              <w:rPr>
                <w:rFonts w:cs="Arial"/>
                <w:sz w:val="20"/>
                <w:szCs w:val="20"/>
                <w:vertAlign w:val="superscript"/>
                <w:lang w:bidi="en-US"/>
              </w:rPr>
            </w:pPr>
            <w:r>
              <w:rPr>
                <w:rFonts w:cs="Arial"/>
                <w:sz w:val="20"/>
                <w:szCs w:val="20"/>
                <w:lang w:bidi="en-US"/>
              </w:rPr>
              <w:t>Primary–secondary</w:t>
            </w:r>
          </w:p>
        </w:tc>
        <w:tc>
          <w:tcPr>
            <w:tcW w:w="1263" w:type="dxa"/>
            <w:tcBorders>
              <w:left w:val="nil"/>
              <w:right w:val="nil"/>
            </w:tcBorders>
            <w:vAlign w:val="center"/>
          </w:tcPr>
          <w:p w14:paraId="57611FB4" w14:textId="48C1721C" w:rsidR="00F4764F" w:rsidRPr="00D56907" w:rsidRDefault="00F4764F" w:rsidP="00FB1E67">
            <w:pPr>
              <w:ind w:right="340"/>
              <w:jc w:val="right"/>
              <w:rPr>
                <w:rFonts w:cs="Arial"/>
                <w:sz w:val="20"/>
                <w:szCs w:val="20"/>
                <w:lang w:bidi="en-US"/>
              </w:rPr>
            </w:pPr>
            <w:r>
              <w:rPr>
                <w:rFonts w:cs="Arial"/>
                <w:sz w:val="20"/>
                <w:szCs w:val="20"/>
                <w:lang w:bidi="en-US"/>
              </w:rPr>
              <w:t>121</w:t>
            </w:r>
          </w:p>
        </w:tc>
        <w:tc>
          <w:tcPr>
            <w:tcW w:w="1780" w:type="dxa"/>
            <w:tcBorders>
              <w:left w:val="nil"/>
              <w:right w:val="nil"/>
            </w:tcBorders>
            <w:vAlign w:val="center"/>
          </w:tcPr>
          <w:p w14:paraId="440A1E3F" w14:textId="4B692FAE" w:rsidR="00F4764F" w:rsidRPr="00D56907" w:rsidRDefault="00F4764F" w:rsidP="000A1390">
            <w:pPr>
              <w:ind w:right="454"/>
              <w:jc w:val="right"/>
              <w:rPr>
                <w:rFonts w:cs="Arial"/>
                <w:sz w:val="20"/>
                <w:szCs w:val="20"/>
                <w:lang w:bidi="en-US"/>
              </w:rPr>
            </w:pPr>
            <w:r w:rsidRPr="00F4764F">
              <w:rPr>
                <w:rFonts w:cs="Arial"/>
                <w:sz w:val="20"/>
                <w:szCs w:val="20"/>
                <w:lang w:bidi="en-US"/>
              </w:rPr>
              <w:t>35,260</w:t>
            </w:r>
          </w:p>
        </w:tc>
        <w:tc>
          <w:tcPr>
            <w:tcW w:w="1780" w:type="dxa"/>
            <w:tcBorders>
              <w:left w:val="nil"/>
              <w:right w:val="nil"/>
            </w:tcBorders>
            <w:vAlign w:val="center"/>
          </w:tcPr>
          <w:p w14:paraId="53373944" w14:textId="76138123" w:rsidR="00F4764F" w:rsidRPr="00D56907" w:rsidRDefault="00F4764F" w:rsidP="000A1390">
            <w:pPr>
              <w:ind w:right="454"/>
              <w:jc w:val="right"/>
              <w:rPr>
                <w:rFonts w:cs="Arial"/>
                <w:sz w:val="20"/>
                <w:szCs w:val="20"/>
                <w:lang w:bidi="en-US"/>
              </w:rPr>
            </w:pPr>
            <w:r w:rsidRPr="00F4764F">
              <w:rPr>
                <w:rFonts w:cs="Arial"/>
                <w:sz w:val="20"/>
                <w:szCs w:val="20"/>
                <w:lang w:bidi="en-US"/>
              </w:rPr>
              <w:t>47,406</w:t>
            </w:r>
          </w:p>
        </w:tc>
        <w:tc>
          <w:tcPr>
            <w:tcW w:w="1781" w:type="dxa"/>
            <w:tcBorders>
              <w:left w:val="nil"/>
            </w:tcBorders>
            <w:vAlign w:val="center"/>
          </w:tcPr>
          <w:p w14:paraId="089CD281" w14:textId="68A8D640" w:rsidR="00F4764F" w:rsidRPr="00D56907" w:rsidRDefault="00F4764F" w:rsidP="000A1390">
            <w:pPr>
              <w:ind w:right="454"/>
              <w:jc w:val="right"/>
              <w:rPr>
                <w:rFonts w:cs="Arial"/>
                <w:sz w:val="20"/>
                <w:szCs w:val="20"/>
                <w:lang w:bidi="en-US"/>
              </w:rPr>
            </w:pPr>
            <w:r>
              <w:rPr>
                <w:rFonts w:cs="Arial"/>
                <w:sz w:val="20"/>
                <w:szCs w:val="20"/>
                <w:lang w:bidi="en-US"/>
              </w:rPr>
              <w:t>82,666</w:t>
            </w:r>
          </w:p>
        </w:tc>
      </w:tr>
      <w:tr w:rsidR="00F4764F" w:rsidRPr="00D56907" w14:paraId="1969DCAE" w14:textId="77777777" w:rsidTr="009640CC">
        <w:trPr>
          <w:trHeight w:val="284"/>
        </w:trPr>
        <w:tc>
          <w:tcPr>
            <w:tcW w:w="2468" w:type="dxa"/>
            <w:tcBorders>
              <w:bottom w:val="single" w:sz="12" w:space="0" w:color="660033"/>
              <w:right w:val="nil"/>
            </w:tcBorders>
            <w:vAlign w:val="center"/>
          </w:tcPr>
          <w:p w14:paraId="6D9C3659" w14:textId="77777777" w:rsidR="00F4764F" w:rsidRPr="00D56907" w:rsidRDefault="00F4764F" w:rsidP="00954D4E">
            <w:pPr>
              <w:rPr>
                <w:rFonts w:cs="Arial"/>
                <w:sz w:val="20"/>
                <w:szCs w:val="20"/>
                <w:lang w:bidi="en-US"/>
              </w:rPr>
            </w:pPr>
            <w:r w:rsidRPr="00D56907">
              <w:rPr>
                <w:rFonts w:cs="Arial"/>
                <w:sz w:val="20"/>
                <w:szCs w:val="20"/>
                <w:lang w:bidi="en-US"/>
              </w:rPr>
              <w:t>Secondary</w:t>
            </w:r>
          </w:p>
        </w:tc>
        <w:tc>
          <w:tcPr>
            <w:tcW w:w="1263" w:type="dxa"/>
            <w:tcBorders>
              <w:left w:val="nil"/>
              <w:bottom w:val="single" w:sz="12" w:space="0" w:color="660033"/>
              <w:right w:val="nil"/>
            </w:tcBorders>
            <w:vAlign w:val="center"/>
          </w:tcPr>
          <w:p w14:paraId="1CDDD49F" w14:textId="3A703C04" w:rsidR="00F4764F" w:rsidRPr="00D56907" w:rsidRDefault="00F4764F" w:rsidP="00FB1E67">
            <w:pPr>
              <w:ind w:right="340"/>
              <w:jc w:val="right"/>
              <w:rPr>
                <w:rFonts w:cs="Arial"/>
                <w:sz w:val="20"/>
                <w:szCs w:val="20"/>
                <w:lang w:bidi="en-US"/>
              </w:rPr>
            </w:pPr>
            <w:r>
              <w:rPr>
                <w:rFonts w:cs="Arial"/>
                <w:sz w:val="20"/>
                <w:szCs w:val="20"/>
                <w:lang w:bidi="en-US"/>
              </w:rPr>
              <w:t>42</w:t>
            </w:r>
          </w:p>
        </w:tc>
        <w:tc>
          <w:tcPr>
            <w:tcW w:w="1780" w:type="dxa"/>
            <w:tcBorders>
              <w:left w:val="nil"/>
              <w:bottom w:val="single" w:sz="12" w:space="0" w:color="660033"/>
              <w:right w:val="nil"/>
            </w:tcBorders>
            <w:vAlign w:val="center"/>
          </w:tcPr>
          <w:p w14:paraId="05328B8B" w14:textId="7B16051C" w:rsidR="00F4764F" w:rsidRPr="00D56907" w:rsidRDefault="00F4764F" w:rsidP="000A1390">
            <w:pPr>
              <w:ind w:right="454"/>
              <w:jc w:val="right"/>
              <w:rPr>
                <w:rFonts w:cs="Arial"/>
                <w:sz w:val="20"/>
                <w:szCs w:val="20"/>
                <w:lang w:bidi="en-US"/>
              </w:rPr>
            </w:pPr>
            <w:r>
              <w:rPr>
                <w:rFonts w:cs="Arial"/>
                <w:sz w:val="20"/>
                <w:szCs w:val="20"/>
                <w:lang w:bidi="en-US"/>
              </w:rPr>
              <w:t>0</w:t>
            </w:r>
          </w:p>
        </w:tc>
        <w:tc>
          <w:tcPr>
            <w:tcW w:w="1780" w:type="dxa"/>
            <w:tcBorders>
              <w:left w:val="nil"/>
              <w:bottom w:val="single" w:sz="12" w:space="0" w:color="660033"/>
              <w:right w:val="nil"/>
            </w:tcBorders>
            <w:vAlign w:val="center"/>
          </w:tcPr>
          <w:p w14:paraId="7F1FF450" w14:textId="6CBC2D07" w:rsidR="00F4764F" w:rsidRPr="00D56907" w:rsidRDefault="00F4764F" w:rsidP="000A1390">
            <w:pPr>
              <w:ind w:right="454"/>
              <w:jc w:val="right"/>
              <w:rPr>
                <w:rFonts w:cs="Arial"/>
                <w:sz w:val="20"/>
                <w:szCs w:val="20"/>
                <w:lang w:bidi="en-US"/>
              </w:rPr>
            </w:pPr>
            <w:r w:rsidRPr="00F4764F">
              <w:rPr>
                <w:rFonts w:cs="Arial"/>
                <w:sz w:val="20"/>
                <w:szCs w:val="20"/>
                <w:lang w:bidi="en-US"/>
              </w:rPr>
              <w:t>26,409</w:t>
            </w:r>
          </w:p>
        </w:tc>
        <w:tc>
          <w:tcPr>
            <w:tcW w:w="1781" w:type="dxa"/>
            <w:tcBorders>
              <w:left w:val="nil"/>
              <w:bottom w:val="single" w:sz="12" w:space="0" w:color="660033"/>
            </w:tcBorders>
            <w:vAlign w:val="center"/>
          </w:tcPr>
          <w:p w14:paraId="07EC9056" w14:textId="1CC87D61" w:rsidR="00F4764F" w:rsidRPr="00D56907" w:rsidRDefault="00F4764F" w:rsidP="000A1390">
            <w:pPr>
              <w:ind w:right="454"/>
              <w:jc w:val="right"/>
              <w:rPr>
                <w:rFonts w:cs="Arial"/>
                <w:sz w:val="20"/>
                <w:szCs w:val="20"/>
                <w:lang w:bidi="en-US"/>
              </w:rPr>
            </w:pPr>
            <w:r>
              <w:rPr>
                <w:rFonts w:cs="Arial"/>
                <w:sz w:val="20"/>
                <w:szCs w:val="20"/>
                <w:lang w:bidi="en-US"/>
              </w:rPr>
              <w:t>26,409</w:t>
            </w:r>
          </w:p>
        </w:tc>
      </w:tr>
      <w:tr w:rsidR="00A94B47" w:rsidRPr="00D56907" w14:paraId="1FE84F73" w14:textId="77777777" w:rsidTr="009640CC">
        <w:trPr>
          <w:trHeight w:val="283"/>
        </w:trPr>
        <w:tc>
          <w:tcPr>
            <w:tcW w:w="2468" w:type="dxa"/>
            <w:tcBorders>
              <w:top w:val="single" w:sz="12" w:space="0" w:color="660033"/>
              <w:bottom w:val="single" w:sz="12" w:space="0" w:color="660033"/>
              <w:right w:val="nil"/>
            </w:tcBorders>
            <w:vAlign w:val="center"/>
          </w:tcPr>
          <w:p w14:paraId="0D43C3D9" w14:textId="0C0D06EC" w:rsidR="00A94B47" w:rsidRPr="00D56907" w:rsidRDefault="0068561A" w:rsidP="00954D4E">
            <w:pPr>
              <w:rPr>
                <w:rFonts w:cs="Arial"/>
                <w:b/>
                <w:sz w:val="20"/>
                <w:szCs w:val="20"/>
                <w:lang w:bidi="en-US"/>
              </w:rPr>
            </w:pPr>
            <w:r>
              <w:rPr>
                <w:rFonts w:cs="Arial"/>
                <w:b/>
                <w:sz w:val="20"/>
                <w:szCs w:val="20"/>
                <w:lang w:bidi="en-US"/>
              </w:rPr>
              <w:t>Total</w:t>
            </w:r>
          </w:p>
        </w:tc>
        <w:tc>
          <w:tcPr>
            <w:tcW w:w="1263" w:type="dxa"/>
            <w:tcBorders>
              <w:top w:val="single" w:sz="12" w:space="0" w:color="660033"/>
              <w:left w:val="nil"/>
              <w:bottom w:val="single" w:sz="12" w:space="0" w:color="660033"/>
              <w:right w:val="nil"/>
            </w:tcBorders>
            <w:vAlign w:val="center"/>
          </w:tcPr>
          <w:p w14:paraId="7BBD1DFE" w14:textId="3A8C816B" w:rsidR="00A94B47" w:rsidRPr="00D56907" w:rsidRDefault="00F4764F" w:rsidP="00FB1E67">
            <w:pPr>
              <w:ind w:right="340"/>
              <w:jc w:val="right"/>
              <w:rPr>
                <w:rFonts w:cs="Arial"/>
                <w:b/>
                <w:sz w:val="20"/>
                <w:szCs w:val="20"/>
                <w:lang w:bidi="en-US"/>
              </w:rPr>
            </w:pPr>
            <w:r>
              <w:rPr>
                <w:rFonts w:cs="Arial"/>
                <w:b/>
                <w:sz w:val="20"/>
                <w:szCs w:val="20"/>
                <w:lang w:bidi="en-US"/>
              </w:rPr>
              <w:t>309</w:t>
            </w:r>
          </w:p>
        </w:tc>
        <w:tc>
          <w:tcPr>
            <w:tcW w:w="1780" w:type="dxa"/>
            <w:tcBorders>
              <w:top w:val="single" w:sz="12" w:space="0" w:color="660033"/>
              <w:left w:val="nil"/>
              <w:bottom w:val="single" w:sz="12" w:space="0" w:color="660033"/>
              <w:right w:val="nil"/>
            </w:tcBorders>
            <w:vAlign w:val="center"/>
          </w:tcPr>
          <w:p w14:paraId="21348207" w14:textId="09B118E3" w:rsidR="00A94B47" w:rsidRPr="00D56907" w:rsidRDefault="00F4764F" w:rsidP="000A1390">
            <w:pPr>
              <w:ind w:right="454"/>
              <w:jc w:val="right"/>
              <w:rPr>
                <w:rFonts w:cs="Arial"/>
                <w:b/>
                <w:sz w:val="20"/>
                <w:szCs w:val="20"/>
                <w:lang w:bidi="en-US"/>
              </w:rPr>
            </w:pPr>
            <w:r>
              <w:rPr>
                <w:rFonts w:cs="Arial"/>
                <w:b/>
                <w:sz w:val="20"/>
                <w:szCs w:val="20"/>
                <w:lang w:bidi="en-US"/>
              </w:rPr>
              <w:t>75,021</w:t>
            </w:r>
          </w:p>
        </w:tc>
        <w:tc>
          <w:tcPr>
            <w:tcW w:w="1780" w:type="dxa"/>
            <w:tcBorders>
              <w:top w:val="single" w:sz="12" w:space="0" w:color="660033"/>
              <w:left w:val="nil"/>
              <w:bottom w:val="single" w:sz="12" w:space="0" w:color="660033"/>
              <w:right w:val="nil"/>
            </w:tcBorders>
            <w:vAlign w:val="center"/>
          </w:tcPr>
          <w:p w14:paraId="766CF79E" w14:textId="0363BEBF" w:rsidR="00A94B47" w:rsidRPr="00D56907" w:rsidRDefault="00F4764F" w:rsidP="000A1390">
            <w:pPr>
              <w:ind w:right="454"/>
              <w:jc w:val="right"/>
              <w:rPr>
                <w:rFonts w:cs="Arial"/>
                <w:b/>
                <w:sz w:val="20"/>
                <w:szCs w:val="20"/>
                <w:lang w:bidi="en-US"/>
              </w:rPr>
            </w:pPr>
            <w:r>
              <w:rPr>
                <w:rFonts w:cs="Arial"/>
                <w:b/>
                <w:sz w:val="20"/>
                <w:szCs w:val="20"/>
                <w:lang w:bidi="en-US"/>
              </w:rPr>
              <w:t>73,815</w:t>
            </w:r>
          </w:p>
        </w:tc>
        <w:tc>
          <w:tcPr>
            <w:tcW w:w="1781" w:type="dxa"/>
            <w:tcBorders>
              <w:top w:val="single" w:sz="12" w:space="0" w:color="660033"/>
              <w:left w:val="nil"/>
              <w:bottom w:val="single" w:sz="12" w:space="0" w:color="660033"/>
            </w:tcBorders>
            <w:vAlign w:val="center"/>
          </w:tcPr>
          <w:p w14:paraId="4D6467A0" w14:textId="329674B6" w:rsidR="00A94B47" w:rsidRPr="00D56907" w:rsidRDefault="00F4764F" w:rsidP="000A1390">
            <w:pPr>
              <w:ind w:right="454"/>
              <w:jc w:val="right"/>
              <w:rPr>
                <w:rFonts w:cs="Arial"/>
                <w:b/>
                <w:sz w:val="20"/>
                <w:szCs w:val="20"/>
                <w:lang w:bidi="en-US"/>
              </w:rPr>
            </w:pPr>
            <w:r>
              <w:rPr>
                <w:rFonts w:cs="Arial"/>
                <w:b/>
                <w:sz w:val="20"/>
                <w:szCs w:val="20"/>
                <w:lang w:bidi="en-US"/>
              </w:rPr>
              <w:t>148,836</w:t>
            </w:r>
          </w:p>
        </w:tc>
      </w:tr>
    </w:tbl>
    <w:p w14:paraId="2E3CBEF4" w14:textId="77777777" w:rsidR="00A94B47" w:rsidRPr="00D56907" w:rsidRDefault="00A94B47" w:rsidP="00A94B47">
      <w:pPr>
        <w:autoSpaceDE w:val="0"/>
        <w:autoSpaceDN w:val="0"/>
        <w:adjustRightInd w:val="0"/>
        <w:rPr>
          <w:rFonts w:eastAsia="Calibri" w:cs="Arial"/>
          <w:i/>
          <w:iCs/>
          <w:sz w:val="18"/>
        </w:rPr>
      </w:pPr>
      <w:r w:rsidRPr="00D56907">
        <w:rPr>
          <w:rFonts w:eastAsia="Calibri" w:cs="Arial"/>
          <w:i/>
          <w:iCs/>
          <w:sz w:val="18"/>
        </w:rPr>
        <w:t>Source: System and School Performance</w:t>
      </w:r>
    </w:p>
    <w:p w14:paraId="6B7657C0" w14:textId="77777777" w:rsidR="00A94B47" w:rsidRDefault="00A94B47" w:rsidP="00A94B47">
      <w:pPr>
        <w:autoSpaceDE w:val="0"/>
        <w:autoSpaceDN w:val="0"/>
        <w:adjustRightInd w:val="0"/>
        <w:rPr>
          <w:rFonts w:eastAsia="Calibri" w:cs="Arial"/>
          <w:sz w:val="18"/>
        </w:rPr>
      </w:pPr>
      <w:r w:rsidRPr="00D56907">
        <w:rPr>
          <w:rFonts w:eastAsia="Calibri" w:cs="Arial"/>
          <w:sz w:val="18"/>
        </w:rPr>
        <w:t xml:space="preserve">(a) </w:t>
      </w:r>
      <w:r w:rsidRPr="00D56907">
        <w:rPr>
          <w:rFonts w:eastAsia="Calibri" w:cs="Arial"/>
          <w:sz w:val="18"/>
          <w:szCs w:val="18"/>
        </w:rPr>
        <w:t>Semester</w:t>
      </w:r>
      <w:r w:rsidRPr="00D56907">
        <w:rPr>
          <w:rFonts w:eastAsia="Calibri" w:cs="Times New Roman"/>
          <w:sz w:val="18"/>
          <w:szCs w:val="18"/>
        </w:rPr>
        <w:t> </w:t>
      </w:r>
      <w:r w:rsidRPr="00D56907">
        <w:rPr>
          <w:rFonts w:eastAsia="Calibri" w:cs="Arial"/>
          <w:sz w:val="18"/>
          <w:szCs w:val="18"/>
        </w:rPr>
        <w:t>1 student</w:t>
      </w:r>
      <w:r w:rsidRPr="00D56907">
        <w:rPr>
          <w:rFonts w:eastAsia="Calibri" w:cs="Arial"/>
          <w:sz w:val="18"/>
        </w:rPr>
        <w:t xml:space="preserve"> census.</w:t>
      </w:r>
      <w:r w:rsidRPr="00E65CC1">
        <w:rPr>
          <w:rFonts w:cs="Arial"/>
          <w:sz w:val="18"/>
        </w:rPr>
        <w:t xml:space="preserve"> </w:t>
      </w:r>
      <w:r>
        <w:rPr>
          <w:rFonts w:cs="Arial"/>
          <w:sz w:val="18"/>
        </w:rPr>
        <w:t>Primary and full-time secondary students.</w:t>
      </w:r>
    </w:p>
    <w:p w14:paraId="36115B09" w14:textId="00DCAA9D" w:rsidR="00A94B47" w:rsidRDefault="00A94B47" w:rsidP="00A94B47">
      <w:pPr>
        <w:autoSpaceDE w:val="0"/>
        <w:autoSpaceDN w:val="0"/>
        <w:adjustRightInd w:val="0"/>
        <w:rPr>
          <w:rFonts w:eastAsia="Calibri" w:cs="Arial"/>
          <w:sz w:val="18"/>
        </w:rPr>
      </w:pPr>
      <w:r>
        <w:rPr>
          <w:rFonts w:eastAsia="Calibri" w:cs="Arial"/>
          <w:sz w:val="18"/>
        </w:rPr>
        <w:t xml:space="preserve">(b) </w:t>
      </w:r>
      <w:r w:rsidR="00FB1E67">
        <w:rPr>
          <w:rFonts w:eastAsia="Calibri" w:cs="Arial"/>
          <w:sz w:val="18"/>
        </w:rPr>
        <w:t>Primary</w:t>
      </w:r>
      <w:r w:rsidRPr="005A4642">
        <w:rPr>
          <w:rFonts w:eastAsia="Calibri" w:cs="Arial"/>
          <w:sz w:val="18"/>
        </w:rPr>
        <w:t xml:space="preserve"> includes pre-kindergarten students at </w:t>
      </w:r>
      <w:r>
        <w:rPr>
          <w:rFonts w:eastAsia="Calibri" w:cs="Arial"/>
          <w:sz w:val="18"/>
        </w:rPr>
        <w:t>n</w:t>
      </w:r>
      <w:r w:rsidRPr="005A4642">
        <w:rPr>
          <w:rFonts w:eastAsia="Calibri" w:cs="Arial"/>
          <w:sz w:val="18"/>
        </w:rPr>
        <w:t>on-</w:t>
      </w:r>
      <w:r>
        <w:rPr>
          <w:rFonts w:eastAsia="Calibri" w:cs="Arial"/>
          <w:sz w:val="18"/>
        </w:rPr>
        <w:t>g</w:t>
      </w:r>
      <w:r w:rsidRPr="005A4642">
        <w:rPr>
          <w:rFonts w:eastAsia="Calibri" w:cs="Arial"/>
          <w:sz w:val="18"/>
        </w:rPr>
        <w:t>overnment schools.</w:t>
      </w:r>
    </w:p>
    <w:p w14:paraId="52DE2C87" w14:textId="77777777" w:rsidR="00A94B47" w:rsidRPr="00DA16C9" w:rsidRDefault="00A94B47" w:rsidP="002463EA">
      <w:pPr>
        <w:rPr>
          <w:rFonts w:eastAsia="Calibri" w:cs="Arial"/>
          <w:sz w:val="22"/>
        </w:rPr>
      </w:pPr>
    </w:p>
    <w:p w14:paraId="13C14CE5" w14:textId="24D9404F" w:rsidR="00C24025" w:rsidRPr="002E20CD" w:rsidRDefault="00C24025" w:rsidP="000E7DE8">
      <w:pPr>
        <w:keepNext/>
        <w:keepLines/>
        <w:autoSpaceDE w:val="0"/>
        <w:autoSpaceDN w:val="0"/>
        <w:adjustRightInd w:val="0"/>
        <w:rPr>
          <w:rFonts w:eastAsia="Calibri" w:cs="Arial"/>
          <w:sz w:val="22"/>
          <w:vertAlign w:val="superscript"/>
        </w:rPr>
      </w:pPr>
      <w:bookmarkStart w:id="260" w:name="_Hlk524513350"/>
      <w:r w:rsidRPr="00632291">
        <w:rPr>
          <w:rFonts w:eastAsia="Calibri" w:cs="Arial"/>
          <w:sz w:val="22"/>
        </w:rPr>
        <w:lastRenderedPageBreak/>
        <w:t>Table A1</w:t>
      </w:r>
      <w:bookmarkEnd w:id="260"/>
      <w:r w:rsidR="000E7DE8">
        <w:rPr>
          <w:rFonts w:eastAsia="Calibri" w:cs="Arial"/>
          <w:sz w:val="22"/>
        </w:rPr>
        <w:t>3</w:t>
      </w:r>
      <w:r w:rsidRPr="00632291">
        <w:rPr>
          <w:rFonts w:eastAsia="Calibri" w:cs="Arial"/>
          <w:sz w:val="22"/>
        </w:rPr>
        <w:t>: Non</w:t>
      </w:r>
      <w:r w:rsidRPr="00632291">
        <w:rPr>
          <w:rFonts w:eastAsia="Calibri" w:cs="Arial"/>
          <w:sz w:val="22"/>
        </w:rPr>
        <w:noBreakHyphen/>
        <w:t>government schools and students by religious affiliation of school 2018 and 2019</w:t>
      </w:r>
      <w:r w:rsidRPr="00632291">
        <w:rPr>
          <w:rFonts w:eastAsia="Calibri" w:cs="Arial"/>
          <w:sz w:val="22"/>
          <w:vertAlign w:val="superscript"/>
        </w:rPr>
        <w:t> </w:t>
      </w:r>
      <w:r w:rsidR="008526D9" w:rsidRPr="008526D9">
        <w:rPr>
          <w:rFonts w:eastAsia="Calibri" w:cs="Arial"/>
          <w:sz w:val="22"/>
        </w:rPr>
        <w:t>(see note a)</w:t>
      </w:r>
    </w:p>
    <w:tbl>
      <w:tblPr>
        <w:tblStyle w:val="TableGrid2"/>
        <w:tblW w:w="9072" w:type="dxa"/>
        <w:tblBorders>
          <w:left w:val="none" w:sz="0" w:space="0" w:color="auto"/>
          <w:right w:val="none" w:sz="0" w:space="0" w:color="auto"/>
        </w:tblBorders>
        <w:tblLayout w:type="fixed"/>
        <w:tblLook w:val="01E0" w:firstRow="1" w:lastRow="1" w:firstColumn="1" w:lastColumn="1" w:noHBand="0" w:noVBand="0"/>
        <w:tblCaption w:val="Non-government schools and students by religious affiliation of school"/>
        <w:tblDescription w:val="For the last two years.  Includes No religious affiliation."/>
      </w:tblPr>
      <w:tblGrid>
        <w:gridCol w:w="3001"/>
        <w:gridCol w:w="1517"/>
        <w:gridCol w:w="1518"/>
        <w:gridCol w:w="1518"/>
        <w:gridCol w:w="1518"/>
      </w:tblGrid>
      <w:tr w:rsidR="005A5B1E" w:rsidRPr="007D7072" w14:paraId="703E801E" w14:textId="77777777" w:rsidTr="005A5B1E">
        <w:trPr>
          <w:trHeight w:val="670"/>
          <w:tblHeader/>
        </w:trPr>
        <w:tc>
          <w:tcPr>
            <w:tcW w:w="3001" w:type="dxa"/>
            <w:tcBorders>
              <w:top w:val="single" w:sz="4" w:space="0" w:color="FFFFFF"/>
              <w:left w:val="nil"/>
              <w:bottom w:val="nil"/>
              <w:right w:val="nil"/>
            </w:tcBorders>
            <w:shd w:val="clear" w:color="auto" w:fill="660033"/>
            <w:vAlign w:val="center"/>
            <w:hideMark/>
          </w:tcPr>
          <w:p w14:paraId="79AF9E31" w14:textId="77777777" w:rsidR="005A5B1E" w:rsidRPr="007D7072" w:rsidRDefault="005A5B1E" w:rsidP="00F50259">
            <w:pPr>
              <w:keepNext/>
              <w:keepLines/>
              <w:rPr>
                <w:rFonts w:cs="Arial"/>
                <w:b/>
                <w:color w:val="FFFFFF"/>
                <w:sz w:val="20"/>
                <w:szCs w:val="20"/>
                <w:lang w:bidi="en-US"/>
              </w:rPr>
            </w:pPr>
            <w:r w:rsidRPr="007D7072">
              <w:rPr>
                <w:rFonts w:cs="Arial"/>
                <w:b/>
                <w:bCs/>
                <w:color w:val="FFFFFF"/>
                <w:sz w:val="20"/>
                <w:szCs w:val="20"/>
                <w:lang w:val="en-GB"/>
              </w:rPr>
              <w:t>Religious affiliation</w:t>
            </w:r>
          </w:p>
        </w:tc>
        <w:tc>
          <w:tcPr>
            <w:tcW w:w="1517" w:type="dxa"/>
            <w:tcBorders>
              <w:top w:val="single" w:sz="4" w:space="0" w:color="FFFFFF"/>
              <w:left w:val="nil"/>
              <w:bottom w:val="nil"/>
              <w:right w:val="single" w:sz="4" w:space="0" w:color="FFFFFF"/>
            </w:tcBorders>
            <w:shd w:val="clear" w:color="auto" w:fill="660033"/>
            <w:vAlign w:val="center"/>
            <w:hideMark/>
          </w:tcPr>
          <w:p w14:paraId="45C3D864" w14:textId="6971299D" w:rsidR="005A5B1E" w:rsidRPr="007D7072" w:rsidRDefault="005A5B1E" w:rsidP="000E7DE8">
            <w:pPr>
              <w:keepNext/>
              <w:keepLines/>
              <w:jc w:val="center"/>
              <w:rPr>
                <w:rFonts w:cs="Arial"/>
                <w:b/>
                <w:color w:val="FFFFFF"/>
                <w:sz w:val="20"/>
                <w:szCs w:val="20"/>
                <w:lang w:bidi="en-US"/>
              </w:rPr>
            </w:pPr>
            <w:r>
              <w:rPr>
                <w:rFonts w:cs="Arial"/>
                <w:b/>
                <w:bCs/>
                <w:color w:val="FFFFFF"/>
                <w:sz w:val="20"/>
                <w:szCs w:val="20"/>
              </w:rPr>
              <w:t xml:space="preserve">Schools in </w:t>
            </w:r>
            <w:r w:rsidRPr="007D7072">
              <w:rPr>
                <w:rFonts w:cs="Arial"/>
                <w:b/>
                <w:bCs/>
                <w:color w:val="FFFFFF"/>
                <w:sz w:val="20"/>
                <w:szCs w:val="20"/>
              </w:rPr>
              <w:t>2018</w:t>
            </w:r>
          </w:p>
        </w:tc>
        <w:tc>
          <w:tcPr>
            <w:tcW w:w="1518" w:type="dxa"/>
            <w:tcBorders>
              <w:top w:val="single" w:sz="4" w:space="0" w:color="FFFFFF"/>
              <w:left w:val="nil"/>
              <w:bottom w:val="nil"/>
              <w:right w:val="single" w:sz="4" w:space="0" w:color="FFFFFF"/>
            </w:tcBorders>
            <w:shd w:val="clear" w:color="auto" w:fill="660033"/>
            <w:vAlign w:val="center"/>
          </w:tcPr>
          <w:p w14:paraId="6154B60F" w14:textId="3C4E1DD7" w:rsidR="005A5B1E" w:rsidRPr="007D7072" w:rsidRDefault="005A5B1E" w:rsidP="000E7DE8">
            <w:pPr>
              <w:keepNext/>
              <w:keepLines/>
              <w:jc w:val="center"/>
              <w:rPr>
                <w:rFonts w:cs="Arial"/>
                <w:b/>
                <w:color w:val="FFFFFF"/>
                <w:sz w:val="20"/>
                <w:szCs w:val="20"/>
                <w:lang w:bidi="en-US"/>
              </w:rPr>
            </w:pPr>
            <w:r>
              <w:rPr>
                <w:rFonts w:cs="Arial"/>
                <w:b/>
                <w:bCs/>
                <w:color w:val="FFFFFF"/>
                <w:sz w:val="20"/>
                <w:szCs w:val="20"/>
              </w:rPr>
              <w:t xml:space="preserve">Schools in </w:t>
            </w:r>
            <w:r w:rsidRPr="007D7072">
              <w:rPr>
                <w:rFonts w:cs="Arial"/>
                <w:b/>
                <w:bCs/>
                <w:color w:val="FFFFFF"/>
                <w:sz w:val="20"/>
                <w:szCs w:val="20"/>
              </w:rPr>
              <w:t>2019</w:t>
            </w:r>
          </w:p>
        </w:tc>
        <w:tc>
          <w:tcPr>
            <w:tcW w:w="1518" w:type="dxa"/>
            <w:tcBorders>
              <w:top w:val="single" w:sz="4" w:space="0" w:color="FFFFFF"/>
              <w:left w:val="single" w:sz="4" w:space="0" w:color="FFFFFF"/>
              <w:bottom w:val="nil"/>
              <w:right w:val="nil"/>
            </w:tcBorders>
            <w:shd w:val="clear" w:color="auto" w:fill="660033"/>
            <w:vAlign w:val="center"/>
            <w:hideMark/>
          </w:tcPr>
          <w:p w14:paraId="67C15ABA" w14:textId="25C15525" w:rsidR="005A5B1E" w:rsidRPr="007D7072" w:rsidRDefault="005A5B1E" w:rsidP="000E7DE8">
            <w:pPr>
              <w:keepNext/>
              <w:keepLines/>
              <w:jc w:val="center"/>
              <w:rPr>
                <w:rFonts w:cs="Arial"/>
                <w:b/>
                <w:color w:val="FFFFFF"/>
                <w:sz w:val="20"/>
                <w:szCs w:val="20"/>
                <w:lang w:bidi="en-US"/>
              </w:rPr>
            </w:pPr>
            <w:r>
              <w:rPr>
                <w:rFonts w:cs="Arial"/>
                <w:b/>
                <w:bCs/>
                <w:color w:val="FFFFFF"/>
                <w:sz w:val="20"/>
                <w:szCs w:val="20"/>
              </w:rPr>
              <w:t xml:space="preserve">Students in </w:t>
            </w:r>
            <w:r w:rsidRPr="007D7072">
              <w:rPr>
                <w:rFonts w:cs="Arial"/>
                <w:b/>
                <w:bCs/>
                <w:color w:val="FFFFFF"/>
                <w:sz w:val="20"/>
                <w:szCs w:val="20"/>
              </w:rPr>
              <w:t>2018</w:t>
            </w:r>
          </w:p>
        </w:tc>
        <w:tc>
          <w:tcPr>
            <w:tcW w:w="1518" w:type="dxa"/>
            <w:tcBorders>
              <w:top w:val="single" w:sz="4" w:space="0" w:color="FFFFFF"/>
              <w:left w:val="single" w:sz="4" w:space="0" w:color="FFFFFF"/>
              <w:bottom w:val="nil"/>
              <w:right w:val="nil"/>
            </w:tcBorders>
            <w:shd w:val="clear" w:color="auto" w:fill="660033"/>
            <w:vAlign w:val="center"/>
          </w:tcPr>
          <w:p w14:paraId="09D94BD2" w14:textId="0C9AA4BB" w:rsidR="005A5B1E" w:rsidRPr="007D7072" w:rsidRDefault="005A5B1E" w:rsidP="000E7DE8">
            <w:pPr>
              <w:keepNext/>
              <w:keepLines/>
              <w:jc w:val="center"/>
              <w:rPr>
                <w:rFonts w:cs="Arial"/>
                <w:b/>
                <w:color w:val="FFFFFF"/>
                <w:sz w:val="20"/>
                <w:szCs w:val="20"/>
                <w:lang w:bidi="en-US"/>
              </w:rPr>
            </w:pPr>
            <w:r>
              <w:rPr>
                <w:rFonts w:cs="Arial"/>
                <w:b/>
                <w:bCs/>
                <w:color w:val="FFFFFF"/>
                <w:sz w:val="20"/>
                <w:szCs w:val="20"/>
              </w:rPr>
              <w:t xml:space="preserve">Students in </w:t>
            </w:r>
            <w:r w:rsidRPr="007D7072">
              <w:rPr>
                <w:rFonts w:cs="Arial"/>
                <w:b/>
                <w:bCs/>
                <w:color w:val="FFFFFF"/>
                <w:sz w:val="20"/>
                <w:szCs w:val="20"/>
              </w:rPr>
              <w:t>2019</w:t>
            </w:r>
          </w:p>
        </w:tc>
      </w:tr>
      <w:tr w:rsidR="00C24025" w:rsidRPr="007D7072" w14:paraId="67543CFA" w14:textId="77777777" w:rsidTr="005A5B1E">
        <w:trPr>
          <w:trHeight w:val="283"/>
        </w:trPr>
        <w:tc>
          <w:tcPr>
            <w:tcW w:w="3001" w:type="dxa"/>
            <w:tcBorders>
              <w:top w:val="nil"/>
              <w:left w:val="nil"/>
              <w:bottom w:val="single" w:sz="4" w:space="0" w:color="auto"/>
              <w:right w:val="nil"/>
            </w:tcBorders>
            <w:vAlign w:val="center"/>
          </w:tcPr>
          <w:p w14:paraId="70DB3179" w14:textId="77777777" w:rsidR="00C24025" w:rsidRPr="00BD5FD2" w:rsidRDefault="00C24025" w:rsidP="000E7DE8">
            <w:pPr>
              <w:keepNext/>
              <w:keepLines/>
              <w:rPr>
                <w:rFonts w:cs="Arial"/>
                <w:b/>
                <w:bCs/>
                <w:sz w:val="20"/>
                <w:szCs w:val="20"/>
                <w:lang w:val="en-GB"/>
              </w:rPr>
            </w:pPr>
            <w:r w:rsidRPr="00BD5FD2">
              <w:rPr>
                <w:rFonts w:cs="Arial"/>
                <w:b/>
                <w:sz w:val="20"/>
                <w:szCs w:val="20"/>
                <w:lang w:val="en-GB"/>
              </w:rPr>
              <w:t>No religious affiliation</w:t>
            </w:r>
          </w:p>
        </w:tc>
        <w:tc>
          <w:tcPr>
            <w:tcW w:w="1517" w:type="dxa"/>
            <w:tcBorders>
              <w:top w:val="nil"/>
              <w:left w:val="nil"/>
              <w:bottom w:val="single" w:sz="4" w:space="0" w:color="auto"/>
              <w:right w:val="nil"/>
            </w:tcBorders>
            <w:vAlign w:val="center"/>
          </w:tcPr>
          <w:p w14:paraId="2405DE3A" w14:textId="77777777" w:rsidR="00C24025" w:rsidRPr="00BD5FD2" w:rsidRDefault="00C24025" w:rsidP="00C422FE">
            <w:pPr>
              <w:keepNext/>
              <w:keepLines/>
              <w:ind w:right="454"/>
              <w:jc w:val="right"/>
              <w:rPr>
                <w:rFonts w:cs="Arial"/>
                <w:b/>
                <w:bCs/>
                <w:sz w:val="20"/>
                <w:szCs w:val="20"/>
                <w:lang w:val="en-GB"/>
              </w:rPr>
            </w:pPr>
            <w:r w:rsidRPr="00BD5FD2">
              <w:rPr>
                <w:rFonts w:cs="Arial"/>
                <w:b/>
                <w:sz w:val="20"/>
                <w:szCs w:val="20"/>
              </w:rPr>
              <w:t>52</w:t>
            </w:r>
          </w:p>
        </w:tc>
        <w:tc>
          <w:tcPr>
            <w:tcW w:w="1518" w:type="dxa"/>
            <w:tcBorders>
              <w:top w:val="nil"/>
              <w:left w:val="nil"/>
              <w:bottom w:val="single" w:sz="4" w:space="0" w:color="auto"/>
              <w:right w:val="single" w:sz="4" w:space="0" w:color="auto"/>
            </w:tcBorders>
            <w:vAlign w:val="center"/>
          </w:tcPr>
          <w:p w14:paraId="102B26DF" w14:textId="77777777" w:rsidR="00C24025" w:rsidRPr="00BD5FD2" w:rsidRDefault="00C24025" w:rsidP="00C422FE">
            <w:pPr>
              <w:keepNext/>
              <w:keepLines/>
              <w:ind w:right="454"/>
              <w:jc w:val="right"/>
              <w:rPr>
                <w:rFonts w:cs="Arial"/>
                <w:b/>
                <w:sz w:val="20"/>
                <w:szCs w:val="20"/>
              </w:rPr>
            </w:pPr>
            <w:r w:rsidRPr="00BD5FD2">
              <w:rPr>
                <w:rFonts w:cs="Arial"/>
                <w:b/>
                <w:color w:val="000000"/>
                <w:sz w:val="20"/>
              </w:rPr>
              <w:t>52</w:t>
            </w:r>
          </w:p>
        </w:tc>
        <w:tc>
          <w:tcPr>
            <w:tcW w:w="1518" w:type="dxa"/>
            <w:tcBorders>
              <w:top w:val="nil"/>
              <w:left w:val="single" w:sz="4" w:space="0" w:color="auto"/>
              <w:bottom w:val="single" w:sz="4" w:space="0" w:color="auto"/>
              <w:right w:val="nil"/>
            </w:tcBorders>
            <w:vAlign w:val="center"/>
          </w:tcPr>
          <w:p w14:paraId="627EFDA5" w14:textId="77777777" w:rsidR="00C24025" w:rsidRPr="00BD5FD2" w:rsidRDefault="00C24025" w:rsidP="000E7DE8">
            <w:pPr>
              <w:keepNext/>
              <w:keepLines/>
              <w:ind w:right="284"/>
              <w:jc w:val="right"/>
              <w:rPr>
                <w:rFonts w:cs="Arial"/>
                <w:b/>
                <w:bCs/>
                <w:sz w:val="20"/>
                <w:szCs w:val="20"/>
                <w:lang w:val="en-GB"/>
              </w:rPr>
            </w:pPr>
            <w:r w:rsidRPr="00BD5FD2">
              <w:rPr>
                <w:rFonts w:cs="Arial"/>
                <w:b/>
                <w:sz w:val="20"/>
                <w:szCs w:val="20"/>
                <w:lang w:val="en-GB"/>
              </w:rPr>
              <w:t>7,161</w:t>
            </w:r>
          </w:p>
        </w:tc>
        <w:tc>
          <w:tcPr>
            <w:tcW w:w="1518" w:type="dxa"/>
            <w:tcBorders>
              <w:top w:val="nil"/>
              <w:left w:val="nil"/>
              <w:bottom w:val="single" w:sz="4" w:space="0" w:color="auto"/>
              <w:right w:val="nil"/>
            </w:tcBorders>
            <w:vAlign w:val="center"/>
          </w:tcPr>
          <w:p w14:paraId="3CD58B78" w14:textId="77777777" w:rsidR="00C24025" w:rsidRPr="00BD5FD2" w:rsidRDefault="00C24025" w:rsidP="000E7DE8">
            <w:pPr>
              <w:keepNext/>
              <w:keepLines/>
              <w:ind w:right="284"/>
              <w:jc w:val="right"/>
              <w:rPr>
                <w:rFonts w:cs="Arial"/>
                <w:b/>
                <w:bCs/>
                <w:sz w:val="20"/>
                <w:szCs w:val="20"/>
                <w:lang w:val="en-GB"/>
              </w:rPr>
            </w:pPr>
            <w:r w:rsidRPr="00BD5FD2">
              <w:rPr>
                <w:rFonts w:cs="Arial"/>
                <w:b/>
                <w:color w:val="000000"/>
                <w:sz w:val="20"/>
              </w:rPr>
              <w:t>7,175</w:t>
            </w:r>
          </w:p>
        </w:tc>
      </w:tr>
      <w:tr w:rsidR="00C24025" w:rsidRPr="007D7072" w14:paraId="1CFB468F" w14:textId="77777777" w:rsidTr="00E3162B">
        <w:trPr>
          <w:trHeight w:val="283"/>
        </w:trPr>
        <w:tc>
          <w:tcPr>
            <w:tcW w:w="3001" w:type="dxa"/>
            <w:tcBorders>
              <w:top w:val="nil"/>
              <w:left w:val="nil"/>
              <w:bottom w:val="single" w:sz="4" w:space="0" w:color="auto"/>
              <w:right w:val="nil"/>
            </w:tcBorders>
            <w:vAlign w:val="center"/>
          </w:tcPr>
          <w:p w14:paraId="25B4407A" w14:textId="77777777" w:rsidR="00C24025" w:rsidRPr="00BD5FD2" w:rsidRDefault="00C24025" w:rsidP="000E7DE8">
            <w:pPr>
              <w:keepNext/>
              <w:keepLines/>
              <w:rPr>
                <w:rFonts w:cs="Arial"/>
                <w:b/>
                <w:sz w:val="20"/>
                <w:szCs w:val="20"/>
                <w:lang w:bidi="en-US"/>
              </w:rPr>
            </w:pPr>
            <w:r w:rsidRPr="00BD5FD2">
              <w:rPr>
                <w:rFonts w:cs="Arial"/>
                <w:b/>
                <w:bCs/>
                <w:sz w:val="20"/>
                <w:szCs w:val="20"/>
                <w:lang w:val="en-GB"/>
              </w:rPr>
              <w:t>Total religious affiliation</w:t>
            </w:r>
          </w:p>
        </w:tc>
        <w:tc>
          <w:tcPr>
            <w:tcW w:w="1517" w:type="dxa"/>
            <w:tcBorders>
              <w:top w:val="nil"/>
              <w:left w:val="nil"/>
              <w:bottom w:val="single" w:sz="4" w:space="0" w:color="auto"/>
              <w:right w:val="nil"/>
            </w:tcBorders>
            <w:vAlign w:val="center"/>
          </w:tcPr>
          <w:p w14:paraId="0F1A5340" w14:textId="77777777" w:rsidR="00C24025" w:rsidRPr="00BD5FD2" w:rsidRDefault="00C24025" w:rsidP="00C422FE">
            <w:pPr>
              <w:keepNext/>
              <w:keepLines/>
              <w:ind w:right="454"/>
              <w:jc w:val="right"/>
              <w:rPr>
                <w:rFonts w:cs="Arial"/>
                <w:b/>
                <w:sz w:val="20"/>
                <w:szCs w:val="20"/>
                <w:lang w:bidi="en-US"/>
              </w:rPr>
            </w:pPr>
            <w:r w:rsidRPr="00BD5FD2">
              <w:rPr>
                <w:rFonts w:cs="Arial"/>
                <w:b/>
                <w:sz w:val="20"/>
                <w:szCs w:val="20"/>
              </w:rPr>
              <w:t>255</w:t>
            </w:r>
          </w:p>
        </w:tc>
        <w:tc>
          <w:tcPr>
            <w:tcW w:w="1518" w:type="dxa"/>
            <w:tcBorders>
              <w:top w:val="nil"/>
              <w:left w:val="nil"/>
              <w:bottom w:val="single" w:sz="4" w:space="0" w:color="auto"/>
              <w:right w:val="single" w:sz="4" w:space="0" w:color="auto"/>
            </w:tcBorders>
            <w:vAlign w:val="center"/>
          </w:tcPr>
          <w:p w14:paraId="7FF88A4C" w14:textId="77777777" w:rsidR="00C24025" w:rsidRPr="00BD5FD2" w:rsidRDefault="00C24025" w:rsidP="00C422FE">
            <w:pPr>
              <w:keepNext/>
              <w:keepLines/>
              <w:ind w:right="454"/>
              <w:jc w:val="right"/>
              <w:rPr>
                <w:rFonts w:cs="Arial"/>
                <w:b/>
                <w:sz w:val="20"/>
                <w:szCs w:val="20"/>
                <w:lang w:bidi="en-US"/>
              </w:rPr>
            </w:pPr>
            <w:r w:rsidRPr="00BD5FD2">
              <w:rPr>
                <w:rFonts w:cs="Arial"/>
                <w:b/>
                <w:color w:val="000000"/>
                <w:sz w:val="20"/>
              </w:rPr>
              <w:t>257</w:t>
            </w:r>
          </w:p>
        </w:tc>
        <w:tc>
          <w:tcPr>
            <w:tcW w:w="1518" w:type="dxa"/>
            <w:tcBorders>
              <w:top w:val="nil"/>
              <w:left w:val="single" w:sz="4" w:space="0" w:color="auto"/>
              <w:bottom w:val="single" w:sz="4" w:space="0" w:color="auto"/>
              <w:right w:val="nil"/>
            </w:tcBorders>
            <w:vAlign w:val="center"/>
          </w:tcPr>
          <w:p w14:paraId="7CDE93D2" w14:textId="77777777" w:rsidR="00C24025" w:rsidRPr="00BD5FD2" w:rsidRDefault="00C24025" w:rsidP="000E7DE8">
            <w:pPr>
              <w:keepNext/>
              <w:keepLines/>
              <w:ind w:right="284"/>
              <w:jc w:val="right"/>
              <w:rPr>
                <w:rFonts w:cs="Arial"/>
                <w:b/>
                <w:sz w:val="20"/>
                <w:szCs w:val="20"/>
                <w:lang w:bidi="en-US"/>
              </w:rPr>
            </w:pPr>
            <w:r w:rsidRPr="00BD5FD2">
              <w:rPr>
                <w:rFonts w:cs="Arial"/>
                <w:b/>
                <w:bCs/>
                <w:sz w:val="20"/>
                <w:szCs w:val="20"/>
                <w:lang w:val="en-GB"/>
              </w:rPr>
              <w:t>140,652</w:t>
            </w:r>
          </w:p>
        </w:tc>
        <w:tc>
          <w:tcPr>
            <w:tcW w:w="1518" w:type="dxa"/>
            <w:tcBorders>
              <w:top w:val="nil"/>
              <w:left w:val="nil"/>
              <w:bottom w:val="single" w:sz="4" w:space="0" w:color="auto"/>
              <w:right w:val="nil"/>
            </w:tcBorders>
            <w:vAlign w:val="center"/>
          </w:tcPr>
          <w:p w14:paraId="01D9D634" w14:textId="77777777" w:rsidR="00C24025" w:rsidRPr="00BD5FD2" w:rsidRDefault="00C24025" w:rsidP="000E7DE8">
            <w:pPr>
              <w:keepNext/>
              <w:keepLines/>
              <w:ind w:right="284"/>
              <w:jc w:val="right"/>
              <w:rPr>
                <w:rFonts w:cs="Arial"/>
                <w:b/>
                <w:sz w:val="20"/>
                <w:szCs w:val="20"/>
                <w:lang w:bidi="en-US"/>
              </w:rPr>
            </w:pPr>
            <w:r w:rsidRPr="00BD5FD2">
              <w:rPr>
                <w:rFonts w:cs="Arial"/>
                <w:b/>
                <w:color w:val="000000"/>
                <w:sz w:val="20"/>
              </w:rPr>
              <w:t>141,661</w:t>
            </w:r>
          </w:p>
        </w:tc>
      </w:tr>
      <w:tr w:rsidR="00C24025" w:rsidRPr="007D7072" w14:paraId="3C26A8B7" w14:textId="77777777" w:rsidTr="00E3162B">
        <w:trPr>
          <w:trHeight w:val="283"/>
        </w:trPr>
        <w:tc>
          <w:tcPr>
            <w:tcW w:w="3001" w:type="dxa"/>
            <w:tcBorders>
              <w:top w:val="nil"/>
              <w:left w:val="nil"/>
              <w:bottom w:val="single" w:sz="4" w:space="0" w:color="auto"/>
              <w:right w:val="nil"/>
            </w:tcBorders>
            <w:vAlign w:val="center"/>
            <w:hideMark/>
          </w:tcPr>
          <w:p w14:paraId="6ECEA23B" w14:textId="77777777" w:rsidR="00C24025" w:rsidRPr="007D7072" w:rsidRDefault="00C24025" w:rsidP="00B00EAA">
            <w:pPr>
              <w:keepNext/>
              <w:keepLines/>
              <w:ind w:left="170"/>
              <w:rPr>
                <w:rFonts w:cs="Arial"/>
                <w:sz w:val="20"/>
                <w:szCs w:val="20"/>
                <w:lang w:bidi="en-US"/>
              </w:rPr>
            </w:pPr>
            <w:r w:rsidRPr="007D7072">
              <w:rPr>
                <w:rFonts w:cs="Arial"/>
                <w:sz w:val="20"/>
                <w:szCs w:val="20"/>
                <w:lang w:val="en-GB"/>
              </w:rPr>
              <w:t>Anglican</w:t>
            </w:r>
          </w:p>
        </w:tc>
        <w:tc>
          <w:tcPr>
            <w:tcW w:w="1517" w:type="dxa"/>
            <w:tcBorders>
              <w:top w:val="nil"/>
              <w:left w:val="nil"/>
              <w:bottom w:val="single" w:sz="4" w:space="0" w:color="auto"/>
              <w:right w:val="nil"/>
            </w:tcBorders>
            <w:vAlign w:val="center"/>
            <w:hideMark/>
          </w:tcPr>
          <w:p w14:paraId="0832B0D1" w14:textId="77777777" w:rsidR="00C24025" w:rsidRPr="007D7072" w:rsidRDefault="00C24025" w:rsidP="00C422FE">
            <w:pPr>
              <w:keepNext/>
              <w:keepLines/>
              <w:ind w:right="454"/>
              <w:jc w:val="right"/>
              <w:rPr>
                <w:rFonts w:cs="Arial"/>
                <w:sz w:val="20"/>
                <w:szCs w:val="20"/>
                <w:lang w:bidi="en-US"/>
              </w:rPr>
            </w:pPr>
            <w:r w:rsidRPr="007D7072">
              <w:rPr>
                <w:rFonts w:cs="Arial"/>
                <w:sz w:val="20"/>
                <w:szCs w:val="20"/>
              </w:rPr>
              <w:t>19</w:t>
            </w:r>
          </w:p>
        </w:tc>
        <w:tc>
          <w:tcPr>
            <w:tcW w:w="1518" w:type="dxa"/>
            <w:tcBorders>
              <w:top w:val="nil"/>
              <w:left w:val="nil"/>
              <w:bottom w:val="single" w:sz="4" w:space="0" w:color="auto"/>
              <w:right w:val="single" w:sz="4" w:space="0" w:color="auto"/>
            </w:tcBorders>
            <w:vAlign w:val="center"/>
            <w:hideMark/>
          </w:tcPr>
          <w:p w14:paraId="1BB5ED50" w14:textId="77777777" w:rsidR="00C24025" w:rsidRPr="007D7072" w:rsidRDefault="00C24025" w:rsidP="00C422FE">
            <w:pPr>
              <w:keepNext/>
              <w:keepLines/>
              <w:ind w:right="454"/>
              <w:jc w:val="right"/>
              <w:rPr>
                <w:rFonts w:cs="Arial"/>
                <w:sz w:val="20"/>
                <w:szCs w:val="20"/>
                <w:lang w:bidi="en-US"/>
              </w:rPr>
            </w:pPr>
            <w:r w:rsidRPr="007D7072">
              <w:rPr>
                <w:rFonts w:cs="Arial"/>
                <w:color w:val="000000"/>
                <w:sz w:val="20"/>
              </w:rPr>
              <w:t>19</w:t>
            </w:r>
          </w:p>
        </w:tc>
        <w:tc>
          <w:tcPr>
            <w:tcW w:w="1518" w:type="dxa"/>
            <w:tcBorders>
              <w:top w:val="nil"/>
              <w:left w:val="single" w:sz="4" w:space="0" w:color="auto"/>
              <w:bottom w:val="single" w:sz="4" w:space="0" w:color="auto"/>
              <w:right w:val="nil"/>
            </w:tcBorders>
            <w:vAlign w:val="center"/>
            <w:hideMark/>
          </w:tcPr>
          <w:p w14:paraId="2D5DD00F" w14:textId="77777777" w:rsidR="00C24025" w:rsidRPr="007D7072" w:rsidRDefault="00C24025" w:rsidP="000E7DE8">
            <w:pPr>
              <w:keepNext/>
              <w:keepLines/>
              <w:ind w:right="284"/>
              <w:jc w:val="right"/>
              <w:rPr>
                <w:rFonts w:cs="Arial"/>
                <w:sz w:val="20"/>
                <w:szCs w:val="20"/>
                <w:lang w:bidi="en-US"/>
              </w:rPr>
            </w:pPr>
            <w:r w:rsidRPr="007D7072">
              <w:rPr>
                <w:rFonts w:cs="Arial"/>
                <w:sz w:val="20"/>
                <w:szCs w:val="20"/>
              </w:rPr>
              <w:t>22,241</w:t>
            </w:r>
          </w:p>
        </w:tc>
        <w:tc>
          <w:tcPr>
            <w:tcW w:w="1518" w:type="dxa"/>
            <w:tcBorders>
              <w:top w:val="nil"/>
              <w:left w:val="nil"/>
              <w:bottom w:val="single" w:sz="4" w:space="0" w:color="auto"/>
              <w:right w:val="nil"/>
            </w:tcBorders>
            <w:vAlign w:val="center"/>
            <w:hideMark/>
          </w:tcPr>
          <w:p w14:paraId="0303998F" w14:textId="77777777" w:rsidR="00C24025" w:rsidRPr="007D7072" w:rsidRDefault="00C24025" w:rsidP="000E7DE8">
            <w:pPr>
              <w:keepNext/>
              <w:keepLines/>
              <w:ind w:right="284"/>
              <w:jc w:val="right"/>
              <w:rPr>
                <w:rFonts w:cs="Arial"/>
                <w:sz w:val="20"/>
                <w:szCs w:val="20"/>
                <w:lang w:bidi="en-US"/>
              </w:rPr>
            </w:pPr>
            <w:r w:rsidRPr="007D7072">
              <w:rPr>
                <w:rFonts w:cs="Arial"/>
                <w:color w:val="000000"/>
                <w:sz w:val="20"/>
              </w:rPr>
              <w:t>22,104</w:t>
            </w:r>
          </w:p>
        </w:tc>
      </w:tr>
      <w:tr w:rsidR="00C24025" w:rsidRPr="007D7072" w14:paraId="198152E9" w14:textId="77777777" w:rsidTr="00E3162B">
        <w:trPr>
          <w:trHeight w:val="283"/>
        </w:trPr>
        <w:tc>
          <w:tcPr>
            <w:tcW w:w="3001" w:type="dxa"/>
            <w:tcBorders>
              <w:top w:val="single" w:sz="4" w:space="0" w:color="auto"/>
              <w:left w:val="nil"/>
              <w:bottom w:val="single" w:sz="4" w:space="0" w:color="auto"/>
              <w:right w:val="nil"/>
            </w:tcBorders>
            <w:vAlign w:val="center"/>
            <w:hideMark/>
          </w:tcPr>
          <w:p w14:paraId="32233CF1" w14:textId="77777777" w:rsidR="00C24025" w:rsidRPr="007D7072" w:rsidRDefault="00C24025" w:rsidP="00B00EAA">
            <w:pPr>
              <w:keepNext/>
              <w:keepLines/>
              <w:ind w:left="170"/>
              <w:rPr>
                <w:rFonts w:cs="Arial"/>
                <w:sz w:val="20"/>
                <w:szCs w:val="20"/>
                <w:vertAlign w:val="superscript"/>
                <w:lang w:bidi="en-US"/>
              </w:rPr>
            </w:pPr>
            <w:r w:rsidRPr="007D7072">
              <w:rPr>
                <w:rFonts w:cs="Arial"/>
                <w:sz w:val="20"/>
                <w:szCs w:val="20"/>
                <w:lang w:val="en-GB"/>
              </w:rPr>
              <w:t>Baptist</w:t>
            </w:r>
          </w:p>
        </w:tc>
        <w:tc>
          <w:tcPr>
            <w:tcW w:w="1517" w:type="dxa"/>
            <w:tcBorders>
              <w:top w:val="single" w:sz="4" w:space="0" w:color="auto"/>
              <w:left w:val="nil"/>
              <w:bottom w:val="single" w:sz="4" w:space="0" w:color="auto"/>
              <w:right w:val="nil"/>
            </w:tcBorders>
            <w:vAlign w:val="center"/>
            <w:hideMark/>
          </w:tcPr>
          <w:p w14:paraId="0CE5A679" w14:textId="77777777" w:rsidR="00C24025" w:rsidRPr="007D7072" w:rsidRDefault="00C24025" w:rsidP="00C422FE">
            <w:pPr>
              <w:keepNext/>
              <w:keepLines/>
              <w:ind w:right="454"/>
              <w:jc w:val="right"/>
              <w:rPr>
                <w:rFonts w:cs="Arial"/>
                <w:sz w:val="20"/>
                <w:szCs w:val="20"/>
                <w:lang w:bidi="en-US"/>
              </w:rPr>
            </w:pPr>
            <w:r w:rsidRPr="007D7072">
              <w:rPr>
                <w:rFonts w:cs="Arial"/>
                <w:sz w:val="20"/>
                <w:szCs w:val="20"/>
              </w:rPr>
              <w:t>14</w:t>
            </w:r>
          </w:p>
        </w:tc>
        <w:tc>
          <w:tcPr>
            <w:tcW w:w="1518" w:type="dxa"/>
            <w:tcBorders>
              <w:top w:val="single" w:sz="4" w:space="0" w:color="auto"/>
              <w:left w:val="nil"/>
              <w:bottom w:val="single" w:sz="4" w:space="0" w:color="auto"/>
              <w:right w:val="single" w:sz="4" w:space="0" w:color="auto"/>
            </w:tcBorders>
            <w:vAlign w:val="center"/>
            <w:hideMark/>
          </w:tcPr>
          <w:p w14:paraId="613016EB" w14:textId="77777777" w:rsidR="00C24025" w:rsidRPr="007D7072" w:rsidRDefault="00C24025" w:rsidP="00C422FE">
            <w:pPr>
              <w:keepNext/>
              <w:keepLines/>
              <w:ind w:right="454"/>
              <w:jc w:val="right"/>
              <w:rPr>
                <w:rFonts w:cs="Arial"/>
                <w:sz w:val="20"/>
                <w:szCs w:val="20"/>
                <w:lang w:bidi="en-US"/>
              </w:rPr>
            </w:pPr>
            <w:r w:rsidRPr="007D7072">
              <w:rPr>
                <w:rFonts w:cs="Arial"/>
                <w:color w:val="000000"/>
                <w:sz w:val="20"/>
              </w:rPr>
              <w:t>15</w:t>
            </w:r>
          </w:p>
        </w:tc>
        <w:tc>
          <w:tcPr>
            <w:tcW w:w="1518" w:type="dxa"/>
            <w:tcBorders>
              <w:top w:val="nil"/>
              <w:left w:val="single" w:sz="4" w:space="0" w:color="auto"/>
              <w:bottom w:val="single" w:sz="4" w:space="0" w:color="auto"/>
              <w:right w:val="nil"/>
            </w:tcBorders>
            <w:vAlign w:val="center"/>
            <w:hideMark/>
          </w:tcPr>
          <w:p w14:paraId="0CEC2099" w14:textId="77777777" w:rsidR="00C24025" w:rsidRPr="007D7072" w:rsidRDefault="00C24025" w:rsidP="000E7DE8">
            <w:pPr>
              <w:keepNext/>
              <w:keepLines/>
              <w:ind w:right="284"/>
              <w:jc w:val="right"/>
              <w:rPr>
                <w:rFonts w:cs="Arial"/>
                <w:sz w:val="20"/>
                <w:szCs w:val="20"/>
                <w:lang w:bidi="en-US"/>
              </w:rPr>
            </w:pPr>
            <w:r w:rsidRPr="007D7072">
              <w:rPr>
                <w:rFonts w:cs="Arial"/>
                <w:sz w:val="20"/>
                <w:szCs w:val="20"/>
              </w:rPr>
              <w:t>9,497</w:t>
            </w:r>
          </w:p>
        </w:tc>
        <w:tc>
          <w:tcPr>
            <w:tcW w:w="1518" w:type="dxa"/>
            <w:tcBorders>
              <w:top w:val="nil"/>
              <w:left w:val="nil"/>
              <w:bottom w:val="single" w:sz="4" w:space="0" w:color="auto"/>
              <w:right w:val="nil"/>
            </w:tcBorders>
            <w:vAlign w:val="center"/>
            <w:hideMark/>
          </w:tcPr>
          <w:p w14:paraId="59AB3E49" w14:textId="77777777" w:rsidR="00C24025" w:rsidRPr="007D7072" w:rsidRDefault="00C24025" w:rsidP="000E7DE8">
            <w:pPr>
              <w:keepNext/>
              <w:keepLines/>
              <w:ind w:right="284"/>
              <w:jc w:val="right"/>
              <w:rPr>
                <w:rFonts w:cs="Arial"/>
                <w:sz w:val="20"/>
                <w:szCs w:val="20"/>
                <w:lang w:bidi="en-US"/>
              </w:rPr>
            </w:pPr>
            <w:r w:rsidRPr="007D7072">
              <w:rPr>
                <w:rFonts w:cs="Arial"/>
                <w:color w:val="000000"/>
                <w:sz w:val="20"/>
              </w:rPr>
              <w:t>10,199</w:t>
            </w:r>
          </w:p>
        </w:tc>
      </w:tr>
      <w:tr w:rsidR="00C24025" w:rsidRPr="007D7072" w14:paraId="234C267C" w14:textId="77777777" w:rsidTr="00E3162B">
        <w:trPr>
          <w:trHeight w:val="283"/>
        </w:trPr>
        <w:tc>
          <w:tcPr>
            <w:tcW w:w="3001" w:type="dxa"/>
            <w:tcBorders>
              <w:top w:val="single" w:sz="4" w:space="0" w:color="auto"/>
              <w:left w:val="nil"/>
              <w:bottom w:val="single" w:sz="4" w:space="0" w:color="auto"/>
              <w:right w:val="nil"/>
            </w:tcBorders>
            <w:vAlign w:val="center"/>
            <w:hideMark/>
          </w:tcPr>
          <w:p w14:paraId="115666B3" w14:textId="77777777" w:rsidR="00C24025" w:rsidRPr="007D7072" w:rsidRDefault="00C24025" w:rsidP="00B00EAA">
            <w:pPr>
              <w:keepNext/>
              <w:keepLines/>
              <w:ind w:left="170"/>
              <w:rPr>
                <w:rFonts w:cs="Arial"/>
                <w:sz w:val="20"/>
                <w:szCs w:val="20"/>
                <w:vertAlign w:val="superscript"/>
                <w:lang w:bidi="en-US"/>
              </w:rPr>
            </w:pPr>
            <w:r w:rsidRPr="007D7072">
              <w:rPr>
                <w:rFonts w:cs="Arial"/>
                <w:sz w:val="20"/>
                <w:szCs w:val="20"/>
                <w:lang w:val="en-GB"/>
              </w:rPr>
              <w:t>Catholic</w:t>
            </w:r>
          </w:p>
        </w:tc>
        <w:tc>
          <w:tcPr>
            <w:tcW w:w="1517" w:type="dxa"/>
            <w:tcBorders>
              <w:top w:val="single" w:sz="4" w:space="0" w:color="auto"/>
              <w:left w:val="nil"/>
              <w:bottom w:val="single" w:sz="4" w:space="0" w:color="auto"/>
              <w:right w:val="nil"/>
            </w:tcBorders>
            <w:vAlign w:val="center"/>
            <w:hideMark/>
          </w:tcPr>
          <w:p w14:paraId="3AAEA164" w14:textId="77777777" w:rsidR="00C24025" w:rsidRPr="007D7072" w:rsidRDefault="00C24025" w:rsidP="00C422FE">
            <w:pPr>
              <w:keepNext/>
              <w:keepLines/>
              <w:ind w:right="454"/>
              <w:jc w:val="right"/>
              <w:rPr>
                <w:rFonts w:cs="Arial"/>
                <w:sz w:val="20"/>
                <w:szCs w:val="20"/>
                <w:lang w:bidi="en-US"/>
              </w:rPr>
            </w:pPr>
            <w:r w:rsidRPr="007D7072">
              <w:rPr>
                <w:rFonts w:cs="Arial"/>
                <w:sz w:val="20"/>
                <w:szCs w:val="20"/>
              </w:rPr>
              <w:t>164</w:t>
            </w:r>
          </w:p>
        </w:tc>
        <w:tc>
          <w:tcPr>
            <w:tcW w:w="1518" w:type="dxa"/>
            <w:tcBorders>
              <w:top w:val="single" w:sz="4" w:space="0" w:color="auto"/>
              <w:left w:val="nil"/>
              <w:bottom w:val="single" w:sz="4" w:space="0" w:color="auto"/>
              <w:right w:val="single" w:sz="4" w:space="0" w:color="auto"/>
            </w:tcBorders>
            <w:vAlign w:val="center"/>
            <w:hideMark/>
          </w:tcPr>
          <w:p w14:paraId="5872544A" w14:textId="77777777" w:rsidR="00C24025" w:rsidRPr="007D7072" w:rsidRDefault="00C24025" w:rsidP="00C422FE">
            <w:pPr>
              <w:keepNext/>
              <w:keepLines/>
              <w:ind w:right="454"/>
              <w:jc w:val="right"/>
              <w:rPr>
                <w:rFonts w:cs="Arial"/>
                <w:sz w:val="20"/>
                <w:szCs w:val="20"/>
                <w:lang w:bidi="en-US"/>
              </w:rPr>
            </w:pPr>
            <w:r w:rsidRPr="007D7072">
              <w:rPr>
                <w:rFonts w:cs="Arial"/>
                <w:color w:val="000000"/>
                <w:sz w:val="20"/>
              </w:rPr>
              <w:t>164</w:t>
            </w:r>
          </w:p>
        </w:tc>
        <w:tc>
          <w:tcPr>
            <w:tcW w:w="1518" w:type="dxa"/>
            <w:tcBorders>
              <w:top w:val="single" w:sz="4" w:space="0" w:color="auto"/>
              <w:left w:val="single" w:sz="4" w:space="0" w:color="auto"/>
              <w:bottom w:val="single" w:sz="4" w:space="0" w:color="auto"/>
              <w:right w:val="nil"/>
            </w:tcBorders>
            <w:vAlign w:val="center"/>
            <w:hideMark/>
          </w:tcPr>
          <w:p w14:paraId="3518885B" w14:textId="77777777" w:rsidR="00C24025" w:rsidRPr="007D7072" w:rsidRDefault="00C24025" w:rsidP="000E7DE8">
            <w:pPr>
              <w:keepNext/>
              <w:keepLines/>
              <w:ind w:right="284"/>
              <w:jc w:val="right"/>
              <w:rPr>
                <w:rFonts w:cs="Arial"/>
                <w:sz w:val="20"/>
                <w:szCs w:val="20"/>
                <w:lang w:bidi="en-US"/>
              </w:rPr>
            </w:pPr>
            <w:r w:rsidRPr="007D7072">
              <w:rPr>
                <w:rFonts w:cs="Arial"/>
                <w:sz w:val="20"/>
                <w:szCs w:val="20"/>
              </w:rPr>
              <w:t>78,432</w:t>
            </w:r>
          </w:p>
        </w:tc>
        <w:tc>
          <w:tcPr>
            <w:tcW w:w="1518" w:type="dxa"/>
            <w:tcBorders>
              <w:top w:val="single" w:sz="4" w:space="0" w:color="auto"/>
              <w:left w:val="nil"/>
              <w:bottom w:val="single" w:sz="4" w:space="0" w:color="auto"/>
              <w:right w:val="nil"/>
            </w:tcBorders>
            <w:vAlign w:val="center"/>
            <w:hideMark/>
          </w:tcPr>
          <w:p w14:paraId="0933CD00" w14:textId="77777777" w:rsidR="00C24025" w:rsidRPr="007D7072" w:rsidRDefault="00C24025" w:rsidP="000E7DE8">
            <w:pPr>
              <w:keepNext/>
              <w:keepLines/>
              <w:ind w:right="284"/>
              <w:jc w:val="right"/>
              <w:rPr>
                <w:rFonts w:cs="Arial"/>
                <w:sz w:val="20"/>
                <w:szCs w:val="20"/>
                <w:lang w:bidi="en-US"/>
              </w:rPr>
            </w:pPr>
            <w:r w:rsidRPr="007D7072">
              <w:rPr>
                <w:rFonts w:cs="Arial"/>
                <w:color w:val="000000"/>
                <w:sz w:val="20"/>
              </w:rPr>
              <w:t>78,617</w:t>
            </w:r>
          </w:p>
        </w:tc>
      </w:tr>
      <w:tr w:rsidR="00C24025" w:rsidRPr="007D7072" w14:paraId="5F4C73CD" w14:textId="77777777" w:rsidTr="00E3162B">
        <w:trPr>
          <w:trHeight w:val="283"/>
        </w:trPr>
        <w:tc>
          <w:tcPr>
            <w:tcW w:w="3001" w:type="dxa"/>
            <w:tcBorders>
              <w:top w:val="single" w:sz="4" w:space="0" w:color="auto"/>
              <w:left w:val="nil"/>
              <w:bottom w:val="single" w:sz="4" w:space="0" w:color="auto"/>
              <w:right w:val="nil"/>
            </w:tcBorders>
            <w:vAlign w:val="center"/>
            <w:hideMark/>
          </w:tcPr>
          <w:p w14:paraId="3B6D2057" w14:textId="77777777" w:rsidR="00C24025" w:rsidRPr="007D7072" w:rsidRDefault="00C24025" w:rsidP="00B00EAA">
            <w:pPr>
              <w:keepNext/>
              <w:keepLines/>
              <w:ind w:left="170"/>
              <w:rPr>
                <w:rFonts w:cs="Arial"/>
                <w:sz w:val="20"/>
                <w:szCs w:val="20"/>
                <w:lang w:bidi="en-US"/>
              </w:rPr>
            </w:pPr>
            <w:r w:rsidRPr="007D7072">
              <w:rPr>
                <w:rFonts w:cs="Arial"/>
                <w:sz w:val="20"/>
                <w:szCs w:val="20"/>
                <w:lang w:val="en-GB"/>
              </w:rPr>
              <w:t>Seventh Day Adventist</w:t>
            </w:r>
          </w:p>
        </w:tc>
        <w:tc>
          <w:tcPr>
            <w:tcW w:w="1517" w:type="dxa"/>
            <w:tcBorders>
              <w:top w:val="single" w:sz="4" w:space="0" w:color="auto"/>
              <w:left w:val="nil"/>
              <w:bottom w:val="single" w:sz="4" w:space="0" w:color="auto"/>
              <w:right w:val="nil"/>
            </w:tcBorders>
            <w:vAlign w:val="center"/>
            <w:hideMark/>
          </w:tcPr>
          <w:p w14:paraId="647E7368" w14:textId="77777777" w:rsidR="00C24025" w:rsidRPr="007D7072" w:rsidRDefault="00C24025" w:rsidP="00C422FE">
            <w:pPr>
              <w:keepNext/>
              <w:keepLines/>
              <w:ind w:right="454"/>
              <w:jc w:val="right"/>
              <w:rPr>
                <w:rFonts w:cs="Arial"/>
                <w:sz w:val="20"/>
                <w:szCs w:val="20"/>
                <w:lang w:bidi="en-US"/>
              </w:rPr>
            </w:pPr>
            <w:r w:rsidRPr="007D7072">
              <w:rPr>
                <w:rFonts w:cs="Arial"/>
                <w:sz w:val="20"/>
                <w:szCs w:val="20"/>
              </w:rPr>
              <w:t>5</w:t>
            </w:r>
          </w:p>
        </w:tc>
        <w:tc>
          <w:tcPr>
            <w:tcW w:w="1518" w:type="dxa"/>
            <w:tcBorders>
              <w:top w:val="single" w:sz="4" w:space="0" w:color="auto"/>
              <w:left w:val="nil"/>
              <w:bottom w:val="single" w:sz="4" w:space="0" w:color="auto"/>
              <w:right w:val="single" w:sz="4" w:space="0" w:color="auto"/>
            </w:tcBorders>
            <w:vAlign w:val="center"/>
            <w:hideMark/>
          </w:tcPr>
          <w:p w14:paraId="621E59C3" w14:textId="77777777" w:rsidR="00C24025" w:rsidRPr="007D7072" w:rsidRDefault="00C24025" w:rsidP="00C422FE">
            <w:pPr>
              <w:keepNext/>
              <w:keepLines/>
              <w:ind w:right="454"/>
              <w:jc w:val="right"/>
              <w:rPr>
                <w:rFonts w:cs="Arial"/>
                <w:sz w:val="20"/>
                <w:szCs w:val="20"/>
                <w:lang w:bidi="en-US"/>
              </w:rPr>
            </w:pPr>
            <w:r w:rsidRPr="007D7072">
              <w:rPr>
                <w:rFonts w:cs="Arial"/>
                <w:color w:val="000000"/>
                <w:sz w:val="20"/>
              </w:rPr>
              <w:t>5</w:t>
            </w:r>
          </w:p>
        </w:tc>
        <w:tc>
          <w:tcPr>
            <w:tcW w:w="1518" w:type="dxa"/>
            <w:tcBorders>
              <w:top w:val="single" w:sz="4" w:space="0" w:color="auto"/>
              <w:left w:val="single" w:sz="4" w:space="0" w:color="auto"/>
              <w:bottom w:val="single" w:sz="4" w:space="0" w:color="auto"/>
              <w:right w:val="nil"/>
            </w:tcBorders>
            <w:vAlign w:val="center"/>
            <w:hideMark/>
          </w:tcPr>
          <w:p w14:paraId="416666C8" w14:textId="77777777" w:rsidR="00C24025" w:rsidRPr="007D7072" w:rsidRDefault="00C24025" w:rsidP="000E7DE8">
            <w:pPr>
              <w:keepNext/>
              <w:keepLines/>
              <w:ind w:right="284"/>
              <w:jc w:val="right"/>
              <w:rPr>
                <w:rFonts w:cs="Arial"/>
                <w:sz w:val="20"/>
                <w:szCs w:val="20"/>
                <w:lang w:bidi="en-US"/>
              </w:rPr>
            </w:pPr>
            <w:r w:rsidRPr="007D7072">
              <w:rPr>
                <w:rFonts w:cs="Arial"/>
                <w:sz w:val="20"/>
                <w:szCs w:val="20"/>
              </w:rPr>
              <w:t>665</w:t>
            </w:r>
          </w:p>
        </w:tc>
        <w:tc>
          <w:tcPr>
            <w:tcW w:w="1518" w:type="dxa"/>
            <w:tcBorders>
              <w:top w:val="single" w:sz="4" w:space="0" w:color="auto"/>
              <w:left w:val="nil"/>
              <w:bottom w:val="single" w:sz="4" w:space="0" w:color="auto"/>
              <w:right w:val="nil"/>
            </w:tcBorders>
            <w:vAlign w:val="center"/>
            <w:hideMark/>
          </w:tcPr>
          <w:p w14:paraId="1081D170" w14:textId="77777777" w:rsidR="00C24025" w:rsidRPr="007D7072" w:rsidRDefault="00C24025" w:rsidP="000E7DE8">
            <w:pPr>
              <w:keepNext/>
              <w:keepLines/>
              <w:ind w:right="284"/>
              <w:jc w:val="right"/>
              <w:rPr>
                <w:rFonts w:cs="Arial"/>
                <w:sz w:val="20"/>
                <w:szCs w:val="20"/>
                <w:lang w:bidi="en-US"/>
              </w:rPr>
            </w:pPr>
            <w:r w:rsidRPr="007D7072">
              <w:rPr>
                <w:rFonts w:cs="Arial"/>
                <w:color w:val="000000"/>
                <w:sz w:val="20"/>
              </w:rPr>
              <w:t>701</w:t>
            </w:r>
          </w:p>
        </w:tc>
      </w:tr>
      <w:tr w:rsidR="00C24025" w:rsidRPr="007D7072" w14:paraId="70100347" w14:textId="77777777" w:rsidTr="00E3162B">
        <w:trPr>
          <w:trHeight w:val="283"/>
        </w:trPr>
        <w:tc>
          <w:tcPr>
            <w:tcW w:w="3001" w:type="dxa"/>
            <w:tcBorders>
              <w:top w:val="single" w:sz="4" w:space="0" w:color="auto"/>
              <w:left w:val="nil"/>
              <w:bottom w:val="single" w:sz="4" w:space="0" w:color="auto"/>
              <w:right w:val="nil"/>
            </w:tcBorders>
            <w:vAlign w:val="center"/>
            <w:hideMark/>
          </w:tcPr>
          <w:p w14:paraId="13036F92" w14:textId="77777777" w:rsidR="00C24025" w:rsidRPr="007D7072" w:rsidRDefault="00C24025" w:rsidP="00B00EAA">
            <w:pPr>
              <w:keepNext/>
              <w:keepLines/>
              <w:ind w:left="170"/>
              <w:rPr>
                <w:rFonts w:cs="Arial"/>
                <w:sz w:val="20"/>
                <w:szCs w:val="20"/>
                <w:lang w:bidi="en-US"/>
              </w:rPr>
            </w:pPr>
            <w:r w:rsidRPr="007D7072">
              <w:rPr>
                <w:rFonts w:cs="Arial"/>
                <w:sz w:val="20"/>
                <w:szCs w:val="20"/>
                <w:lang w:val="en-GB"/>
              </w:rPr>
              <w:t>Uniting Church</w:t>
            </w:r>
          </w:p>
        </w:tc>
        <w:tc>
          <w:tcPr>
            <w:tcW w:w="1517" w:type="dxa"/>
            <w:tcBorders>
              <w:top w:val="single" w:sz="4" w:space="0" w:color="auto"/>
              <w:left w:val="nil"/>
              <w:bottom w:val="single" w:sz="4" w:space="0" w:color="auto"/>
              <w:right w:val="nil"/>
            </w:tcBorders>
            <w:vAlign w:val="center"/>
            <w:hideMark/>
          </w:tcPr>
          <w:p w14:paraId="05DBDD54" w14:textId="77777777" w:rsidR="00C24025" w:rsidRPr="007D7072" w:rsidRDefault="00C24025" w:rsidP="00C422FE">
            <w:pPr>
              <w:keepNext/>
              <w:keepLines/>
              <w:ind w:right="454"/>
              <w:jc w:val="right"/>
              <w:rPr>
                <w:rFonts w:cs="Arial"/>
                <w:sz w:val="20"/>
                <w:szCs w:val="20"/>
                <w:lang w:bidi="en-US"/>
              </w:rPr>
            </w:pPr>
            <w:r w:rsidRPr="007D7072">
              <w:rPr>
                <w:rFonts w:cs="Arial"/>
                <w:sz w:val="20"/>
                <w:szCs w:val="20"/>
              </w:rPr>
              <w:t>8</w:t>
            </w:r>
          </w:p>
        </w:tc>
        <w:tc>
          <w:tcPr>
            <w:tcW w:w="1518" w:type="dxa"/>
            <w:tcBorders>
              <w:top w:val="single" w:sz="4" w:space="0" w:color="auto"/>
              <w:left w:val="nil"/>
              <w:bottom w:val="single" w:sz="4" w:space="0" w:color="auto"/>
              <w:right w:val="single" w:sz="4" w:space="0" w:color="auto"/>
            </w:tcBorders>
            <w:vAlign w:val="center"/>
            <w:hideMark/>
          </w:tcPr>
          <w:p w14:paraId="5EC69636" w14:textId="77777777" w:rsidR="00C24025" w:rsidRPr="007D7072" w:rsidRDefault="00C24025" w:rsidP="00C422FE">
            <w:pPr>
              <w:keepNext/>
              <w:keepLines/>
              <w:ind w:right="454"/>
              <w:jc w:val="right"/>
              <w:rPr>
                <w:rFonts w:cs="Arial"/>
                <w:sz w:val="20"/>
                <w:szCs w:val="20"/>
                <w:lang w:bidi="en-US"/>
              </w:rPr>
            </w:pPr>
            <w:r w:rsidRPr="007D7072">
              <w:rPr>
                <w:rFonts w:cs="Arial"/>
                <w:color w:val="000000"/>
                <w:sz w:val="20"/>
              </w:rPr>
              <w:t>8</w:t>
            </w:r>
          </w:p>
        </w:tc>
        <w:tc>
          <w:tcPr>
            <w:tcW w:w="1518" w:type="dxa"/>
            <w:tcBorders>
              <w:top w:val="single" w:sz="4" w:space="0" w:color="auto"/>
              <w:left w:val="single" w:sz="4" w:space="0" w:color="auto"/>
              <w:bottom w:val="single" w:sz="4" w:space="0" w:color="auto"/>
              <w:right w:val="nil"/>
            </w:tcBorders>
            <w:vAlign w:val="center"/>
            <w:hideMark/>
          </w:tcPr>
          <w:p w14:paraId="037D8663" w14:textId="77777777" w:rsidR="00C24025" w:rsidRPr="007D7072" w:rsidRDefault="00C24025" w:rsidP="000E7DE8">
            <w:pPr>
              <w:keepNext/>
              <w:keepLines/>
              <w:ind w:right="284"/>
              <w:jc w:val="right"/>
              <w:rPr>
                <w:rFonts w:cs="Arial"/>
                <w:sz w:val="20"/>
                <w:szCs w:val="20"/>
                <w:lang w:bidi="en-US"/>
              </w:rPr>
            </w:pPr>
            <w:r w:rsidRPr="007D7072">
              <w:rPr>
                <w:rFonts w:cs="Arial"/>
                <w:sz w:val="20"/>
                <w:szCs w:val="20"/>
              </w:rPr>
              <w:t>9,267</w:t>
            </w:r>
          </w:p>
        </w:tc>
        <w:tc>
          <w:tcPr>
            <w:tcW w:w="1518" w:type="dxa"/>
            <w:tcBorders>
              <w:top w:val="single" w:sz="4" w:space="0" w:color="auto"/>
              <w:left w:val="nil"/>
              <w:bottom w:val="single" w:sz="4" w:space="0" w:color="auto"/>
              <w:right w:val="nil"/>
            </w:tcBorders>
            <w:vAlign w:val="center"/>
            <w:hideMark/>
          </w:tcPr>
          <w:p w14:paraId="0199459B" w14:textId="77777777" w:rsidR="00C24025" w:rsidRPr="007D7072" w:rsidRDefault="00C24025" w:rsidP="000E7DE8">
            <w:pPr>
              <w:keepNext/>
              <w:keepLines/>
              <w:ind w:right="284"/>
              <w:jc w:val="right"/>
              <w:rPr>
                <w:rFonts w:cs="Arial"/>
                <w:sz w:val="20"/>
                <w:szCs w:val="20"/>
                <w:lang w:bidi="en-US"/>
              </w:rPr>
            </w:pPr>
            <w:r w:rsidRPr="007D7072">
              <w:rPr>
                <w:rFonts w:cs="Arial"/>
                <w:color w:val="000000"/>
                <w:sz w:val="20"/>
              </w:rPr>
              <w:t>8,826</w:t>
            </w:r>
          </w:p>
        </w:tc>
      </w:tr>
      <w:tr w:rsidR="00C24025" w:rsidRPr="007D7072" w14:paraId="58FEA5BF" w14:textId="77777777" w:rsidTr="00D361C3">
        <w:trPr>
          <w:trHeight w:val="283"/>
        </w:trPr>
        <w:tc>
          <w:tcPr>
            <w:tcW w:w="3001" w:type="dxa"/>
            <w:tcBorders>
              <w:top w:val="single" w:sz="4" w:space="0" w:color="auto"/>
              <w:left w:val="nil"/>
              <w:bottom w:val="single" w:sz="12" w:space="0" w:color="660033"/>
              <w:right w:val="nil"/>
            </w:tcBorders>
            <w:vAlign w:val="center"/>
            <w:hideMark/>
          </w:tcPr>
          <w:p w14:paraId="315AAEEF" w14:textId="77777777" w:rsidR="00C24025" w:rsidRPr="007D7072" w:rsidRDefault="00C24025" w:rsidP="00B00EAA">
            <w:pPr>
              <w:keepNext/>
              <w:keepLines/>
              <w:ind w:left="170"/>
              <w:rPr>
                <w:rFonts w:cs="Arial"/>
                <w:sz w:val="20"/>
                <w:szCs w:val="20"/>
                <w:lang w:bidi="en-US"/>
              </w:rPr>
            </w:pPr>
            <w:r w:rsidRPr="007D7072">
              <w:rPr>
                <w:rFonts w:cs="Arial"/>
                <w:sz w:val="20"/>
                <w:szCs w:val="20"/>
                <w:lang w:val="en-GB"/>
              </w:rPr>
              <w:t>Various other</w:t>
            </w:r>
          </w:p>
        </w:tc>
        <w:tc>
          <w:tcPr>
            <w:tcW w:w="1517" w:type="dxa"/>
            <w:tcBorders>
              <w:top w:val="single" w:sz="4" w:space="0" w:color="auto"/>
              <w:left w:val="nil"/>
              <w:bottom w:val="single" w:sz="12" w:space="0" w:color="660033"/>
              <w:right w:val="nil"/>
            </w:tcBorders>
            <w:vAlign w:val="center"/>
            <w:hideMark/>
          </w:tcPr>
          <w:p w14:paraId="7EF5DAAA" w14:textId="77777777" w:rsidR="00C24025" w:rsidRPr="007D7072" w:rsidRDefault="00C24025" w:rsidP="00C422FE">
            <w:pPr>
              <w:keepNext/>
              <w:keepLines/>
              <w:ind w:right="454"/>
              <w:jc w:val="right"/>
              <w:rPr>
                <w:rFonts w:cs="Arial"/>
                <w:sz w:val="20"/>
                <w:szCs w:val="20"/>
                <w:lang w:bidi="en-US"/>
              </w:rPr>
            </w:pPr>
            <w:r w:rsidRPr="007D7072">
              <w:rPr>
                <w:rFonts w:cs="Arial"/>
                <w:sz w:val="20"/>
                <w:szCs w:val="20"/>
              </w:rPr>
              <w:t>45</w:t>
            </w:r>
          </w:p>
        </w:tc>
        <w:tc>
          <w:tcPr>
            <w:tcW w:w="1518" w:type="dxa"/>
            <w:tcBorders>
              <w:top w:val="single" w:sz="4" w:space="0" w:color="auto"/>
              <w:left w:val="nil"/>
              <w:bottom w:val="single" w:sz="12" w:space="0" w:color="660033"/>
              <w:right w:val="single" w:sz="4" w:space="0" w:color="auto"/>
            </w:tcBorders>
            <w:vAlign w:val="center"/>
            <w:hideMark/>
          </w:tcPr>
          <w:p w14:paraId="38D2B5C7" w14:textId="77777777" w:rsidR="00C24025" w:rsidRPr="007D7072" w:rsidRDefault="00C24025" w:rsidP="00C422FE">
            <w:pPr>
              <w:keepNext/>
              <w:keepLines/>
              <w:ind w:right="454"/>
              <w:jc w:val="right"/>
              <w:rPr>
                <w:rFonts w:cs="Arial"/>
                <w:sz w:val="20"/>
                <w:szCs w:val="20"/>
                <w:lang w:bidi="en-US"/>
              </w:rPr>
            </w:pPr>
            <w:r w:rsidRPr="007D7072">
              <w:rPr>
                <w:rFonts w:cs="Arial"/>
                <w:color w:val="000000"/>
                <w:sz w:val="20"/>
              </w:rPr>
              <w:t>46</w:t>
            </w:r>
          </w:p>
        </w:tc>
        <w:tc>
          <w:tcPr>
            <w:tcW w:w="1518" w:type="dxa"/>
            <w:tcBorders>
              <w:top w:val="single" w:sz="4" w:space="0" w:color="auto"/>
              <w:left w:val="single" w:sz="4" w:space="0" w:color="auto"/>
              <w:bottom w:val="single" w:sz="12" w:space="0" w:color="660033"/>
              <w:right w:val="nil"/>
            </w:tcBorders>
            <w:vAlign w:val="center"/>
            <w:hideMark/>
          </w:tcPr>
          <w:p w14:paraId="06945D40" w14:textId="77777777" w:rsidR="00C24025" w:rsidRPr="007D7072" w:rsidRDefault="00C24025" w:rsidP="000E7DE8">
            <w:pPr>
              <w:keepNext/>
              <w:keepLines/>
              <w:ind w:right="284"/>
              <w:jc w:val="right"/>
              <w:rPr>
                <w:rFonts w:cs="Arial"/>
                <w:sz w:val="20"/>
                <w:szCs w:val="20"/>
                <w:lang w:bidi="en-US"/>
              </w:rPr>
            </w:pPr>
            <w:r w:rsidRPr="007D7072">
              <w:rPr>
                <w:rFonts w:cs="Arial"/>
                <w:sz w:val="20"/>
                <w:szCs w:val="20"/>
              </w:rPr>
              <w:t>20,550</w:t>
            </w:r>
          </w:p>
        </w:tc>
        <w:tc>
          <w:tcPr>
            <w:tcW w:w="1518" w:type="dxa"/>
            <w:tcBorders>
              <w:top w:val="single" w:sz="4" w:space="0" w:color="auto"/>
              <w:left w:val="nil"/>
              <w:bottom w:val="single" w:sz="12" w:space="0" w:color="660033"/>
              <w:right w:val="nil"/>
            </w:tcBorders>
            <w:vAlign w:val="center"/>
            <w:hideMark/>
          </w:tcPr>
          <w:p w14:paraId="04CA1E72" w14:textId="77777777" w:rsidR="00C24025" w:rsidRPr="007D7072" w:rsidRDefault="00C24025" w:rsidP="000E7DE8">
            <w:pPr>
              <w:keepNext/>
              <w:keepLines/>
              <w:ind w:right="284"/>
              <w:jc w:val="right"/>
              <w:rPr>
                <w:rFonts w:cs="Arial"/>
                <w:sz w:val="20"/>
                <w:szCs w:val="20"/>
                <w:lang w:bidi="en-US"/>
              </w:rPr>
            </w:pPr>
            <w:r w:rsidRPr="007D7072">
              <w:rPr>
                <w:rFonts w:cs="Arial"/>
                <w:color w:val="000000"/>
                <w:sz w:val="20"/>
              </w:rPr>
              <w:t>21,214</w:t>
            </w:r>
          </w:p>
        </w:tc>
      </w:tr>
      <w:tr w:rsidR="00C24025" w:rsidRPr="007D7072" w14:paraId="2F5BC9AB" w14:textId="77777777" w:rsidTr="00D53CAF">
        <w:trPr>
          <w:trHeight w:val="283"/>
        </w:trPr>
        <w:tc>
          <w:tcPr>
            <w:tcW w:w="3001" w:type="dxa"/>
            <w:tcBorders>
              <w:top w:val="single" w:sz="12" w:space="0" w:color="660033"/>
              <w:left w:val="nil"/>
              <w:bottom w:val="single" w:sz="12" w:space="0" w:color="660033"/>
              <w:right w:val="nil"/>
            </w:tcBorders>
            <w:vAlign w:val="center"/>
            <w:hideMark/>
          </w:tcPr>
          <w:p w14:paraId="3C298247" w14:textId="77777777" w:rsidR="00C24025" w:rsidRPr="007D7072" w:rsidRDefault="00C24025" w:rsidP="000E7DE8">
            <w:pPr>
              <w:keepNext/>
              <w:keepLines/>
              <w:rPr>
                <w:rFonts w:cs="Arial"/>
                <w:b/>
                <w:bCs/>
                <w:sz w:val="20"/>
                <w:szCs w:val="20"/>
                <w:lang w:val="en-GB"/>
              </w:rPr>
            </w:pPr>
            <w:r w:rsidRPr="007D7072">
              <w:rPr>
                <w:rFonts w:cs="Arial"/>
                <w:b/>
                <w:bCs/>
                <w:sz w:val="20"/>
                <w:szCs w:val="20"/>
                <w:lang w:val="en-GB"/>
              </w:rPr>
              <w:t>Grand total</w:t>
            </w:r>
          </w:p>
        </w:tc>
        <w:tc>
          <w:tcPr>
            <w:tcW w:w="1517" w:type="dxa"/>
            <w:tcBorders>
              <w:top w:val="single" w:sz="12" w:space="0" w:color="660033"/>
              <w:left w:val="nil"/>
              <w:bottom w:val="single" w:sz="12" w:space="0" w:color="660033"/>
              <w:right w:val="nil"/>
            </w:tcBorders>
            <w:vAlign w:val="center"/>
            <w:hideMark/>
          </w:tcPr>
          <w:p w14:paraId="1F77BB3B" w14:textId="77777777" w:rsidR="00C24025" w:rsidRPr="007D7072" w:rsidRDefault="00C24025" w:rsidP="00C422FE">
            <w:pPr>
              <w:keepNext/>
              <w:keepLines/>
              <w:ind w:right="454"/>
              <w:jc w:val="right"/>
              <w:rPr>
                <w:rFonts w:cs="Arial"/>
                <w:b/>
                <w:bCs/>
                <w:sz w:val="20"/>
                <w:szCs w:val="20"/>
                <w:lang w:val="en-GB"/>
              </w:rPr>
            </w:pPr>
            <w:r w:rsidRPr="007D7072">
              <w:rPr>
                <w:rFonts w:cs="Arial"/>
                <w:b/>
                <w:sz w:val="20"/>
                <w:szCs w:val="20"/>
              </w:rPr>
              <w:t>307</w:t>
            </w:r>
          </w:p>
        </w:tc>
        <w:tc>
          <w:tcPr>
            <w:tcW w:w="1518" w:type="dxa"/>
            <w:tcBorders>
              <w:top w:val="single" w:sz="12" w:space="0" w:color="660033"/>
              <w:left w:val="nil"/>
              <w:bottom w:val="single" w:sz="12" w:space="0" w:color="660033"/>
              <w:right w:val="single" w:sz="4" w:space="0" w:color="auto"/>
            </w:tcBorders>
            <w:vAlign w:val="center"/>
            <w:hideMark/>
          </w:tcPr>
          <w:p w14:paraId="4F568D51" w14:textId="77777777" w:rsidR="00C24025" w:rsidRPr="007D7072" w:rsidRDefault="00C24025" w:rsidP="00C422FE">
            <w:pPr>
              <w:keepNext/>
              <w:keepLines/>
              <w:ind w:right="454"/>
              <w:jc w:val="right"/>
              <w:rPr>
                <w:rFonts w:cs="Arial"/>
                <w:b/>
                <w:sz w:val="20"/>
                <w:szCs w:val="20"/>
              </w:rPr>
            </w:pPr>
            <w:r w:rsidRPr="007D7072">
              <w:rPr>
                <w:rFonts w:cs="Arial"/>
                <w:b/>
                <w:color w:val="000000"/>
                <w:sz w:val="20"/>
              </w:rPr>
              <w:t>309</w:t>
            </w:r>
          </w:p>
        </w:tc>
        <w:tc>
          <w:tcPr>
            <w:tcW w:w="1518" w:type="dxa"/>
            <w:tcBorders>
              <w:top w:val="single" w:sz="12" w:space="0" w:color="660033"/>
              <w:left w:val="single" w:sz="4" w:space="0" w:color="auto"/>
              <w:bottom w:val="single" w:sz="12" w:space="0" w:color="660033"/>
              <w:right w:val="nil"/>
            </w:tcBorders>
            <w:vAlign w:val="center"/>
            <w:hideMark/>
          </w:tcPr>
          <w:p w14:paraId="46782FD2" w14:textId="77777777" w:rsidR="00C24025" w:rsidRPr="007D7072" w:rsidRDefault="00C24025" w:rsidP="000E7DE8">
            <w:pPr>
              <w:keepNext/>
              <w:keepLines/>
              <w:ind w:right="284"/>
              <w:jc w:val="right"/>
              <w:rPr>
                <w:rFonts w:cs="Arial"/>
                <w:b/>
                <w:bCs/>
                <w:sz w:val="20"/>
                <w:szCs w:val="20"/>
                <w:lang w:val="en-GB"/>
              </w:rPr>
            </w:pPr>
            <w:r w:rsidRPr="007D7072">
              <w:rPr>
                <w:rFonts w:cs="Arial"/>
                <w:b/>
                <w:bCs/>
                <w:sz w:val="20"/>
                <w:szCs w:val="20"/>
                <w:lang w:val="en-GB"/>
              </w:rPr>
              <w:t>147,813</w:t>
            </w:r>
          </w:p>
        </w:tc>
        <w:tc>
          <w:tcPr>
            <w:tcW w:w="1518" w:type="dxa"/>
            <w:tcBorders>
              <w:top w:val="single" w:sz="12" w:space="0" w:color="660033"/>
              <w:left w:val="nil"/>
              <w:bottom w:val="single" w:sz="12" w:space="0" w:color="660033"/>
              <w:right w:val="nil"/>
            </w:tcBorders>
            <w:vAlign w:val="center"/>
            <w:hideMark/>
          </w:tcPr>
          <w:p w14:paraId="0BCF6B80" w14:textId="77777777" w:rsidR="00C24025" w:rsidRPr="007D7072" w:rsidRDefault="00C24025" w:rsidP="000E7DE8">
            <w:pPr>
              <w:keepNext/>
              <w:keepLines/>
              <w:ind w:right="284"/>
              <w:jc w:val="right"/>
              <w:rPr>
                <w:rFonts w:cs="Arial"/>
                <w:b/>
                <w:bCs/>
                <w:sz w:val="20"/>
                <w:szCs w:val="20"/>
                <w:lang w:val="en-GB"/>
              </w:rPr>
            </w:pPr>
            <w:r w:rsidRPr="007D7072">
              <w:rPr>
                <w:rFonts w:cs="Arial"/>
                <w:b/>
                <w:color w:val="000000"/>
                <w:sz w:val="20"/>
              </w:rPr>
              <w:t>148,836</w:t>
            </w:r>
          </w:p>
        </w:tc>
      </w:tr>
    </w:tbl>
    <w:p w14:paraId="6F54797D" w14:textId="77777777" w:rsidR="00C24025" w:rsidRPr="00D56907" w:rsidRDefault="00C24025" w:rsidP="00C24025">
      <w:pPr>
        <w:keepNext/>
        <w:keepLines/>
        <w:autoSpaceDE w:val="0"/>
        <w:autoSpaceDN w:val="0"/>
        <w:adjustRightInd w:val="0"/>
        <w:rPr>
          <w:rFonts w:eastAsia="Calibri" w:cs="Arial"/>
          <w:i/>
          <w:iCs/>
          <w:sz w:val="18"/>
        </w:rPr>
      </w:pPr>
      <w:r w:rsidRPr="00D56907">
        <w:rPr>
          <w:rFonts w:eastAsia="Calibri" w:cs="Arial"/>
          <w:i/>
          <w:iCs/>
          <w:sz w:val="18"/>
        </w:rPr>
        <w:t>Source: System and School Performance</w:t>
      </w:r>
    </w:p>
    <w:p w14:paraId="16C59E7C" w14:textId="77777777" w:rsidR="00C24025" w:rsidRDefault="00C24025" w:rsidP="00C24025">
      <w:pPr>
        <w:keepNext/>
        <w:keepLines/>
        <w:autoSpaceDE w:val="0"/>
        <w:autoSpaceDN w:val="0"/>
        <w:adjustRightInd w:val="0"/>
        <w:rPr>
          <w:rFonts w:eastAsia="Calibri" w:cs="Arial"/>
          <w:sz w:val="18"/>
        </w:rPr>
      </w:pPr>
      <w:r w:rsidRPr="00D56907">
        <w:rPr>
          <w:rFonts w:eastAsia="Calibri" w:cs="Arial"/>
          <w:sz w:val="18"/>
        </w:rPr>
        <w:t xml:space="preserve">(a) </w:t>
      </w:r>
      <w:r w:rsidRPr="00D56907">
        <w:rPr>
          <w:rFonts w:eastAsia="Calibri" w:cs="Arial"/>
          <w:sz w:val="18"/>
          <w:szCs w:val="18"/>
        </w:rPr>
        <w:t>Semester</w:t>
      </w:r>
      <w:r w:rsidRPr="00D56907">
        <w:rPr>
          <w:rFonts w:eastAsia="Calibri" w:cs="Times New Roman"/>
          <w:sz w:val="18"/>
          <w:szCs w:val="18"/>
        </w:rPr>
        <w:t> </w:t>
      </w:r>
      <w:r w:rsidRPr="00D56907">
        <w:rPr>
          <w:rFonts w:eastAsia="Calibri" w:cs="Arial"/>
          <w:sz w:val="18"/>
          <w:szCs w:val="18"/>
        </w:rPr>
        <w:t>1 student</w:t>
      </w:r>
      <w:r w:rsidRPr="00D56907">
        <w:rPr>
          <w:rFonts w:eastAsia="Calibri" w:cs="Arial"/>
          <w:sz w:val="18"/>
        </w:rPr>
        <w:t xml:space="preserve"> census.</w:t>
      </w:r>
      <w:r w:rsidRPr="00E65CC1">
        <w:rPr>
          <w:rFonts w:cs="Arial"/>
          <w:sz w:val="18"/>
        </w:rPr>
        <w:t xml:space="preserve"> </w:t>
      </w:r>
      <w:r>
        <w:rPr>
          <w:rFonts w:cs="Arial"/>
          <w:sz w:val="18"/>
        </w:rPr>
        <w:t>Primary and full-time secondary students.</w:t>
      </w:r>
    </w:p>
    <w:p w14:paraId="01C1BAB5" w14:textId="3196C3A4" w:rsidR="00A94B47" w:rsidRDefault="00A94B47" w:rsidP="00A94B47">
      <w:pPr>
        <w:rPr>
          <w:rFonts w:cs="Arial"/>
          <w:sz w:val="22"/>
        </w:rPr>
      </w:pPr>
    </w:p>
    <w:p w14:paraId="52F0E5CA" w14:textId="2B04E9BF" w:rsidR="00A94B47" w:rsidRPr="00D124B0" w:rsidRDefault="00A94B47" w:rsidP="00A94B47">
      <w:pPr>
        <w:keepNext/>
        <w:keepLines/>
        <w:rPr>
          <w:rFonts w:cs="Arial"/>
          <w:sz w:val="22"/>
        </w:rPr>
      </w:pPr>
      <w:bookmarkStart w:id="261" w:name="_Hlk519777389"/>
      <w:r w:rsidRPr="00BB0F2E">
        <w:rPr>
          <w:rFonts w:cs="Arial"/>
          <w:sz w:val="22"/>
        </w:rPr>
        <w:t>Table A1</w:t>
      </w:r>
      <w:bookmarkEnd w:id="261"/>
      <w:r w:rsidR="000E7DE8" w:rsidRPr="00BB0F2E">
        <w:rPr>
          <w:rFonts w:cs="Arial"/>
          <w:sz w:val="22"/>
        </w:rPr>
        <w:t>4</w:t>
      </w:r>
      <w:r w:rsidRPr="00BB0F2E">
        <w:rPr>
          <w:rFonts w:cs="Arial"/>
          <w:sz w:val="22"/>
        </w:rPr>
        <w:t>: Students at Western Australian residential colleges</w:t>
      </w:r>
      <w:r w:rsidRPr="00BB0F2E">
        <w:rPr>
          <w:rFonts w:cs="Arial"/>
          <w:sz w:val="22"/>
          <w:vertAlign w:val="superscript"/>
        </w:rPr>
        <w:t xml:space="preserve"> </w:t>
      </w:r>
      <w:r w:rsidR="002463EA" w:rsidRPr="00BB0F2E">
        <w:rPr>
          <w:rFonts w:cs="Arial"/>
          <w:sz w:val="22"/>
        </w:rPr>
        <w:t>2010</w:t>
      </w:r>
      <w:r w:rsidRPr="00BB0F2E">
        <w:rPr>
          <w:rFonts w:cs="Arial"/>
          <w:sz w:val="22"/>
        </w:rPr>
        <w:t xml:space="preserve"> to 201</w:t>
      </w:r>
      <w:r w:rsidR="002463EA" w:rsidRPr="00BB0F2E">
        <w:rPr>
          <w:rFonts w:cs="Arial"/>
          <w:sz w:val="22"/>
        </w:rPr>
        <w:t>9</w:t>
      </w:r>
      <w:r w:rsidRPr="00BB0F2E">
        <w:rPr>
          <w:rFonts w:cs="Arial"/>
          <w:sz w:val="22"/>
          <w:vertAlign w:val="superscript"/>
        </w:rPr>
        <w:t> </w:t>
      </w:r>
      <w:r w:rsidR="008526D9" w:rsidRPr="008526D9">
        <w:rPr>
          <w:rFonts w:cs="Arial"/>
          <w:sz w:val="22"/>
        </w:rPr>
        <w:t>(see note a)</w:t>
      </w:r>
    </w:p>
    <w:tbl>
      <w:tblPr>
        <w:tblStyle w:val="TableGrid"/>
        <w:tblW w:w="9072" w:type="dxa"/>
        <w:tblBorders>
          <w:top w:val="none" w:sz="0" w:space="0" w:color="auto"/>
          <w:left w:val="none" w:sz="0" w:space="0" w:color="auto"/>
          <w:right w:val="none" w:sz="0" w:space="0" w:color="auto"/>
          <w:insideH w:val="none" w:sz="0" w:space="0" w:color="auto"/>
        </w:tblBorders>
        <w:tblLayout w:type="fixed"/>
        <w:tblLook w:val="04A0" w:firstRow="1" w:lastRow="0" w:firstColumn="1" w:lastColumn="0" w:noHBand="0" w:noVBand="1"/>
        <w:tblCaption w:val="Number of students at each WA residential college for the last ten years"/>
      </w:tblPr>
      <w:tblGrid>
        <w:gridCol w:w="1393"/>
        <w:gridCol w:w="767"/>
        <w:gridCol w:w="768"/>
        <w:gridCol w:w="768"/>
        <w:gridCol w:w="768"/>
        <w:gridCol w:w="768"/>
        <w:gridCol w:w="768"/>
        <w:gridCol w:w="768"/>
        <w:gridCol w:w="768"/>
        <w:gridCol w:w="768"/>
        <w:gridCol w:w="768"/>
      </w:tblGrid>
      <w:tr w:rsidR="002463EA" w:rsidRPr="007D1BBD" w14:paraId="7B7B6A23" w14:textId="77777777" w:rsidTr="005A5B1E">
        <w:trPr>
          <w:trHeight w:hRule="exact" w:val="340"/>
          <w:tblHeader/>
        </w:trPr>
        <w:tc>
          <w:tcPr>
            <w:tcW w:w="1393" w:type="dxa"/>
            <w:tcBorders>
              <w:bottom w:val="nil"/>
              <w:right w:val="nil"/>
            </w:tcBorders>
            <w:shd w:val="clear" w:color="auto" w:fill="660033"/>
            <w:vAlign w:val="center"/>
          </w:tcPr>
          <w:p w14:paraId="7EAC6965" w14:textId="77777777" w:rsidR="002463EA" w:rsidRPr="00FF06AE" w:rsidRDefault="002463EA" w:rsidP="002463EA">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College</w:t>
            </w:r>
          </w:p>
        </w:tc>
        <w:tc>
          <w:tcPr>
            <w:tcW w:w="767" w:type="dxa"/>
            <w:tcBorders>
              <w:left w:val="nil"/>
              <w:bottom w:val="nil"/>
              <w:right w:val="nil"/>
            </w:tcBorders>
            <w:shd w:val="clear" w:color="auto" w:fill="660033"/>
            <w:vAlign w:val="center"/>
          </w:tcPr>
          <w:p w14:paraId="375440ED" w14:textId="77777777" w:rsidR="002463EA" w:rsidRPr="00FF06AE" w:rsidRDefault="002463EA" w:rsidP="002463EA">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2010</w:t>
            </w:r>
          </w:p>
        </w:tc>
        <w:tc>
          <w:tcPr>
            <w:tcW w:w="768" w:type="dxa"/>
            <w:tcBorders>
              <w:left w:val="nil"/>
              <w:bottom w:val="nil"/>
              <w:right w:val="nil"/>
            </w:tcBorders>
            <w:shd w:val="clear" w:color="auto" w:fill="660033"/>
            <w:vAlign w:val="center"/>
          </w:tcPr>
          <w:p w14:paraId="364B9A0B" w14:textId="77777777" w:rsidR="002463EA" w:rsidRPr="00FF06AE" w:rsidRDefault="002463EA" w:rsidP="002463EA">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2011</w:t>
            </w:r>
          </w:p>
        </w:tc>
        <w:tc>
          <w:tcPr>
            <w:tcW w:w="768" w:type="dxa"/>
            <w:tcBorders>
              <w:left w:val="nil"/>
              <w:bottom w:val="nil"/>
              <w:right w:val="nil"/>
            </w:tcBorders>
            <w:shd w:val="clear" w:color="auto" w:fill="660033"/>
            <w:vAlign w:val="center"/>
          </w:tcPr>
          <w:p w14:paraId="0D615896" w14:textId="77777777" w:rsidR="002463EA" w:rsidRPr="00FF06AE" w:rsidRDefault="002463EA" w:rsidP="002463EA">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2012</w:t>
            </w:r>
          </w:p>
        </w:tc>
        <w:tc>
          <w:tcPr>
            <w:tcW w:w="768" w:type="dxa"/>
            <w:tcBorders>
              <w:left w:val="nil"/>
              <w:bottom w:val="nil"/>
              <w:right w:val="nil"/>
            </w:tcBorders>
            <w:shd w:val="clear" w:color="auto" w:fill="660033"/>
            <w:vAlign w:val="center"/>
          </w:tcPr>
          <w:p w14:paraId="6A903BFF" w14:textId="77777777" w:rsidR="002463EA" w:rsidRPr="00FF06AE" w:rsidRDefault="002463EA" w:rsidP="002463EA">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2013</w:t>
            </w:r>
          </w:p>
        </w:tc>
        <w:tc>
          <w:tcPr>
            <w:tcW w:w="768" w:type="dxa"/>
            <w:tcBorders>
              <w:left w:val="nil"/>
              <w:bottom w:val="nil"/>
              <w:right w:val="nil"/>
            </w:tcBorders>
            <w:shd w:val="clear" w:color="auto" w:fill="660033"/>
            <w:vAlign w:val="center"/>
          </w:tcPr>
          <w:p w14:paraId="3A5A86BF" w14:textId="77777777" w:rsidR="002463EA" w:rsidRPr="00FF06AE" w:rsidRDefault="002463EA" w:rsidP="002463EA">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2014</w:t>
            </w:r>
          </w:p>
        </w:tc>
        <w:tc>
          <w:tcPr>
            <w:tcW w:w="768" w:type="dxa"/>
            <w:tcBorders>
              <w:left w:val="nil"/>
              <w:bottom w:val="nil"/>
              <w:right w:val="nil"/>
            </w:tcBorders>
            <w:shd w:val="clear" w:color="auto" w:fill="660033"/>
            <w:vAlign w:val="center"/>
          </w:tcPr>
          <w:p w14:paraId="3DF01073" w14:textId="77777777" w:rsidR="002463EA" w:rsidRPr="00FF06AE" w:rsidRDefault="002463EA" w:rsidP="002463EA">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2015</w:t>
            </w:r>
          </w:p>
        </w:tc>
        <w:tc>
          <w:tcPr>
            <w:tcW w:w="768" w:type="dxa"/>
            <w:tcBorders>
              <w:left w:val="nil"/>
              <w:bottom w:val="nil"/>
              <w:right w:val="nil"/>
            </w:tcBorders>
            <w:shd w:val="clear" w:color="auto" w:fill="660033"/>
            <w:vAlign w:val="center"/>
          </w:tcPr>
          <w:p w14:paraId="3DB3D50F" w14:textId="77777777" w:rsidR="002463EA" w:rsidRPr="00FF06AE" w:rsidRDefault="002463EA" w:rsidP="002463EA">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2016</w:t>
            </w:r>
          </w:p>
        </w:tc>
        <w:tc>
          <w:tcPr>
            <w:tcW w:w="768" w:type="dxa"/>
            <w:tcBorders>
              <w:left w:val="nil"/>
              <w:bottom w:val="nil"/>
              <w:right w:val="nil"/>
            </w:tcBorders>
            <w:shd w:val="clear" w:color="auto" w:fill="660033"/>
            <w:vAlign w:val="center"/>
          </w:tcPr>
          <w:p w14:paraId="37016CA7" w14:textId="77777777" w:rsidR="002463EA" w:rsidRPr="00FF06AE" w:rsidRDefault="002463EA" w:rsidP="002463EA">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2017</w:t>
            </w:r>
          </w:p>
        </w:tc>
        <w:tc>
          <w:tcPr>
            <w:tcW w:w="768" w:type="dxa"/>
            <w:tcBorders>
              <w:left w:val="nil"/>
              <w:bottom w:val="nil"/>
              <w:right w:val="nil"/>
            </w:tcBorders>
            <w:shd w:val="clear" w:color="auto" w:fill="660033"/>
            <w:vAlign w:val="center"/>
          </w:tcPr>
          <w:p w14:paraId="4CB21217" w14:textId="77777777" w:rsidR="002463EA" w:rsidRPr="00FF06AE" w:rsidRDefault="002463EA" w:rsidP="002463EA">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768" w:type="dxa"/>
            <w:tcBorders>
              <w:left w:val="nil"/>
              <w:bottom w:val="nil"/>
            </w:tcBorders>
            <w:shd w:val="clear" w:color="auto" w:fill="660033"/>
            <w:vAlign w:val="center"/>
          </w:tcPr>
          <w:p w14:paraId="666CEADF" w14:textId="77777777" w:rsidR="002463EA" w:rsidRPr="00FF06AE" w:rsidRDefault="002463EA" w:rsidP="002463EA">
            <w:pPr>
              <w:keepNext/>
              <w:keepLines/>
              <w:jc w:val="center"/>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r>
      <w:tr w:rsidR="00BB0F2E" w:rsidRPr="007D1BBD" w14:paraId="2C474153" w14:textId="77777777" w:rsidTr="004521BC">
        <w:trPr>
          <w:trHeight w:val="283"/>
        </w:trPr>
        <w:tc>
          <w:tcPr>
            <w:tcW w:w="1393" w:type="dxa"/>
            <w:tcBorders>
              <w:top w:val="nil"/>
              <w:bottom w:val="single" w:sz="4" w:space="0" w:color="auto"/>
              <w:right w:val="nil"/>
            </w:tcBorders>
            <w:vAlign w:val="center"/>
          </w:tcPr>
          <w:p w14:paraId="48A3CDF4" w14:textId="77777777" w:rsidR="00BB0F2E" w:rsidRPr="007D1BBD" w:rsidRDefault="00BB0F2E" w:rsidP="00BB0F2E">
            <w:pPr>
              <w:keepNext/>
              <w:keepLines/>
              <w:rPr>
                <w:rFonts w:cs="Arial"/>
                <w:sz w:val="20"/>
                <w:szCs w:val="20"/>
              </w:rPr>
            </w:pPr>
            <w:r>
              <w:rPr>
                <w:rFonts w:cs="Arial"/>
                <w:sz w:val="20"/>
                <w:szCs w:val="20"/>
              </w:rPr>
              <w:t>Albany</w:t>
            </w:r>
          </w:p>
        </w:tc>
        <w:tc>
          <w:tcPr>
            <w:tcW w:w="767" w:type="dxa"/>
            <w:tcBorders>
              <w:top w:val="nil"/>
              <w:left w:val="nil"/>
              <w:bottom w:val="single" w:sz="4" w:space="0" w:color="auto"/>
              <w:right w:val="nil"/>
            </w:tcBorders>
            <w:vAlign w:val="center"/>
          </w:tcPr>
          <w:p w14:paraId="4F20F29D" w14:textId="77777777" w:rsidR="00BB0F2E" w:rsidRPr="007D1BBD" w:rsidRDefault="00BB0F2E" w:rsidP="00BB0F2E">
            <w:pPr>
              <w:keepNext/>
              <w:keepLines/>
              <w:ind w:right="170"/>
              <w:jc w:val="right"/>
              <w:rPr>
                <w:rFonts w:cs="Arial"/>
                <w:sz w:val="20"/>
                <w:szCs w:val="20"/>
              </w:rPr>
            </w:pPr>
            <w:r>
              <w:rPr>
                <w:rFonts w:cs="Arial"/>
                <w:sz w:val="20"/>
                <w:szCs w:val="20"/>
              </w:rPr>
              <w:t>127</w:t>
            </w:r>
          </w:p>
        </w:tc>
        <w:tc>
          <w:tcPr>
            <w:tcW w:w="768" w:type="dxa"/>
            <w:tcBorders>
              <w:top w:val="nil"/>
              <w:left w:val="nil"/>
              <w:bottom w:val="single" w:sz="4" w:space="0" w:color="auto"/>
              <w:right w:val="nil"/>
            </w:tcBorders>
            <w:vAlign w:val="center"/>
          </w:tcPr>
          <w:p w14:paraId="3E085D3B" w14:textId="77777777" w:rsidR="00BB0F2E" w:rsidRPr="007D1BBD" w:rsidRDefault="00BB0F2E" w:rsidP="00BB0F2E">
            <w:pPr>
              <w:keepNext/>
              <w:keepLines/>
              <w:ind w:right="170"/>
              <w:jc w:val="right"/>
              <w:rPr>
                <w:rFonts w:cs="Arial"/>
                <w:sz w:val="20"/>
                <w:szCs w:val="20"/>
              </w:rPr>
            </w:pPr>
            <w:r>
              <w:rPr>
                <w:rFonts w:cs="Arial"/>
                <w:sz w:val="20"/>
                <w:szCs w:val="20"/>
              </w:rPr>
              <w:t>95</w:t>
            </w:r>
          </w:p>
        </w:tc>
        <w:tc>
          <w:tcPr>
            <w:tcW w:w="768" w:type="dxa"/>
            <w:tcBorders>
              <w:top w:val="nil"/>
              <w:left w:val="nil"/>
              <w:bottom w:val="single" w:sz="4" w:space="0" w:color="auto"/>
              <w:right w:val="nil"/>
            </w:tcBorders>
            <w:vAlign w:val="center"/>
          </w:tcPr>
          <w:p w14:paraId="61ED855C" w14:textId="77777777" w:rsidR="00BB0F2E" w:rsidRPr="007D1BBD" w:rsidRDefault="00BB0F2E" w:rsidP="00BB0F2E">
            <w:pPr>
              <w:keepNext/>
              <w:keepLines/>
              <w:ind w:right="170"/>
              <w:jc w:val="right"/>
              <w:rPr>
                <w:rFonts w:cs="Arial"/>
                <w:sz w:val="20"/>
                <w:szCs w:val="20"/>
              </w:rPr>
            </w:pPr>
            <w:r>
              <w:rPr>
                <w:rFonts w:cs="Arial"/>
                <w:sz w:val="20"/>
                <w:szCs w:val="20"/>
              </w:rPr>
              <w:t>97</w:t>
            </w:r>
          </w:p>
        </w:tc>
        <w:tc>
          <w:tcPr>
            <w:tcW w:w="768" w:type="dxa"/>
            <w:tcBorders>
              <w:top w:val="nil"/>
              <w:left w:val="nil"/>
              <w:bottom w:val="single" w:sz="4" w:space="0" w:color="auto"/>
              <w:right w:val="nil"/>
            </w:tcBorders>
            <w:vAlign w:val="center"/>
          </w:tcPr>
          <w:p w14:paraId="70220DF5" w14:textId="77777777" w:rsidR="00BB0F2E" w:rsidRPr="007D1BBD" w:rsidRDefault="00BB0F2E" w:rsidP="00BB0F2E">
            <w:pPr>
              <w:keepNext/>
              <w:keepLines/>
              <w:ind w:right="170"/>
              <w:jc w:val="right"/>
              <w:rPr>
                <w:rFonts w:cs="Arial"/>
                <w:sz w:val="20"/>
                <w:szCs w:val="20"/>
              </w:rPr>
            </w:pPr>
            <w:r>
              <w:rPr>
                <w:rFonts w:cs="Arial"/>
                <w:sz w:val="20"/>
                <w:szCs w:val="20"/>
              </w:rPr>
              <w:t>80</w:t>
            </w:r>
          </w:p>
        </w:tc>
        <w:tc>
          <w:tcPr>
            <w:tcW w:w="768" w:type="dxa"/>
            <w:tcBorders>
              <w:top w:val="nil"/>
              <w:left w:val="nil"/>
              <w:bottom w:val="single" w:sz="4" w:space="0" w:color="auto"/>
              <w:right w:val="nil"/>
            </w:tcBorders>
            <w:vAlign w:val="center"/>
          </w:tcPr>
          <w:p w14:paraId="657E73A7" w14:textId="77777777" w:rsidR="00BB0F2E" w:rsidRPr="007D1BBD" w:rsidRDefault="00BB0F2E" w:rsidP="00BB0F2E">
            <w:pPr>
              <w:keepNext/>
              <w:keepLines/>
              <w:ind w:right="170"/>
              <w:jc w:val="right"/>
              <w:rPr>
                <w:rFonts w:cs="Arial"/>
                <w:sz w:val="20"/>
                <w:szCs w:val="20"/>
              </w:rPr>
            </w:pPr>
            <w:r>
              <w:rPr>
                <w:rFonts w:cs="Arial"/>
                <w:sz w:val="20"/>
                <w:szCs w:val="20"/>
              </w:rPr>
              <w:t>81</w:t>
            </w:r>
          </w:p>
        </w:tc>
        <w:tc>
          <w:tcPr>
            <w:tcW w:w="768" w:type="dxa"/>
            <w:tcBorders>
              <w:top w:val="nil"/>
              <w:left w:val="nil"/>
              <w:bottom w:val="single" w:sz="4" w:space="0" w:color="auto"/>
              <w:right w:val="nil"/>
            </w:tcBorders>
            <w:vAlign w:val="center"/>
          </w:tcPr>
          <w:p w14:paraId="3F27AD0D" w14:textId="77777777" w:rsidR="00BB0F2E" w:rsidRPr="007D1BBD" w:rsidRDefault="00BB0F2E" w:rsidP="00BB0F2E">
            <w:pPr>
              <w:keepNext/>
              <w:keepLines/>
              <w:ind w:right="170"/>
              <w:jc w:val="right"/>
              <w:rPr>
                <w:rFonts w:cs="Arial"/>
                <w:sz w:val="20"/>
                <w:szCs w:val="20"/>
              </w:rPr>
            </w:pPr>
            <w:r>
              <w:rPr>
                <w:rFonts w:cs="Arial"/>
                <w:sz w:val="20"/>
                <w:szCs w:val="20"/>
              </w:rPr>
              <w:t>86</w:t>
            </w:r>
          </w:p>
        </w:tc>
        <w:tc>
          <w:tcPr>
            <w:tcW w:w="768" w:type="dxa"/>
            <w:tcBorders>
              <w:top w:val="nil"/>
              <w:left w:val="nil"/>
              <w:bottom w:val="single" w:sz="4" w:space="0" w:color="auto"/>
              <w:right w:val="nil"/>
            </w:tcBorders>
            <w:vAlign w:val="center"/>
          </w:tcPr>
          <w:p w14:paraId="7026AE53" w14:textId="77777777" w:rsidR="00BB0F2E" w:rsidRPr="007D1BBD" w:rsidRDefault="00BB0F2E" w:rsidP="00BB0F2E">
            <w:pPr>
              <w:keepNext/>
              <w:keepLines/>
              <w:ind w:right="170"/>
              <w:jc w:val="right"/>
              <w:rPr>
                <w:rFonts w:cs="Arial"/>
                <w:sz w:val="20"/>
                <w:szCs w:val="20"/>
              </w:rPr>
            </w:pPr>
            <w:r>
              <w:rPr>
                <w:rFonts w:cs="Arial"/>
                <w:sz w:val="20"/>
                <w:szCs w:val="20"/>
              </w:rPr>
              <w:t>94</w:t>
            </w:r>
          </w:p>
        </w:tc>
        <w:tc>
          <w:tcPr>
            <w:tcW w:w="768" w:type="dxa"/>
            <w:tcBorders>
              <w:top w:val="nil"/>
              <w:left w:val="nil"/>
              <w:bottom w:val="single" w:sz="4" w:space="0" w:color="auto"/>
              <w:right w:val="nil"/>
            </w:tcBorders>
            <w:vAlign w:val="center"/>
          </w:tcPr>
          <w:p w14:paraId="16FAA7DB" w14:textId="77777777" w:rsidR="00BB0F2E" w:rsidRPr="007D1BBD" w:rsidRDefault="00BB0F2E" w:rsidP="00BB0F2E">
            <w:pPr>
              <w:keepNext/>
              <w:keepLines/>
              <w:ind w:right="170"/>
              <w:jc w:val="right"/>
              <w:rPr>
                <w:rFonts w:cs="Arial"/>
                <w:sz w:val="20"/>
                <w:szCs w:val="20"/>
              </w:rPr>
            </w:pPr>
            <w:r>
              <w:rPr>
                <w:rFonts w:cs="Arial"/>
                <w:sz w:val="20"/>
                <w:szCs w:val="20"/>
              </w:rPr>
              <w:t>82</w:t>
            </w:r>
          </w:p>
        </w:tc>
        <w:tc>
          <w:tcPr>
            <w:tcW w:w="768" w:type="dxa"/>
            <w:tcBorders>
              <w:top w:val="nil"/>
              <w:left w:val="nil"/>
              <w:bottom w:val="single" w:sz="4" w:space="0" w:color="auto"/>
              <w:right w:val="nil"/>
            </w:tcBorders>
            <w:vAlign w:val="center"/>
          </w:tcPr>
          <w:p w14:paraId="29064038" w14:textId="77777777" w:rsidR="00BB0F2E" w:rsidRPr="007D1BBD" w:rsidRDefault="00BB0F2E" w:rsidP="00BB0F2E">
            <w:pPr>
              <w:keepNext/>
              <w:keepLines/>
              <w:ind w:right="170"/>
              <w:jc w:val="right"/>
              <w:rPr>
                <w:rFonts w:cs="Arial"/>
                <w:sz w:val="20"/>
                <w:szCs w:val="20"/>
              </w:rPr>
            </w:pPr>
            <w:r w:rsidRPr="00D124B0">
              <w:rPr>
                <w:rFonts w:cs="Arial"/>
                <w:sz w:val="20"/>
                <w:szCs w:val="20"/>
              </w:rPr>
              <w:t>69</w:t>
            </w:r>
          </w:p>
        </w:tc>
        <w:tc>
          <w:tcPr>
            <w:tcW w:w="768" w:type="dxa"/>
            <w:tcBorders>
              <w:top w:val="nil"/>
              <w:left w:val="nil"/>
              <w:bottom w:val="single" w:sz="4" w:space="0" w:color="auto"/>
            </w:tcBorders>
            <w:vAlign w:val="center"/>
          </w:tcPr>
          <w:p w14:paraId="6FDA7F01" w14:textId="1C1975BD" w:rsidR="00BB0F2E" w:rsidRPr="00BB0F2E" w:rsidRDefault="00BB0F2E" w:rsidP="00BB0F2E">
            <w:pPr>
              <w:keepNext/>
              <w:keepLines/>
              <w:ind w:right="170"/>
              <w:jc w:val="right"/>
              <w:rPr>
                <w:rFonts w:cs="Arial"/>
                <w:sz w:val="20"/>
                <w:szCs w:val="20"/>
              </w:rPr>
            </w:pPr>
            <w:r w:rsidRPr="00BB0F2E">
              <w:rPr>
                <w:rFonts w:cs="Arial"/>
                <w:sz w:val="20"/>
                <w:szCs w:val="20"/>
              </w:rPr>
              <w:t>66</w:t>
            </w:r>
          </w:p>
        </w:tc>
      </w:tr>
      <w:tr w:rsidR="00BB0F2E" w:rsidRPr="007D1BBD" w14:paraId="14608EF9" w14:textId="77777777" w:rsidTr="004521BC">
        <w:trPr>
          <w:trHeight w:val="283"/>
        </w:trPr>
        <w:tc>
          <w:tcPr>
            <w:tcW w:w="1393" w:type="dxa"/>
            <w:tcBorders>
              <w:top w:val="single" w:sz="4" w:space="0" w:color="auto"/>
              <w:bottom w:val="single" w:sz="4" w:space="0" w:color="auto"/>
              <w:right w:val="nil"/>
            </w:tcBorders>
            <w:vAlign w:val="center"/>
          </w:tcPr>
          <w:p w14:paraId="44A1DFA6" w14:textId="77777777" w:rsidR="00BB0F2E" w:rsidRDefault="00BB0F2E" w:rsidP="00BB0F2E">
            <w:pPr>
              <w:keepNext/>
              <w:keepLines/>
              <w:rPr>
                <w:rFonts w:cs="Arial"/>
                <w:sz w:val="20"/>
                <w:szCs w:val="20"/>
              </w:rPr>
            </w:pPr>
            <w:r>
              <w:rPr>
                <w:rFonts w:cs="Arial"/>
                <w:sz w:val="20"/>
                <w:szCs w:val="20"/>
              </w:rPr>
              <w:t>Broome</w:t>
            </w:r>
          </w:p>
        </w:tc>
        <w:tc>
          <w:tcPr>
            <w:tcW w:w="767" w:type="dxa"/>
            <w:tcBorders>
              <w:top w:val="single" w:sz="4" w:space="0" w:color="auto"/>
              <w:left w:val="nil"/>
              <w:bottom w:val="single" w:sz="4" w:space="0" w:color="auto"/>
              <w:right w:val="nil"/>
            </w:tcBorders>
            <w:vAlign w:val="center"/>
          </w:tcPr>
          <w:p w14:paraId="110DBC9F" w14:textId="77777777" w:rsidR="00BB0F2E" w:rsidRPr="007D1BBD" w:rsidRDefault="00BB0F2E" w:rsidP="00BB0F2E">
            <w:pPr>
              <w:keepNext/>
              <w:keepLines/>
              <w:ind w:right="170"/>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5709E704" w14:textId="77777777" w:rsidR="00BB0F2E" w:rsidRPr="007D1BBD" w:rsidRDefault="00BB0F2E" w:rsidP="00BB0F2E">
            <w:pPr>
              <w:keepNext/>
              <w:keepLines/>
              <w:ind w:right="170"/>
              <w:jc w:val="right"/>
              <w:rPr>
                <w:rFonts w:cs="Arial"/>
                <w:sz w:val="20"/>
                <w:szCs w:val="20"/>
              </w:rPr>
            </w:pPr>
            <w:r>
              <w:rPr>
                <w:rFonts w:cs="Arial"/>
                <w:sz w:val="20"/>
                <w:szCs w:val="20"/>
              </w:rPr>
              <w:t>52</w:t>
            </w:r>
          </w:p>
        </w:tc>
        <w:tc>
          <w:tcPr>
            <w:tcW w:w="768" w:type="dxa"/>
            <w:tcBorders>
              <w:top w:val="single" w:sz="4" w:space="0" w:color="auto"/>
              <w:left w:val="nil"/>
              <w:bottom w:val="single" w:sz="4" w:space="0" w:color="auto"/>
              <w:right w:val="nil"/>
            </w:tcBorders>
            <w:vAlign w:val="center"/>
          </w:tcPr>
          <w:p w14:paraId="31F07AB1" w14:textId="77777777" w:rsidR="00BB0F2E" w:rsidRPr="007D1BBD" w:rsidRDefault="00BB0F2E" w:rsidP="00BB0F2E">
            <w:pPr>
              <w:keepNext/>
              <w:keepLines/>
              <w:ind w:right="170"/>
              <w:jc w:val="right"/>
              <w:rPr>
                <w:rFonts w:cs="Arial"/>
                <w:sz w:val="20"/>
                <w:szCs w:val="20"/>
              </w:rPr>
            </w:pPr>
            <w:r>
              <w:rPr>
                <w:rFonts w:cs="Arial"/>
                <w:sz w:val="20"/>
                <w:szCs w:val="20"/>
              </w:rPr>
              <w:t>77</w:t>
            </w:r>
          </w:p>
        </w:tc>
        <w:tc>
          <w:tcPr>
            <w:tcW w:w="768" w:type="dxa"/>
            <w:tcBorders>
              <w:top w:val="single" w:sz="4" w:space="0" w:color="auto"/>
              <w:left w:val="nil"/>
              <w:bottom w:val="single" w:sz="4" w:space="0" w:color="auto"/>
              <w:right w:val="nil"/>
            </w:tcBorders>
            <w:vAlign w:val="center"/>
          </w:tcPr>
          <w:p w14:paraId="719FA3E7" w14:textId="77777777" w:rsidR="00BB0F2E" w:rsidRPr="007D1BBD" w:rsidRDefault="00BB0F2E" w:rsidP="00BB0F2E">
            <w:pPr>
              <w:keepNext/>
              <w:keepLines/>
              <w:ind w:right="170"/>
              <w:jc w:val="right"/>
              <w:rPr>
                <w:rFonts w:cs="Arial"/>
                <w:sz w:val="20"/>
                <w:szCs w:val="20"/>
              </w:rPr>
            </w:pPr>
            <w:r>
              <w:rPr>
                <w:rFonts w:cs="Arial"/>
                <w:sz w:val="20"/>
                <w:szCs w:val="20"/>
              </w:rPr>
              <w:t>51</w:t>
            </w:r>
          </w:p>
        </w:tc>
        <w:tc>
          <w:tcPr>
            <w:tcW w:w="768" w:type="dxa"/>
            <w:tcBorders>
              <w:top w:val="single" w:sz="4" w:space="0" w:color="auto"/>
              <w:left w:val="nil"/>
              <w:bottom w:val="single" w:sz="4" w:space="0" w:color="auto"/>
              <w:right w:val="nil"/>
            </w:tcBorders>
            <w:vAlign w:val="center"/>
          </w:tcPr>
          <w:p w14:paraId="145FB953" w14:textId="77777777" w:rsidR="00BB0F2E" w:rsidRPr="007D1BBD" w:rsidRDefault="00BB0F2E" w:rsidP="00BB0F2E">
            <w:pPr>
              <w:keepNext/>
              <w:keepLines/>
              <w:ind w:right="170"/>
              <w:jc w:val="right"/>
              <w:rPr>
                <w:rFonts w:cs="Arial"/>
                <w:sz w:val="20"/>
                <w:szCs w:val="20"/>
              </w:rPr>
            </w:pPr>
            <w:r>
              <w:rPr>
                <w:rFonts w:cs="Arial"/>
                <w:sz w:val="20"/>
                <w:szCs w:val="20"/>
              </w:rPr>
              <w:t>72</w:t>
            </w:r>
          </w:p>
        </w:tc>
        <w:tc>
          <w:tcPr>
            <w:tcW w:w="768" w:type="dxa"/>
            <w:tcBorders>
              <w:top w:val="single" w:sz="4" w:space="0" w:color="auto"/>
              <w:left w:val="nil"/>
              <w:bottom w:val="single" w:sz="4" w:space="0" w:color="auto"/>
              <w:right w:val="nil"/>
            </w:tcBorders>
            <w:vAlign w:val="center"/>
          </w:tcPr>
          <w:p w14:paraId="375567EA" w14:textId="77777777" w:rsidR="00BB0F2E" w:rsidRPr="007D1BBD" w:rsidRDefault="00BB0F2E" w:rsidP="00BB0F2E">
            <w:pPr>
              <w:keepNext/>
              <w:keepLines/>
              <w:ind w:right="170"/>
              <w:jc w:val="right"/>
              <w:rPr>
                <w:rFonts w:cs="Arial"/>
                <w:sz w:val="20"/>
                <w:szCs w:val="20"/>
              </w:rPr>
            </w:pPr>
            <w:r>
              <w:rPr>
                <w:rFonts w:cs="Arial"/>
                <w:sz w:val="20"/>
                <w:szCs w:val="20"/>
              </w:rPr>
              <w:t>73</w:t>
            </w:r>
          </w:p>
        </w:tc>
        <w:tc>
          <w:tcPr>
            <w:tcW w:w="768" w:type="dxa"/>
            <w:tcBorders>
              <w:top w:val="single" w:sz="4" w:space="0" w:color="auto"/>
              <w:left w:val="nil"/>
              <w:bottom w:val="single" w:sz="4" w:space="0" w:color="auto"/>
              <w:right w:val="nil"/>
            </w:tcBorders>
            <w:vAlign w:val="center"/>
          </w:tcPr>
          <w:p w14:paraId="62804FC7" w14:textId="77777777" w:rsidR="00BB0F2E" w:rsidRPr="007D1BBD" w:rsidRDefault="00BB0F2E" w:rsidP="00BB0F2E">
            <w:pPr>
              <w:keepNext/>
              <w:keepLines/>
              <w:ind w:right="170"/>
              <w:jc w:val="right"/>
              <w:rPr>
                <w:rFonts w:cs="Arial"/>
                <w:sz w:val="20"/>
                <w:szCs w:val="20"/>
              </w:rPr>
            </w:pPr>
            <w:r>
              <w:rPr>
                <w:rFonts w:cs="Arial"/>
                <w:sz w:val="20"/>
                <w:szCs w:val="20"/>
              </w:rPr>
              <w:t>72</w:t>
            </w:r>
          </w:p>
        </w:tc>
        <w:tc>
          <w:tcPr>
            <w:tcW w:w="768" w:type="dxa"/>
            <w:tcBorders>
              <w:top w:val="single" w:sz="4" w:space="0" w:color="auto"/>
              <w:left w:val="nil"/>
              <w:bottom w:val="single" w:sz="4" w:space="0" w:color="auto"/>
              <w:right w:val="nil"/>
            </w:tcBorders>
            <w:vAlign w:val="center"/>
          </w:tcPr>
          <w:p w14:paraId="6F8161FA" w14:textId="77777777" w:rsidR="00BB0F2E" w:rsidRPr="007D1BBD" w:rsidRDefault="00BB0F2E" w:rsidP="00BB0F2E">
            <w:pPr>
              <w:keepNext/>
              <w:keepLines/>
              <w:ind w:right="170"/>
              <w:jc w:val="right"/>
              <w:rPr>
                <w:rFonts w:cs="Arial"/>
                <w:sz w:val="20"/>
                <w:szCs w:val="20"/>
              </w:rPr>
            </w:pPr>
            <w:r>
              <w:rPr>
                <w:rFonts w:cs="Arial"/>
                <w:sz w:val="20"/>
                <w:szCs w:val="20"/>
              </w:rPr>
              <w:t>102</w:t>
            </w:r>
          </w:p>
        </w:tc>
        <w:tc>
          <w:tcPr>
            <w:tcW w:w="768" w:type="dxa"/>
            <w:tcBorders>
              <w:top w:val="single" w:sz="4" w:space="0" w:color="auto"/>
              <w:left w:val="nil"/>
              <w:bottom w:val="single" w:sz="4" w:space="0" w:color="auto"/>
              <w:right w:val="nil"/>
            </w:tcBorders>
            <w:vAlign w:val="center"/>
          </w:tcPr>
          <w:p w14:paraId="5198A81C" w14:textId="77777777" w:rsidR="00BB0F2E" w:rsidRPr="007D1BBD" w:rsidRDefault="00BB0F2E" w:rsidP="00BB0F2E">
            <w:pPr>
              <w:keepNext/>
              <w:keepLines/>
              <w:ind w:right="170"/>
              <w:jc w:val="right"/>
              <w:rPr>
                <w:rFonts w:cs="Arial"/>
                <w:sz w:val="20"/>
                <w:szCs w:val="20"/>
              </w:rPr>
            </w:pPr>
            <w:r w:rsidRPr="00D124B0">
              <w:rPr>
                <w:rFonts w:cs="Arial"/>
                <w:sz w:val="20"/>
                <w:szCs w:val="20"/>
              </w:rPr>
              <w:t>99</w:t>
            </w:r>
          </w:p>
        </w:tc>
        <w:tc>
          <w:tcPr>
            <w:tcW w:w="768" w:type="dxa"/>
            <w:tcBorders>
              <w:top w:val="single" w:sz="4" w:space="0" w:color="auto"/>
              <w:left w:val="nil"/>
              <w:bottom w:val="single" w:sz="4" w:space="0" w:color="auto"/>
            </w:tcBorders>
            <w:vAlign w:val="center"/>
          </w:tcPr>
          <w:p w14:paraId="6876106A" w14:textId="17C69F31" w:rsidR="00BB0F2E" w:rsidRPr="00BB0F2E" w:rsidRDefault="00BB0F2E" w:rsidP="00BB0F2E">
            <w:pPr>
              <w:keepNext/>
              <w:keepLines/>
              <w:ind w:right="170"/>
              <w:jc w:val="right"/>
              <w:rPr>
                <w:rFonts w:cs="Arial"/>
                <w:sz w:val="20"/>
                <w:szCs w:val="20"/>
              </w:rPr>
            </w:pPr>
            <w:r w:rsidRPr="00BB0F2E">
              <w:rPr>
                <w:rFonts w:cs="Arial"/>
                <w:sz w:val="20"/>
                <w:szCs w:val="20"/>
              </w:rPr>
              <w:t>81</w:t>
            </w:r>
          </w:p>
        </w:tc>
      </w:tr>
      <w:tr w:rsidR="00BB0F2E" w:rsidRPr="007D1BBD" w14:paraId="5C953B37" w14:textId="77777777" w:rsidTr="004521BC">
        <w:trPr>
          <w:trHeight w:val="283"/>
        </w:trPr>
        <w:tc>
          <w:tcPr>
            <w:tcW w:w="1393" w:type="dxa"/>
            <w:tcBorders>
              <w:top w:val="single" w:sz="4" w:space="0" w:color="auto"/>
              <w:bottom w:val="single" w:sz="4" w:space="0" w:color="auto"/>
              <w:right w:val="nil"/>
            </w:tcBorders>
            <w:vAlign w:val="center"/>
          </w:tcPr>
          <w:p w14:paraId="57599F7A" w14:textId="77777777" w:rsidR="00BB0F2E" w:rsidRDefault="00BB0F2E" w:rsidP="00BB0F2E">
            <w:pPr>
              <w:keepNext/>
              <w:keepLines/>
              <w:rPr>
                <w:rFonts w:cs="Arial"/>
                <w:sz w:val="20"/>
                <w:szCs w:val="20"/>
              </w:rPr>
            </w:pPr>
            <w:r>
              <w:rPr>
                <w:rFonts w:cs="Arial"/>
                <w:sz w:val="20"/>
                <w:szCs w:val="20"/>
              </w:rPr>
              <w:t>City Beach</w:t>
            </w:r>
          </w:p>
        </w:tc>
        <w:tc>
          <w:tcPr>
            <w:tcW w:w="767" w:type="dxa"/>
            <w:tcBorders>
              <w:top w:val="single" w:sz="4" w:space="0" w:color="auto"/>
              <w:left w:val="nil"/>
              <w:bottom w:val="single" w:sz="4" w:space="0" w:color="auto"/>
              <w:right w:val="nil"/>
            </w:tcBorders>
            <w:vAlign w:val="center"/>
          </w:tcPr>
          <w:p w14:paraId="2447EDEE" w14:textId="77777777" w:rsidR="00BB0F2E" w:rsidRPr="007D1BBD" w:rsidRDefault="00BB0F2E" w:rsidP="00BB0F2E">
            <w:pPr>
              <w:keepNext/>
              <w:keepLines/>
              <w:ind w:right="170"/>
              <w:jc w:val="right"/>
              <w:rPr>
                <w:rFonts w:cs="Arial"/>
                <w:sz w:val="20"/>
                <w:szCs w:val="20"/>
              </w:rPr>
            </w:pPr>
            <w:r>
              <w:rPr>
                <w:rFonts w:cs="Arial"/>
                <w:sz w:val="20"/>
                <w:szCs w:val="20"/>
              </w:rPr>
              <w:t>63</w:t>
            </w:r>
          </w:p>
        </w:tc>
        <w:tc>
          <w:tcPr>
            <w:tcW w:w="768" w:type="dxa"/>
            <w:tcBorders>
              <w:top w:val="single" w:sz="4" w:space="0" w:color="auto"/>
              <w:left w:val="nil"/>
              <w:bottom w:val="single" w:sz="4" w:space="0" w:color="auto"/>
              <w:right w:val="nil"/>
            </w:tcBorders>
            <w:vAlign w:val="center"/>
          </w:tcPr>
          <w:p w14:paraId="767F786F" w14:textId="77777777" w:rsidR="00BB0F2E" w:rsidRPr="007D1BBD" w:rsidRDefault="00BB0F2E" w:rsidP="00BB0F2E">
            <w:pPr>
              <w:keepNext/>
              <w:keepLines/>
              <w:ind w:right="170"/>
              <w:jc w:val="right"/>
              <w:rPr>
                <w:rFonts w:cs="Arial"/>
                <w:sz w:val="20"/>
                <w:szCs w:val="20"/>
              </w:rPr>
            </w:pPr>
            <w:r>
              <w:rPr>
                <w:rFonts w:cs="Arial"/>
                <w:sz w:val="20"/>
                <w:szCs w:val="20"/>
              </w:rPr>
              <w:t>66</w:t>
            </w:r>
          </w:p>
        </w:tc>
        <w:tc>
          <w:tcPr>
            <w:tcW w:w="768" w:type="dxa"/>
            <w:tcBorders>
              <w:top w:val="single" w:sz="4" w:space="0" w:color="auto"/>
              <w:left w:val="nil"/>
              <w:bottom w:val="single" w:sz="4" w:space="0" w:color="auto"/>
              <w:right w:val="nil"/>
            </w:tcBorders>
            <w:vAlign w:val="center"/>
          </w:tcPr>
          <w:p w14:paraId="133C2447" w14:textId="77777777" w:rsidR="00BB0F2E" w:rsidRPr="007D1BBD" w:rsidRDefault="00BB0F2E" w:rsidP="00BB0F2E">
            <w:pPr>
              <w:keepNext/>
              <w:keepLines/>
              <w:ind w:right="170"/>
              <w:jc w:val="right"/>
              <w:rPr>
                <w:rFonts w:cs="Arial"/>
                <w:sz w:val="20"/>
                <w:szCs w:val="20"/>
              </w:rPr>
            </w:pPr>
            <w:r>
              <w:rPr>
                <w:rFonts w:cs="Arial"/>
                <w:sz w:val="20"/>
                <w:szCs w:val="20"/>
              </w:rPr>
              <w:t>69</w:t>
            </w:r>
          </w:p>
        </w:tc>
        <w:tc>
          <w:tcPr>
            <w:tcW w:w="768" w:type="dxa"/>
            <w:tcBorders>
              <w:top w:val="single" w:sz="4" w:space="0" w:color="auto"/>
              <w:left w:val="nil"/>
              <w:bottom w:val="single" w:sz="4" w:space="0" w:color="auto"/>
              <w:right w:val="nil"/>
            </w:tcBorders>
            <w:vAlign w:val="center"/>
          </w:tcPr>
          <w:p w14:paraId="05486547" w14:textId="77777777" w:rsidR="00BB0F2E" w:rsidRPr="007D1BBD" w:rsidRDefault="00BB0F2E" w:rsidP="00BB0F2E">
            <w:pPr>
              <w:keepNext/>
              <w:keepLines/>
              <w:ind w:right="170"/>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45621216" w14:textId="77777777" w:rsidR="00BB0F2E" w:rsidRPr="007D1BBD" w:rsidRDefault="00BB0F2E" w:rsidP="00BB0F2E">
            <w:pPr>
              <w:keepNext/>
              <w:keepLines/>
              <w:ind w:right="170"/>
              <w:jc w:val="right"/>
              <w:rPr>
                <w:rFonts w:cs="Arial"/>
                <w:sz w:val="20"/>
                <w:szCs w:val="20"/>
              </w:rPr>
            </w:pPr>
            <w:r>
              <w:rPr>
                <w:rFonts w:cs="Arial"/>
                <w:sz w:val="20"/>
                <w:szCs w:val="20"/>
              </w:rPr>
              <w:t>57</w:t>
            </w:r>
          </w:p>
        </w:tc>
        <w:tc>
          <w:tcPr>
            <w:tcW w:w="768" w:type="dxa"/>
            <w:tcBorders>
              <w:top w:val="single" w:sz="4" w:space="0" w:color="auto"/>
              <w:left w:val="nil"/>
              <w:bottom w:val="single" w:sz="4" w:space="0" w:color="auto"/>
              <w:right w:val="nil"/>
            </w:tcBorders>
            <w:vAlign w:val="center"/>
          </w:tcPr>
          <w:p w14:paraId="5E5C9FCC" w14:textId="77777777" w:rsidR="00BB0F2E" w:rsidRPr="007D1BBD" w:rsidRDefault="00BB0F2E" w:rsidP="00BB0F2E">
            <w:pPr>
              <w:keepNext/>
              <w:keepLines/>
              <w:ind w:right="170"/>
              <w:jc w:val="right"/>
              <w:rPr>
                <w:rFonts w:cs="Arial"/>
                <w:sz w:val="20"/>
                <w:szCs w:val="20"/>
              </w:rPr>
            </w:pPr>
            <w:r>
              <w:rPr>
                <w:rFonts w:cs="Arial"/>
                <w:sz w:val="20"/>
                <w:szCs w:val="20"/>
              </w:rPr>
              <w:t>54</w:t>
            </w:r>
          </w:p>
        </w:tc>
        <w:tc>
          <w:tcPr>
            <w:tcW w:w="768" w:type="dxa"/>
            <w:tcBorders>
              <w:top w:val="single" w:sz="4" w:space="0" w:color="auto"/>
              <w:left w:val="nil"/>
              <w:bottom w:val="single" w:sz="4" w:space="0" w:color="auto"/>
              <w:right w:val="nil"/>
            </w:tcBorders>
            <w:vAlign w:val="center"/>
          </w:tcPr>
          <w:p w14:paraId="226B2BBB" w14:textId="77777777" w:rsidR="00BB0F2E" w:rsidRPr="007D1BBD" w:rsidRDefault="00BB0F2E" w:rsidP="00BB0F2E">
            <w:pPr>
              <w:keepNext/>
              <w:keepLines/>
              <w:ind w:right="170"/>
              <w:jc w:val="right"/>
              <w:rPr>
                <w:rFonts w:cs="Arial"/>
                <w:sz w:val="20"/>
                <w:szCs w:val="20"/>
              </w:rPr>
            </w:pPr>
            <w:r>
              <w:rPr>
                <w:rFonts w:cs="Arial"/>
                <w:sz w:val="20"/>
                <w:szCs w:val="20"/>
              </w:rPr>
              <w:t>56</w:t>
            </w:r>
          </w:p>
        </w:tc>
        <w:tc>
          <w:tcPr>
            <w:tcW w:w="768" w:type="dxa"/>
            <w:tcBorders>
              <w:top w:val="single" w:sz="4" w:space="0" w:color="auto"/>
              <w:left w:val="nil"/>
              <w:bottom w:val="single" w:sz="4" w:space="0" w:color="auto"/>
              <w:right w:val="nil"/>
            </w:tcBorders>
            <w:vAlign w:val="center"/>
          </w:tcPr>
          <w:p w14:paraId="04795784" w14:textId="77777777" w:rsidR="00BB0F2E" w:rsidRPr="007D1BBD" w:rsidRDefault="00BB0F2E" w:rsidP="00BB0F2E">
            <w:pPr>
              <w:keepNext/>
              <w:keepLines/>
              <w:ind w:right="170"/>
              <w:jc w:val="right"/>
              <w:rPr>
                <w:rFonts w:cs="Arial"/>
                <w:sz w:val="20"/>
                <w:szCs w:val="20"/>
              </w:rPr>
            </w:pPr>
            <w:r>
              <w:rPr>
                <w:rFonts w:cs="Arial"/>
                <w:sz w:val="20"/>
                <w:szCs w:val="20"/>
              </w:rPr>
              <w:t>52</w:t>
            </w:r>
          </w:p>
        </w:tc>
        <w:tc>
          <w:tcPr>
            <w:tcW w:w="768" w:type="dxa"/>
            <w:tcBorders>
              <w:top w:val="single" w:sz="4" w:space="0" w:color="auto"/>
              <w:left w:val="nil"/>
              <w:bottom w:val="single" w:sz="4" w:space="0" w:color="auto"/>
              <w:right w:val="nil"/>
            </w:tcBorders>
            <w:vAlign w:val="center"/>
          </w:tcPr>
          <w:p w14:paraId="3E1F075E" w14:textId="77777777" w:rsidR="00BB0F2E" w:rsidRPr="007D1BBD" w:rsidRDefault="00BB0F2E" w:rsidP="00BB0F2E">
            <w:pPr>
              <w:keepNext/>
              <w:keepLines/>
              <w:ind w:right="170"/>
              <w:jc w:val="right"/>
              <w:rPr>
                <w:rFonts w:cs="Arial"/>
                <w:sz w:val="20"/>
                <w:szCs w:val="20"/>
              </w:rPr>
            </w:pPr>
            <w:r w:rsidRPr="00D124B0">
              <w:rPr>
                <w:rFonts w:cs="Arial"/>
                <w:sz w:val="20"/>
                <w:szCs w:val="20"/>
              </w:rPr>
              <w:t>54</w:t>
            </w:r>
          </w:p>
        </w:tc>
        <w:tc>
          <w:tcPr>
            <w:tcW w:w="768" w:type="dxa"/>
            <w:tcBorders>
              <w:top w:val="single" w:sz="4" w:space="0" w:color="auto"/>
              <w:left w:val="nil"/>
              <w:bottom w:val="single" w:sz="4" w:space="0" w:color="auto"/>
            </w:tcBorders>
            <w:vAlign w:val="center"/>
          </w:tcPr>
          <w:p w14:paraId="476A85A1" w14:textId="39D5D1E0" w:rsidR="00BB0F2E" w:rsidRPr="00BB0F2E" w:rsidRDefault="00BB0F2E" w:rsidP="00BB0F2E">
            <w:pPr>
              <w:keepNext/>
              <w:keepLines/>
              <w:ind w:right="170"/>
              <w:jc w:val="right"/>
              <w:rPr>
                <w:rFonts w:cs="Arial"/>
                <w:sz w:val="20"/>
                <w:szCs w:val="20"/>
              </w:rPr>
            </w:pPr>
            <w:r w:rsidRPr="00BB0F2E">
              <w:rPr>
                <w:rFonts w:cs="Arial"/>
                <w:sz w:val="20"/>
                <w:szCs w:val="20"/>
              </w:rPr>
              <w:t>56</w:t>
            </w:r>
          </w:p>
        </w:tc>
      </w:tr>
      <w:tr w:rsidR="00BB0F2E" w:rsidRPr="007D1BBD" w14:paraId="4E385DB3" w14:textId="77777777" w:rsidTr="004521BC">
        <w:trPr>
          <w:trHeight w:val="283"/>
        </w:trPr>
        <w:tc>
          <w:tcPr>
            <w:tcW w:w="1393" w:type="dxa"/>
            <w:tcBorders>
              <w:top w:val="single" w:sz="4" w:space="0" w:color="auto"/>
              <w:bottom w:val="single" w:sz="4" w:space="0" w:color="auto"/>
              <w:right w:val="nil"/>
            </w:tcBorders>
            <w:vAlign w:val="center"/>
          </w:tcPr>
          <w:p w14:paraId="640DA2FE" w14:textId="77777777" w:rsidR="00BB0F2E" w:rsidRDefault="00BB0F2E" w:rsidP="00BB0F2E">
            <w:pPr>
              <w:keepNext/>
              <w:keepLines/>
              <w:rPr>
                <w:rFonts w:cs="Arial"/>
                <w:sz w:val="20"/>
                <w:szCs w:val="20"/>
              </w:rPr>
            </w:pPr>
            <w:r>
              <w:rPr>
                <w:rFonts w:cs="Arial"/>
                <w:sz w:val="20"/>
                <w:szCs w:val="20"/>
              </w:rPr>
              <w:t>Esperance</w:t>
            </w:r>
          </w:p>
        </w:tc>
        <w:tc>
          <w:tcPr>
            <w:tcW w:w="767" w:type="dxa"/>
            <w:tcBorders>
              <w:top w:val="single" w:sz="4" w:space="0" w:color="auto"/>
              <w:left w:val="nil"/>
              <w:bottom w:val="single" w:sz="4" w:space="0" w:color="auto"/>
              <w:right w:val="nil"/>
            </w:tcBorders>
            <w:vAlign w:val="center"/>
          </w:tcPr>
          <w:p w14:paraId="7A32C755" w14:textId="77777777" w:rsidR="00BB0F2E" w:rsidRPr="007D1BBD" w:rsidRDefault="00BB0F2E" w:rsidP="00BB0F2E">
            <w:pPr>
              <w:keepNext/>
              <w:keepLines/>
              <w:ind w:right="170"/>
              <w:jc w:val="right"/>
              <w:rPr>
                <w:rFonts w:cs="Arial"/>
                <w:sz w:val="20"/>
                <w:szCs w:val="20"/>
              </w:rPr>
            </w:pPr>
            <w:r>
              <w:rPr>
                <w:rFonts w:cs="Arial"/>
                <w:sz w:val="20"/>
                <w:szCs w:val="20"/>
              </w:rPr>
              <w:t>89</w:t>
            </w:r>
          </w:p>
        </w:tc>
        <w:tc>
          <w:tcPr>
            <w:tcW w:w="768" w:type="dxa"/>
            <w:tcBorders>
              <w:top w:val="single" w:sz="4" w:space="0" w:color="auto"/>
              <w:left w:val="nil"/>
              <w:bottom w:val="single" w:sz="4" w:space="0" w:color="auto"/>
              <w:right w:val="nil"/>
            </w:tcBorders>
            <w:vAlign w:val="center"/>
          </w:tcPr>
          <w:p w14:paraId="0915F8A6" w14:textId="77777777" w:rsidR="00BB0F2E" w:rsidRPr="007D1BBD" w:rsidRDefault="00BB0F2E" w:rsidP="00BB0F2E">
            <w:pPr>
              <w:keepNext/>
              <w:keepLines/>
              <w:ind w:right="170"/>
              <w:jc w:val="right"/>
              <w:rPr>
                <w:rFonts w:cs="Arial"/>
                <w:sz w:val="20"/>
                <w:szCs w:val="20"/>
              </w:rPr>
            </w:pPr>
            <w:r>
              <w:rPr>
                <w:rFonts w:cs="Arial"/>
                <w:sz w:val="20"/>
                <w:szCs w:val="20"/>
              </w:rPr>
              <w:t>78</w:t>
            </w:r>
          </w:p>
        </w:tc>
        <w:tc>
          <w:tcPr>
            <w:tcW w:w="768" w:type="dxa"/>
            <w:tcBorders>
              <w:top w:val="single" w:sz="4" w:space="0" w:color="auto"/>
              <w:left w:val="nil"/>
              <w:bottom w:val="single" w:sz="4" w:space="0" w:color="auto"/>
              <w:right w:val="nil"/>
            </w:tcBorders>
            <w:vAlign w:val="center"/>
          </w:tcPr>
          <w:p w14:paraId="2AF0BA05" w14:textId="77777777" w:rsidR="00BB0F2E" w:rsidRPr="007D1BBD" w:rsidRDefault="00BB0F2E" w:rsidP="00BB0F2E">
            <w:pPr>
              <w:keepNext/>
              <w:keepLines/>
              <w:ind w:right="170"/>
              <w:jc w:val="right"/>
              <w:rPr>
                <w:rFonts w:cs="Arial"/>
                <w:sz w:val="20"/>
                <w:szCs w:val="20"/>
              </w:rPr>
            </w:pPr>
            <w:r>
              <w:rPr>
                <w:rFonts w:cs="Arial"/>
                <w:sz w:val="20"/>
                <w:szCs w:val="20"/>
              </w:rPr>
              <w:t>86</w:t>
            </w:r>
          </w:p>
        </w:tc>
        <w:tc>
          <w:tcPr>
            <w:tcW w:w="768" w:type="dxa"/>
            <w:tcBorders>
              <w:top w:val="single" w:sz="4" w:space="0" w:color="auto"/>
              <w:left w:val="nil"/>
              <w:bottom w:val="single" w:sz="4" w:space="0" w:color="auto"/>
              <w:right w:val="nil"/>
            </w:tcBorders>
            <w:vAlign w:val="center"/>
          </w:tcPr>
          <w:p w14:paraId="701D10C1" w14:textId="77777777" w:rsidR="00BB0F2E" w:rsidRPr="007D1BBD" w:rsidRDefault="00BB0F2E" w:rsidP="00BB0F2E">
            <w:pPr>
              <w:keepNext/>
              <w:keepLines/>
              <w:ind w:right="170"/>
              <w:jc w:val="right"/>
              <w:rPr>
                <w:rFonts w:cs="Arial"/>
                <w:sz w:val="20"/>
                <w:szCs w:val="20"/>
              </w:rPr>
            </w:pPr>
            <w:r>
              <w:rPr>
                <w:rFonts w:cs="Arial"/>
                <w:sz w:val="20"/>
                <w:szCs w:val="20"/>
              </w:rPr>
              <w:t>75</w:t>
            </w:r>
          </w:p>
        </w:tc>
        <w:tc>
          <w:tcPr>
            <w:tcW w:w="768" w:type="dxa"/>
            <w:tcBorders>
              <w:top w:val="single" w:sz="4" w:space="0" w:color="auto"/>
              <w:left w:val="nil"/>
              <w:bottom w:val="single" w:sz="4" w:space="0" w:color="auto"/>
              <w:right w:val="nil"/>
            </w:tcBorders>
            <w:vAlign w:val="center"/>
          </w:tcPr>
          <w:p w14:paraId="2618AC22" w14:textId="77777777" w:rsidR="00BB0F2E" w:rsidRPr="007D1BBD" w:rsidRDefault="00BB0F2E" w:rsidP="00BB0F2E">
            <w:pPr>
              <w:keepNext/>
              <w:keepLines/>
              <w:ind w:right="170"/>
              <w:jc w:val="right"/>
              <w:rPr>
                <w:rFonts w:cs="Arial"/>
                <w:sz w:val="20"/>
                <w:szCs w:val="20"/>
              </w:rPr>
            </w:pPr>
            <w:r>
              <w:rPr>
                <w:rFonts w:cs="Arial"/>
                <w:sz w:val="20"/>
                <w:szCs w:val="20"/>
              </w:rPr>
              <w:t>73</w:t>
            </w:r>
          </w:p>
        </w:tc>
        <w:tc>
          <w:tcPr>
            <w:tcW w:w="768" w:type="dxa"/>
            <w:tcBorders>
              <w:top w:val="single" w:sz="4" w:space="0" w:color="auto"/>
              <w:left w:val="nil"/>
              <w:bottom w:val="single" w:sz="4" w:space="0" w:color="auto"/>
              <w:right w:val="nil"/>
            </w:tcBorders>
            <w:vAlign w:val="center"/>
          </w:tcPr>
          <w:p w14:paraId="1B905D1C" w14:textId="77777777" w:rsidR="00BB0F2E" w:rsidRPr="007D1BBD" w:rsidRDefault="00BB0F2E" w:rsidP="00BB0F2E">
            <w:pPr>
              <w:keepNext/>
              <w:keepLines/>
              <w:ind w:right="170"/>
              <w:jc w:val="right"/>
              <w:rPr>
                <w:rFonts w:cs="Arial"/>
                <w:sz w:val="20"/>
                <w:szCs w:val="20"/>
              </w:rPr>
            </w:pPr>
            <w:r>
              <w:rPr>
                <w:rFonts w:cs="Arial"/>
                <w:sz w:val="20"/>
                <w:szCs w:val="20"/>
              </w:rPr>
              <w:t>82</w:t>
            </w:r>
          </w:p>
        </w:tc>
        <w:tc>
          <w:tcPr>
            <w:tcW w:w="768" w:type="dxa"/>
            <w:tcBorders>
              <w:top w:val="single" w:sz="4" w:space="0" w:color="auto"/>
              <w:left w:val="nil"/>
              <w:bottom w:val="single" w:sz="4" w:space="0" w:color="auto"/>
              <w:right w:val="nil"/>
            </w:tcBorders>
            <w:vAlign w:val="center"/>
          </w:tcPr>
          <w:p w14:paraId="0C50BCF6" w14:textId="77777777" w:rsidR="00BB0F2E" w:rsidRPr="007D1BBD" w:rsidRDefault="00BB0F2E" w:rsidP="00BB0F2E">
            <w:pPr>
              <w:keepNext/>
              <w:keepLines/>
              <w:ind w:right="170"/>
              <w:jc w:val="right"/>
              <w:rPr>
                <w:rFonts w:cs="Arial"/>
                <w:sz w:val="20"/>
                <w:szCs w:val="20"/>
              </w:rPr>
            </w:pPr>
            <w:r>
              <w:rPr>
                <w:rFonts w:cs="Arial"/>
                <w:sz w:val="20"/>
                <w:szCs w:val="20"/>
              </w:rPr>
              <w:t>79</w:t>
            </w:r>
          </w:p>
        </w:tc>
        <w:tc>
          <w:tcPr>
            <w:tcW w:w="768" w:type="dxa"/>
            <w:tcBorders>
              <w:top w:val="single" w:sz="4" w:space="0" w:color="auto"/>
              <w:left w:val="nil"/>
              <w:bottom w:val="single" w:sz="4" w:space="0" w:color="auto"/>
              <w:right w:val="nil"/>
            </w:tcBorders>
            <w:vAlign w:val="center"/>
          </w:tcPr>
          <w:p w14:paraId="106DEF47" w14:textId="77777777" w:rsidR="00BB0F2E" w:rsidRPr="007D1BBD" w:rsidRDefault="00BB0F2E" w:rsidP="00BB0F2E">
            <w:pPr>
              <w:keepNext/>
              <w:keepLines/>
              <w:ind w:right="170"/>
              <w:jc w:val="right"/>
              <w:rPr>
                <w:rFonts w:cs="Arial"/>
                <w:sz w:val="20"/>
                <w:szCs w:val="20"/>
              </w:rPr>
            </w:pPr>
            <w:r>
              <w:rPr>
                <w:rFonts w:cs="Arial"/>
                <w:sz w:val="20"/>
                <w:szCs w:val="20"/>
              </w:rPr>
              <w:t>95</w:t>
            </w:r>
          </w:p>
        </w:tc>
        <w:tc>
          <w:tcPr>
            <w:tcW w:w="768" w:type="dxa"/>
            <w:tcBorders>
              <w:top w:val="single" w:sz="4" w:space="0" w:color="auto"/>
              <w:left w:val="nil"/>
              <w:bottom w:val="single" w:sz="4" w:space="0" w:color="auto"/>
              <w:right w:val="nil"/>
            </w:tcBorders>
            <w:vAlign w:val="center"/>
          </w:tcPr>
          <w:p w14:paraId="64813C53" w14:textId="77777777" w:rsidR="00BB0F2E" w:rsidRPr="007D1BBD" w:rsidRDefault="00BB0F2E" w:rsidP="00BB0F2E">
            <w:pPr>
              <w:keepNext/>
              <w:keepLines/>
              <w:ind w:right="170"/>
              <w:jc w:val="right"/>
              <w:rPr>
                <w:rFonts w:cs="Arial"/>
                <w:sz w:val="20"/>
                <w:szCs w:val="20"/>
              </w:rPr>
            </w:pPr>
            <w:r w:rsidRPr="00D124B0">
              <w:rPr>
                <w:rFonts w:cs="Arial"/>
                <w:sz w:val="20"/>
                <w:szCs w:val="20"/>
              </w:rPr>
              <w:t>87</w:t>
            </w:r>
          </w:p>
        </w:tc>
        <w:tc>
          <w:tcPr>
            <w:tcW w:w="768" w:type="dxa"/>
            <w:tcBorders>
              <w:top w:val="single" w:sz="4" w:space="0" w:color="auto"/>
              <w:left w:val="nil"/>
              <w:bottom w:val="single" w:sz="4" w:space="0" w:color="auto"/>
            </w:tcBorders>
            <w:vAlign w:val="center"/>
          </w:tcPr>
          <w:p w14:paraId="4CF42B92" w14:textId="5AE14541" w:rsidR="00BB0F2E" w:rsidRPr="00BB0F2E" w:rsidRDefault="00BB0F2E" w:rsidP="00BB0F2E">
            <w:pPr>
              <w:keepNext/>
              <w:keepLines/>
              <w:ind w:right="170"/>
              <w:jc w:val="right"/>
              <w:rPr>
                <w:rFonts w:cs="Arial"/>
                <w:sz w:val="20"/>
                <w:szCs w:val="20"/>
              </w:rPr>
            </w:pPr>
            <w:r w:rsidRPr="00BB0F2E">
              <w:rPr>
                <w:rFonts w:cs="Arial"/>
                <w:sz w:val="20"/>
                <w:szCs w:val="20"/>
              </w:rPr>
              <w:t>83</w:t>
            </w:r>
          </w:p>
        </w:tc>
      </w:tr>
      <w:tr w:rsidR="00BB0F2E" w:rsidRPr="007D1BBD" w14:paraId="03D538C4" w14:textId="77777777" w:rsidTr="004521BC">
        <w:trPr>
          <w:trHeight w:val="283"/>
        </w:trPr>
        <w:tc>
          <w:tcPr>
            <w:tcW w:w="1393" w:type="dxa"/>
            <w:tcBorders>
              <w:top w:val="single" w:sz="4" w:space="0" w:color="auto"/>
              <w:bottom w:val="single" w:sz="4" w:space="0" w:color="auto"/>
              <w:right w:val="nil"/>
            </w:tcBorders>
            <w:vAlign w:val="center"/>
          </w:tcPr>
          <w:p w14:paraId="636F77D0" w14:textId="77777777" w:rsidR="00BB0F2E" w:rsidRDefault="00BB0F2E" w:rsidP="00BB0F2E">
            <w:pPr>
              <w:keepNext/>
              <w:keepLines/>
              <w:rPr>
                <w:rFonts w:cs="Arial"/>
                <w:sz w:val="20"/>
                <w:szCs w:val="20"/>
              </w:rPr>
            </w:pPr>
            <w:r>
              <w:rPr>
                <w:rFonts w:cs="Arial"/>
                <w:sz w:val="20"/>
                <w:szCs w:val="20"/>
              </w:rPr>
              <w:t>Geraldton</w:t>
            </w:r>
          </w:p>
        </w:tc>
        <w:tc>
          <w:tcPr>
            <w:tcW w:w="767" w:type="dxa"/>
            <w:tcBorders>
              <w:top w:val="single" w:sz="4" w:space="0" w:color="auto"/>
              <w:left w:val="nil"/>
              <w:bottom w:val="single" w:sz="4" w:space="0" w:color="auto"/>
              <w:right w:val="nil"/>
            </w:tcBorders>
            <w:vAlign w:val="center"/>
          </w:tcPr>
          <w:p w14:paraId="465453F5" w14:textId="77777777" w:rsidR="00BB0F2E" w:rsidRPr="007D1BBD" w:rsidRDefault="00BB0F2E" w:rsidP="00BB0F2E">
            <w:pPr>
              <w:keepNext/>
              <w:keepLines/>
              <w:ind w:right="170"/>
              <w:jc w:val="right"/>
              <w:rPr>
                <w:rFonts w:cs="Arial"/>
                <w:sz w:val="20"/>
                <w:szCs w:val="20"/>
              </w:rPr>
            </w:pPr>
            <w:r>
              <w:rPr>
                <w:rFonts w:cs="Arial"/>
                <w:sz w:val="20"/>
                <w:szCs w:val="20"/>
              </w:rPr>
              <w:t>109</w:t>
            </w:r>
          </w:p>
        </w:tc>
        <w:tc>
          <w:tcPr>
            <w:tcW w:w="768" w:type="dxa"/>
            <w:tcBorders>
              <w:top w:val="single" w:sz="4" w:space="0" w:color="auto"/>
              <w:left w:val="nil"/>
              <w:bottom w:val="single" w:sz="4" w:space="0" w:color="auto"/>
              <w:right w:val="nil"/>
            </w:tcBorders>
            <w:vAlign w:val="center"/>
          </w:tcPr>
          <w:p w14:paraId="2C25BF56" w14:textId="77777777" w:rsidR="00BB0F2E" w:rsidRPr="007D1BBD" w:rsidRDefault="00BB0F2E" w:rsidP="00BB0F2E">
            <w:pPr>
              <w:keepNext/>
              <w:keepLines/>
              <w:ind w:right="170"/>
              <w:jc w:val="right"/>
              <w:rPr>
                <w:rFonts w:cs="Arial"/>
                <w:sz w:val="20"/>
                <w:szCs w:val="20"/>
              </w:rPr>
            </w:pPr>
            <w:r>
              <w:rPr>
                <w:rFonts w:cs="Arial"/>
                <w:sz w:val="20"/>
                <w:szCs w:val="20"/>
              </w:rPr>
              <w:t>100</w:t>
            </w:r>
          </w:p>
        </w:tc>
        <w:tc>
          <w:tcPr>
            <w:tcW w:w="768" w:type="dxa"/>
            <w:tcBorders>
              <w:top w:val="single" w:sz="4" w:space="0" w:color="auto"/>
              <w:left w:val="nil"/>
              <w:bottom w:val="single" w:sz="4" w:space="0" w:color="auto"/>
              <w:right w:val="nil"/>
            </w:tcBorders>
            <w:vAlign w:val="center"/>
          </w:tcPr>
          <w:p w14:paraId="3F2A1E35" w14:textId="77777777" w:rsidR="00BB0F2E" w:rsidRPr="007D1BBD" w:rsidRDefault="00BB0F2E" w:rsidP="00BB0F2E">
            <w:pPr>
              <w:keepNext/>
              <w:keepLines/>
              <w:ind w:right="170"/>
              <w:jc w:val="right"/>
              <w:rPr>
                <w:rFonts w:cs="Arial"/>
                <w:sz w:val="20"/>
                <w:szCs w:val="20"/>
              </w:rPr>
            </w:pPr>
            <w:r>
              <w:rPr>
                <w:rFonts w:cs="Arial"/>
                <w:sz w:val="20"/>
                <w:szCs w:val="20"/>
              </w:rPr>
              <w:t>89</w:t>
            </w:r>
          </w:p>
        </w:tc>
        <w:tc>
          <w:tcPr>
            <w:tcW w:w="768" w:type="dxa"/>
            <w:tcBorders>
              <w:top w:val="single" w:sz="4" w:space="0" w:color="auto"/>
              <w:left w:val="nil"/>
              <w:bottom w:val="single" w:sz="4" w:space="0" w:color="auto"/>
              <w:right w:val="nil"/>
            </w:tcBorders>
            <w:vAlign w:val="center"/>
          </w:tcPr>
          <w:p w14:paraId="4DD5BA89" w14:textId="77777777" w:rsidR="00BB0F2E" w:rsidRPr="007D1BBD" w:rsidRDefault="00BB0F2E" w:rsidP="00BB0F2E">
            <w:pPr>
              <w:keepNext/>
              <w:keepLines/>
              <w:ind w:right="170"/>
              <w:jc w:val="right"/>
              <w:rPr>
                <w:rFonts w:cs="Arial"/>
                <w:sz w:val="20"/>
                <w:szCs w:val="20"/>
              </w:rPr>
            </w:pPr>
            <w:r>
              <w:rPr>
                <w:rFonts w:cs="Arial"/>
                <w:sz w:val="20"/>
                <w:szCs w:val="20"/>
              </w:rPr>
              <w:t>89</w:t>
            </w:r>
          </w:p>
        </w:tc>
        <w:tc>
          <w:tcPr>
            <w:tcW w:w="768" w:type="dxa"/>
            <w:tcBorders>
              <w:top w:val="single" w:sz="4" w:space="0" w:color="auto"/>
              <w:left w:val="nil"/>
              <w:bottom w:val="single" w:sz="4" w:space="0" w:color="auto"/>
              <w:right w:val="nil"/>
            </w:tcBorders>
            <w:vAlign w:val="center"/>
          </w:tcPr>
          <w:p w14:paraId="1B61E719" w14:textId="77777777" w:rsidR="00BB0F2E" w:rsidRPr="007D1BBD" w:rsidRDefault="00BB0F2E" w:rsidP="00BB0F2E">
            <w:pPr>
              <w:keepNext/>
              <w:keepLines/>
              <w:ind w:right="170"/>
              <w:jc w:val="right"/>
              <w:rPr>
                <w:rFonts w:cs="Arial"/>
                <w:sz w:val="20"/>
                <w:szCs w:val="20"/>
              </w:rPr>
            </w:pPr>
            <w:r>
              <w:rPr>
                <w:rFonts w:cs="Arial"/>
                <w:sz w:val="20"/>
                <w:szCs w:val="20"/>
              </w:rPr>
              <w:t>62</w:t>
            </w:r>
          </w:p>
        </w:tc>
        <w:tc>
          <w:tcPr>
            <w:tcW w:w="768" w:type="dxa"/>
            <w:tcBorders>
              <w:top w:val="single" w:sz="4" w:space="0" w:color="auto"/>
              <w:left w:val="nil"/>
              <w:bottom w:val="single" w:sz="4" w:space="0" w:color="auto"/>
              <w:right w:val="nil"/>
            </w:tcBorders>
            <w:vAlign w:val="center"/>
          </w:tcPr>
          <w:p w14:paraId="15EB6EF2" w14:textId="77777777" w:rsidR="00BB0F2E" w:rsidRPr="007D1BBD" w:rsidRDefault="00BB0F2E" w:rsidP="00BB0F2E">
            <w:pPr>
              <w:keepNext/>
              <w:keepLines/>
              <w:ind w:right="170"/>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040BEA9F" w14:textId="77777777" w:rsidR="00BB0F2E" w:rsidRPr="007D1BBD" w:rsidRDefault="00BB0F2E" w:rsidP="00BB0F2E">
            <w:pPr>
              <w:keepNext/>
              <w:keepLines/>
              <w:ind w:right="170"/>
              <w:jc w:val="right"/>
              <w:rPr>
                <w:rFonts w:cs="Arial"/>
                <w:sz w:val="20"/>
                <w:szCs w:val="20"/>
              </w:rPr>
            </w:pPr>
            <w:r>
              <w:rPr>
                <w:rFonts w:cs="Arial"/>
                <w:sz w:val="20"/>
                <w:szCs w:val="20"/>
              </w:rPr>
              <w:t>80</w:t>
            </w:r>
          </w:p>
        </w:tc>
        <w:tc>
          <w:tcPr>
            <w:tcW w:w="768" w:type="dxa"/>
            <w:tcBorders>
              <w:top w:val="single" w:sz="4" w:space="0" w:color="auto"/>
              <w:left w:val="nil"/>
              <w:bottom w:val="single" w:sz="4" w:space="0" w:color="auto"/>
              <w:right w:val="nil"/>
            </w:tcBorders>
            <w:vAlign w:val="center"/>
          </w:tcPr>
          <w:p w14:paraId="58348BC9" w14:textId="77777777" w:rsidR="00BB0F2E" w:rsidRPr="007D1BBD" w:rsidRDefault="00BB0F2E" w:rsidP="00BB0F2E">
            <w:pPr>
              <w:keepNext/>
              <w:keepLines/>
              <w:ind w:right="170"/>
              <w:jc w:val="right"/>
              <w:rPr>
                <w:rFonts w:cs="Arial"/>
                <w:sz w:val="20"/>
                <w:szCs w:val="20"/>
              </w:rPr>
            </w:pPr>
            <w:r>
              <w:rPr>
                <w:rFonts w:cs="Arial"/>
                <w:sz w:val="20"/>
                <w:szCs w:val="20"/>
              </w:rPr>
              <w:t>68</w:t>
            </w:r>
          </w:p>
        </w:tc>
        <w:tc>
          <w:tcPr>
            <w:tcW w:w="768" w:type="dxa"/>
            <w:tcBorders>
              <w:top w:val="single" w:sz="4" w:space="0" w:color="auto"/>
              <w:left w:val="nil"/>
              <w:bottom w:val="single" w:sz="4" w:space="0" w:color="auto"/>
              <w:right w:val="nil"/>
            </w:tcBorders>
            <w:vAlign w:val="center"/>
          </w:tcPr>
          <w:p w14:paraId="72E3766F" w14:textId="77777777" w:rsidR="00BB0F2E" w:rsidRPr="007D1BBD" w:rsidRDefault="00BB0F2E" w:rsidP="00BB0F2E">
            <w:pPr>
              <w:keepNext/>
              <w:keepLines/>
              <w:ind w:right="170"/>
              <w:jc w:val="right"/>
              <w:rPr>
                <w:rFonts w:cs="Arial"/>
                <w:sz w:val="20"/>
                <w:szCs w:val="20"/>
              </w:rPr>
            </w:pPr>
            <w:r w:rsidRPr="00D124B0">
              <w:rPr>
                <w:rFonts w:cs="Arial"/>
                <w:sz w:val="20"/>
                <w:szCs w:val="20"/>
              </w:rPr>
              <w:t>55</w:t>
            </w:r>
          </w:p>
        </w:tc>
        <w:tc>
          <w:tcPr>
            <w:tcW w:w="768" w:type="dxa"/>
            <w:tcBorders>
              <w:top w:val="single" w:sz="4" w:space="0" w:color="auto"/>
              <w:left w:val="nil"/>
              <w:bottom w:val="single" w:sz="4" w:space="0" w:color="auto"/>
            </w:tcBorders>
            <w:vAlign w:val="center"/>
          </w:tcPr>
          <w:p w14:paraId="1B43670E" w14:textId="0F2AC860" w:rsidR="00BB0F2E" w:rsidRPr="00BB0F2E" w:rsidRDefault="00BB0F2E" w:rsidP="00BB0F2E">
            <w:pPr>
              <w:keepNext/>
              <w:keepLines/>
              <w:ind w:right="170"/>
              <w:jc w:val="right"/>
              <w:rPr>
                <w:rFonts w:cs="Arial"/>
                <w:sz w:val="20"/>
                <w:szCs w:val="20"/>
              </w:rPr>
            </w:pPr>
            <w:r w:rsidRPr="00BB0F2E">
              <w:rPr>
                <w:rFonts w:cs="Arial"/>
                <w:sz w:val="20"/>
                <w:szCs w:val="20"/>
              </w:rPr>
              <w:t>62</w:t>
            </w:r>
          </w:p>
        </w:tc>
      </w:tr>
      <w:tr w:rsidR="00BB0F2E" w:rsidRPr="007D1BBD" w14:paraId="015E48C5" w14:textId="77777777" w:rsidTr="004521BC">
        <w:trPr>
          <w:trHeight w:val="283"/>
        </w:trPr>
        <w:tc>
          <w:tcPr>
            <w:tcW w:w="1393" w:type="dxa"/>
            <w:tcBorders>
              <w:top w:val="single" w:sz="4" w:space="0" w:color="auto"/>
              <w:bottom w:val="single" w:sz="4" w:space="0" w:color="auto"/>
              <w:right w:val="nil"/>
            </w:tcBorders>
            <w:vAlign w:val="center"/>
          </w:tcPr>
          <w:p w14:paraId="0BB2732B" w14:textId="77777777" w:rsidR="00BB0F2E" w:rsidRDefault="00BB0F2E" w:rsidP="00BB0F2E">
            <w:pPr>
              <w:keepNext/>
              <w:keepLines/>
              <w:rPr>
                <w:rFonts w:cs="Arial"/>
                <w:sz w:val="20"/>
                <w:szCs w:val="20"/>
              </w:rPr>
            </w:pPr>
            <w:r>
              <w:rPr>
                <w:rFonts w:cs="Arial"/>
                <w:sz w:val="20"/>
                <w:szCs w:val="20"/>
              </w:rPr>
              <w:t>Merredin</w:t>
            </w:r>
          </w:p>
        </w:tc>
        <w:tc>
          <w:tcPr>
            <w:tcW w:w="767" w:type="dxa"/>
            <w:tcBorders>
              <w:top w:val="single" w:sz="4" w:space="0" w:color="auto"/>
              <w:left w:val="nil"/>
              <w:bottom w:val="single" w:sz="4" w:space="0" w:color="auto"/>
              <w:right w:val="nil"/>
            </w:tcBorders>
            <w:vAlign w:val="center"/>
          </w:tcPr>
          <w:p w14:paraId="57F8E128" w14:textId="77777777" w:rsidR="00BB0F2E" w:rsidRPr="007D1BBD" w:rsidRDefault="00BB0F2E" w:rsidP="00BB0F2E">
            <w:pPr>
              <w:keepNext/>
              <w:keepLines/>
              <w:ind w:right="170"/>
              <w:jc w:val="right"/>
              <w:rPr>
                <w:rFonts w:cs="Arial"/>
                <w:sz w:val="20"/>
                <w:szCs w:val="20"/>
              </w:rPr>
            </w:pPr>
            <w:r>
              <w:rPr>
                <w:rFonts w:cs="Arial"/>
                <w:sz w:val="20"/>
                <w:szCs w:val="20"/>
              </w:rPr>
              <w:t>34</w:t>
            </w:r>
          </w:p>
        </w:tc>
        <w:tc>
          <w:tcPr>
            <w:tcW w:w="768" w:type="dxa"/>
            <w:tcBorders>
              <w:top w:val="single" w:sz="4" w:space="0" w:color="auto"/>
              <w:left w:val="nil"/>
              <w:bottom w:val="single" w:sz="4" w:space="0" w:color="auto"/>
              <w:right w:val="nil"/>
            </w:tcBorders>
            <w:vAlign w:val="center"/>
          </w:tcPr>
          <w:p w14:paraId="01E29FA4" w14:textId="77777777" w:rsidR="00BB0F2E" w:rsidRPr="007D1BBD" w:rsidRDefault="00BB0F2E" w:rsidP="00BB0F2E">
            <w:pPr>
              <w:keepNext/>
              <w:keepLines/>
              <w:ind w:right="170"/>
              <w:jc w:val="right"/>
              <w:rPr>
                <w:rFonts w:cs="Arial"/>
                <w:sz w:val="20"/>
                <w:szCs w:val="20"/>
              </w:rPr>
            </w:pPr>
            <w:r>
              <w:rPr>
                <w:rFonts w:cs="Arial"/>
                <w:sz w:val="20"/>
                <w:szCs w:val="20"/>
              </w:rPr>
              <w:t>24</w:t>
            </w:r>
          </w:p>
        </w:tc>
        <w:tc>
          <w:tcPr>
            <w:tcW w:w="768" w:type="dxa"/>
            <w:tcBorders>
              <w:top w:val="single" w:sz="4" w:space="0" w:color="auto"/>
              <w:left w:val="nil"/>
              <w:bottom w:val="single" w:sz="4" w:space="0" w:color="auto"/>
              <w:right w:val="nil"/>
            </w:tcBorders>
            <w:vAlign w:val="center"/>
          </w:tcPr>
          <w:p w14:paraId="6E12FD77" w14:textId="77777777" w:rsidR="00BB0F2E" w:rsidRPr="007D1BBD" w:rsidRDefault="00BB0F2E" w:rsidP="00BB0F2E">
            <w:pPr>
              <w:keepNext/>
              <w:keepLines/>
              <w:ind w:right="170"/>
              <w:jc w:val="right"/>
              <w:rPr>
                <w:rFonts w:cs="Arial"/>
                <w:sz w:val="20"/>
                <w:szCs w:val="20"/>
              </w:rPr>
            </w:pPr>
            <w:r>
              <w:rPr>
                <w:rFonts w:cs="Arial"/>
                <w:sz w:val="20"/>
                <w:szCs w:val="20"/>
              </w:rPr>
              <w:t>44</w:t>
            </w:r>
          </w:p>
        </w:tc>
        <w:tc>
          <w:tcPr>
            <w:tcW w:w="768" w:type="dxa"/>
            <w:tcBorders>
              <w:top w:val="single" w:sz="4" w:space="0" w:color="auto"/>
              <w:left w:val="nil"/>
              <w:bottom w:val="single" w:sz="4" w:space="0" w:color="auto"/>
              <w:right w:val="nil"/>
            </w:tcBorders>
            <w:vAlign w:val="center"/>
          </w:tcPr>
          <w:p w14:paraId="6992A27C" w14:textId="77777777" w:rsidR="00BB0F2E" w:rsidRPr="007D1BBD" w:rsidRDefault="00BB0F2E" w:rsidP="00BB0F2E">
            <w:pPr>
              <w:keepNext/>
              <w:keepLines/>
              <w:ind w:right="170"/>
              <w:jc w:val="right"/>
              <w:rPr>
                <w:rFonts w:cs="Arial"/>
                <w:sz w:val="20"/>
                <w:szCs w:val="20"/>
              </w:rPr>
            </w:pPr>
            <w:r>
              <w:rPr>
                <w:rFonts w:cs="Arial"/>
                <w:sz w:val="20"/>
                <w:szCs w:val="20"/>
              </w:rPr>
              <w:t>47</w:t>
            </w:r>
          </w:p>
        </w:tc>
        <w:tc>
          <w:tcPr>
            <w:tcW w:w="768" w:type="dxa"/>
            <w:tcBorders>
              <w:top w:val="single" w:sz="4" w:space="0" w:color="auto"/>
              <w:left w:val="nil"/>
              <w:bottom w:val="single" w:sz="4" w:space="0" w:color="auto"/>
              <w:right w:val="nil"/>
            </w:tcBorders>
            <w:vAlign w:val="center"/>
          </w:tcPr>
          <w:p w14:paraId="39706150" w14:textId="77777777" w:rsidR="00BB0F2E" w:rsidRPr="007D1BBD" w:rsidRDefault="00BB0F2E" w:rsidP="00BB0F2E">
            <w:pPr>
              <w:keepNext/>
              <w:keepLines/>
              <w:ind w:right="170"/>
              <w:jc w:val="right"/>
              <w:rPr>
                <w:rFonts w:cs="Arial"/>
                <w:sz w:val="20"/>
                <w:szCs w:val="20"/>
              </w:rPr>
            </w:pPr>
            <w:r>
              <w:rPr>
                <w:rFonts w:cs="Arial"/>
                <w:sz w:val="20"/>
                <w:szCs w:val="20"/>
              </w:rPr>
              <w:t>48</w:t>
            </w:r>
          </w:p>
        </w:tc>
        <w:tc>
          <w:tcPr>
            <w:tcW w:w="768" w:type="dxa"/>
            <w:tcBorders>
              <w:top w:val="single" w:sz="4" w:space="0" w:color="auto"/>
              <w:left w:val="nil"/>
              <w:bottom w:val="single" w:sz="4" w:space="0" w:color="auto"/>
              <w:right w:val="nil"/>
            </w:tcBorders>
            <w:vAlign w:val="center"/>
          </w:tcPr>
          <w:p w14:paraId="275213FA" w14:textId="77777777" w:rsidR="00BB0F2E" w:rsidRPr="007D1BBD" w:rsidRDefault="00BB0F2E" w:rsidP="00BB0F2E">
            <w:pPr>
              <w:keepNext/>
              <w:keepLines/>
              <w:ind w:right="170"/>
              <w:jc w:val="right"/>
              <w:rPr>
                <w:rFonts w:cs="Arial"/>
                <w:sz w:val="20"/>
                <w:szCs w:val="20"/>
              </w:rPr>
            </w:pPr>
            <w:r>
              <w:rPr>
                <w:rFonts w:cs="Arial"/>
                <w:sz w:val="20"/>
                <w:szCs w:val="20"/>
              </w:rPr>
              <w:t>59</w:t>
            </w:r>
          </w:p>
        </w:tc>
        <w:tc>
          <w:tcPr>
            <w:tcW w:w="768" w:type="dxa"/>
            <w:tcBorders>
              <w:top w:val="single" w:sz="4" w:space="0" w:color="auto"/>
              <w:left w:val="nil"/>
              <w:bottom w:val="single" w:sz="4" w:space="0" w:color="auto"/>
              <w:right w:val="nil"/>
            </w:tcBorders>
            <w:vAlign w:val="center"/>
          </w:tcPr>
          <w:p w14:paraId="12D53677" w14:textId="77777777" w:rsidR="00BB0F2E" w:rsidRPr="007D1BBD" w:rsidRDefault="00BB0F2E" w:rsidP="00BB0F2E">
            <w:pPr>
              <w:keepNext/>
              <w:keepLines/>
              <w:ind w:right="170"/>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18972223" w14:textId="77777777" w:rsidR="00BB0F2E" w:rsidRPr="007D1BBD" w:rsidRDefault="00BB0F2E" w:rsidP="00BB0F2E">
            <w:pPr>
              <w:keepNext/>
              <w:keepLines/>
              <w:ind w:right="170"/>
              <w:jc w:val="right"/>
              <w:rPr>
                <w:rFonts w:cs="Arial"/>
                <w:sz w:val="20"/>
                <w:szCs w:val="20"/>
              </w:rPr>
            </w:pPr>
            <w:r>
              <w:rPr>
                <w:rFonts w:cs="Arial"/>
                <w:sz w:val="20"/>
                <w:szCs w:val="20"/>
              </w:rPr>
              <w:t>41</w:t>
            </w:r>
          </w:p>
        </w:tc>
        <w:tc>
          <w:tcPr>
            <w:tcW w:w="768" w:type="dxa"/>
            <w:tcBorders>
              <w:top w:val="single" w:sz="4" w:space="0" w:color="auto"/>
              <w:left w:val="nil"/>
              <w:bottom w:val="single" w:sz="4" w:space="0" w:color="auto"/>
              <w:right w:val="nil"/>
            </w:tcBorders>
            <w:vAlign w:val="center"/>
          </w:tcPr>
          <w:p w14:paraId="79056750" w14:textId="77777777" w:rsidR="00BB0F2E" w:rsidRPr="007D1BBD" w:rsidRDefault="00BB0F2E" w:rsidP="00BB0F2E">
            <w:pPr>
              <w:keepNext/>
              <w:keepLines/>
              <w:ind w:right="170"/>
              <w:jc w:val="right"/>
              <w:rPr>
                <w:rFonts w:cs="Arial"/>
                <w:sz w:val="20"/>
                <w:szCs w:val="20"/>
              </w:rPr>
            </w:pPr>
            <w:r w:rsidRPr="00D124B0">
              <w:rPr>
                <w:rFonts w:cs="Arial"/>
                <w:sz w:val="20"/>
                <w:szCs w:val="20"/>
              </w:rPr>
              <w:t>37</w:t>
            </w:r>
          </w:p>
        </w:tc>
        <w:tc>
          <w:tcPr>
            <w:tcW w:w="768" w:type="dxa"/>
            <w:tcBorders>
              <w:top w:val="single" w:sz="4" w:space="0" w:color="auto"/>
              <w:left w:val="nil"/>
              <w:bottom w:val="single" w:sz="4" w:space="0" w:color="auto"/>
            </w:tcBorders>
            <w:vAlign w:val="center"/>
          </w:tcPr>
          <w:p w14:paraId="5F5956A8" w14:textId="7755C4B7" w:rsidR="00BB0F2E" w:rsidRPr="00BB0F2E" w:rsidRDefault="00BB0F2E" w:rsidP="00BB0F2E">
            <w:pPr>
              <w:keepNext/>
              <w:keepLines/>
              <w:ind w:right="170"/>
              <w:jc w:val="right"/>
              <w:rPr>
                <w:rFonts w:cs="Arial"/>
                <w:sz w:val="20"/>
                <w:szCs w:val="20"/>
              </w:rPr>
            </w:pPr>
            <w:r w:rsidRPr="00BB0F2E">
              <w:rPr>
                <w:rFonts w:cs="Arial"/>
                <w:sz w:val="20"/>
                <w:szCs w:val="20"/>
              </w:rPr>
              <w:t>37</w:t>
            </w:r>
          </w:p>
        </w:tc>
      </w:tr>
      <w:tr w:rsidR="00BB0F2E" w:rsidRPr="007D1BBD" w14:paraId="1BE57923" w14:textId="77777777" w:rsidTr="004521BC">
        <w:trPr>
          <w:trHeight w:val="283"/>
        </w:trPr>
        <w:tc>
          <w:tcPr>
            <w:tcW w:w="1393" w:type="dxa"/>
            <w:tcBorders>
              <w:top w:val="single" w:sz="4" w:space="0" w:color="auto"/>
              <w:bottom w:val="single" w:sz="4" w:space="0" w:color="auto"/>
              <w:right w:val="nil"/>
            </w:tcBorders>
            <w:vAlign w:val="center"/>
          </w:tcPr>
          <w:p w14:paraId="191A69F6" w14:textId="77777777" w:rsidR="00BB0F2E" w:rsidRDefault="00BB0F2E" w:rsidP="00BB0F2E">
            <w:pPr>
              <w:keepNext/>
              <w:keepLines/>
              <w:rPr>
                <w:rFonts w:cs="Arial"/>
                <w:sz w:val="20"/>
                <w:szCs w:val="20"/>
              </w:rPr>
            </w:pPr>
            <w:r>
              <w:rPr>
                <w:rFonts w:cs="Arial"/>
                <w:sz w:val="20"/>
                <w:szCs w:val="20"/>
              </w:rPr>
              <w:t>Moora</w:t>
            </w:r>
          </w:p>
        </w:tc>
        <w:tc>
          <w:tcPr>
            <w:tcW w:w="767" w:type="dxa"/>
            <w:tcBorders>
              <w:top w:val="single" w:sz="4" w:space="0" w:color="auto"/>
              <w:left w:val="nil"/>
              <w:bottom w:val="single" w:sz="4" w:space="0" w:color="auto"/>
              <w:right w:val="nil"/>
            </w:tcBorders>
            <w:vAlign w:val="center"/>
          </w:tcPr>
          <w:p w14:paraId="255FC548" w14:textId="77777777" w:rsidR="00BB0F2E" w:rsidRPr="007D1BBD" w:rsidRDefault="00BB0F2E" w:rsidP="00BB0F2E">
            <w:pPr>
              <w:keepNext/>
              <w:keepLines/>
              <w:ind w:right="170"/>
              <w:jc w:val="right"/>
              <w:rPr>
                <w:rFonts w:cs="Arial"/>
                <w:sz w:val="20"/>
                <w:szCs w:val="20"/>
              </w:rPr>
            </w:pPr>
            <w:r>
              <w:rPr>
                <w:rFonts w:cs="Arial"/>
                <w:sz w:val="20"/>
                <w:szCs w:val="20"/>
              </w:rPr>
              <w:t>31</w:t>
            </w:r>
          </w:p>
        </w:tc>
        <w:tc>
          <w:tcPr>
            <w:tcW w:w="768" w:type="dxa"/>
            <w:tcBorders>
              <w:top w:val="single" w:sz="4" w:space="0" w:color="auto"/>
              <w:left w:val="nil"/>
              <w:bottom w:val="single" w:sz="4" w:space="0" w:color="auto"/>
              <w:right w:val="nil"/>
            </w:tcBorders>
            <w:vAlign w:val="center"/>
          </w:tcPr>
          <w:p w14:paraId="66202200" w14:textId="77777777" w:rsidR="00BB0F2E" w:rsidRPr="007D1BBD" w:rsidRDefault="00BB0F2E" w:rsidP="00BB0F2E">
            <w:pPr>
              <w:keepNext/>
              <w:keepLines/>
              <w:ind w:right="170"/>
              <w:jc w:val="right"/>
              <w:rPr>
                <w:rFonts w:cs="Arial"/>
                <w:sz w:val="20"/>
                <w:szCs w:val="20"/>
              </w:rPr>
            </w:pPr>
            <w:r>
              <w:rPr>
                <w:rFonts w:cs="Arial"/>
                <w:sz w:val="20"/>
                <w:szCs w:val="20"/>
              </w:rPr>
              <w:t>29</w:t>
            </w:r>
          </w:p>
        </w:tc>
        <w:tc>
          <w:tcPr>
            <w:tcW w:w="768" w:type="dxa"/>
            <w:tcBorders>
              <w:top w:val="single" w:sz="4" w:space="0" w:color="auto"/>
              <w:left w:val="nil"/>
              <w:bottom w:val="single" w:sz="4" w:space="0" w:color="auto"/>
              <w:right w:val="nil"/>
            </w:tcBorders>
            <w:vAlign w:val="center"/>
          </w:tcPr>
          <w:p w14:paraId="79C53D17" w14:textId="77777777" w:rsidR="00BB0F2E" w:rsidRPr="007D1BBD" w:rsidRDefault="00BB0F2E" w:rsidP="00BB0F2E">
            <w:pPr>
              <w:keepNext/>
              <w:keepLines/>
              <w:ind w:right="170"/>
              <w:jc w:val="right"/>
              <w:rPr>
                <w:rFonts w:cs="Arial"/>
                <w:sz w:val="20"/>
                <w:szCs w:val="20"/>
              </w:rPr>
            </w:pPr>
            <w:r>
              <w:rPr>
                <w:rFonts w:cs="Arial"/>
                <w:sz w:val="20"/>
                <w:szCs w:val="20"/>
              </w:rPr>
              <w:t>40</w:t>
            </w:r>
          </w:p>
        </w:tc>
        <w:tc>
          <w:tcPr>
            <w:tcW w:w="768" w:type="dxa"/>
            <w:tcBorders>
              <w:top w:val="single" w:sz="4" w:space="0" w:color="auto"/>
              <w:left w:val="nil"/>
              <w:bottom w:val="single" w:sz="4" w:space="0" w:color="auto"/>
              <w:right w:val="nil"/>
            </w:tcBorders>
            <w:vAlign w:val="center"/>
          </w:tcPr>
          <w:p w14:paraId="1EC590D8" w14:textId="77777777" w:rsidR="00BB0F2E" w:rsidRPr="007D1BBD" w:rsidRDefault="00BB0F2E" w:rsidP="00BB0F2E">
            <w:pPr>
              <w:keepNext/>
              <w:keepLines/>
              <w:ind w:right="170"/>
              <w:jc w:val="right"/>
              <w:rPr>
                <w:rFonts w:cs="Arial"/>
                <w:sz w:val="20"/>
                <w:szCs w:val="20"/>
              </w:rPr>
            </w:pPr>
            <w:r>
              <w:rPr>
                <w:rFonts w:cs="Arial"/>
                <w:sz w:val="20"/>
                <w:szCs w:val="20"/>
              </w:rPr>
              <w:t>30</w:t>
            </w:r>
          </w:p>
        </w:tc>
        <w:tc>
          <w:tcPr>
            <w:tcW w:w="768" w:type="dxa"/>
            <w:tcBorders>
              <w:top w:val="single" w:sz="4" w:space="0" w:color="auto"/>
              <w:left w:val="nil"/>
              <w:bottom w:val="single" w:sz="4" w:space="0" w:color="auto"/>
              <w:right w:val="nil"/>
            </w:tcBorders>
            <w:vAlign w:val="center"/>
          </w:tcPr>
          <w:p w14:paraId="1C52811E" w14:textId="77777777" w:rsidR="00BB0F2E" w:rsidRPr="007D1BBD" w:rsidRDefault="00BB0F2E" w:rsidP="00BB0F2E">
            <w:pPr>
              <w:keepNext/>
              <w:keepLines/>
              <w:ind w:right="170"/>
              <w:jc w:val="right"/>
              <w:rPr>
                <w:rFonts w:cs="Arial"/>
                <w:sz w:val="20"/>
                <w:szCs w:val="20"/>
              </w:rPr>
            </w:pPr>
            <w:r>
              <w:rPr>
                <w:rFonts w:cs="Arial"/>
                <w:sz w:val="20"/>
                <w:szCs w:val="20"/>
              </w:rPr>
              <w:t>28</w:t>
            </w:r>
          </w:p>
        </w:tc>
        <w:tc>
          <w:tcPr>
            <w:tcW w:w="768" w:type="dxa"/>
            <w:tcBorders>
              <w:top w:val="single" w:sz="4" w:space="0" w:color="auto"/>
              <w:left w:val="nil"/>
              <w:bottom w:val="single" w:sz="4" w:space="0" w:color="auto"/>
              <w:right w:val="nil"/>
            </w:tcBorders>
            <w:vAlign w:val="center"/>
          </w:tcPr>
          <w:p w14:paraId="24301CCA" w14:textId="77777777" w:rsidR="00BB0F2E" w:rsidRPr="007D1BBD" w:rsidRDefault="00BB0F2E" w:rsidP="00BB0F2E">
            <w:pPr>
              <w:keepNext/>
              <w:keepLines/>
              <w:ind w:right="170"/>
              <w:jc w:val="right"/>
              <w:rPr>
                <w:rFonts w:cs="Arial"/>
                <w:sz w:val="20"/>
                <w:szCs w:val="20"/>
              </w:rPr>
            </w:pPr>
            <w:r>
              <w:rPr>
                <w:rFonts w:cs="Arial"/>
                <w:sz w:val="20"/>
                <w:szCs w:val="20"/>
              </w:rPr>
              <w:t>34</w:t>
            </w:r>
          </w:p>
        </w:tc>
        <w:tc>
          <w:tcPr>
            <w:tcW w:w="768" w:type="dxa"/>
            <w:tcBorders>
              <w:top w:val="single" w:sz="4" w:space="0" w:color="auto"/>
              <w:left w:val="nil"/>
              <w:bottom w:val="single" w:sz="4" w:space="0" w:color="auto"/>
              <w:right w:val="nil"/>
            </w:tcBorders>
            <w:vAlign w:val="center"/>
          </w:tcPr>
          <w:p w14:paraId="64CD3065" w14:textId="77777777" w:rsidR="00BB0F2E" w:rsidRPr="007D1BBD" w:rsidRDefault="00BB0F2E" w:rsidP="00BB0F2E">
            <w:pPr>
              <w:keepNext/>
              <w:keepLines/>
              <w:ind w:right="170"/>
              <w:jc w:val="right"/>
              <w:rPr>
                <w:rFonts w:cs="Arial"/>
                <w:sz w:val="20"/>
                <w:szCs w:val="20"/>
              </w:rPr>
            </w:pPr>
            <w:r>
              <w:rPr>
                <w:rFonts w:cs="Arial"/>
                <w:sz w:val="20"/>
                <w:szCs w:val="20"/>
              </w:rPr>
              <w:t>35</w:t>
            </w:r>
          </w:p>
        </w:tc>
        <w:tc>
          <w:tcPr>
            <w:tcW w:w="768" w:type="dxa"/>
            <w:tcBorders>
              <w:top w:val="single" w:sz="4" w:space="0" w:color="auto"/>
              <w:left w:val="nil"/>
              <w:bottom w:val="single" w:sz="4" w:space="0" w:color="auto"/>
              <w:right w:val="nil"/>
            </w:tcBorders>
            <w:vAlign w:val="center"/>
          </w:tcPr>
          <w:p w14:paraId="2EC689AE" w14:textId="77777777" w:rsidR="00BB0F2E" w:rsidRPr="007D1BBD" w:rsidRDefault="00BB0F2E" w:rsidP="00BB0F2E">
            <w:pPr>
              <w:keepNext/>
              <w:keepLines/>
              <w:ind w:right="170"/>
              <w:jc w:val="right"/>
              <w:rPr>
                <w:rFonts w:cs="Arial"/>
                <w:sz w:val="20"/>
                <w:szCs w:val="20"/>
              </w:rPr>
            </w:pPr>
            <w:r>
              <w:rPr>
                <w:rFonts w:cs="Arial"/>
                <w:sz w:val="20"/>
                <w:szCs w:val="20"/>
              </w:rPr>
              <w:t>32</w:t>
            </w:r>
          </w:p>
        </w:tc>
        <w:tc>
          <w:tcPr>
            <w:tcW w:w="768" w:type="dxa"/>
            <w:tcBorders>
              <w:top w:val="single" w:sz="4" w:space="0" w:color="auto"/>
              <w:left w:val="nil"/>
              <w:bottom w:val="single" w:sz="4" w:space="0" w:color="auto"/>
              <w:right w:val="nil"/>
            </w:tcBorders>
            <w:vAlign w:val="center"/>
          </w:tcPr>
          <w:p w14:paraId="119C9CC6" w14:textId="77777777" w:rsidR="00BB0F2E" w:rsidRPr="007D1BBD" w:rsidRDefault="00BB0F2E" w:rsidP="00BB0F2E">
            <w:pPr>
              <w:keepNext/>
              <w:keepLines/>
              <w:ind w:right="170"/>
              <w:jc w:val="right"/>
              <w:rPr>
                <w:rFonts w:cs="Arial"/>
                <w:sz w:val="20"/>
                <w:szCs w:val="20"/>
              </w:rPr>
            </w:pPr>
            <w:r w:rsidRPr="00D124B0">
              <w:rPr>
                <w:rFonts w:cs="Arial"/>
                <w:sz w:val="20"/>
                <w:szCs w:val="20"/>
              </w:rPr>
              <w:t>26</w:t>
            </w:r>
          </w:p>
        </w:tc>
        <w:tc>
          <w:tcPr>
            <w:tcW w:w="768" w:type="dxa"/>
            <w:tcBorders>
              <w:top w:val="single" w:sz="4" w:space="0" w:color="auto"/>
              <w:left w:val="nil"/>
              <w:bottom w:val="single" w:sz="4" w:space="0" w:color="auto"/>
            </w:tcBorders>
            <w:vAlign w:val="center"/>
          </w:tcPr>
          <w:p w14:paraId="40371320" w14:textId="3068A960" w:rsidR="00BB0F2E" w:rsidRPr="00BB0F2E" w:rsidRDefault="00BB0F2E" w:rsidP="00BB0F2E">
            <w:pPr>
              <w:keepNext/>
              <w:keepLines/>
              <w:ind w:right="170"/>
              <w:jc w:val="right"/>
              <w:rPr>
                <w:rFonts w:cs="Arial"/>
                <w:sz w:val="20"/>
                <w:szCs w:val="20"/>
              </w:rPr>
            </w:pPr>
            <w:r w:rsidRPr="00BB0F2E">
              <w:rPr>
                <w:rFonts w:cs="Arial"/>
                <w:sz w:val="20"/>
                <w:szCs w:val="20"/>
              </w:rPr>
              <w:t>26</w:t>
            </w:r>
          </w:p>
        </w:tc>
      </w:tr>
      <w:tr w:rsidR="00BB0F2E" w:rsidRPr="007D1BBD" w14:paraId="467CEFF7" w14:textId="77777777" w:rsidTr="004521BC">
        <w:trPr>
          <w:trHeight w:val="283"/>
        </w:trPr>
        <w:tc>
          <w:tcPr>
            <w:tcW w:w="1393" w:type="dxa"/>
            <w:tcBorders>
              <w:top w:val="single" w:sz="4" w:space="0" w:color="auto"/>
              <w:bottom w:val="single" w:sz="4" w:space="0" w:color="auto"/>
              <w:right w:val="nil"/>
            </w:tcBorders>
            <w:vAlign w:val="center"/>
          </w:tcPr>
          <w:p w14:paraId="4D64E445" w14:textId="77777777" w:rsidR="00BB0F2E" w:rsidRDefault="00BB0F2E" w:rsidP="00BB0F2E">
            <w:pPr>
              <w:keepNext/>
              <w:keepLines/>
              <w:rPr>
                <w:rFonts w:cs="Arial"/>
                <w:sz w:val="20"/>
                <w:szCs w:val="20"/>
              </w:rPr>
            </w:pPr>
            <w:r>
              <w:rPr>
                <w:rFonts w:cs="Arial"/>
                <w:sz w:val="20"/>
                <w:szCs w:val="20"/>
              </w:rPr>
              <w:t>Narrogin</w:t>
            </w:r>
          </w:p>
        </w:tc>
        <w:tc>
          <w:tcPr>
            <w:tcW w:w="767" w:type="dxa"/>
            <w:tcBorders>
              <w:top w:val="single" w:sz="4" w:space="0" w:color="auto"/>
              <w:left w:val="nil"/>
              <w:bottom w:val="single" w:sz="4" w:space="0" w:color="auto"/>
              <w:right w:val="nil"/>
            </w:tcBorders>
            <w:vAlign w:val="center"/>
          </w:tcPr>
          <w:p w14:paraId="3295F984" w14:textId="77777777" w:rsidR="00BB0F2E" w:rsidRPr="007D1BBD" w:rsidRDefault="00BB0F2E" w:rsidP="00BB0F2E">
            <w:pPr>
              <w:keepNext/>
              <w:keepLines/>
              <w:ind w:right="170"/>
              <w:jc w:val="right"/>
              <w:rPr>
                <w:rFonts w:cs="Arial"/>
                <w:sz w:val="20"/>
                <w:szCs w:val="20"/>
              </w:rPr>
            </w:pPr>
            <w:r>
              <w:rPr>
                <w:rFonts w:cs="Arial"/>
                <w:sz w:val="20"/>
                <w:szCs w:val="20"/>
              </w:rPr>
              <w:t>163</w:t>
            </w:r>
          </w:p>
        </w:tc>
        <w:tc>
          <w:tcPr>
            <w:tcW w:w="768" w:type="dxa"/>
            <w:tcBorders>
              <w:top w:val="single" w:sz="4" w:space="0" w:color="auto"/>
              <w:left w:val="nil"/>
              <w:bottom w:val="single" w:sz="4" w:space="0" w:color="auto"/>
              <w:right w:val="nil"/>
            </w:tcBorders>
            <w:vAlign w:val="center"/>
          </w:tcPr>
          <w:p w14:paraId="3E921D9C" w14:textId="77777777" w:rsidR="00BB0F2E" w:rsidRPr="007D1BBD" w:rsidRDefault="00BB0F2E" w:rsidP="00BB0F2E">
            <w:pPr>
              <w:keepNext/>
              <w:keepLines/>
              <w:ind w:right="170"/>
              <w:jc w:val="right"/>
              <w:rPr>
                <w:rFonts w:cs="Arial"/>
                <w:sz w:val="20"/>
                <w:szCs w:val="20"/>
              </w:rPr>
            </w:pPr>
            <w:r>
              <w:rPr>
                <w:rFonts w:cs="Arial"/>
                <w:sz w:val="20"/>
                <w:szCs w:val="20"/>
              </w:rPr>
              <w:t>156</w:t>
            </w:r>
          </w:p>
        </w:tc>
        <w:tc>
          <w:tcPr>
            <w:tcW w:w="768" w:type="dxa"/>
            <w:tcBorders>
              <w:top w:val="single" w:sz="4" w:space="0" w:color="auto"/>
              <w:left w:val="nil"/>
              <w:bottom w:val="single" w:sz="4" w:space="0" w:color="auto"/>
              <w:right w:val="nil"/>
            </w:tcBorders>
            <w:vAlign w:val="center"/>
          </w:tcPr>
          <w:p w14:paraId="0686CFA7" w14:textId="77777777" w:rsidR="00BB0F2E" w:rsidRPr="007D1BBD" w:rsidRDefault="00BB0F2E" w:rsidP="00BB0F2E">
            <w:pPr>
              <w:keepNext/>
              <w:keepLines/>
              <w:ind w:right="170"/>
              <w:jc w:val="right"/>
              <w:rPr>
                <w:rFonts w:cs="Arial"/>
                <w:sz w:val="20"/>
                <w:szCs w:val="20"/>
              </w:rPr>
            </w:pPr>
            <w:r>
              <w:rPr>
                <w:rFonts w:cs="Arial"/>
                <w:sz w:val="20"/>
                <w:szCs w:val="20"/>
              </w:rPr>
              <w:t>142</w:t>
            </w:r>
          </w:p>
        </w:tc>
        <w:tc>
          <w:tcPr>
            <w:tcW w:w="768" w:type="dxa"/>
            <w:tcBorders>
              <w:top w:val="single" w:sz="4" w:space="0" w:color="auto"/>
              <w:left w:val="nil"/>
              <w:bottom w:val="single" w:sz="4" w:space="0" w:color="auto"/>
              <w:right w:val="nil"/>
            </w:tcBorders>
            <w:vAlign w:val="center"/>
          </w:tcPr>
          <w:p w14:paraId="7CD8F54F" w14:textId="77777777" w:rsidR="00BB0F2E" w:rsidRPr="007D1BBD" w:rsidRDefault="00BB0F2E" w:rsidP="00BB0F2E">
            <w:pPr>
              <w:keepNext/>
              <w:keepLines/>
              <w:ind w:right="170"/>
              <w:jc w:val="right"/>
              <w:rPr>
                <w:rFonts w:cs="Arial"/>
                <w:sz w:val="20"/>
                <w:szCs w:val="20"/>
              </w:rPr>
            </w:pPr>
            <w:r>
              <w:rPr>
                <w:rFonts w:cs="Arial"/>
                <w:sz w:val="20"/>
                <w:szCs w:val="20"/>
              </w:rPr>
              <w:t>133</w:t>
            </w:r>
          </w:p>
        </w:tc>
        <w:tc>
          <w:tcPr>
            <w:tcW w:w="768" w:type="dxa"/>
            <w:tcBorders>
              <w:top w:val="single" w:sz="4" w:space="0" w:color="auto"/>
              <w:left w:val="nil"/>
              <w:bottom w:val="single" w:sz="4" w:space="0" w:color="auto"/>
              <w:right w:val="nil"/>
            </w:tcBorders>
            <w:vAlign w:val="center"/>
          </w:tcPr>
          <w:p w14:paraId="2A47C805" w14:textId="77777777" w:rsidR="00BB0F2E" w:rsidRPr="007D1BBD" w:rsidRDefault="00BB0F2E" w:rsidP="00BB0F2E">
            <w:pPr>
              <w:keepNext/>
              <w:keepLines/>
              <w:ind w:right="170"/>
              <w:jc w:val="right"/>
              <w:rPr>
                <w:rFonts w:cs="Arial"/>
                <w:sz w:val="20"/>
                <w:szCs w:val="20"/>
              </w:rPr>
            </w:pPr>
            <w:r>
              <w:rPr>
                <w:rFonts w:cs="Arial"/>
                <w:sz w:val="20"/>
                <w:szCs w:val="20"/>
              </w:rPr>
              <w:t>124</w:t>
            </w:r>
          </w:p>
        </w:tc>
        <w:tc>
          <w:tcPr>
            <w:tcW w:w="768" w:type="dxa"/>
            <w:tcBorders>
              <w:top w:val="single" w:sz="4" w:space="0" w:color="auto"/>
              <w:left w:val="nil"/>
              <w:bottom w:val="single" w:sz="4" w:space="0" w:color="auto"/>
              <w:right w:val="nil"/>
            </w:tcBorders>
            <w:vAlign w:val="center"/>
          </w:tcPr>
          <w:p w14:paraId="1ED12616" w14:textId="77777777" w:rsidR="00BB0F2E" w:rsidRPr="007D1BBD" w:rsidRDefault="00BB0F2E" w:rsidP="00BB0F2E">
            <w:pPr>
              <w:keepNext/>
              <w:keepLines/>
              <w:ind w:right="170"/>
              <w:jc w:val="right"/>
              <w:rPr>
                <w:rFonts w:cs="Arial"/>
                <w:sz w:val="20"/>
                <w:szCs w:val="20"/>
              </w:rPr>
            </w:pPr>
            <w:r>
              <w:rPr>
                <w:rFonts w:cs="Arial"/>
                <w:sz w:val="20"/>
                <w:szCs w:val="20"/>
              </w:rPr>
              <w:t>125</w:t>
            </w:r>
          </w:p>
        </w:tc>
        <w:tc>
          <w:tcPr>
            <w:tcW w:w="768" w:type="dxa"/>
            <w:tcBorders>
              <w:top w:val="single" w:sz="4" w:space="0" w:color="auto"/>
              <w:left w:val="nil"/>
              <w:bottom w:val="single" w:sz="4" w:space="0" w:color="auto"/>
              <w:right w:val="nil"/>
            </w:tcBorders>
            <w:vAlign w:val="center"/>
          </w:tcPr>
          <w:p w14:paraId="58AECB4B" w14:textId="77777777" w:rsidR="00BB0F2E" w:rsidRPr="007D1BBD" w:rsidRDefault="00BB0F2E" w:rsidP="00BB0F2E">
            <w:pPr>
              <w:keepNext/>
              <w:keepLines/>
              <w:ind w:right="170"/>
              <w:jc w:val="right"/>
              <w:rPr>
                <w:rFonts w:cs="Arial"/>
                <w:sz w:val="20"/>
                <w:szCs w:val="20"/>
              </w:rPr>
            </w:pPr>
            <w:r>
              <w:rPr>
                <w:rFonts w:cs="Arial"/>
                <w:sz w:val="20"/>
                <w:szCs w:val="20"/>
              </w:rPr>
              <w:t>113</w:t>
            </w:r>
          </w:p>
        </w:tc>
        <w:tc>
          <w:tcPr>
            <w:tcW w:w="768" w:type="dxa"/>
            <w:tcBorders>
              <w:top w:val="single" w:sz="4" w:space="0" w:color="auto"/>
              <w:left w:val="nil"/>
              <w:bottom w:val="single" w:sz="4" w:space="0" w:color="auto"/>
              <w:right w:val="nil"/>
            </w:tcBorders>
            <w:vAlign w:val="center"/>
          </w:tcPr>
          <w:p w14:paraId="44B9EA04" w14:textId="77777777" w:rsidR="00BB0F2E" w:rsidRPr="007D1BBD" w:rsidRDefault="00BB0F2E" w:rsidP="00BB0F2E">
            <w:pPr>
              <w:keepNext/>
              <w:keepLines/>
              <w:ind w:right="170"/>
              <w:jc w:val="right"/>
              <w:rPr>
                <w:rFonts w:cs="Arial"/>
                <w:sz w:val="20"/>
                <w:szCs w:val="20"/>
              </w:rPr>
            </w:pPr>
            <w:r>
              <w:rPr>
                <w:rFonts w:cs="Arial"/>
                <w:sz w:val="20"/>
                <w:szCs w:val="20"/>
              </w:rPr>
              <w:t>102</w:t>
            </w:r>
          </w:p>
        </w:tc>
        <w:tc>
          <w:tcPr>
            <w:tcW w:w="768" w:type="dxa"/>
            <w:tcBorders>
              <w:top w:val="single" w:sz="4" w:space="0" w:color="auto"/>
              <w:left w:val="nil"/>
              <w:bottom w:val="single" w:sz="4" w:space="0" w:color="auto"/>
              <w:right w:val="nil"/>
            </w:tcBorders>
            <w:vAlign w:val="center"/>
          </w:tcPr>
          <w:p w14:paraId="2B537944" w14:textId="77777777" w:rsidR="00BB0F2E" w:rsidRPr="007D1BBD" w:rsidRDefault="00BB0F2E" w:rsidP="00BB0F2E">
            <w:pPr>
              <w:keepNext/>
              <w:keepLines/>
              <w:ind w:right="170"/>
              <w:jc w:val="right"/>
              <w:rPr>
                <w:rFonts w:cs="Arial"/>
                <w:sz w:val="20"/>
                <w:szCs w:val="20"/>
              </w:rPr>
            </w:pPr>
            <w:r w:rsidRPr="00D124B0">
              <w:rPr>
                <w:rFonts w:cs="Arial"/>
                <w:sz w:val="20"/>
                <w:szCs w:val="20"/>
              </w:rPr>
              <w:t>92</w:t>
            </w:r>
          </w:p>
        </w:tc>
        <w:tc>
          <w:tcPr>
            <w:tcW w:w="768" w:type="dxa"/>
            <w:tcBorders>
              <w:top w:val="single" w:sz="4" w:space="0" w:color="auto"/>
              <w:left w:val="nil"/>
              <w:bottom w:val="single" w:sz="4" w:space="0" w:color="auto"/>
            </w:tcBorders>
            <w:vAlign w:val="center"/>
          </w:tcPr>
          <w:p w14:paraId="3C5FE910" w14:textId="3A369C52" w:rsidR="00BB0F2E" w:rsidRPr="00BB0F2E" w:rsidRDefault="00BB0F2E" w:rsidP="00BB0F2E">
            <w:pPr>
              <w:keepNext/>
              <w:keepLines/>
              <w:ind w:right="170"/>
              <w:jc w:val="right"/>
              <w:rPr>
                <w:rFonts w:cs="Arial"/>
                <w:sz w:val="20"/>
                <w:szCs w:val="20"/>
              </w:rPr>
            </w:pPr>
            <w:r w:rsidRPr="00BB0F2E">
              <w:rPr>
                <w:rFonts w:cs="Arial"/>
                <w:sz w:val="20"/>
                <w:szCs w:val="20"/>
              </w:rPr>
              <w:t>93</w:t>
            </w:r>
          </w:p>
        </w:tc>
      </w:tr>
      <w:tr w:rsidR="00BB0F2E" w:rsidRPr="007D1BBD" w14:paraId="170556B9" w14:textId="77777777" w:rsidTr="00D361C3">
        <w:trPr>
          <w:trHeight w:val="283"/>
        </w:trPr>
        <w:tc>
          <w:tcPr>
            <w:tcW w:w="1393" w:type="dxa"/>
            <w:tcBorders>
              <w:top w:val="single" w:sz="4" w:space="0" w:color="auto"/>
              <w:bottom w:val="single" w:sz="12" w:space="0" w:color="660033"/>
              <w:right w:val="nil"/>
            </w:tcBorders>
            <w:vAlign w:val="center"/>
          </w:tcPr>
          <w:p w14:paraId="420EB8D0" w14:textId="77777777" w:rsidR="00BB0F2E" w:rsidRDefault="00BB0F2E" w:rsidP="00BB0F2E">
            <w:pPr>
              <w:keepNext/>
              <w:keepLines/>
              <w:rPr>
                <w:rFonts w:cs="Arial"/>
                <w:sz w:val="20"/>
                <w:szCs w:val="20"/>
              </w:rPr>
            </w:pPr>
            <w:r>
              <w:rPr>
                <w:rFonts w:cs="Arial"/>
                <w:sz w:val="20"/>
                <w:szCs w:val="20"/>
              </w:rPr>
              <w:t>Northam</w:t>
            </w:r>
          </w:p>
        </w:tc>
        <w:tc>
          <w:tcPr>
            <w:tcW w:w="767" w:type="dxa"/>
            <w:tcBorders>
              <w:top w:val="single" w:sz="4" w:space="0" w:color="auto"/>
              <w:left w:val="nil"/>
              <w:bottom w:val="single" w:sz="12" w:space="0" w:color="660033"/>
              <w:right w:val="nil"/>
            </w:tcBorders>
            <w:vAlign w:val="center"/>
          </w:tcPr>
          <w:p w14:paraId="49D4D47C" w14:textId="77777777" w:rsidR="00BB0F2E" w:rsidRPr="007D1BBD" w:rsidRDefault="00BB0F2E" w:rsidP="00BB0F2E">
            <w:pPr>
              <w:keepNext/>
              <w:keepLines/>
              <w:ind w:right="170"/>
              <w:jc w:val="right"/>
              <w:rPr>
                <w:rFonts w:cs="Arial"/>
                <w:sz w:val="20"/>
                <w:szCs w:val="20"/>
              </w:rPr>
            </w:pPr>
            <w:r>
              <w:rPr>
                <w:rFonts w:cs="Arial"/>
                <w:sz w:val="20"/>
                <w:szCs w:val="20"/>
              </w:rPr>
              <w:t>39</w:t>
            </w:r>
          </w:p>
        </w:tc>
        <w:tc>
          <w:tcPr>
            <w:tcW w:w="768" w:type="dxa"/>
            <w:tcBorders>
              <w:top w:val="single" w:sz="4" w:space="0" w:color="auto"/>
              <w:left w:val="nil"/>
              <w:bottom w:val="single" w:sz="12" w:space="0" w:color="660033"/>
              <w:right w:val="nil"/>
            </w:tcBorders>
            <w:vAlign w:val="center"/>
          </w:tcPr>
          <w:p w14:paraId="04E8797C" w14:textId="77777777" w:rsidR="00BB0F2E" w:rsidRPr="007D1BBD" w:rsidRDefault="00BB0F2E" w:rsidP="00BB0F2E">
            <w:pPr>
              <w:keepNext/>
              <w:keepLines/>
              <w:ind w:right="170"/>
              <w:jc w:val="right"/>
              <w:rPr>
                <w:rFonts w:cs="Arial"/>
                <w:sz w:val="20"/>
                <w:szCs w:val="20"/>
              </w:rPr>
            </w:pPr>
            <w:r>
              <w:rPr>
                <w:rFonts w:cs="Arial"/>
                <w:sz w:val="20"/>
                <w:szCs w:val="20"/>
              </w:rPr>
              <w:t>37</w:t>
            </w:r>
          </w:p>
        </w:tc>
        <w:tc>
          <w:tcPr>
            <w:tcW w:w="768" w:type="dxa"/>
            <w:tcBorders>
              <w:top w:val="single" w:sz="4" w:space="0" w:color="auto"/>
              <w:left w:val="nil"/>
              <w:bottom w:val="single" w:sz="12" w:space="0" w:color="660033"/>
              <w:right w:val="nil"/>
            </w:tcBorders>
            <w:vAlign w:val="center"/>
          </w:tcPr>
          <w:p w14:paraId="658934C1" w14:textId="77777777" w:rsidR="00BB0F2E" w:rsidRPr="007D1BBD" w:rsidRDefault="00BB0F2E" w:rsidP="00BB0F2E">
            <w:pPr>
              <w:keepNext/>
              <w:keepLines/>
              <w:ind w:right="170"/>
              <w:jc w:val="right"/>
              <w:rPr>
                <w:rFonts w:cs="Arial"/>
                <w:sz w:val="20"/>
                <w:szCs w:val="20"/>
              </w:rPr>
            </w:pPr>
            <w:r>
              <w:rPr>
                <w:rFonts w:cs="Arial"/>
                <w:sz w:val="20"/>
                <w:szCs w:val="20"/>
              </w:rPr>
              <w:t>21</w:t>
            </w:r>
          </w:p>
        </w:tc>
        <w:tc>
          <w:tcPr>
            <w:tcW w:w="768" w:type="dxa"/>
            <w:tcBorders>
              <w:top w:val="single" w:sz="4" w:space="0" w:color="auto"/>
              <w:left w:val="nil"/>
              <w:bottom w:val="single" w:sz="12" w:space="0" w:color="660033"/>
              <w:right w:val="nil"/>
            </w:tcBorders>
            <w:vAlign w:val="center"/>
          </w:tcPr>
          <w:p w14:paraId="5BB9BE7B" w14:textId="77777777" w:rsidR="00BB0F2E" w:rsidRPr="007D1BBD" w:rsidRDefault="00BB0F2E" w:rsidP="00BB0F2E">
            <w:pPr>
              <w:keepNext/>
              <w:keepLines/>
              <w:ind w:right="170"/>
              <w:jc w:val="right"/>
              <w:rPr>
                <w:rFonts w:cs="Arial"/>
                <w:sz w:val="20"/>
                <w:szCs w:val="20"/>
              </w:rPr>
            </w:pPr>
            <w:r>
              <w:rPr>
                <w:rFonts w:cs="Arial"/>
                <w:sz w:val="20"/>
                <w:szCs w:val="20"/>
              </w:rPr>
              <w:t>19</w:t>
            </w:r>
          </w:p>
        </w:tc>
        <w:tc>
          <w:tcPr>
            <w:tcW w:w="768" w:type="dxa"/>
            <w:tcBorders>
              <w:top w:val="single" w:sz="4" w:space="0" w:color="auto"/>
              <w:left w:val="nil"/>
              <w:bottom w:val="single" w:sz="12" w:space="0" w:color="660033"/>
              <w:right w:val="nil"/>
            </w:tcBorders>
            <w:vAlign w:val="center"/>
          </w:tcPr>
          <w:p w14:paraId="7FCD63E0" w14:textId="77777777" w:rsidR="00BB0F2E" w:rsidRPr="007D1BBD" w:rsidRDefault="00BB0F2E" w:rsidP="00BB0F2E">
            <w:pPr>
              <w:keepNext/>
              <w:keepLines/>
              <w:ind w:right="170"/>
              <w:jc w:val="right"/>
              <w:rPr>
                <w:rFonts w:cs="Arial"/>
                <w:sz w:val="20"/>
                <w:szCs w:val="20"/>
              </w:rPr>
            </w:pPr>
            <w:r>
              <w:rPr>
                <w:rFonts w:cs="Arial"/>
                <w:sz w:val="20"/>
                <w:szCs w:val="20"/>
              </w:rPr>
              <w:t>18</w:t>
            </w:r>
          </w:p>
        </w:tc>
        <w:tc>
          <w:tcPr>
            <w:tcW w:w="768" w:type="dxa"/>
            <w:tcBorders>
              <w:top w:val="single" w:sz="4" w:space="0" w:color="auto"/>
              <w:left w:val="nil"/>
              <w:bottom w:val="single" w:sz="12" w:space="0" w:color="660033"/>
              <w:right w:val="nil"/>
            </w:tcBorders>
            <w:vAlign w:val="center"/>
          </w:tcPr>
          <w:p w14:paraId="057D777F" w14:textId="77777777" w:rsidR="00BB0F2E" w:rsidRPr="007D1BBD" w:rsidRDefault="00BB0F2E" w:rsidP="00BB0F2E">
            <w:pPr>
              <w:keepNext/>
              <w:keepLines/>
              <w:ind w:right="170"/>
              <w:jc w:val="right"/>
              <w:rPr>
                <w:rFonts w:cs="Arial"/>
                <w:sz w:val="20"/>
                <w:szCs w:val="20"/>
              </w:rPr>
            </w:pPr>
            <w:r>
              <w:rPr>
                <w:rFonts w:cs="Arial"/>
                <w:sz w:val="20"/>
                <w:szCs w:val="20"/>
              </w:rPr>
              <w:t>21</w:t>
            </w:r>
          </w:p>
        </w:tc>
        <w:tc>
          <w:tcPr>
            <w:tcW w:w="768" w:type="dxa"/>
            <w:tcBorders>
              <w:top w:val="single" w:sz="4" w:space="0" w:color="auto"/>
              <w:left w:val="nil"/>
              <w:bottom w:val="single" w:sz="12" w:space="0" w:color="660033"/>
              <w:right w:val="nil"/>
            </w:tcBorders>
            <w:vAlign w:val="center"/>
          </w:tcPr>
          <w:p w14:paraId="395E0500" w14:textId="77777777" w:rsidR="00BB0F2E" w:rsidRPr="007D1BBD" w:rsidRDefault="00BB0F2E" w:rsidP="00BB0F2E">
            <w:pPr>
              <w:keepNext/>
              <w:keepLines/>
              <w:ind w:right="170"/>
              <w:jc w:val="right"/>
              <w:rPr>
                <w:rFonts w:cs="Arial"/>
                <w:sz w:val="20"/>
                <w:szCs w:val="20"/>
              </w:rPr>
            </w:pPr>
            <w:r>
              <w:rPr>
                <w:rFonts w:cs="Arial"/>
                <w:sz w:val="20"/>
                <w:szCs w:val="20"/>
              </w:rPr>
              <w:t>24</w:t>
            </w:r>
          </w:p>
        </w:tc>
        <w:tc>
          <w:tcPr>
            <w:tcW w:w="768" w:type="dxa"/>
            <w:tcBorders>
              <w:top w:val="single" w:sz="4" w:space="0" w:color="auto"/>
              <w:left w:val="nil"/>
              <w:bottom w:val="single" w:sz="12" w:space="0" w:color="660033"/>
              <w:right w:val="nil"/>
            </w:tcBorders>
            <w:vAlign w:val="center"/>
          </w:tcPr>
          <w:p w14:paraId="66F29DE0" w14:textId="77777777" w:rsidR="00BB0F2E" w:rsidRPr="007D1BBD" w:rsidRDefault="00BB0F2E" w:rsidP="00BB0F2E">
            <w:pPr>
              <w:keepNext/>
              <w:keepLines/>
              <w:ind w:right="170"/>
              <w:jc w:val="right"/>
              <w:rPr>
                <w:rFonts w:cs="Arial"/>
                <w:sz w:val="20"/>
                <w:szCs w:val="20"/>
              </w:rPr>
            </w:pPr>
            <w:r>
              <w:rPr>
                <w:rFonts w:cs="Arial"/>
                <w:sz w:val="20"/>
                <w:szCs w:val="20"/>
              </w:rPr>
              <w:t>19</w:t>
            </w:r>
          </w:p>
        </w:tc>
        <w:tc>
          <w:tcPr>
            <w:tcW w:w="768" w:type="dxa"/>
            <w:tcBorders>
              <w:top w:val="single" w:sz="4" w:space="0" w:color="auto"/>
              <w:left w:val="nil"/>
              <w:bottom w:val="single" w:sz="12" w:space="0" w:color="660033"/>
              <w:right w:val="nil"/>
            </w:tcBorders>
            <w:vAlign w:val="center"/>
          </w:tcPr>
          <w:p w14:paraId="049F8228" w14:textId="77777777" w:rsidR="00BB0F2E" w:rsidRPr="007D1BBD" w:rsidRDefault="00BB0F2E" w:rsidP="00BB0F2E">
            <w:pPr>
              <w:keepNext/>
              <w:keepLines/>
              <w:ind w:right="170"/>
              <w:jc w:val="right"/>
              <w:rPr>
                <w:rFonts w:cs="Arial"/>
                <w:sz w:val="20"/>
                <w:szCs w:val="20"/>
              </w:rPr>
            </w:pPr>
            <w:r w:rsidRPr="00D124B0">
              <w:rPr>
                <w:rFonts w:cs="Arial"/>
                <w:sz w:val="20"/>
                <w:szCs w:val="20"/>
              </w:rPr>
              <w:t>13</w:t>
            </w:r>
          </w:p>
        </w:tc>
        <w:tc>
          <w:tcPr>
            <w:tcW w:w="768" w:type="dxa"/>
            <w:tcBorders>
              <w:top w:val="single" w:sz="4" w:space="0" w:color="auto"/>
              <w:left w:val="nil"/>
              <w:bottom w:val="single" w:sz="12" w:space="0" w:color="660033"/>
            </w:tcBorders>
            <w:vAlign w:val="center"/>
          </w:tcPr>
          <w:p w14:paraId="7650DB98" w14:textId="5C17C476" w:rsidR="00BB0F2E" w:rsidRPr="00BB0F2E" w:rsidRDefault="00BB0F2E" w:rsidP="00BB0F2E">
            <w:pPr>
              <w:keepNext/>
              <w:keepLines/>
              <w:ind w:right="170"/>
              <w:jc w:val="right"/>
              <w:rPr>
                <w:rFonts w:cs="Arial"/>
                <w:sz w:val="20"/>
                <w:szCs w:val="20"/>
              </w:rPr>
            </w:pPr>
            <w:r w:rsidRPr="00BB0F2E">
              <w:rPr>
                <w:rFonts w:cs="Arial"/>
                <w:sz w:val="20"/>
                <w:szCs w:val="20"/>
              </w:rPr>
              <w:t>9</w:t>
            </w:r>
          </w:p>
        </w:tc>
      </w:tr>
      <w:tr w:rsidR="00BB0F2E" w:rsidRPr="007D1BBD" w14:paraId="722C3EC5" w14:textId="77777777" w:rsidTr="00D53CAF">
        <w:trPr>
          <w:trHeight w:val="283"/>
        </w:trPr>
        <w:tc>
          <w:tcPr>
            <w:tcW w:w="1393" w:type="dxa"/>
            <w:tcBorders>
              <w:top w:val="single" w:sz="12" w:space="0" w:color="660033"/>
              <w:bottom w:val="single" w:sz="12" w:space="0" w:color="660033"/>
              <w:right w:val="nil"/>
            </w:tcBorders>
            <w:vAlign w:val="center"/>
          </w:tcPr>
          <w:p w14:paraId="42DCBE77" w14:textId="71690D5D" w:rsidR="00BB0F2E" w:rsidRPr="00D73148" w:rsidRDefault="00BB0F2E" w:rsidP="00BB0F2E">
            <w:pPr>
              <w:keepNext/>
              <w:keepLines/>
              <w:rPr>
                <w:rFonts w:cs="Arial"/>
                <w:b/>
                <w:sz w:val="20"/>
                <w:szCs w:val="20"/>
              </w:rPr>
            </w:pPr>
            <w:r>
              <w:rPr>
                <w:rFonts w:cs="Arial"/>
                <w:b/>
                <w:sz w:val="20"/>
                <w:szCs w:val="20"/>
              </w:rPr>
              <w:t>Total</w:t>
            </w:r>
          </w:p>
        </w:tc>
        <w:tc>
          <w:tcPr>
            <w:tcW w:w="767" w:type="dxa"/>
            <w:tcBorders>
              <w:top w:val="single" w:sz="12" w:space="0" w:color="660033"/>
              <w:left w:val="nil"/>
              <w:bottom w:val="single" w:sz="12" w:space="0" w:color="660033"/>
              <w:right w:val="nil"/>
            </w:tcBorders>
            <w:vAlign w:val="center"/>
          </w:tcPr>
          <w:p w14:paraId="2983AB1B" w14:textId="77777777" w:rsidR="00BB0F2E" w:rsidRPr="00D73148" w:rsidRDefault="00BB0F2E" w:rsidP="00BB0F2E">
            <w:pPr>
              <w:keepNext/>
              <w:keepLines/>
              <w:ind w:right="170"/>
              <w:jc w:val="right"/>
              <w:rPr>
                <w:rFonts w:cs="Arial"/>
                <w:b/>
                <w:sz w:val="20"/>
                <w:szCs w:val="20"/>
              </w:rPr>
            </w:pPr>
            <w:r w:rsidRPr="00D73148">
              <w:rPr>
                <w:rFonts w:cs="Arial"/>
                <w:b/>
                <w:sz w:val="20"/>
                <w:szCs w:val="20"/>
              </w:rPr>
              <w:t>715</w:t>
            </w:r>
          </w:p>
        </w:tc>
        <w:tc>
          <w:tcPr>
            <w:tcW w:w="768" w:type="dxa"/>
            <w:tcBorders>
              <w:top w:val="single" w:sz="12" w:space="0" w:color="660033"/>
              <w:left w:val="nil"/>
              <w:bottom w:val="single" w:sz="12" w:space="0" w:color="660033"/>
              <w:right w:val="nil"/>
            </w:tcBorders>
            <w:vAlign w:val="center"/>
          </w:tcPr>
          <w:p w14:paraId="3B47F669" w14:textId="77777777" w:rsidR="00BB0F2E" w:rsidRPr="00D73148" w:rsidRDefault="00BB0F2E" w:rsidP="00BB0F2E">
            <w:pPr>
              <w:keepNext/>
              <w:keepLines/>
              <w:ind w:right="170"/>
              <w:jc w:val="right"/>
              <w:rPr>
                <w:rFonts w:cs="Arial"/>
                <w:b/>
                <w:sz w:val="20"/>
                <w:szCs w:val="20"/>
              </w:rPr>
            </w:pPr>
            <w:r w:rsidRPr="00D73148">
              <w:rPr>
                <w:rFonts w:cs="Arial"/>
                <w:b/>
                <w:sz w:val="20"/>
                <w:szCs w:val="20"/>
              </w:rPr>
              <w:t>637</w:t>
            </w:r>
          </w:p>
        </w:tc>
        <w:tc>
          <w:tcPr>
            <w:tcW w:w="768" w:type="dxa"/>
            <w:tcBorders>
              <w:top w:val="single" w:sz="12" w:space="0" w:color="660033"/>
              <w:left w:val="nil"/>
              <w:bottom w:val="single" w:sz="12" w:space="0" w:color="660033"/>
              <w:right w:val="nil"/>
            </w:tcBorders>
            <w:vAlign w:val="center"/>
          </w:tcPr>
          <w:p w14:paraId="52C4FE8C" w14:textId="77777777" w:rsidR="00BB0F2E" w:rsidRPr="00D73148" w:rsidRDefault="00BB0F2E" w:rsidP="00BB0F2E">
            <w:pPr>
              <w:keepNext/>
              <w:keepLines/>
              <w:ind w:right="170"/>
              <w:jc w:val="right"/>
              <w:rPr>
                <w:rFonts w:cs="Arial"/>
                <w:b/>
                <w:sz w:val="20"/>
                <w:szCs w:val="20"/>
              </w:rPr>
            </w:pPr>
            <w:r w:rsidRPr="00D73148">
              <w:rPr>
                <w:rFonts w:cs="Arial"/>
                <w:b/>
                <w:sz w:val="20"/>
                <w:szCs w:val="20"/>
              </w:rPr>
              <w:t>665</w:t>
            </w:r>
          </w:p>
        </w:tc>
        <w:tc>
          <w:tcPr>
            <w:tcW w:w="768" w:type="dxa"/>
            <w:tcBorders>
              <w:top w:val="single" w:sz="12" w:space="0" w:color="660033"/>
              <w:left w:val="nil"/>
              <w:bottom w:val="single" w:sz="12" w:space="0" w:color="660033"/>
              <w:right w:val="nil"/>
            </w:tcBorders>
            <w:vAlign w:val="center"/>
          </w:tcPr>
          <w:p w14:paraId="6A6629FB" w14:textId="77777777" w:rsidR="00BB0F2E" w:rsidRPr="00D73148" w:rsidRDefault="00BB0F2E" w:rsidP="00BB0F2E">
            <w:pPr>
              <w:keepNext/>
              <w:keepLines/>
              <w:ind w:right="170"/>
              <w:jc w:val="right"/>
              <w:rPr>
                <w:rFonts w:cs="Arial"/>
                <w:b/>
                <w:sz w:val="20"/>
                <w:szCs w:val="20"/>
              </w:rPr>
            </w:pPr>
            <w:r w:rsidRPr="00D73148">
              <w:rPr>
                <w:rFonts w:cs="Arial"/>
                <w:b/>
                <w:sz w:val="20"/>
                <w:szCs w:val="20"/>
              </w:rPr>
              <w:t>584</w:t>
            </w:r>
          </w:p>
        </w:tc>
        <w:tc>
          <w:tcPr>
            <w:tcW w:w="768" w:type="dxa"/>
            <w:tcBorders>
              <w:top w:val="single" w:sz="12" w:space="0" w:color="660033"/>
              <w:left w:val="nil"/>
              <w:bottom w:val="single" w:sz="12" w:space="0" w:color="660033"/>
              <w:right w:val="nil"/>
            </w:tcBorders>
            <w:vAlign w:val="center"/>
          </w:tcPr>
          <w:p w14:paraId="6C657C50" w14:textId="77777777" w:rsidR="00BB0F2E" w:rsidRPr="00D73148" w:rsidRDefault="00BB0F2E" w:rsidP="00BB0F2E">
            <w:pPr>
              <w:keepNext/>
              <w:keepLines/>
              <w:ind w:right="170"/>
              <w:jc w:val="right"/>
              <w:rPr>
                <w:rFonts w:cs="Arial"/>
                <w:b/>
                <w:sz w:val="20"/>
                <w:szCs w:val="20"/>
              </w:rPr>
            </w:pPr>
            <w:r w:rsidRPr="00D73148">
              <w:rPr>
                <w:rFonts w:cs="Arial"/>
                <w:b/>
                <w:sz w:val="20"/>
                <w:szCs w:val="20"/>
              </w:rPr>
              <w:t>563</w:t>
            </w:r>
          </w:p>
        </w:tc>
        <w:tc>
          <w:tcPr>
            <w:tcW w:w="768" w:type="dxa"/>
            <w:tcBorders>
              <w:top w:val="single" w:sz="12" w:space="0" w:color="660033"/>
              <w:left w:val="nil"/>
              <w:bottom w:val="single" w:sz="12" w:space="0" w:color="660033"/>
              <w:right w:val="nil"/>
            </w:tcBorders>
            <w:vAlign w:val="center"/>
          </w:tcPr>
          <w:p w14:paraId="0C5F0C1E" w14:textId="77777777" w:rsidR="00BB0F2E" w:rsidRPr="00D73148" w:rsidRDefault="00BB0F2E" w:rsidP="00BB0F2E">
            <w:pPr>
              <w:keepNext/>
              <w:keepLines/>
              <w:ind w:right="170"/>
              <w:jc w:val="right"/>
              <w:rPr>
                <w:rFonts w:cs="Arial"/>
                <w:b/>
                <w:sz w:val="20"/>
                <w:szCs w:val="20"/>
              </w:rPr>
            </w:pPr>
            <w:r w:rsidRPr="00D73148">
              <w:rPr>
                <w:rFonts w:cs="Arial"/>
                <w:b/>
                <w:sz w:val="20"/>
                <w:szCs w:val="20"/>
              </w:rPr>
              <w:t>594</w:t>
            </w:r>
          </w:p>
        </w:tc>
        <w:tc>
          <w:tcPr>
            <w:tcW w:w="768" w:type="dxa"/>
            <w:tcBorders>
              <w:top w:val="single" w:sz="12" w:space="0" w:color="660033"/>
              <w:left w:val="nil"/>
              <w:bottom w:val="single" w:sz="12" w:space="0" w:color="660033"/>
              <w:right w:val="nil"/>
            </w:tcBorders>
            <w:vAlign w:val="center"/>
          </w:tcPr>
          <w:p w14:paraId="35608289" w14:textId="77777777" w:rsidR="00BB0F2E" w:rsidRPr="00D73148" w:rsidRDefault="00BB0F2E" w:rsidP="00BB0F2E">
            <w:pPr>
              <w:keepNext/>
              <w:keepLines/>
              <w:ind w:right="170"/>
              <w:jc w:val="right"/>
              <w:rPr>
                <w:rFonts w:cs="Arial"/>
                <w:b/>
                <w:sz w:val="20"/>
                <w:szCs w:val="20"/>
              </w:rPr>
            </w:pPr>
            <w:r w:rsidRPr="00D73148">
              <w:rPr>
                <w:rFonts w:cs="Arial"/>
                <w:b/>
                <w:sz w:val="20"/>
                <w:szCs w:val="20"/>
              </w:rPr>
              <w:t>613</w:t>
            </w:r>
          </w:p>
        </w:tc>
        <w:tc>
          <w:tcPr>
            <w:tcW w:w="768" w:type="dxa"/>
            <w:tcBorders>
              <w:top w:val="single" w:sz="12" w:space="0" w:color="660033"/>
              <w:left w:val="nil"/>
              <w:bottom w:val="single" w:sz="12" w:space="0" w:color="660033"/>
              <w:right w:val="nil"/>
            </w:tcBorders>
            <w:vAlign w:val="center"/>
          </w:tcPr>
          <w:p w14:paraId="527C9EFB" w14:textId="77777777" w:rsidR="00BB0F2E" w:rsidRPr="00D73148" w:rsidRDefault="00BB0F2E" w:rsidP="00BB0F2E">
            <w:pPr>
              <w:keepNext/>
              <w:keepLines/>
              <w:ind w:right="170"/>
              <w:jc w:val="right"/>
              <w:rPr>
                <w:rFonts w:cs="Arial"/>
                <w:b/>
                <w:sz w:val="20"/>
                <w:szCs w:val="20"/>
              </w:rPr>
            </w:pPr>
            <w:r w:rsidRPr="00D73148">
              <w:rPr>
                <w:rFonts w:cs="Arial"/>
                <w:b/>
                <w:sz w:val="20"/>
                <w:szCs w:val="20"/>
              </w:rPr>
              <w:t>593</w:t>
            </w:r>
          </w:p>
        </w:tc>
        <w:tc>
          <w:tcPr>
            <w:tcW w:w="768" w:type="dxa"/>
            <w:tcBorders>
              <w:top w:val="single" w:sz="12" w:space="0" w:color="660033"/>
              <w:left w:val="nil"/>
              <w:bottom w:val="single" w:sz="12" w:space="0" w:color="660033"/>
              <w:right w:val="nil"/>
            </w:tcBorders>
            <w:vAlign w:val="center"/>
          </w:tcPr>
          <w:p w14:paraId="11EBDB87" w14:textId="77777777" w:rsidR="00BB0F2E" w:rsidRPr="00D73148" w:rsidRDefault="00BB0F2E" w:rsidP="00BB0F2E">
            <w:pPr>
              <w:keepNext/>
              <w:keepLines/>
              <w:ind w:right="170"/>
              <w:jc w:val="right"/>
              <w:rPr>
                <w:rFonts w:cs="Arial"/>
                <w:b/>
                <w:sz w:val="20"/>
                <w:szCs w:val="20"/>
              </w:rPr>
            </w:pPr>
            <w:r w:rsidRPr="00D73148">
              <w:rPr>
                <w:rFonts w:cs="Arial"/>
                <w:b/>
                <w:sz w:val="20"/>
                <w:szCs w:val="20"/>
              </w:rPr>
              <w:t>532</w:t>
            </w:r>
          </w:p>
        </w:tc>
        <w:tc>
          <w:tcPr>
            <w:tcW w:w="768" w:type="dxa"/>
            <w:tcBorders>
              <w:top w:val="single" w:sz="12" w:space="0" w:color="660033"/>
              <w:left w:val="nil"/>
              <w:bottom w:val="single" w:sz="12" w:space="0" w:color="660033"/>
            </w:tcBorders>
            <w:vAlign w:val="center"/>
          </w:tcPr>
          <w:p w14:paraId="20518371" w14:textId="16D8D86F" w:rsidR="00BB0F2E" w:rsidRPr="00BB0F2E" w:rsidRDefault="00BB0F2E" w:rsidP="00BB0F2E">
            <w:pPr>
              <w:keepNext/>
              <w:keepLines/>
              <w:ind w:right="170"/>
              <w:jc w:val="right"/>
              <w:rPr>
                <w:rFonts w:cs="Arial"/>
                <w:b/>
                <w:sz w:val="20"/>
                <w:szCs w:val="20"/>
              </w:rPr>
            </w:pPr>
            <w:r w:rsidRPr="00BB0F2E">
              <w:rPr>
                <w:rFonts w:cs="Arial"/>
                <w:b/>
                <w:sz w:val="20"/>
                <w:szCs w:val="20"/>
              </w:rPr>
              <w:t>513</w:t>
            </w:r>
          </w:p>
        </w:tc>
      </w:tr>
    </w:tbl>
    <w:p w14:paraId="2670F8AA" w14:textId="3AE258E9" w:rsidR="00A94B47" w:rsidRPr="00233059" w:rsidRDefault="00A94B47" w:rsidP="00A94B47">
      <w:pPr>
        <w:keepNext/>
        <w:keepLines/>
        <w:rPr>
          <w:rFonts w:cs="Arial"/>
          <w:i/>
          <w:sz w:val="18"/>
        </w:rPr>
      </w:pPr>
      <w:r w:rsidRPr="00233059">
        <w:rPr>
          <w:rFonts w:cs="Arial"/>
          <w:i/>
          <w:sz w:val="18"/>
        </w:rPr>
        <w:t xml:space="preserve">Source: </w:t>
      </w:r>
      <w:r w:rsidR="00E14F8C">
        <w:rPr>
          <w:rFonts w:cs="Arial"/>
          <w:i/>
          <w:sz w:val="18"/>
        </w:rPr>
        <w:t>Schools Division</w:t>
      </w:r>
    </w:p>
    <w:p w14:paraId="0DEF7ABF" w14:textId="51A81A43" w:rsidR="00A94B47" w:rsidRPr="00933934" w:rsidRDefault="00A94B47" w:rsidP="000A1390">
      <w:pPr>
        <w:autoSpaceDE w:val="0"/>
        <w:autoSpaceDN w:val="0"/>
        <w:adjustRightInd w:val="0"/>
        <w:rPr>
          <w:rFonts w:cs="Arial"/>
        </w:rPr>
      </w:pPr>
      <w:r w:rsidRPr="00D56907">
        <w:rPr>
          <w:rFonts w:eastAsia="Calibri" w:cs="Arial"/>
          <w:sz w:val="18"/>
        </w:rPr>
        <w:t xml:space="preserve">(a) </w:t>
      </w:r>
      <w:r w:rsidRPr="00D56907">
        <w:rPr>
          <w:rFonts w:eastAsia="Calibri" w:cs="Arial"/>
          <w:sz w:val="18"/>
          <w:szCs w:val="18"/>
        </w:rPr>
        <w:t>Semester</w:t>
      </w:r>
      <w:r w:rsidRPr="00D56907">
        <w:rPr>
          <w:rFonts w:eastAsia="Calibri" w:cs="Times New Roman"/>
          <w:sz w:val="18"/>
          <w:szCs w:val="18"/>
        </w:rPr>
        <w:t> </w:t>
      </w:r>
      <w:r w:rsidRPr="00D56907">
        <w:rPr>
          <w:rFonts w:eastAsia="Calibri" w:cs="Arial"/>
          <w:sz w:val="18"/>
          <w:szCs w:val="18"/>
        </w:rPr>
        <w:t>1 student</w:t>
      </w:r>
      <w:r w:rsidRPr="00D56907">
        <w:rPr>
          <w:rFonts w:eastAsia="Calibri" w:cs="Arial"/>
          <w:sz w:val="18"/>
        </w:rPr>
        <w:t xml:space="preserve"> census.</w:t>
      </w:r>
      <w:r w:rsidRPr="00933934">
        <w:rPr>
          <w:rFonts w:cs="Arial"/>
        </w:rPr>
        <w:br w:type="page"/>
      </w:r>
    </w:p>
    <w:p w14:paraId="3744A670" w14:textId="4B7437E7" w:rsidR="00A94B47" w:rsidRPr="00124B55" w:rsidRDefault="00A94B47" w:rsidP="00A94B47">
      <w:pPr>
        <w:pStyle w:val="Heading2"/>
        <w:rPr>
          <w:szCs w:val="22"/>
        </w:rPr>
      </w:pPr>
      <w:bookmarkStart w:id="262" w:name="_2._NAPLAN_results"/>
      <w:bookmarkStart w:id="263" w:name="_Toc456609606"/>
      <w:bookmarkStart w:id="264" w:name="_Toc16248816"/>
      <w:bookmarkStart w:id="265" w:name="_Hlk519777278"/>
      <w:bookmarkEnd w:id="262"/>
      <w:r w:rsidRPr="00124B55">
        <w:rPr>
          <w:szCs w:val="22"/>
        </w:rPr>
        <w:lastRenderedPageBreak/>
        <w:t>2. NAPLAN results</w:t>
      </w:r>
      <w:bookmarkEnd w:id="263"/>
      <w:bookmarkEnd w:id="264"/>
    </w:p>
    <w:bookmarkEnd w:id="265"/>
    <w:p w14:paraId="59029A85" w14:textId="5080161B" w:rsidR="00AA3947" w:rsidRPr="00D71568" w:rsidRDefault="00AA3947" w:rsidP="00A94B47">
      <w:pPr>
        <w:keepNext/>
        <w:keepLines/>
        <w:autoSpaceDE w:val="0"/>
        <w:autoSpaceDN w:val="0"/>
        <w:adjustRightInd w:val="0"/>
        <w:rPr>
          <w:rFonts w:cs="Arial"/>
        </w:rPr>
      </w:pPr>
    </w:p>
    <w:p w14:paraId="74E02ACA" w14:textId="7E2B3485" w:rsidR="00653CFE" w:rsidRDefault="00653CFE" w:rsidP="00C225AD">
      <w:pPr>
        <w:keepNext/>
        <w:keepLines/>
        <w:rPr>
          <w:rFonts w:eastAsia="Times New Roman" w:cs="Arial"/>
          <w:sz w:val="22"/>
          <w:lang w:eastAsia="en-AU"/>
        </w:rPr>
      </w:pPr>
      <w:r w:rsidRPr="002D1A9A">
        <w:rPr>
          <w:rFonts w:cs="Arial"/>
          <w:sz w:val="22"/>
        </w:rPr>
        <w:t>Figure A</w:t>
      </w:r>
      <w:r>
        <w:rPr>
          <w:rFonts w:cs="Arial"/>
          <w:sz w:val="22"/>
        </w:rPr>
        <w:t>2</w:t>
      </w:r>
      <w:r w:rsidRPr="002D1A9A">
        <w:rPr>
          <w:rFonts w:cs="Arial"/>
          <w:sz w:val="22"/>
        </w:rPr>
        <w:t xml:space="preserve">: </w:t>
      </w:r>
      <w:r w:rsidRPr="002D1A9A">
        <w:rPr>
          <w:rFonts w:eastAsia="Times New Roman" w:cs="Arial"/>
          <w:sz w:val="22"/>
          <w:lang w:eastAsia="en-AU"/>
        </w:rPr>
        <w:t>Percentage of Western Australian public school students achieving standards in NAPLAN Reading by year level, 2008 to 2018</w:t>
      </w:r>
    </w:p>
    <w:p w14:paraId="7B53A2E5" w14:textId="2668BB1B" w:rsidR="00653CFE" w:rsidRPr="002767CB" w:rsidRDefault="003317ED" w:rsidP="002767CB">
      <w:pPr>
        <w:keepNext/>
        <w:keepLines/>
        <w:jc w:val="center"/>
        <w:rPr>
          <w:rFonts w:cs="Arial"/>
          <w:sz w:val="22"/>
        </w:rPr>
      </w:pPr>
      <w:r>
        <w:rPr>
          <w:rFonts w:eastAsia="Calibri" w:cs="Arial"/>
          <w:color w:val="660033"/>
          <w:sz w:val="40"/>
          <w:szCs w:val="40"/>
        </w:rPr>
        <w:pict w14:anchorId="1AFAD1F8">
          <v:shape id="_x0000_i1052" type="#_x0000_t75" alt="A line chart showing the percentage of public school students achieving national minimum standards and the percentage achieving proficiency standards in Reading in Years 3, 5, 7 and 9. All percentages increased from 2017 to 2018. The data for national minimum standards for 2018 are in Table A15 and for proficiency from 2014 to 2018 are in Table 29." style="width:397pt;height:614.35pt">
            <v:imagedata r:id="rId117" o:title="A2 - Reading alt"/>
          </v:shape>
        </w:pict>
      </w:r>
    </w:p>
    <w:p w14:paraId="529D1A3C" w14:textId="63F05430" w:rsidR="00653CFE" w:rsidRPr="00233059" w:rsidRDefault="00653CFE" w:rsidP="00C225AD">
      <w:pPr>
        <w:keepNext/>
        <w:keepLines/>
        <w:rPr>
          <w:rFonts w:cs="Arial"/>
          <w:i/>
          <w:iCs/>
          <w:sz w:val="18"/>
        </w:rPr>
      </w:pPr>
      <w:r w:rsidRPr="00233059">
        <w:rPr>
          <w:rFonts w:cs="Arial"/>
          <w:i/>
          <w:iCs/>
          <w:sz w:val="18"/>
        </w:rPr>
        <w:t xml:space="preserve">Source: </w:t>
      </w:r>
      <w:r>
        <w:rPr>
          <w:rFonts w:cs="Arial"/>
          <w:i/>
          <w:iCs/>
          <w:sz w:val="18"/>
        </w:rPr>
        <w:t>System and School Performance</w:t>
      </w:r>
    </w:p>
    <w:p w14:paraId="007ACCBB" w14:textId="21E5BCE9" w:rsidR="00C225AD" w:rsidRDefault="00653CFE" w:rsidP="00C225AD">
      <w:pPr>
        <w:keepNext/>
        <w:keepLines/>
        <w:autoSpaceDE w:val="0"/>
        <w:autoSpaceDN w:val="0"/>
        <w:adjustRightInd w:val="0"/>
        <w:rPr>
          <w:rFonts w:cs="Arial"/>
          <w:sz w:val="18"/>
        </w:rPr>
      </w:pPr>
      <w:r>
        <w:rPr>
          <w:rFonts w:cs="Arial"/>
          <w:sz w:val="18"/>
        </w:rPr>
        <w:t>(a) Year 7 beca</w:t>
      </w:r>
      <w:r w:rsidRPr="00233059">
        <w:rPr>
          <w:rFonts w:cs="Arial"/>
          <w:sz w:val="18"/>
        </w:rPr>
        <w:t xml:space="preserve">me part of </w:t>
      </w:r>
      <w:r>
        <w:rPr>
          <w:rFonts w:cs="Arial"/>
          <w:sz w:val="18"/>
        </w:rPr>
        <w:t xml:space="preserve">public school </w:t>
      </w:r>
      <w:r w:rsidRPr="00233059">
        <w:rPr>
          <w:rFonts w:cs="Arial"/>
          <w:sz w:val="18"/>
        </w:rPr>
        <w:t>secondary education in Western Australia from 2015, having previously been part of primary education.</w:t>
      </w:r>
      <w:r w:rsidR="00C225AD">
        <w:rPr>
          <w:rFonts w:cs="Arial"/>
          <w:sz w:val="18"/>
        </w:rPr>
        <w:br w:type="page"/>
      </w:r>
    </w:p>
    <w:p w14:paraId="26AE1213" w14:textId="2A37DC15" w:rsidR="00653CFE" w:rsidRDefault="00653CFE" w:rsidP="00653CFE">
      <w:pPr>
        <w:keepNext/>
        <w:keepLines/>
        <w:rPr>
          <w:rFonts w:eastAsia="Times New Roman" w:cs="Arial"/>
          <w:sz w:val="22"/>
          <w:lang w:eastAsia="en-AU"/>
        </w:rPr>
      </w:pPr>
      <w:r w:rsidRPr="002D1A9A">
        <w:rPr>
          <w:rFonts w:cs="Arial"/>
          <w:sz w:val="22"/>
        </w:rPr>
        <w:lastRenderedPageBreak/>
        <w:t>Figure A</w:t>
      </w:r>
      <w:r>
        <w:rPr>
          <w:rFonts w:cs="Arial"/>
          <w:sz w:val="22"/>
        </w:rPr>
        <w:t>3</w:t>
      </w:r>
      <w:r w:rsidRPr="002D1A9A">
        <w:rPr>
          <w:rFonts w:cs="Arial"/>
          <w:sz w:val="22"/>
        </w:rPr>
        <w:t xml:space="preserve">: </w:t>
      </w:r>
      <w:r w:rsidRPr="002D1A9A">
        <w:rPr>
          <w:rFonts w:eastAsia="Times New Roman" w:cs="Arial"/>
          <w:sz w:val="22"/>
          <w:lang w:eastAsia="en-AU"/>
        </w:rPr>
        <w:t>Percentage of Western Australian public school students achieving standards in NAPLAN Numeracy by year level, 2008 to 2018</w:t>
      </w:r>
    </w:p>
    <w:p w14:paraId="0EB8D654" w14:textId="02AEC2E0" w:rsidR="00653CFE" w:rsidRDefault="003317ED" w:rsidP="00653CFE">
      <w:pPr>
        <w:jc w:val="center"/>
        <w:rPr>
          <w:rFonts w:cs="Arial"/>
        </w:rPr>
      </w:pPr>
      <w:r>
        <w:rPr>
          <w:rFonts w:eastAsia="Calibri" w:cs="Arial"/>
          <w:color w:val="660033"/>
          <w:sz w:val="40"/>
          <w:szCs w:val="40"/>
        </w:rPr>
        <w:pict w14:anchorId="2458CEB3">
          <v:shape id="_x0000_i1053" type="#_x0000_t75" alt="A line chart showing the percentage of public school students achieving national minimum standards and the percentage achieving proficiency standards in Numeracy in Years 3, 5, 7 and 9. All percentages increased from 2017 to 2018. The data for national minimum standards for 2018 are in Table A15 and for proficiency from 2014 to 2018 are in Table 29." style="width:415.45pt;height:648.1pt;mso-position-horizontal:absolute">
            <v:imagedata r:id="rId118" o:title="A3 - Numeracy alt"/>
          </v:shape>
        </w:pict>
      </w:r>
    </w:p>
    <w:p w14:paraId="640301FF" w14:textId="77777777" w:rsidR="00653CFE" w:rsidRPr="00233059" w:rsidRDefault="00653CFE" w:rsidP="00653CFE">
      <w:pPr>
        <w:keepNext/>
        <w:keepLines/>
        <w:rPr>
          <w:rFonts w:cs="Arial"/>
          <w:i/>
          <w:iCs/>
          <w:sz w:val="18"/>
        </w:rPr>
      </w:pPr>
      <w:r w:rsidRPr="00233059">
        <w:rPr>
          <w:rFonts w:cs="Arial"/>
          <w:i/>
          <w:iCs/>
          <w:sz w:val="18"/>
        </w:rPr>
        <w:t xml:space="preserve">Source: </w:t>
      </w:r>
      <w:r>
        <w:rPr>
          <w:rFonts w:cs="Arial"/>
          <w:i/>
          <w:iCs/>
          <w:sz w:val="18"/>
        </w:rPr>
        <w:t>System and School Performance</w:t>
      </w:r>
    </w:p>
    <w:p w14:paraId="3BE49849" w14:textId="75BC344A" w:rsidR="005D2D27" w:rsidRDefault="00653CFE" w:rsidP="005D2D27">
      <w:pPr>
        <w:keepNext/>
        <w:keepLines/>
        <w:autoSpaceDE w:val="0"/>
        <w:autoSpaceDN w:val="0"/>
        <w:adjustRightInd w:val="0"/>
        <w:rPr>
          <w:rFonts w:cs="Arial"/>
          <w:sz w:val="18"/>
        </w:rPr>
      </w:pPr>
      <w:r>
        <w:rPr>
          <w:rFonts w:cs="Arial"/>
          <w:sz w:val="18"/>
        </w:rPr>
        <w:t>(a) Year 7 beca</w:t>
      </w:r>
      <w:r w:rsidRPr="00233059">
        <w:rPr>
          <w:rFonts w:cs="Arial"/>
          <w:sz w:val="18"/>
        </w:rPr>
        <w:t xml:space="preserve">me part of </w:t>
      </w:r>
      <w:r>
        <w:rPr>
          <w:rFonts w:cs="Arial"/>
          <w:sz w:val="18"/>
        </w:rPr>
        <w:t xml:space="preserve">public school </w:t>
      </w:r>
      <w:r w:rsidRPr="00233059">
        <w:rPr>
          <w:rFonts w:cs="Arial"/>
          <w:sz w:val="18"/>
        </w:rPr>
        <w:t>secondary education in Western Australia from 2015, having previously been part of primary education.</w:t>
      </w:r>
      <w:r w:rsidR="005D2D27">
        <w:rPr>
          <w:rFonts w:cs="Arial"/>
          <w:sz w:val="18"/>
        </w:rPr>
        <w:br w:type="page"/>
      </w:r>
    </w:p>
    <w:p w14:paraId="461AD719" w14:textId="59E36374" w:rsidR="00A94B47" w:rsidRPr="006A2B5E" w:rsidRDefault="00A94B47" w:rsidP="00A94B47">
      <w:pPr>
        <w:keepNext/>
        <w:keepLines/>
        <w:autoSpaceDE w:val="0"/>
        <w:autoSpaceDN w:val="0"/>
        <w:adjustRightInd w:val="0"/>
        <w:rPr>
          <w:rFonts w:cs="Arial"/>
          <w:sz w:val="22"/>
          <w:vertAlign w:val="superscript"/>
        </w:rPr>
      </w:pPr>
      <w:bookmarkStart w:id="266" w:name="_Hlk13227999"/>
      <w:r w:rsidRPr="000D5030">
        <w:rPr>
          <w:rFonts w:cs="Arial"/>
          <w:sz w:val="22"/>
        </w:rPr>
        <w:lastRenderedPageBreak/>
        <w:t>Table A1</w:t>
      </w:r>
      <w:r w:rsidR="000E7DE8">
        <w:rPr>
          <w:rFonts w:cs="Arial"/>
          <w:sz w:val="22"/>
        </w:rPr>
        <w:t>5</w:t>
      </w:r>
      <w:bookmarkEnd w:id="266"/>
      <w:r w:rsidRPr="000D5030">
        <w:rPr>
          <w:rFonts w:cs="Arial"/>
          <w:sz w:val="22"/>
        </w:rPr>
        <w:t xml:space="preserve">: Percentage of Western Australian public school students achieving the national minimum standards in NAPLAN by </w:t>
      </w:r>
      <w:r w:rsidR="006A2B5E">
        <w:rPr>
          <w:rFonts w:cs="Arial"/>
          <w:sz w:val="22"/>
        </w:rPr>
        <w:t>year level</w:t>
      </w:r>
      <w:r w:rsidRPr="000D5030">
        <w:rPr>
          <w:rFonts w:cs="Arial"/>
          <w:sz w:val="22"/>
        </w:rPr>
        <w:t xml:space="preserve"> 201</w:t>
      </w:r>
      <w:r w:rsidR="005F24A0" w:rsidRPr="000D5030">
        <w:rPr>
          <w:rFonts w:cs="Arial"/>
          <w:sz w:val="22"/>
        </w:rPr>
        <w:t>8</w:t>
      </w:r>
      <w:r w:rsidR="006A2B5E">
        <w:rPr>
          <w:rFonts w:cs="Arial"/>
          <w:sz w:val="22"/>
          <w:vertAlign w:val="superscript"/>
        </w:rPr>
        <w:t> </w:t>
      </w:r>
      <w:r w:rsidR="008526D9" w:rsidRPr="008526D9">
        <w:rPr>
          <w:rFonts w:cs="Arial"/>
          <w:sz w:val="22"/>
        </w:rPr>
        <w:t>(see note a)</w:t>
      </w:r>
      <w:r w:rsidR="006A5BCC" w:rsidRPr="006A2B5E">
        <w:rPr>
          <w:rFonts w:cs="Arial"/>
          <w:sz w:val="22"/>
          <w:vertAlign w:val="superscript"/>
        </w:rPr>
        <w:t xml:space="preserve"> </w:t>
      </w:r>
    </w:p>
    <w:tbl>
      <w:tblPr>
        <w:tblStyle w:val="TableGrid"/>
        <w:tblW w:w="9072" w:type="dxa"/>
        <w:jc w:val="center"/>
        <w:tblLayout w:type="fixed"/>
        <w:tblLook w:val="01E0" w:firstRow="1" w:lastRow="1" w:firstColumn="1" w:lastColumn="1" w:noHBand="0" w:noVBand="0"/>
        <w:tblCaption w:val="Percentage of WA public school students achieving the national minimum standards in NAPLAN by year level"/>
        <w:tblDescription w:val="Split by Reading, Writing and Numeracy"/>
      </w:tblPr>
      <w:tblGrid>
        <w:gridCol w:w="1418"/>
        <w:gridCol w:w="956"/>
        <w:gridCol w:w="957"/>
        <w:gridCol w:w="957"/>
        <w:gridCol w:w="957"/>
        <w:gridCol w:w="956"/>
        <w:gridCol w:w="957"/>
        <w:gridCol w:w="957"/>
        <w:gridCol w:w="957"/>
      </w:tblGrid>
      <w:tr w:rsidR="00403BC1" w:rsidRPr="007D1BBD" w14:paraId="78C22FD3" w14:textId="77777777" w:rsidTr="00403BC1">
        <w:trPr>
          <w:trHeight w:hRule="exact" w:val="642"/>
          <w:tblHeader/>
          <w:jc w:val="center"/>
        </w:trPr>
        <w:tc>
          <w:tcPr>
            <w:tcW w:w="1418" w:type="dxa"/>
            <w:tcBorders>
              <w:left w:val="nil"/>
              <w:bottom w:val="nil"/>
              <w:right w:val="nil"/>
            </w:tcBorders>
            <w:shd w:val="clear" w:color="auto" w:fill="660033"/>
            <w:noWrap/>
            <w:vAlign w:val="center"/>
          </w:tcPr>
          <w:p w14:paraId="13C03761" w14:textId="2AB9C130" w:rsidR="00403BC1" w:rsidRPr="00FF06AE" w:rsidRDefault="00403BC1" w:rsidP="00A7031C">
            <w:pPr>
              <w:keepNext/>
              <w:keepLines/>
              <w:rPr>
                <w:rFonts w:eastAsia="Batang" w:cs="Arial"/>
                <w:b/>
                <w:color w:val="FFFFFF" w:themeColor="background1"/>
                <w:sz w:val="20"/>
                <w:szCs w:val="20"/>
                <w:lang w:eastAsia="en-AU" w:bidi="en-US"/>
              </w:rPr>
            </w:pPr>
            <w:r w:rsidRPr="00FF06AE">
              <w:rPr>
                <w:rFonts w:eastAsia="Batang" w:cs="Arial"/>
                <w:b/>
                <w:color w:val="FFFFFF" w:themeColor="background1"/>
                <w:sz w:val="20"/>
                <w:szCs w:val="20"/>
                <w:lang w:eastAsia="en-AU" w:bidi="en-US"/>
              </w:rPr>
              <w:t>Assessment area</w:t>
            </w:r>
          </w:p>
        </w:tc>
        <w:tc>
          <w:tcPr>
            <w:tcW w:w="956" w:type="dxa"/>
            <w:tcBorders>
              <w:top w:val="nil"/>
              <w:left w:val="nil"/>
              <w:bottom w:val="nil"/>
              <w:right w:val="nil"/>
            </w:tcBorders>
            <w:shd w:val="clear" w:color="auto" w:fill="660033"/>
            <w:noWrap/>
            <w:vAlign w:val="center"/>
          </w:tcPr>
          <w:p w14:paraId="501942A8" w14:textId="6E32251D" w:rsidR="00403BC1" w:rsidRPr="00D44DDA" w:rsidRDefault="00403BC1" w:rsidP="00A7031C">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Year 3 </w:t>
            </w:r>
            <w:r w:rsidRPr="00D44DDA">
              <w:rPr>
                <w:rFonts w:eastAsia="Times New Roman" w:cs="Arial"/>
                <w:b/>
                <w:color w:val="FFFFFF" w:themeColor="background1"/>
                <w:sz w:val="20"/>
                <w:szCs w:val="20"/>
                <w:lang w:eastAsia="en-AU" w:bidi="en-US"/>
              </w:rPr>
              <w:t>Target</w:t>
            </w:r>
          </w:p>
        </w:tc>
        <w:tc>
          <w:tcPr>
            <w:tcW w:w="957" w:type="dxa"/>
            <w:tcBorders>
              <w:top w:val="nil"/>
              <w:left w:val="nil"/>
              <w:bottom w:val="nil"/>
              <w:right w:val="single" w:sz="4" w:space="0" w:color="FFFFFF" w:themeColor="background1"/>
            </w:tcBorders>
            <w:shd w:val="clear" w:color="auto" w:fill="660033"/>
            <w:noWrap/>
            <w:vAlign w:val="center"/>
          </w:tcPr>
          <w:p w14:paraId="741EFD45" w14:textId="306BB307" w:rsidR="00403BC1" w:rsidRPr="00D44DDA" w:rsidRDefault="00403BC1" w:rsidP="00A7031C">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Year 3 </w:t>
            </w:r>
            <w:r w:rsidRPr="00D44DDA">
              <w:rPr>
                <w:rFonts w:eastAsia="Times New Roman" w:cs="Arial"/>
                <w:b/>
                <w:color w:val="FFFFFF" w:themeColor="background1"/>
                <w:sz w:val="20"/>
                <w:szCs w:val="20"/>
                <w:lang w:eastAsia="en-AU" w:bidi="en-US"/>
              </w:rPr>
              <w:t>Result</w:t>
            </w:r>
          </w:p>
        </w:tc>
        <w:tc>
          <w:tcPr>
            <w:tcW w:w="957" w:type="dxa"/>
            <w:tcBorders>
              <w:top w:val="nil"/>
              <w:left w:val="single" w:sz="4" w:space="0" w:color="FFFFFF" w:themeColor="background1"/>
              <w:bottom w:val="nil"/>
              <w:right w:val="nil"/>
            </w:tcBorders>
            <w:shd w:val="clear" w:color="auto" w:fill="660033"/>
            <w:noWrap/>
            <w:vAlign w:val="center"/>
          </w:tcPr>
          <w:p w14:paraId="63E742E4" w14:textId="0FE0A32A" w:rsidR="00403BC1" w:rsidRPr="00D44DDA" w:rsidRDefault="00403BC1" w:rsidP="00A7031C">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Year 5 </w:t>
            </w:r>
            <w:r w:rsidRPr="00D44DDA">
              <w:rPr>
                <w:rFonts w:eastAsia="Times New Roman" w:cs="Arial"/>
                <w:b/>
                <w:color w:val="FFFFFF" w:themeColor="background1"/>
                <w:sz w:val="20"/>
                <w:szCs w:val="20"/>
                <w:lang w:eastAsia="en-AU" w:bidi="en-US"/>
              </w:rPr>
              <w:t>Target</w:t>
            </w:r>
          </w:p>
        </w:tc>
        <w:tc>
          <w:tcPr>
            <w:tcW w:w="957" w:type="dxa"/>
            <w:tcBorders>
              <w:top w:val="nil"/>
              <w:left w:val="nil"/>
              <w:bottom w:val="nil"/>
              <w:right w:val="single" w:sz="4" w:space="0" w:color="FFFFFF" w:themeColor="background1"/>
            </w:tcBorders>
            <w:shd w:val="clear" w:color="auto" w:fill="660033"/>
            <w:noWrap/>
            <w:vAlign w:val="center"/>
          </w:tcPr>
          <w:p w14:paraId="39FE045D" w14:textId="7C22CE2E" w:rsidR="00403BC1" w:rsidRPr="00D44DDA" w:rsidRDefault="00403BC1" w:rsidP="00A7031C">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Year 5 </w:t>
            </w:r>
            <w:r w:rsidRPr="00D44DDA">
              <w:rPr>
                <w:rFonts w:eastAsia="Times New Roman" w:cs="Arial"/>
                <w:b/>
                <w:color w:val="FFFFFF" w:themeColor="background1"/>
                <w:sz w:val="20"/>
                <w:szCs w:val="20"/>
                <w:lang w:eastAsia="en-AU" w:bidi="en-US"/>
              </w:rPr>
              <w:t>Result</w:t>
            </w:r>
          </w:p>
        </w:tc>
        <w:tc>
          <w:tcPr>
            <w:tcW w:w="956" w:type="dxa"/>
            <w:tcBorders>
              <w:top w:val="nil"/>
              <w:left w:val="single" w:sz="4" w:space="0" w:color="FFFFFF" w:themeColor="background1"/>
              <w:bottom w:val="nil"/>
              <w:right w:val="nil"/>
            </w:tcBorders>
            <w:shd w:val="clear" w:color="auto" w:fill="660033"/>
            <w:vAlign w:val="center"/>
          </w:tcPr>
          <w:p w14:paraId="7C643B50" w14:textId="7E1AB01C" w:rsidR="00403BC1" w:rsidRPr="00D44DDA" w:rsidRDefault="00403BC1" w:rsidP="00A7031C">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Year 7 </w:t>
            </w:r>
            <w:r w:rsidRPr="00D44DDA">
              <w:rPr>
                <w:rFonts w:eastAsia="Times New Roman" w:cs="Arial"/>
                <w:b/>
                <w:color w:val="FFFFFF" w:themeColor="background1"/>
                <w:sz w:val="20"/>
                <w:szCs w:val="20"/>
                <w:lang w:eastAsia="en-AU" w:bidi="en-US"/>
              </w:rPr>
              <w:t>Target</w:t>
            </w:r>
          </w:p>
        </w:tc>
        <w:tc>
          <w:tcPr>
            <w:tcW w:w="957" w:type="dxa"/>
            <w:tcBorders>
              <w:top w:val="nil"/>
              <w:left w:val="nil"/>
              <w:bottom w:val="nil"/>
              <w:right w:val="single" w:sz="4" w:space="0" w:color="FFFFFF" w:themeColor="background1"/>
            </w:tcBorders>
            <w:shd w:val="clear" w:color="auto" w:fill="660033"/>
            <w:vAlign w:val="center"/>
          </w:tcPr>
          <w:p w14:paraId="31B10573" w14:textId="0640E975" w:rsidR="00403BC1" w:rsidRPr="00D44DDA" w:rsidRDefault="00403BC1" w:rsidP="00A7031C">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Year 7 </w:t>
            </w:r>
            <w:r w:rsidRPr="00D44DDA">
              <w:rPr>
                <w:rFonts w:eastAsia="Times New Roman" w:cs="Arial"/>
                <w:b/>
                <w:color w:val="FFFFFF" w:themeColor="background1"/>
                <w:sz w:val="20"/>
                <w:szCs w:val="20"/>
                <w:lang w:eastAsia="en-AU" w:bidi="en-US"/>
              </w:rPr>
              <w:t>Result</w:t>
            </w:r>
          </w:p>
        </w:tc>
        <w:tc>
          <w:tcPr>
            <w:tcW w:w="957" w:type="dxa"/>
            <w:tcBorders>
              <w:top w:val="nil"/>
              <w:left w:val="single" w:sz="4" w:space="0" w:color="FFFFFF" w:themeColor="background1"/>
              <w:bottom w:val="nil"/>
              <w:right w:val="nil"/>
            </w:tcBorders>
            <w:shd w:val="clear" w:color="auto" w:fill="660033"/>
            <w:vAlign w:val="center"/>
          </w:tcPr>
          <w:p w14:paraId="3B6D9F85" w14:textId="62C35C86" w:rsidR="00403BC1" w:rsidRPr="00D44DDA" w:rsidRDefault="00403BC1" w:rsidP="00A7031C">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Year 9 </w:t>
            </w:r>
            <w:r w:rsidRPr="00D44DDA">
              <w:rPr>
                <w:rFonts w:eastAsia="Times New Roman" w:cs="Arial"/>
                <w:b/>
                <w:color w:val="FFFFFF" w:themeColor="background1"/>
                <w:sz w:val="20"/>
                <w:szCs w:val="20"/>
                <w:lang w:eastAsia="en-AU" w:bidi="en-US"/>
              </w:rPr>
              <w:t>Target</w:t>
            </w:r>
          </w:p>
        </w:tc>
        <w:tc>
          <w:tcPr>
            <w:tcW w:w="957" w:type="dxa"/>
            <w:tcBorders>
              <w:top w:val="nil"/>
              <w:left w:val="nil"/>
              <w:bottom w:val="nil"/>
              <w:right w:val="nil"/>
            </w:tcBorders>
            <w:shd w:val="clear" w:color="auto" w:fill="660033"/>
            <w:vAlign w:val="center"/>
          </w:tcPr>
          <w:p w14:paraId="60FA2DF6" w14:textId="482AC354" w:rsidR="00403BC1" w:rsidRPr="00D44DDA" w:rsidRDefault="00403BC1" w:rsidP="00A7031C">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Year 9 </w:t>
            </w:r>
            <w:r w:rsidRPr="00D44DDA">
              <w:rPr>
                <w:rFonts w:eastAsia="Times New Roman" w:cs="Arial"/>
                <w:b/>
                <w:color w:val="FFFFFF" w:themeColor="background1"/>
                <w:sz w:val="20"/>
                <w:szCs w:val="20"/>
                <w:lang w:eastAsia="en-AU" w:bidi="en-US"/>
              </w:rPr>
              <w:t>Result</w:t>
            </w:r>
          </w:p>
        </w:tc>
      </w:tr>
      <w:tr w:rsidR="00A7031C" w:rsidRPr="007D1BBD" w14:paraId="4EF7FAC3" w14:textId="77777777" w:rsidTr="00FA65AB">
        <w:trPr>
          <w:trHeight w:val="283"/>
          <w:jc w:val="center"/>
        </w:trPr>
        <w:tc>
          <w:tcPr>
            <w:tcW w:w="1418" w:type="dxa"/>
            <w:tcBorders>
              <w:top w:val="nil"/>
              <w:left w:val="nil"/>
              <w:right w:val="nil"/>
            </w:tcBorders>
            <w:noWrap/>
            <w:vAlign w:val="center"/>
          </w:tcPr>
          <w:p w14:paraId="45B6FD9C" w14:textId="77777777" w:rsidR="00A7031C" w:rsidRPr="00FF06AE" w:rsidRDefault="00A7031C" w:rsidP="00FA65AB">
            <w:pPr>
              <w:keepNext/>
              <w:keepLines/>
              <w:rPr>
                <w:rFonts w:eastAsia="Times New Roman" w:cs="Arial"/>
                <w:sz w:val="20"/>
                <w:szCs w:val="20"/>
                <w:lang w:eastAsia="en-AU" w:bidi="en-US"/>
              </w:rPr>
            </w:pPr>
            <w:r w:rsidRPr="00FF06AE">
              <w:rPr>
                <w:rFonts w:eastAsia="Times New Roman" w:cs="Arial"/>
                <w:sz w:val="20"/>
                <w:szCs w:val="20"/>
                <w:lang w:eastAsia="en-AU" w:bidi="en-US"/>
              </w:rPr>
              <w:t>Reading</w:t>
            </w:r>
          </w:p>
        </w:tc>
        <w:tc>
          <w:tcPr>
            <w:tcW w:w="956" w:type="dxa"/>
            <w:tcBorders>
              <w:top w:val="nil"/>
              <w:left w:val="nil"/>
              <w:right w:val="nil"/>
            </w:tcBorders>
            <w:noWrap/>
            <w:tcMar>
              <w:right w:w="108" w:type="dxa"/>
            </w:tcMar>
            <w:vAlign w:val="center"/>
          </w:tcPr>
          <w:p w14:paraId="182C29F5" w14:textId="42B9C99E" w:rsidR="00A7031C" w:rsidRPr="00F557E5" w:rsidRDefault="00A7031C" w:rsidP="00D44DDA">
            <w:pPr>
              <w:keepNext/>
              <w:keepLines/>
              <w:jc w:val="center"/>
              <w:rPr>
                <w:rFonts w:cs="Arial"/>
                <w:color w:val="000000"/>
                <w:sz w:val="20"/>
              </w:rPr>
            </w:pPr>
            <w:r>
              <w:rPr>
                <w:rFonts w:eastAsia="Times New Roman" w:cs="Arial"/>
                <w:sz w:val="20"/>
                <w:szCs w:val="20"/>
                <w:lang w:eastAsia="en-AU" w:bidi="en-US"/>
              </w:rPr>
              <w:t>93</w:t>
            </w:r>
          </w:p>
        </w:tc>
        <w:tc>
          <w:tcPr>
            <w:tcW w:w="957" w:type="dxa"/>
            <w:tcBorders>
              <w:top w:val="nil"/>
              <w:left w:val="nil"/>
              <w:right w:val="single" w:sz="4" w:space="0" w:color="auto"/>
            </w:tcBorders>
            <w:noWrap/>
            <w:tcMar>
              <w:right w:w="108" w:type="dxa"/>
            </w:tcMar>
            <w:vAlign w:val="center"/>
          </w:tcPr>
          <w:p w14:paraId="71525F23" w14:textId="4C6BD29E" w:rsidR="00A7031C" w:rsidRPr="00FF06AE" w:rsidRDefault="00A7031C" w:rsidP="00D44DDA">
            <w:pPr>
              <w:keepNext/>
              <w:keepLines/>
              <w:jc w:val="center"/>
              <w:rPr>
                <w:rFonts w:eastAsia="Times New Roman" w:cs="Arial"/>
                <w:sz w:val="20"/>
                <w:szCs w:val="20"/>
                <w:lang w:eastAsia="en-AU" w:bidi="en-US"/>
              </w:rPr>
            </w:pPr>
            <w:r w:rsidRPr="00A44C6E">
              <w:rPr>
                <w:rFonts w:cs="Arial"/>
                <w:color w:val="000000"/>
                <w:sz w:val="20"/>
              </w:rPr>
              <w:t>94.0</w:t>
            </w:r>
          </w:p>
        </w:tc>
        <w:tc>
          <w:tcPr>
            <w:tcW w:w="957" w:type="dxa"/>
            <w:tcBorders>
              <w:top w:val="nil"/>
              <w:left w:val="single" w:sz="4" w:space="0" w:color="auto"/>
              <w:right w:val="nil"/>
            </w:tcBorders>
            <w:noWrap/>
            <w:tcMar>
              <w:right w:w="108" w:type="dxa"/>
            </w:tcMar>
            <w:vAlign w:val="center"/>
          </w:tcPr>
          <w:p w14:paraId="0018B855" w14:textId="55C8D256" w:rsidR="00A7031C" w:rsidRPr="00FF06AE" w:rsidRDefault="00A7031C" w:rsidP="00D44DDA">
            <w:pPr>
              <w:keepNext/>
              <w:keepLines/>
              <w:jc w:val="center"/>
              <w:rPr>
                <w:rFonts w:eastAsia="Times New Roman" w:cs="Arial"/>
                <w:sz w:val="20"/>
                <w:szCs w:val="20"/>
                <w:lang w:eastAsia="en-AU" w:bidi="en-US"/>
              </w:rPr>
            </w:pPr>
            <w:r>
              <w:rPr>
                <w:rFonts w:eastAsia="Times New Roman" w:cs="Arial"/>
                <w:sz w:val="20"/>
                <w:szCs w:val="20"/>
                <w:lang w:eastAsia="en-AU" w:bidi="en-US"/>
              </w:rPr>
              <w:t>92</w:t>
            </w:r>
          </w:p>
        </w:tc>
        <w:tc>
          <w:tcPr>
            <w:tcW w:w="957" w:type="dxa"/>
            <w:tcBorders>
              <w:top w:val="nil"/>
              <w:left w:val="nil"/>
              <w:right w:val="single" w:sz="4" w:space="0" w:color="auto"/>
            </w:tcBorders>
            <w:noWrap/>
            <w:tcMar>
              <w:right w:w="108" w:type="dxa"/>
            </w:tcMar>
            <w:vAlign w:val="center"/>
          </w:tcPr>
          <w:p w14:paraId="4F6436AC" w14:textId="2AB270B5" w:rsidR="00A7031C" w:rsidRPr="00FF06AE" w:rsidRDefault="00A7031C" w:rsidP="00D44DDA">
            <w:pPr>
              <w:keepNext/>
              <w:keepLines/>
              <w:tabs>
                <w:tab w:val="left" w:pos="831"/>
              </w:tabs>
              <w:jc w:val="center"/>
              <w:rPr>
                <w:rFonts w:eastAsia="Times New Roman" w:cs="Arial"/>
                <w:sz w:val="20"/>
                <w:szCs w:val="20"/>
                <w:lang w:eastAsia="en-AU" w:bidi="en-US"/>
              </w:rPr>
            </w:pPr>
            <w:r w:rsidRPr="00A44C6E">
              <w:rPr>
                <w:rFonts w:cs="Arial"/>
                <w:color w:val="000000"/>
                <w:sz w:val="20"/>
              </w:rPr>
              <w:t>93.1</w:t>
            </w:r>
          </w:p>
        </w:tc>
        <w:tc>
          <w:tcPr>
            <w:tcW w:w="956" w:type="dxa"/>
            <w:tcBorders>
              <w:top w:val="nil"/>
              <w:left w:val="single" w:sz="4" w:space="0" w:color="auto"/>
              <w:right w:val="nil"/>
            </w:tcBorders>
            <w:tcMar>
              <w:right w:w="108" w:type="dxa"/>
            </w:tcMar>
            <w:vAlign w:val="center"/>
          </w:tcPr>
          <w:p w14:paraId="58F73311" w14:textId="79E1EB14" w:rsidR="00A7031C" w:rsidRPr="00A44C6E" w:rsidRDefault="00A7031C" w:rsidP="00D44DDA">
            <w:pPr>
              <w:keepNext/>
              <w:keepLines/>
              <w:jc w:val="center"/>
              <w:rPr>
                <w:rFonts w:cs="Arial"/>
                <w:color w:val="000000"/>
                <w:sz w:val="20"/>
              </w:rPr>
            </w:pPr>
            <w:r>
              <w:rPr>
                <w:rFonts w:cs="Arial"/>
                <w:color w:val="000000"/>
                <w:sz w:val="20"/>
              </w:rPr>
              <w:t>92</w:t>
            </w:r>
          </w:p>
        </w:tc>
        <w:tc>
          <w:tcPr>
            <w:tcW w:w="957" w:type="dxa"/>
            <w:tcBorders>
              <w:top w:val="nil"/>
              <w:left w:val="nil"/>
              <w:right w:val="single" w:sz="4" w:space="0" w:color="auto"/>
            </w:tcBorders>
            <w:tcMar>
              <w:right w:w="108" w:type="dxa"/>
            </w:tcMar>
            <w:vAlign w:val="center"/>
          </w:tcPr>
          <w:p w14:paraId="58CD5060" w14:textId="6A9F5C74" w:rsidR="00A7031C" w:rsidRPr="00A44C6E" w:rsidRDefault="00A7031C" w:rsidP="00D44DDA">
            <w:pPr>
              <w:keepNext/>
              <w:keepLines/>
              <w:jc w:val="center"/>
              <w:rPr>
                <w:rFonts w:cs="Arial"/>
                <w:color w:val="000000"/>
                <w:sz w:val="20"/>
              </w:rPr>
            </w:pPr>
            <w:r w:rsidRPr="00A44C6E">
              <w:rPr>
                <w:rFonts w:cs="Arial"/>
                <w:color w:val="000000"/>
                <w:sz w:val="20"/>
              </w:rPr>
              <w:t>91.5</w:t>
            </w:r>
          </w:p>
        </w:tc>
        <w:tc>
          <w:tcPr>
            <w:tcW w:w="957" w:type="dxa"/>
            <w:tcBorders>
              <w:top w:val="nil"/>
              <w:left w:val="single" w:sz="4" w:space="0" w:color="auto"/>
              <w:right w:val="nil"/>
            </w:tcBorders>
            <w:tcMar>
              <w:right w:w="108" w:type="dxa"/>
            </w:tcMar>
            <w:vAlign w:val="center"/>
          </w:tcPr>
          <w:p w14:paraId="0D4E21A1" w14:textId="62817646" w:rsidR="00A7031C" w:rsidRPr="00A44C6E" w:rsidRDefault="00A7031C" w:rsidP="00D44DDA">
            <w:pPr>
              <w:keepNext/>
              <w:keepLines/>
              <w:jc w:val="center"/>
              <w:rPr>
                <w:rFonts w:cs="Arial"/>
                <w:color w:val="000000"/>
                <w:sz w:val="20"/>
              </w:rPr>
            </w:pPr>
            <w:r>
              <w:rPr>
                <w:rFonts w:eastAsia="Times New Roman" w:cs="Arial"/>
                <w:sz w:val="20"/>
                <w:szCs w:val="20"/>
                <w:lang w:eastAsia="en-AU" w:bidi="en-US"/>
              </w:rPr>
              <w:t>92</w:t>
            </w:r>
          </w:p>
        </w:tc>
        <w:tc>
          <w:tcPr>
            <w:tcW w:w="957" w:type="dxa"/>
            <w:tcBorders>
              <w:top w:val="nil"/>
              <w:left w:val="nil"/>
              <w:right w:val="nil"/>
            </w:tcBorders>
            <w:tcMar>
              <w:right w:w="108" w:type="dxa"/>
            </w:tcMar>
            <w:vAlign w:val="center"/>
          </w:tcPr>
          <w:p w14:paraId="52923B40" w14:textId="795863C7" w:rsidR="00A7031C" w:rsidRPr="00A44C6E" w:rsidRDefault="00A7031C" w:rsidP="00D44DDA">
            <w:pPr>
              <w:keepNext/>
              <w:keepLines/>
              <w:jc w:val="center"/>
              <w:rPr>
                <w:rFonts w:eastAsia="Times New Roman" w:cs="Arial"/>
                <w:sz w:val="20"/>
                <w:szCs w:val="20"/>
                <w:lang w:eastAsia="en-AU" w:bidi="en-US"/>
              </w:rPr>
            </w:pPr>
            <w:r w:rsidRPr="00A44C6E">
              <w:rPr>
                <w:rFonts w:cs="Arial"/>
                <w:color w:val="000000"/>
                <w:sz w:val="20"/>
              </w:rPr>
              <w:t>92.7</w:t>
            </w:r>
          </w:p>
        </w:tc>
      </w:tr>
      <w:tr w:rsidR="00A7031C" w:rsidRPr="007D1BBD" w14:paraId="6EB920EA" w14:textId="77777777" w:rsidTr="00FA65AB">
        <w:trPr>
          <w:trHeight w:val="283"/>
          <w:jc w:val="center"/>
        </w:trPr>
        <w:tc>
          <w:tcPr>
            <w:tcW w:w="1418" w:type="dxa"/>
            <w:tcBorders>
              <w:left w:val="nil"/>
              <w:right w:val="nil"/>
            </w:tcBorders>
            <w:noWrap/>
            <w:vAlign w:val="center"/>
          </w:tcPr>
          <w:p w14:paraId="1A5BF5FD" w14:textId="77777777" w:rsidR="00A7031C" w:rsidRPr="00FF06AE" w:rsidRDefault="00A7031C" w:rsidP="00FA65AB">
            <w:pPr>
              <w:keepNext/>
              <w:keepLines/>
              <w:rPr>
                <w:rFonts w:eastAsia="Times New Roman" w:cs="Arial"/>
                <w:sz w:val="20"/>
                <w:szCs w:val="20"/>
                <w:lang w:eastAsia="en-AU" w:bidi="en-US"/>
              </w:rPr>
            </w:pPr>
            <w:r w:rsidRPr="00FF06AE">
              <w:rPr>
                <w:rFonts w:eastAsia="Times New Roman" w:cs="Arial"/>
                <w:sz w:val="20"/>
                <w:szCs w:val="20"/>
                <w:lang w:eastAsia="en-AU" w:bidi="en-US"/>
              </w:rPr>
              <w:t>Writing</w:t>
            </w:r>
          </w:p>
        </w:tc>
        <w:tc>
          <w:tcPr>
            <w:tcW w:w="956" w:type="dxa"/>
            <w:tcBorders>
              <w:left w:val="nil"/>
              <w:right w:val="nil"/>
            </w:tcBorders>
            <w:noWrap/>
            <w:tcMar>
              <w:right w:w="108" w:type="dxa"/>
            </w:tcMar>
            <w:vAlign w:val="center"/>
          </w:tcPr>
          <w:p w14:paraId="54F8BB02" w14:textId="69973B96" w:rsidR="00A7031C" w:rsidRPr="00F557E5" w:rsidRDefault="00A7031C" w:rsidP="00D44DDA">
            <w:pPr>
              <w:keepNext/>
              <w:keepLines/>
              <w:jc w:val="center"/>
              <w:rPr>
                <w:rFonts w:cs="Arial"/>
                <w:color w:val="000000"/>
                <w:sz w:val="20"/>
              </w:rPr>
            </w:pPr>
            <w:r>
              <w:rPr>
                <w:rFonts w:eastAsia="Times New Roman" w:cs="Arial"/>
                <w:sz w:val="20"/>
                <w:szCs w:val="20"/>
                <w:lang w:eastAsia="en-AU" w:bidi="en-US"/>
              </w:rPr>
              <w:t>96</w:t>
            </w:r>
          </w:p>
        </w:tc>
        <w:tc>
          <w:tcPr>
            <w:tcW w:w="957" w:type="dxa"/>
            <w:tcBorders>
              <w:left w:val="nil"/>
              <w:right w:val="single" w:sz="4" w:space="0" w:color="auto"/>
            </w:tcBorders>
            <w:noWrap/>
            <w:tcMar>
              <w:right w:w="108" w:type="dxa"/>
            </w:tcMar>
            <w:vAlign w:val="center"/>
          </w:tcPr>
          <w:p w14:paraId="652B1C3B" w14:textId="2D337608" w:rsidR="00A7031C" w:rsidRPr="00FF06AE" w:rsidRDefault="00A7031C" w:rsidP="00D44DDA">
            <w:pPr>
              <w:keepNext/>
              <w:keepLines/>
              <w:jc w:val="center"/>
              <w:rPr>
                <w:rFonts w:eastAsia="Times New Roman" w:cs="Arial"/>
                <w:sz w:val="20"/>
                <w:szCs w:val="20"/>
                <w:lang w:eastAsia="en-AU" w:bidi="en-US"/>
              </w:rPr>
            </w:pPr>
            <w:r w:rsidRPr="00A44C6E">
              <w:rPr>
                <w:rFonts w:cs="Arial"/>
                <w:color w:val="000000"/>
                <w:sz w:val="20"/>
              </w:rPr>
              <w:t>92.0</w:t>
            </w:r>
          </w:p>
        </w:tc>
        <w:tc>
          <w:tcPr>
            <w:tcW w:w="957" w:type="dxa"/>
            <w:tcBorders>
              <w:left w:val="single" w:sz="4" w:space="0" w:color="auto"/>
              <w:right w:val="nil"/>
            </w:tcBorders>
            <w:noWrap/>
            <w:tcMar>
              <w:right w:w="108" w:type="dxa"/>
            </w:tcMar>
            <w:vAlign w:val="center"/>
          </w:tcPr>
          <w:p w14:paraId="41E701D6" w14:textId="152534A7" w:rsidR="00A7031C" w:rsidRPr="00FF06AE" w:rsidRDefault="00A7031C" w:rsidP="00D44DDA">
            <w:pPr>
              <w:keepNext/>
              <w:keepLines/>
              <w:jc w:val="center"/>
              <w:rPr>
                <w:rFonts w:eastAsia="Times New Roman" w:cs="Arial"/>
                <w:sz w:val="20"/>
                <w:szCs w:val="20"/>
                <w:lang w:eastAsia="en-AU" w:bidi="en-US"/>
              </w:rPr>
            </w:pPr>
            <w:r>
              <w:rPr>
                <w:rFonts w:eastAsia="Times New Roman" w:cs="Arial"/>
                <w:sz w:val="20"/>
                <w:szCs w:val="20"/>
                <w:lang w:eastAsia="en-AU" w:bidi="en-US"/>
              </w:rPr>
              <w:t>92</w:t>
            </w:r>
          </w:p>
        </w:tc>
        <w:tc>
          <w:tcPr>
            <w:tcW w:w="957" w:type="dxa"/>
            <w:tcBorders>
              <w:left w:val="nil"/>
              <w:right w:val="single" w:sz="4" w:space="0" w:color="auto"/>
            </w:tcBorders>
            <w:noWrap/>
            <w:tcMar>
              <w:right w:w="108" w:type="dxa"/>
            </w:tcMar>
            <w:vAlign w:val="center"/>
          </w:tcPr>
          <w:p w14:paraId="563E58FD" w14:textId="36BFE80D" w:rsidR="00A7031C" w:rsidRPr="00FF06AE" w:rsidRDefault="00A7031C" w:rsidP="00D44DDA">
            <w:pPr>
              <w:keepNext/>
              <w:keepLines/>
              <w:tabs>
                <w:tab w:val="left" w:pos="831"/>
              </w:tabs>
              <w:jc w:val="center"/>
              <w:rPr>
                <w:rFonts w:eastAsia="Times New Roman" w:cs="Arial"/>
                <w:sz w:val="20"/>
                <w:szCs w:val="20"/>
                <w:lang w:eastAsia="en-AU" w:bidi="en-US"/>
              </w:rPr>
            </w:pPr>
            <w:r w:rsidRPr="00A44C6E">
              <w:rPr>
                <w:rFonts w:cs="Arial"/>
                <w:color w:val="000000"/>
                <w:sz w:val="20"/>
              </w:rPr>
              <w:t>86.5</w:t>
            </w:r>
          </w:p>
        </w:tc>
        <w:tc>
          <w:tcPr>
            <w:tcW w:w="956" w:type="dxa"/>
            <w:tcBorders>
              <w:left w:val="single" w:sz="4" w:space="0" w:color="auto"/>
              <w:right w:val="nil"/>
            </w:tcBorders>
            <w:tcMar>
              <w:right w:w="108" w:type="dxa"/>
            </w:tcMar>
            <w:vAlign w:val="center"/>
          </w:tcPr>
          <w:p w14:paraId="24A674AA" w14:textId="2052E2A8" w:rsidR="00A7031C" w:rsidRPr="00A44C6E" w:rsidRDefault="00A7031C" w:rsidP="00D44DDA">
            <w:pPr>
              <w:keepNext/>
              <w:keepLines/>
              <w:jc w:val="center"/>
              <w:rPr>
                <w:rFonts w:cs="Arial"/>
                <w:color w:val="000000"/>
                <w:sz w:val="20"/>
              </w:rPr>
            </w:pPr>
            <w:r>
              <w:rPr>
                <w:rFonts w:cs="Arial"/>
                <w:color w:val="000000"/>
                <w:sz w:val="20"/>
              </w:rPr>
              <w:t>86</w:t>
            </w:r>
          </w:p>
        </w:tc>
        <w:tc>
          <w:tcPr>
            <w:tcW w:w="957" w:type="dxa"/>
            <w:tcBorders>
              <w:left w:val="nil"/>
              <w:right w:val="single" w:sz="4" w:space="0" w:color="auto"/>
            </w:tcBorders>
            <w:tcMar>
              <w:right w:w="108" w:type="dxa"/>
            </w:tcMar>
            <w:vAlign w:val="center"/>
          </w:tcPr>
          <w:p w14:paraId="7E0A8533" w14:textId="77175607" w:rsidR="00A7031C" w:rsidRPr="00A44C6E" w:rsidRDefault="00A7031C" w:rsidP="00D44DDA">
            <w:pPr>
              <w:keepNext/>
              <w:keepLines/>
              <w:jc w:val="center"/>
              <w:rPr>
                <w:rFonts w:cs="Arial"/>
                <w:color w:val="000000"/>
                <w:sz w:val="20"/>
              </w:rPr>
            </w:pPr>
            <w:r w:rsidRPr="00A44C6E">
              <w:rPr>
                <w:rFonts w:cs="Arial"/>
                <w:color w:val="000000"/>
                <w:sz w:val="20"/>
              </w:rPr>
              <w:t>82.4</w:t>
            </w:r>
          </w:p>
        </w:tc>
        <w:tc>
          <w:tcPr>
            <w:tcW w:w="957" w:type="dxa"/>
            <w:tcBorders>
              <w:left w:val="single" w:sz="4" w:space="0" w:color="auto"/>
              <w:right w:val="nil"/>
            </w:tcBorders>
            <w:tcMar>
              <w:right w:w="108" w:type="dxa"/>
            </w:tcMar>
            <w:vAlign w:val="center"/>
          </w:tcPr>
          <w:p w14:paraId="2CEFF88B" w14:textId="60FCF5B1" w:rsidR="00A7031C" w:rsidRPr="00A44C6E" w:rsidRDefault="00A7031C" w:rsidP="00D44DDA">
            <w:pPr>
              <w:keepNext/>
              <w:keepLines/>
              <w:jc w:val="center"/>
              <w:rPr>
                <w:rFonts w:cs="Arial"/>
                <w:color w:val="000000"/>
                <w:sz w:val="20"/>
              </w:rPr>
            </w:pPr>
            <w:r>
              <w:rPr>
                <w:rFonts w:eastAsia="Times New Roman" w:cs="Arial"/>
                <w:sz w:val="20"/>
                <w:szCs w:val="20"/>
                <w:lang w:eastAsia="en-AU" w:bidi="en-US"/>
              </w:rPr>
              <w:t>81</w:t>
            </w:r>
          </w:p>
        </w:tc>
        <w:tc>
          <w:tcPr>
            <w:tcW w:w="957" w:type="dxa"/>
            <w:tcBorders>
              <w:left w:val="nil"/>
              <w:right w:val="nil"/>
            </w:tcBorders>
            <w:tcMar>
              <w:right w:w="108" w:type="dxa"/>
            </w:tcMar>
            <w:vAlign w:val="center"/>
          </w:tcPr>
          <w:p w14:paraId="30E8D17B" w14:textId="3790B351" w:rsidR="00A7031C" w:rsidRPr="00A44C6E" w:rsidRDefault="00A7031C" w:rsidP="00D44DDA">
            <w:pPr>
              <w:keepNext/>
              <w:keepLines/>
              <w:jc w:val="center"/>
              <w:rPr>
                <w:rFonts w:eastAsia="Times New Roman" w:cs="Arial"/>
                <w:sz w:val="20"/>
                <w:szCs w:val="20"/>
                <w:lang w:eastAsia="en-AU" w:bidi="en-US"/>
              </w:rPr>
            </w:pPr>
            <w:r w:rsidRPr="00A44C6E">
              <w:rPr>
                <w:rFonts w:cs="Arial"/>
                <w:color w:val="000000"/>
                <w:sz w:val="20"/>
              </w:rPr>
              <w:t>77.2</w:t>
            </w:r>
          </w:p>
        </w:tc>
      </w:tr>
      <w:tr w:rsidR="00A7031C" w:rsidRPr="00D21CBA" w14:paraId="0D0F6434" w14:textId="77777777" w:rsidTr="00FA65AB">
        <w:trPr>
          <w:trHeight w:val="283"/>
          <w:jc w:val="center"/>
        </w:trPr>
        <w:tc>
          <w:tcPr>
            <w:tcW w:w="1418" w:type="dxa"/>
            <w:tcBorders>
              <w:left w:val="nil"/>
              <w:right w:val="nil"/>
            </w:tcBorders>
            <w:noWrap/>
            <w:vAlign w:val="center"/>
          </w:tcPr>
          <w:p w14:paraId="7BDA681F" w14:textId="77777777" w:rsidR="00A7031C" w:rsidRPr="00D21CBA" w:rsidRDefault="00A7031C" w:rsidP="00A7031C">
            <w:pPr>
              <w:keepNext/>
              <w:keepLines/>
              <w:rPr>
                <w:rFonts w:eastAsia="Times New Roman" w:cs="Arial"/>
                <w:sz w:val="20"/>
                <w:szCs w:val="20"/>
                <w:lang w:eastAsia="en-AU" w:bidi="en-US"/>
              </w:rPr>
            </w:pPr>
            <w:r w:rsidRPr="00D21CBA">
              <w:rPr>
                <w:rFonts w:eastAsia="Times New Roman" w:cs="Arial"/>
                <w:sz w:val="20"/>
                <w:szCs w:val="20"/>
                <w:lang w:eastAsia="en-AU" w:bidi="en-US"/>
              </w:rPr>
              <w:t>Numeracy</w:t>
            </w:r>
          </w:p>
        </w:tc>
        <w:tc>
          <w:tcPr>
            <w:tcW w:w="956" w:type="dxa"/>
            <w:tcBorders>
              <w:left w:val="nil"/>
              <w:right w:val="nil"/>
            </w:tcBorders>
            <w:noWrap/>
            <w:tcMar>
              <w:right w:w="108" w:type="dxa"/>
            </w:tcMar>
            <w:vAlign w:val="center"/>
          </w:tcPr>
          <w:p w14:paraId="04D979C2" w14:textId="4BAA4369" w:rsidR="00A7031C" w:rsidRPr="00F557E5" w:rsidRDefault="00A7031C" w:rsidP="00D44DDA">
            <w:pPr>
              <w:keepNext/>
              <w:keepLines/>
              <w:jc w:val="center"/>
              <w:rPr>
                <w:rFonts w:cs="Arial"/>
                <w:color w:val="000000"/>
                <w:sz w:val="20"/>
              </w:rPr>
            </w:pPr>
            <w:r>
              <w:rPr>
                <w:rFonts w:eastAsia="Times New Roman" w:cs="Arial"/>
                <w:sz w:val="20"/>
                <w:szCs w:val="20"/>
                <w:lang w:eastAsia="en-AU" w:bidi="en-US"/>
              </w:rPr>
              <w:t>95</w:t>
            </w:r>
          </w:p>
        </w:tc>
        <w:tc>
          <w:tcPr>
            <w:tcW w:w="957" w:type="dxa"/>
            <w:tcBorders>
              <w:left w:val="nil"/>
              <w:right w:val="single" w:sz="4" w:space="0" w:color="auto"/>
            </w:tcBorders>
            <w:noWrap/>
            <w:tcMar>
              <w:right w:w="108" w:type="dxa"/>
            </w:tcMar>
            <w:vAlign w:val="center"/>
          </w:tcPr>
          <w:p w14:paraId="2620AAC5" w14:textId="06D9FDDF" w:rsidR="00A7031C" w:rsidRPr="00D21CBA" w:rsidRDefault="00A7031C" w:rsidP="00D44DDA">
            <w:pPr>
              <w:keepNext/>
              <w:keepLines/>
              <w:jc w:val="center"/>
              <w:rPr>
                <w:rFonts w:eastAsia="Times New Roman" w:cs="Arial"/>
                <w:sz w:val="20"/>
                <w:szCs w:val="20"/>
                <w:lang w:eastAsia="en-AU" w:bidi="en-US"/>
              </w:rPr>
            </w:pPr>
            <w:r w:rsidRPr="00A44C6E">
              <w:rPr>
                <w:rFonts w:cs="Arial"/>
                <w:color w:val="000000"/>
                <w:sz w:val="20"/>
              </w:rPr>
              <w:t>95.1</w:t>
            </w:r>
          </w:p>
        </w:tc>
        <w:tc>
          <w:tcPr>
            <w:tcW w:w="957" w:type="dxa"/>
            <w:tcBorders>
              <w:left w:val="single" w:sz="4" w:space="0" w:color="auto"/>
              <w:right w:val="nil"/>
            </w:tcBorders>
            <w:noWrap/>
            <w:tcMar>
              <w:right w:w="108" w:type="dxa"/>
            </w:tcMar>
            <w:vAlign w:val="center"/>
          </w:tcPr>
          <w:p w14:paraId="4E44103F" w14:textId="6F615E96" w:rsidR="00A7031C" w:rsidRPr="00D21CBA" w:rsidRDefault="00A7031C" w:rsidP="00D44DDA">
            <w:pPr>
              <w:keepNext/>
              <w:keepLines/>
              <w:jc w:val="center"/>
              <w:rPr>
                <w:rFonts w:eastAsia="Times New Roman" w:cs="Arial"/>
                <w:sz w:val="20"/>
                <w:szCs w:val="20"/>
                <w:lang w:eastAsia="en-AU" w:bidi="en-US"/>
              </w:rPr>
            </w:pPr>
            <w:r>
              <w:rPr>
                <w:rFonts w:eastAsia="Times New Roman" w:cs="Arial"/>
                <w:sz w:val="20"/>
                <w:szCs w:val="20"/>
                <w:lang w:eastAsia="en-AU" w:bidi="en-US"/>
              </w:rPr>
              <w:t>94</w:t>
            </w:r>
          </w:p>
        </w:tc>
        <w:tc>
          <w:tcPr>
            <w:tcW w:w="957" w:type="dxa"/>
            <w:tcBorders>
              <w:left w:val="nil"/>
              <w:right w:val="single" w:sz="4" w:space="0" w:color="auto"/>
            </w:tcBorders>
            <w:noWrap/>
            <w:tcMar>
              <w:right w:w="108" w:type="dxa"/>
            </w:tcMar>
            <w:vAlign w:val="center"/>
          </w:tcPr>
          <w:p w14:paraId="24302212" w14:textId="64CB2977" w:rsidR="00A7031C" w:rsidRPr="00D21CBA" w:rsidRDefault="00A7031C" w:rsidP="00D44DDA">
            <w:pPr>
              <w:keepNext/>
              <w:keepLines/>
              <w:tabs>
                <w:tab w:val="left" w:pos="831"/>
              </w:tabs>
              <w:jc w:val="center"/>
              <w:rPr>
                <w:rFonts w:eastAsia="Times New Roman" w:cs="Arial"/>
                <w:sz w:val="20"/>
                <w:szCs w:val="20"/>
                <w:lang w:eastAsia="en-AU" w:bidi="en-US"/>
              </w:rPr>
            </w:pPr>
            <w:r w:rsidRPr="00A44C6E">
              <w:rPr>
                <w:rFonts w:cs="Arial"/>
                <w:color w:val="000000"/>
                <w:sz w:val="20"/>
              </w:rPr>
              <w:t>94.5</w:t>
            </w:r>
          </w:p>
        </w:tc>
        <w:tc>
          <w:tcPr>
            <w:tcW w:w="956" w:type="dxa"/>
            <w:tcBorders>
              <w:left w:val="single" w:sz="4" w:space="0" w:color="auto"/>
              <w:right w:val="nil"/>
            </w:tcBorders>
            <w:tcMar>
              <w:right w:w="108" w:type="dxa"/>
            </w:tcMar>
            <w:vAlign w:val="center"/>
          </w:tcPr>
          <w:p w14:paraId="55A6C183" w14:textId="4B826BAF" w:rsidR="00A7031C" w:rsidRPr="00A44C6E" w:rsidRDefault="00A7031C" w:rsidP="00D44DDA">
            <w:pPr>
              <w:keepNext/>
              <w:keepLines/>
              <w:jc w:val="center"/>
              <w:rPr>
                <w:rFonts w:cs="Arial"/>
                <w:color w:val="000000"/>
                <w:sz w:val="20"/>
              </w:rPr>
            </w:pPr>
            <w:r>
              <w:rPr>
                <w:rFonts w:cs="Arial"/>
                <w:color w:val="000000"/>
                <w:sz w:val="20"/>
              </w:rPr>
              <w:t>93</w:t>
            </w:r>
          </w:p>
        </w:tc>
        <w:tc>
          <w:tcPr>
            <w:tcW w:w="957" w:type="dxa"/>
            <w:tcBorders>
              <w:left w:val="nil"/>
              <w:right w:val="single" w:sz="4" w:space="0" w:color="auto"/>
            </w:tcBorders>
            <w:tcMar>
              <w:right w:w="108" w:type="dxa"/>
            </w:tcMar>
            <w:vAlign w:val="center"/>
          </w:tcPr>
          <w:p w14:paraId="0226F094" w14:textId="6C35439D" w:rsidR="00A7031C" w:rsidRPr="00A44C6E" w:rsidRDefault="00A7031C" w:rsidP="00D44DDA">
            <w:pPr>
              <w:keepNext/>
              <w:keepLines/>
              <w:jc w:val="center"/>
              <w:rPr>
                <w:rFonts w:cs="Arial"/>
                <w:color w:val="000000"/>
                <w:sz w:val="20"/>
              </w:rPr>
            </w:pPr>
            <w:r w:rsidRPr="00A44C6E">
              <w:rPr>
                <w:rFonts w:cs="Arial"/>
                <w:color w:val="000000"/>
                <w:sz w:val="20"/>
              </w:rPr>
              <w:t>94.5</w:t>
            </w:r>
          </w:p>
        </w:tc>
        <w:tc>
          <w:tcPr>
            <w:tcW w:w="957" w:type="dxa"/>
            <w:tcBorders>
              <w:left w:val="single" w:sz="4" w:space="0" w:color="auto"/>
              <w:right w:val="nil"/>
            </w:tcBorders>
            <w:tcMar>
              <w:right w:w="108" w:type="dxa"/>
            </w:tcMar>
            <w:vAlign w:val="center"/>
          </w:tcPr>
          <w:p w14:paraId="480FFBF0" w14:textId="050EBD61" w:rsidR="00A7031C" w:rsidRPr="00A44C6E" w:rsidRDefault="00A7031C" w:rsidP="00D44DDA">
            <w:pPr>
              <w:keepNext/>
              <w:keepLines/>
              <w:jc w:val="center"/>
              <w:rPr>
                <w:rFonts w:cs="Arial"/>
                <w:color w:val="000000"/>
                <w:sz w:val="20"/>
              </w:rPr>
            </w:pPr>
            <w:r>
              <w:rPr>
                <w:rFonts w:eastAsia="Times New Roman" w:cs="Arial"/>
                <w:sz w:val="20"/>
                <w:szCs w:val="20"/>
                <w:lang w:eastAsia="en-AU" w:bidi="en-US"/>
              </w:rPr>
              <w:t>95</w:t>
            </w:r>
          </w:p>
        </w:tc>
        <w:tc>
          <w:tcPr>
            <w:tcW w:w="957" w:type="dxa"/>
            <w:tcBorders>
              <w:left w:val="nil"/>
              <w:right w:val="nil"/>
            </w:tcBorders>
            <w:tcMar>
              <w:right w:w="108" w:type="dxa"/>
            </w:tcMar>
            <w:vAlign w:val="center"/>
          </w:tcPr>
          <w:p w14:paraId="6597D691" w14:textId="2B4E4CF0" w:rsidR="00A7031C" w:rsidRPr="00A44C6E" w:rsidRDefault="00A7031C" w:rsidP="00D44DDA">
            <w:pPr>
              <w:keepNext/>
              <w:keepLines/>
              <w:jc w:val="center"/>
              <w:rPr>
                <w:rFonts w:eastAsia="Times New Roman" w:cs="Arial"/>
                <w:sz w:val="20"/>
                <w:szCs w:val="20"/>
                <w:lang w:eastAsia="en-AU" w:bidi="en-US"/>
              </w:rPr>
            </w:pPr>
            <w:r w:rsidRPr="00A44C6E">
              <w:rPr>
                <w:rFonts w:cs="Arial"/>
                <w:color w:val="000000"/>
                <w:sz w:val="20"/>
              </w:rPr>
              <w:t>95.1</w:t>
            </w:r>
          </w:p>
        </w:tc>
      </w:tr>
    </w:tbl>
    <w:p w14:paraId="2283C51B" w14:textId="7B82E133" w:rsidR="00A94B47" w:rsidRPr="00D21CBA" w:rsidRDefault="00A94B47" w:rsidP="00A94B47">
      <w:pPr>
        <w:keepNext/>
        <w:keepLines/>
        <w:autoSpaceDE w:val="0"/>
        <w:autoSpaceDN w:val="0"/>
        <w:adjustRightInd w:val="0"/>
        <w:rPr>
          <w:rFonts w:cs="Arial"/>
          <w:i/>
          <w:iCs/>
          <w:sz w:val="18"/>
        </w:rPr>
      </w:pPr>
      <w:r w:rsidRPr="00D21CBA">
        <w:rPr>
          <w:rFonts w:cs="Arial"/>
          <w:i/>
          <w:iCs/>
          <w:sz w:val="18"/>
        </w:rPr>
        <w:t xml:space="preserve">Source: </w:t>
      </w:r>
      <w:r>
        <w:rPr>
          <w:rFonts w:cs="Arial"/>
          <w:i/>
          <w:iCs/>
          <w:sz w:val="18"/>
        </w:rPr>
        <w:t>System and School Performance</w:t>
      </w:r>
    </w:p>
    <w:p w14:paraId="5A10D1A7" w14:textId="3B51BE77" w:rsidR="00AB74C3" w:rsidRPr="00233059" w:rsidRDefault="00AB74C3" w:rsidP="00AB74C3">
      <w:pPr>
        <w:keepNext/>
        <w:keepLines/>
        <w:suppressAutoHyphens/>
        <w:autoSpaceDE w:val="0"/>
        <w:autoSpaceDN w:val="0"/>
        <w:adjustRightInd w:val="0"/>
        <w:textAlignment w:val="center"/>
        <w:rPr>
          <w:rFonts w:cs="Arial"/>
          <w:sz w:val="18"/>
          <w:szCs w:val="20"/>
        </w:rPr>
      </w:pPr>
      <w:r w:rsidRPr="00DE4D74">
        <w:rPr>
          <w:rFonts w:cs="Arial"/>
          <w:sz w:val="18"/>
          <w:szCs w:val="20"/>
        </w:rPr>
        <w:t xml:space="preserve">(a) The percentages of Western Australian public school students achieving national minimum standards in NAPLAN </w:t>
      </w:r>
      <w:r w:rsidR="00B01912" w:rsidRPr="00DE4D74">
        <w:rPr>
          <w:rFonts w:cs="Arial"/>
          <w:sz w:val="18"/>
          <w:szCs w:val="20"/>
        </w:rPr>
        <w:t>r</w:t>
      </w:r>
      <w:r w:rsidRPr="00DE4D74">
        <w:rPr>
          <w:rFonts w:cs="Arial"/>
          <w:sz w:val="18"/>
          <w:szCs w:val="20"/>
        </w:rPr>
        <w:t xml:space="preserve">eading, </w:t>
      </w:r>
      <w:r w:rsidR="00B01912" w:rsidRPr="00DE4D74">
        <w:rPr>
          <w:rFonts w:cs="Arial"/>
          <w:sz w:val="18"/>
          <w:szCs w:val="20"/>
        </w:rPr>
        <w:t>w</w:t>
      </w:r>
      <w:r w:rsidRPr="00DE4D74">
        <w:rPr>
          <w:rFonts w:cs="Arial"/>
          <w:sz w:val="18"/>
          <w:szCs w:val="20"/>
        </w:rPr>
        <w:t xml:space="preserve">riting and </w:t>
      </w:r>
      <w:r w:rsidR="00B01912" w:rsidRPr="00DE4D74">
        <w:rPr>
          <w:rFonts w:cs="Arial"/>
          <w:sz w:val="18"/>
          <w:szCs w:val="20"/>
        </w:rPr>
        <w:t>n</w:t>
      </w:r>
      <w:r w:rsidRPr="00DE4D74">
        <w:rPr>
          <w:rFonts w:cs="Arial"/>
          <w:sz w:val="18"/>
          <w:szCs w:val="20"/>
        </w:rPr>
        <w:t xml:space="preserve">umeracy assessments were published as key performance indicators in the 2018–19 Budget Papers with targets </w:t>
      </w:r>
      <w:r w:rsidR="006A2B5E" w:rsidRPr="00DE4D74">
        <w:rPr>
          <w:rFonts w:cs="Arial"/>
          <w:sz w:val="18"/>
          <w:szCs w:val="20"/>
        </w:rPr>
        <w:t>as shown</w:t>
      </w:r>
      <w:r w:rsidRPr="00DE4D74">
        <w:rPr>
          <w:rFonts w:cs="Arial"/>
          <w:sz w:val="18"/>
          <w:szCs w:val="20"/>
        </w:rPr>
        <w:t xml:space="preserve">. The Department’s </w:t>
      </w:r>
      <w:hyperlink w:anchor="_Key_Performance_Indicators" w:history="1">
        <w:r w:rsidRPr="00DE4D74">
          <w:rPr>
            <w:rStyle w:val="Hyperlink"/>
            <w:rFonts w:cs="Arial"/>
            <w:sz w:val="18"/>
            <w:szCs w:val="20"/>
          </w:rPr>
          <w:t>key performance indicators</w:t>
        </w:r>
      </w:hyperlink>
      <w:r w:rsidRPr="00DE4D74">
        <w:rPr>
          <w:rFonts w:cs="Arial"/>
          <w:sz w:val="18"/>
          <w:szCs w:val="20"/>
        </w:rPr>
        <w:t xml:space="preserve"> have since changed.</w:t>
      </w:r>
    </w:p>
    <w:p w14:paraId="342D68B6" w14:textId="025402C0" w:rsidR="00A94B47" w:rsidRDefault="00A94B47" w:rsidP="00A94B47">
      <w:pPr>
        <w:autoSpaceDE w:val="0"/>
        <w:autoSpaceDN w:val="0"/>
        <w:adjustRightInd w:val="0"/>
        <w:rPr>
          <w:rFonts w:cs="Arial"/>
        </w:rPr>
      </w:pPr>
    </w:p>
    <w:p w14:paraId="3C099D60" w14:textId="46EAE6AD" w:rsidR="00745BEA" w:rsidRPr="008D636F" w:rsidRDefault="00745BEA" w:rsidP="008D636F">
      <w:pPr>
        <w:keepNext/>
        <w:keepLines/>
        <w:autoSpaceDE w:val="0"/>
        <w:autoSpaceDN w:val="0"/>
        <w:adjustRightInd w:val="0"/>
        <w:spacing w:after="120"/>
        <w:rPr>
          <w:rFonts w:cs="Arial"/>
          <w:sz w:val="22"/>
        </w:rPr>
      </w:pPr>
      <w:r w:rsidRPr="0074281B">
        <w:rPr>
          <w:rFonts w:cs="Arial"/>
          <w:sz w:val="22"/>
        </w:rPr>
        <w:t>Figure A</w:t>
      </w:r>
      <w:r w:rsidR="00653CFE">
        <w:rPr>
          <w:rFonts w:cs="Arial"/>
          <w:sz w:val="22"/>
        </w:rPr>
        <w:t>4</w:t>
      </w:r>
      <w:r w:rsidRPr="0074281B">
        <w:rPr>
          <w:rFonts w:cs="Arial"/>
          <w:sz w:val="22"/>
        </w:rPr>
        <w:t xml:space="preserve">: Mean NAPLAN </w:t>
      </w:r>
      <w:r>
        <w:rPr>
          <w:rFonts w:cs="Arial"/>
          <w:sz w:val="22"/>
        </w:rPr>
        <w:t>R</w:t>
      </w:r>
      <w:r w:rsidRPr="0074281B">
        <w:rPr>
          <w:rFonts w:cs="Arial"/>
          <w:sz w:val="22"/>
        </w:rPr>
        <w:t>eading scores of Western Australian public school students by year level 2008 to 2018</w:t>
      </w:r>
      <w:r w:rsidRPr="0074281B">
        <w:rPr>
          <w:rFonts w:cs="Arial"/>
          <w:sz w:val="22"/>
          <w:vertAlign w:val="superscript"/>
        </w:rPr>
        <w:t> </w:t>
      </w:r>
      <w:r w:rsidR="008526D9" w:rsidRPr="008526D9">
        <w:rPr>
          <w:rFonts w:cs="Arial"/>
          <w:sz w:val="22"/>
        </w:rPr>
        <w:t>(see note a)</w:t>
      </w:r>
    </w:p>
    <w:p w14:paraId="57E74557" w14:textId="7E2E3A22" w:rsidR="00745BEA" w:rsidRDefault="003317ED" w:rsidP="0047091D">
      <w:pPr>
        <w:suppressAutoHyphens/>
        <w:autoSpaceDE w:val="0"/>
        <w:autoSpaceDN w:val="0"/>
        <w:adjustRightInd w:val="0"/>
        <w:jc w:val="center"/>
        <w:textAlignment w:val="center"/>
        <w:rPr>
          <w:rFonts w:cs="Arial"/>
          <w:szCs w:val="24"/>
        </w:rPr>
      </w:pPr>
      <w:r>
        <w:rPr>
          <w:rFonts w:cs="Arial"/>
          <w:noProof/>
          <w:szCs w:val="24"/>
          <w:lang w:eastAsia="en-AU"/>
        </w:rPr>
        <w:pict w14:anchorId="429EDA9E">
          <v:shape id="_x0000_i1054" type="#_x0000_t75" alt="A line chart showing mean Reading results for Years 3, 5,7 and 9. All year levels have improved since 2008, and from 2017 to 2018, albeit only slightly in some year levels." style="width:453.7pt;height:287.85pt">
            <v:imagedata r:id="rId119" o:title="A4 - NAPLAN means reading" cropbottom="2133f" cropleft="3053f"/>
          </v:shape>
        </w:pict>
      </w:r>
    </w:p>
    <w:p w14:paraId="5E5BEFCC" w14:textId="77777777" w:rsidR="00745BEA" w:rsidRPr="00233059" w:rsidRDefault="00745BEA" w:rsidP="00745BEA">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080B531C" w14:textId="77777777" w:rsidR="00745BEA" w:rsidRPr="00233059" w:rsidRDefault="00745BEA" w:rsidP="00745BEA">
      <w:pPr>
        <w:keepNext/>
        <w:keepLines/>
        <w:autoSpaceDE w:val="0"/>
        <w:autoSpaceDN w:val="0"/>
        <w:adjustRightInd w:val="0"/>
        <w:rPr>
          <w:rFonts w:cs="Arial"/>
          <w:sz w:val="18"/>
        </w:rPr>
      </w:pPr>
      <w:r>
        <w:rPr>
          <w:rFonts w:cs="Arial"/>
          <w:sz w:val="18"/>
        </w:rPr>
        <w:t>(a) Year 7 beca</w:t>
      </w:r>
      <w:r w:rsidRPr="00233059">
        <w:rPr>
          <w:rFonts w:cs="Arial"/>
          <w:sz w:val="18"/>
        </w:rPr>
        <w:t xml:space="preserve">me part of </w:t>
      </w:r>
      <w:r>
        <w:rPr>
          <w:rFonts w:cs="Arial"/>
          <w:sz w:val="18"/>
        </w:rPr>
        <w:t xml:space="preserve">public school </w:t>
      </w:r>
      <w:r w:rsidRPr="00233059">
        <w:rPr>
          <w:rFonts w:cs="Arial"/>
          <w:sz w:val="18"/>
        </w:rPr>
        <w:t>secondary education in Western Australia from 2015, having previously been part of primary education.</w:t>
      </w:r>
    </w:p>
    <w:p w14:paraId="357FFF29" w14:textId="77777777" w:rsidR="00745BEA" w:rsidRDefault="00745BEA" w:rsidP="00745BEA">
      <w:pPr>
        <w:suppressAutoHyphens/>
        <w:autoSpaceDE w:val="0"/>
        <w:autoSpaceDN w:val="0"/>
        <w:adjustRightInd w:val="0"/>
        <w:textAlignment w:val="center"/>
        <w:rPr>
          <w:rFonts w:cs="Arial"/>
          <w:szCs w:val="24"/>
        </w:rPr>
      </w:pPr>
    </w:p>
    <w:p w14:paraId="4EB8C658" w14:textId="6FA3E12C" w:rsidR="00745BEA" w:rsidRPr="008D636F" w:rsidRDefault="00745BEA" w:rsidP="008D636F">
      <w:pPr>
        <w:keepNext/>
        <w:keepLines/>
        <w:autoSpaceDE w:val="0"/>
        <w:autoSpaceDN w:val="0"/>
        <w:adjustRightInd w:val="0"/>
        <w:spacing w:after="120"/>
        <w:rPr>
          <w:rFonts w:cs="Arial"/>
          <w:sz w:val="22"/>
        </w:rPr>
      </w:pPr>
      <w:r w:rsidRPr="0074281B">
        <w:rPr>
          <w:rFonts w:cs="Arial"/>
          <w:sz w:val="22"/>
        </w:rPr>
        <w:lastRenderedPageBreak/>
        <w:t>Figure A</w:t>
      </w:r>
      <w:r w:rsidR="00653CFE">
        <w:rPr>
          <w:rFonts w:cs="Arial"/>
          <w:sz w:val="22"/>
        </w:rPr>
        <w:t>5</w:t>
      </w:r>
      <w:r w:rsidRPr="0074281B">
        <w:rPr>
          <w:rFonts w:cs="Arial"/>
          <w:sz w:val="22"/>
        </w:rPr>
        <w:t xml:space="preserve">: Mean NAPLAN </w:t>
      </w:r>
      <w:r>
        <w:rPr>
          <w:rFonts w:cs="Arial"/>
          <w:sz w:val="22"/>
        </w:rPr>
        <w:t>N</w:t>
      </w:r>
      <w:r w:rsidRPr="0074281B">
        <w:rPr>
          <w:rFonts w:cs="Arial"/>
          <w:sz w:val="22"/>
        </w:rPr>
        <w:t>umeracy scores of Western Australian public school students by year level 2008 to 2018</w:t>
      </w:r>
      <w:r w:rsidRPr="0074281B">
        <w:rPr>
          <w:rFonts w:cs="Arial"/>
          <w:sz w:val="22"/>
          <w:vertAlign w:val="superscript"/>
        </w:rPr>
        <w:t> </w:t>
      </w:r>
      <w:r w:rsidR="008526D9" w:rsidRPr="008526D9">
        <w:rPr>
          <w:rFonts w:cs="Arial"/>
          <w:sz w:val="22"/>
        </w:rPr>
        <w:t>(see note a)</w:t>
      </w:r>
    </w:p>
    <w:p w14:paraId="219DFDCE" w14:textId="20EDF079" w:rsidR="00745BEA" w:rsidRDefault="003317ED" w:rsidP="00900916">
      <w:pPr>
        <w:suppressAutoHyphens/>
        <w:autoSpaceDE w:val="0"/>
        <w:autoSpaceDN w:val="0"/>
        <w:adjustRightInd w:val="0"/>
        <w:jc w:val="center"/>
        <w:textAlignment w:val="center"/>
        <w:rPr>
          <w:rFonts w:cs="Arial"/>
          <w:szCs w:val="24"/>
        </w:rPr>
      </w:pPr>
      <w:r>
        <w:rPr>
          <w:rFonts w:cs="Arial"/>
          <w:noProof/>
          <w:szCs w:val="24"/>
          <w:lang w:eastAsia="en-AU"/>
        </w:rPr>
        <w:pict w14:anchorId="0C20786B">
          <v:shape id="_x0000_i1055" type="#_x0000_t75" alt="A line chart showing mean Numeracy results for Years 3, 5,7 and 9. All year levels have improved since 2008, and from 2017 to 2018, albeit only slightly in some year levels." style="width:453.7pt;height:287.35pt">
            <v:imagedata r:id="rId120" o:title="A5 - NAPLAN means numeracy" cropbottom="1754f" cropleft="2494f"/>
          </v:shape>
        </w:pict>
      </w:r>
    </w:p>
    <w:p w14:paraId="451E8786" w14:textId="77777777" w:rsidR="00745BEA" w:rsidRPr="00233059" w:rsidRDefault="00745BEA" w:rsidP="00745BEA">
      <w:pPr>
        <w:keepNext/>
        <w:keepLines/>
        <w:rPr>
          <w:rFonts w:cs="Arial"/>
          <w:i/>
          <w:iCs/>
          <w:sz w:val="18"/>
        </w:rPr>
      </w:pPr>
      <w:r w:rsidRPr="00233059">
        <w:rPr>
          <w:rFonts w:cs="Arial"/>
          <w:i/>
          <w:iCs/>
          <w:sz w:val="18"/>
        </w:rPr>
        <w:t xml:space="preserve">Source: </w:t>
      </w:r>
      <w:r>
        <w:rPr>
          <w:rFonts w:cs="Arial"/>
          <w:i/>
          <w:iCs/>
          <w:sz w:val="18"/>
        </w:rPr>
        <w:t>System and School Performance</w:t>
      </w:r>
    </w:p>
    <w:p w14:paraId="3F4208A8" w14:textId="77777777" w:rsidR="00745BEA" w:rsidRPr="00233059" w:rsidRDefault="00745BEA" w:rsidP="00745BEA">
      <w:pPr>
        <w:keepNext/>
        <w:keepLines/>
        <w:autoSpaceDE w:val="0"/>
        <w:autoSpaceDN w:val="0"/>
        <w:adjustRightInd w:val="0"/>
        <w:rPr>
          <w:rFonts w:cs="Arial"/>
          <w:sz w:val="18"/>
        </w:rPr>
      </w:pPr>
      <w:r>
        <w:rPr>
          <w:rFonts w:cs="Arial"/>
          <w:sz w:val="18"/>
        </w:rPr>
        <w:t>(a) Year 7 beca</w:t>
      </w:r>
      <w:r w:rsidRPr="00233059">
        <w:rPr>
          <w:rFonts w:cs="Arial"/>
          <w:sz w:val="18"/>
        </w:rPr>
        <w:t xml:space="preserve">me part of </w:t>
      </w:r>
      <w:r>
        <w:rPr>
          <w:rFonts w:cs="Arial"/>
          <w:sz w:val="18"/>
        </w:rPr>
        <w:t xml:space="preserve">public school </w:t>
      </w:r>
      <w:r w:rsidRPr="00233059">
        <w:rPr>
          <w:rFonts w:cs="Arial"/>
          <w:sz w:val="18"/>
        </w:rPr>
        <w:t>secondary education in Western Australia from 2015, having previously been part of primary education.</w:t>
      </w:r>
    </w:p>
    <w:p w14:paraId="7CA33536" w14:textId="561C7F39" w:rsidR="00745BEA" w:rsidRDefault="00745BEA" w:rsidP="00745BEA">
      <w:pPr>
        <w:suppressAutoHyphens/>
        <w:autoSpaceDE w:val="0"/>
        <w:autoSpaceDN w:val="0"/>
        <w:adjustRightInd w:val="0"/>
        <w:textAlignment w:val="center"/>
        <w:rPr>
          <w:rFonts w:cs="Arial"/>
          <w:szCs w:val="24"/>
        </w:rPr>
      </w:pPr>
    </w:p>
    <w:p w14:paraId="3C20C574" w14:textId="5DA1E326" w:rsidR="00A94B47" w:rsidRPr="00FB2E4D" w:rsidRDefault="00A94B47" w:rsidP="00A94B47">
      <w:pPr>
        <w:keepNext/>
        <w:keepLines/>
        <w:rPr>
          <w:rFonts w:cs="Arial"/>
          <w:sz w:val="22"/>
        </w:rPr>
      </w:pPr>
      <w:bookmarkStart w:id="267" w:name="_Hlk522180745"/>
      <w:r w:rsidRPr="00FB2E4D">
        <w:rPr>
          <w:rFonts w:cs="Arial"/>
          <w:sz w:val="22"/>
        </w:rPr>
        <w:t>Table A</w:t>
      </w:r>
      <w:r w:rsidR="006A2B5E">
        <w:rPr>
          <w:rFonts w:cs="Arial"/>
          <w:sz w:val="22"/>
        </w:rPr>
        <w:t>16</w:t>
      </w:r>
      <w:r w:rsidRPr="00FB2E4D">
        <w:rPr>
          <w:rFonts w:cs="Arial"/>
          <w:sz w:val="22"/>
        </w:rPr>
        <w:t>: Percentage of children in care achieving the national minimum standards 201</w:t>
      </w:r>
      <w:r w:rsidR="00D27572" w:rsidRPr="00FB2E4D">
        <w:rPr>
          <w:rFonts w:cs="Arial"/>
          <w:sz w:val="22"/>
        </w:rPr>
        <w:t>6</w:t>
      </w:r>
      <w:r w:rsidRPr="00FB2E4D">
        <w:rPr>
          <w:rFonts w:cs="Arial"/>
          <w:sz w:val="22"/>
        </w:rPr>
        <w:t xml:space="preserve"> and 201</w:t>
      </w:r>
      <w:bookmarkEnd w:id="267"/>
      <w:r w:rsidR="00D27572" w:rsidRPr="00FB2E4D">
        <w:rPr>
          <w:rFonts w:cs="Arial"/>
          <w:sz w:val="22"/>
        </w:rPr>
        <w:t>8</w:t>
      </w:r>
      <w:r w:rsidRPr="00FB2E4D">
        <w:rPr>
          <w:rFonts w:cs="Arial"/>
          <w:sz w:val="22"/>
          <w:vertAlign w:val="superscript"/>
        </w:rPr>
        <w:t> </w:t>
      </w:r>
      <w:r w:rsidR="008526D9" w:rsidRPr="008526D9">
        <w:rPr>
          <w:rFonts w:cs="Arial"/>
          <w:sz w:val="22"/>
        </w:rPr>
        <w:t>(see note a)</w:t>
      </w:r>
    </w:p>
    <w:tbl>
      <w:tblPr>
        <w:tblStyle w:val="TableGrid"/>
        <w:tblW w:w="9072" w:type="dxa"/>
        <w:tblLook w:val="01E0" w:firstRow="1" w:lastRow="1" w:firstColumn="1" w:lastColumn="1" w:noHBand="0" w:noVBand="0"/>
        <w:tblCaption w:val="Percentage of children in care achieving national minimum standards"/>
        <w:tblDescription w:val="In Reading and Numeracy"/>
      </w:tblPr>
      <w:tblGrid>
        <w:gridCol w:w="2268"/>
        <w:gridCol w:w="1701"/>
        <w:gridCol w:w="1701"/>
        <w:gridCol w:w="1701"/>
        <w:gridCol w:w="1701"/>
      </w:tblGrid>
      <w:tr w:rsidR="001A624E" w:rsidRPr="001A624E" w14:paraId="72F32BAF" w14:textId="77777777" w:rsidTr="009E5963">
        <w:trPr>
          <w:trHeight w:hRule="exact" w:val="603"/>
          <w:tblHeader/>
        </w:trPr>
        <w:tc>
          <w:tcPr>
            <w:tcW w:w="2268" w:type="dxa"/>
            <w:tcBorders>
              <w:left w:val="nil"/>
              <w:bottom w:val="nil"/>
              <w:right w:val="nil"/>
            </w:tcBorders>
            <w:shd w:val="clear" w:color="auto" w:fill="660033"/>
            <w:vAlign w:val="center"/>
          </w:tcPr>
          <w:p w14:paraId="4F31DABC" w14:textId="386F8438" w:rsidR="001A624E" w:rsidRPr="001A624E" w:rsidRDefault="00AE3882" w:rsidP="00011432">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Assessment area</w:t>
            </w:r>
          </w:p>
        </w:tc>
        <w:tc>
          <w:tcPr>
            <w:tcW w:w="1701" w:type="dxa"/>
            <w:tcBorders>
              <w:top w:val="nil"/>
              <w:left w:val="nil"/>
              <w:bottom w:val="nil"/>
              <w:right w:val="nil"/>
            </w:tcBorders>
            <w:shd w:val="clear" w:color="auto" w:fill="660033"/>
            <w:vAlign w:val="center"/>
          </w:tcPr>
          <w:p w14:paraId="27A31D6D" w14:textId="16268EA3" w:rsidR="001A624E" w:rsidRPr="001A624E" w:rsidRDefault="001A624E" w:rsidP="00214F21">
            <w:pPr>
              <w:keepNext/>
              <w:keepLines/>
              <w:jc w:val="center"/>
              <w:rPr>
                <w:rFonts w:eastAsia="Times New Roman" w:cs="Arial"/>
                <w:b/>
                <w:color w:val="FFFFFF" w:themeColor="background1"/>
                <w:sz w:val="20"/>
                <w:szCs w:val="20"/>
                <w:lang w:eastAsia="en-AU" w:bidi="en-US"/>
              </w:rPr>
            </w:pPr>
            <w:r w:rsidRPr="001A624E">
              <w:rPr>
                <w:rFonts w:eastAsia="Times New Roman" w:cs="Arial"/>
                <w:b/>
                <w:color w:val="FFFFFF" w:themeColor="background1"/>
                <w:sz w:val="20"/>
                <w:szCs w:val="20"/>
                <w:lang w:eastAsia="en-AU" w:bidi="en-US"/>
              </w:rPr>
              <w:t>Year level</w:t>
            </w:r>
            <w:r w:rsidR="00AE3882">
              <w:rPr>
                <w:rFonts w:eastAsia="Times New Roman" w:cs="Arial"/>
                <w:b/>
                <w:color w:val="FFFFFF" w:themeColor="background1"/>
                <w:sz w:val="20"/>
                <w:szCs w:val="20"/>
                <w:lang w:eastAsia="en-AU" w:bidi="en-US"/>
              </w:rPr>
              <w:t xml:space="preserve"> in 2016</w:t>
            </w:r>
          </w:p>
        </w:tc>
        <w:tc>
          <w:tcPr>
            <w:tcW w:w="1701" w:type="dxa"/>
            <w:tcBorders>
              <w:top w:val="nil"/>
              <w:left w:val="nil"/>
              <w:bottom w:val="nil"/>
              <w:right w:val="single" w:sz="8" w:space="0" w:color="FFFFFF" w:themeColor="background1"/>
            </w:tcBorders>
            <w:shd w:val="clear" w:color="auto" w:fill="660033"/>
            <w:vAlign w:val="center"/>
          </w:tcPr>
          <w:p w14:paraId="37ACA8DA" w14:textId="45726092" w:rsidR="001A624E" w:rsidRPr="001A624E" w:rsidRDefault="001A624E" w:rsidP="00FA65AB">
            <w:pPr>
              <w:keepNext/>
              <w:keepLines/>
              <w:jc w:val="center"/>
              <w:rPr>
                <w:rFonts w:eastAsia="Times New Roman" w:cs="Arial"/>
                <w:b/>
                <w:color w:val="FFFFFF" w:themeColor="background1"/>
                <w:sz w:val="20"/>
                <w:szCs w:val="20"/>
                <w:lang w:eastAsia="en-AU" w:bidi="en-US"/>
              </w:rPr>
            </w:pPr>
            <w:r w:rsidRPr="001A624E">
              <w:rPr>
                <w:rFonts w:eastAsia="Times New Roman" w:cs="Arial"/>
                <w:b/>
                <w:color w:val="FFFFFF" w:themeColor="background1"/>
                <w:sz w:val="20"/>
                <w:szCs w:val="20"/>
                <w:lang w:eastAsia="en-AU" w:bidi="en-US"/>
              </w:rPr>
              <w:t>%</w:t>
            </w:r>
            <w:r w:rsidR="00AE3882">
              <w:rPr>
                <w:rFonts w:eastAsia="Times New Roman" w:cs="Arial"/>
                <w:b/>
                <w:color w:val="FFFFFF" w:themeColor="background1"/>
                <w:sz w:val="20"/>
                <w:szCs w:val="20"/>
                <w:lang w:eastAsia="en-AU" w:bidi="en-US"/>
              </w:rPr>
              <w:t xml:space="preserve"> in 2016</w:t>
            </w:r>
          </w:p>
        </w:tc>
        <w:tc>
          <w:tcPr>
            <w:tcW w:w="1701" w:type="dxa"/>
            <w:tcBorders>
              <w:top w:val="nil"/>
              <w:left w:val="single" w:sz="8" w:space="0" w:color="FFFFFF" w:themeColor="background1"/>
              <w:bottom w:val="nil"/>
              <w:right w:val="nil"/>
            </w:tcBorders>
            <w:shd w:val="clear" w:color="auto" w:fill="660033"/>
            <w:vAlign w:val="center"/>
          </w:tcPr>
          <w:p w14:paraId="75D68D42" w14:textId="3612721A" w:rsidR="001A624E" w:rsidRPr="001A624E" w:rsidRDefault="001A624E" w:rsidP="00214F21">
            <w:pPr>
              <w:keepNext/>
              <w:keepLines/>
              <w:jc w:val="center"/>
              <w:rPr>
                <w:rFonts w:eastAsia="Times New Roman" w:cs="Arial"/>
                <w:b/>
                <w:color w:val="FFFFFF" w:themeColor="background1"/>
                <w:sz w:val="20"/>
                <w:szCs w:val="20"/>
                <w:lang w:eastAsia="en-AU" w:bidi="en-US"/>
              </w:rPr>
            </w:pPr>
            <w:r w:rsidRPr="001A624E">
              <w:rPr>
                <w:rFonts w:eastAsia="Times New Roman" w:cs="Arial"/>
                <w:b/>
                <w:color w:val="FFFFFF" w:themeColor="background1"/>
                <w:sz w:val="20"/>
                <w:szCs w:val="20"/>
                <w:lang w:eastAsia="en-AU" w:bidi="en-US"/>
              </w:rPr>
              <w:t>Year level</w:t>
            </w:r>
            <w:r w:rsidR="00AE3882">
              <w:rPr>
                <w:rFonts w:eastAsia="Times New Roman" w:cs="Arial"/>
                <w:b/>
                <w:color w:val="FFFFFF" w:themeColor="background1"/>
                <w:sz w:val="20"/>
                <w:szCs w:val="20"/>
                <w:lang w:eastAsia="en-AU" w:bidi="en-US"/>
              </w:rPr>
              <w:t xml:space="preserve"> in 2018</w:t>
            </w:r>
          </w:p>
        </w:tc>
        <w:tc>
          <w:tcPr>
            <w:tcW w:w="1701" w:type="dxa"/>
            <w:tcBorders>
              <w:top w:val="nil"/>
              <w:left w:val="nil"/>
              <w:bottom w:val="nil"/>
              <w:right w:val="nil"/>
            </w:tcBorders>
            <w:shd w:val="clear" w:color="auto" w:fill="660033"/>
            <w:vAlign w:val="center"/>
          </w:tcPr>
          <w:p w14:paraId="42F6038E" w14:textId="3AFD6A25" w:rsidR="001A624E" w:rsidRPr="001A624E" w:rsidRDefault="001A624E" w:rsidP="00FA65AB">
            <w:pPr>
              <w:keepNext/>
              <w:keepLines/>
              <w:jc w:val="center"/>
              <w:rPr>
                <w:rFonts w:eastAsia="Times New Roman" w:cs="Arial"/>
                <w:b/>
                <w:color w:val="FFFFFF" w:themeColor="background1"/>
                <w:sz w:val="20"/>
                <w:szCs w:val="20"/>
                <w:lang w:eastAsia="en-AU" w:bidi="en-US"/>
              </w:rPr>
            </w:pPr>
            <w:r w:rsidRPr="001A624E">
              <w:rPr>
                <w:rFonts w:eastAsia="Times New Roman" w:cs="Arial"/>
                <w:b/>
                <w:color w:val="FFFFFF" w:themeColor="background1"/>
                <w:sz w:val="20"/>
                <w:szCs w:val="20"/>
                <w:lang w:eastAsia="en-AU" w:bidi="en-US"/>
              </w:rPr>
              <w:t>%</w:t>
            </w:r>
            <w:r w:rsidR="00AE3882">
              <w:rPr>
                <w:rFonts w:eastAsia="Times New Roman" w:cs="Arial"/>
                <w:b/>
                <w:color w:val="FFFFFF" w:themeColor="background1"/>
                <w:sz w:val="20"/>
                <w:szCs w:val="20"/>
                <w:lang w:eastAsia="en-AU" w:bidi="en-US"/>
              </w:rPr>
              <w:t xml:space="preserve"> in 2018</w:t>
            </w:r>
          </w:p>
        </w:tc>
      </w:tr>
      <w:tr w:rsidR="001A624E" w:rsidRPr="001A624E" w14:paraId="300573CA" w14:textId="77777777" w:rsidTr="009E5963">
        <w:trPr>
          <w:trHeight w:hRule="exact" w:val="283"/>
        </w:trPr>
        <w:tc>
          <w:tcPr>
            <w:tcW w:w="2268" w:type="dxa"/>
            <w:tcBorders>
              <w:top w:val="nil"/>
              <w:left w:val="nil"/>
              <w:bottom w:val="nil"/>
              <w:right w:val="nil"/>
            </w:tcBorders>
            <w:vAlign w:val="center"/>
          </w:tcPr>
          <w:p w14:paraId="6303F87C" w14:textId="32DB517E" w:rsidR="001A624E" w:rsidRPr="001A624E" w:rsidRDefault="001A624E" w:rsidP="001A624E">
            <w:pPr>
              <w:keepNext/>
              <w:keepLines/>
              <w:rPr>
                <w:rFonts w:eastAsia="Times New Roman" w:cs="Arial"/>
                <w:sz w:val="20"/>
                <w:szCs w:val="20"/>
                <w:lang w:eastAsia="en-AU" w:bidi="en-US"/>
              </w:rPr>
            </w:pPr>
            <w:r w:rsidRPr="001A624E">
              <w:rPr>
                <w:rFonts w:eastAsia="Times New Roman" w:cs="Arial"/>
                <w:sz w:val="20"/>
                <w:szCs w:val="20"/>
                <w:lang w:eastAsia="en-AU" w:bidi="en-US"/>
              </w:rPr>
              <w:t>Reading</w:t>
            </w:r>
          </w:p>
        </w:tc>
        <w:tc>
          <w:tcPr>
            <w:tcW w:w="1701" w:type="dxa"/>
            <w:tcBorders>
              <w:top w:val="nil"/>
              <w:left w:val="nil"/>
              <w:bottom w:val="nil"/>
              <w:right w:val="nil"/>
            </w:tcBorders>
            <w:vAlign w:val="center"/>
          </w:tcPr>
          <w:p w14:paraId="062C3B56" w14:textId="49EEA385" w:rsidR="001A624E" w:rsidRPr="001A624E" w:rsidRDefault="001A624E" w:rsidP="00214F21">
            <w:pPr>
              <w:keepNext/>
              <w:keepLines/>
              <w:jc w:val="center"/>
              <w:rPr>
                <w:rFonts w:eastAsia="Times New Roman" w:cs="Arial"/>
                <w:sz w:val="20"/>
                <w:szCs w:val="20"/>
                <w:lang w:eastAsia="en-AU" w:bidi="en-US"/>
              </w:rPr>
            </w:pPr>
            <w:r w:rsidRPr="001A624E">
              <w:rPr>
                <w:rFonts w:eastAsia="Times New Roman" w:cs="Arial"/>
                <w:sz w:val="20"/>
                <w:szCs w:val="20"/>
                <w:lang w:eastAsia="en-AU" w:bidi="en-US"/>
              </w:rPr>
              <w:t>Year 3</w:t>
            </w:r>
          </w:p>
        </w:tc>
        <w:tc>
          <w:tcPr>
            <w:tcW w:w="1701" w:type="dxa"/>
            <w:tcBorders>
              <w:top w:val="nil"/>
              <w:left w:val="nil"/>
              <w:bottom w:val="nil"/>
              <w:right w:val="single" w:sz="4" w:space="0" w:color="000000" w:themeColor="text1"/>
            </w:tcBorders>
            <w:vAlign w:val="center"/>
          </w:tcPr>
          <w:p w14:paraId="69ED15D3" w14:textId="0866065D" w:rsidR="001A624E" w:rsidRPr="001A624E" w:rsidRDefault="001A624E" w:rsidP="00FA65AB">
            <w:pPr>
              <w:keepNext/>
              <w:keepLines/>
              <w:jc w:val="center"/>
              <w:rPr>
                <w:rFonts w:eastAsia="Times New Roman" w:cs="Arial"/>
                <w:sz w:val="20"/>
                <w:szCs w:val="20"/>
                <w:lang w:eastAsia="en-AU" w:bidi="en-US"/>
              </w:rPr>
            </w:pPr>
            <w:r w:rsidRPr="001A624E">
              <w:rPr>
                <w:rFonts w:cs="Arial"/>
                <w:color w:val="000000"/>
                <w:sz w:val="20"/>
                <w:szCs w:val="20"/>
              </w:rPr>
              <w:t>84.9</w:t>
            </w:r>
          </w:p>
        </w:tc>
        <w:tc>
          <w:tcPr>
            <w:tcW w:w="1701" w:type="dxa"/>
            <w:tcBorders>
              <w:top w:val="nil"/>
              <w:left w:val="single" w:sz="4" w:space="0" w:color="000000" w:themeColor="text1"/>
              <w:bottom w:val="nil"/>
              <w:right w:val="nil"/>
            </w:tcBorders>
            <w:vAlign w:val="center"/>
          </w:tcPr>
          <w:p w14:paraId="476B39B6" w14:textId="77777777" w:rsidR="001A624E" w:rsidRPr="001A624E" w:rsidRDefault="001A624E" w:rsidP="00214F21">
            <w:pPr>
              <w:keepNext/>
              <w:keepLines/>
              <w:ind w:left="454" w:right="330"/>
              <w:rPr>
                <w:rFonts w:eastAsia="Times New Roman" w:cs="Arial"/>
                <w:sz w:val="20"/>
                <w:szCs w:val="20"/>
                <w:lang w:eastAsia="en-AU" w:bidi="en-US"/>
              </w:rPr>
            </w:pPr>
            <w:r w:rsidRPr="001A624E">
              <w:rPr>
                <w:rFonts w:eastAsia="Times New Roman" w:cs="Arial"/>
                <w:sz w:val="20"/>
                <w:szCs w:val="20"/>
                <w:lang w:eastAsia="en-AU" w:bidi="en-US"/>
              </w:rPr>
              <w:t>Year 5</w:t>
            </w:r>
          </w:p>
        </w:tc>
        <w:tc>
          <w:tcPr>
            <w:tcW w:w="1701" w:type="dxa"/>
            <w:tcBorders>
              <w:top w:val="nil"/>
              <w:left w:val="nil"/>
              <w:bottom w:val="nil"/>
              <w:right w:val="nil"/>
            </w:tcBorders>
            <w:vAlign w:val="center"/>
          </w:tcPr>
          <w:p w14:paraId="7791D0D5" w14:textId="41181696" w:rsidR="001A624E" w:rsidRPr="001A624E" w:rsidRDefault="001A624E" w:rsidP="00FA65AB">
            <w:pPr>
              <w:keepNext/>
              <w:keepLines/>
              <w:jc w:val="center"/>
              <w:rPr>
                <w:rFonts w:eastAsia="Times New Roman" w:cs="Arial"/>
                <w:sz w:val="20"/>
                <w:szCs w:val="20"/>
                <w:lang w:eastAsia="en-AU" w:bidi="en-US"/>
              </w:rPr>
            </w:pPr>
            <w:r w:rsidRPr="001A624E">
              <w:rPr>
                <w:rFonts w:cs="Arial"/>
                <w:color w:val="000000"/>
                <w:sz w:val="20"/>
                <w:szCs w:val="20"/>
              </w:rPr>
              <w:t>73.9</w:t>
            </w:r>
          </w:p>
        </w:tc>
      </w:tr>
      <w:tr w:rsidR="001A624E" w:rsidRPr="001A624E" w14:paraId="4A8C730B" w14:textId="77777777" w:rsidTr="009E5963">
        <w:trPr>
          <w:trHeight w:hRule="exact" w:val="283"/>
        </w:trPr>
        <w:tc>
          <w:tcPr>
            <w:tcW w:w="2268" w:type="dxa"/>
            <w:tcBorders>
              <w:top w:val="nil"/>
              <w:left w:val="nil"/>
              <w:bottom w:val="nil"/>
              <w:right w:val="nil"/>
            </w:tcBorders>
            <w:vAlign w:val="center"/>
          </w:tcPr>
          <w:p w14:paraId="57B59B03" w14:textId="095CE802" w:rsidR="001A624E" w:rsidRPr="001A624E" w:rsidRDefault="007A1E2A" w:rsidP="001A624E">
            <w:pPr>
              <w:keepNext/>
              <w:keepLines/>
              <w:rPr>
                <w:rFonts w:eastAsia="Times New Roman" w:cs="Arial"/>
                <w:sz w:val="20"/>
                <w:szCs w:val="20"/>
                <w:lang w:eastAsia="en-AU" w:bidi="en-US"/>
              </w:rPr>
            </w:pPr>
            <w:r w:rsidRPr="001A624E">
              <w:rPr>
                <w:rFonts w:eastAsia="Times New Roman" w:cs="Arial"/>
                <w:sz w:val="20"/>
                <w:szCs w:val="20"/>
                <w:lang w:eastAsia="en-AU" w:bidi="en-US"/>
              </w:rPr>
              <w:t>Reading</w:t>
            </w:r>
          </w:p>
        </w:tc>
        <w:tc>
          <w:tcPr>
            <w:tcW w:w="1701" w:type="dxa"/>
            <w:tcBorders>
              <w:top w:val="nil"/>
              <w:left w:val="nil"/>
              <w:bottom w:val="nil"/>
              <w:right w:val="nil"/>
            </w:tcBorders>
            <w:vAlign w:val="center"/>
          </w:tcPr>
          <w:p w14:paraId="5C37E253" w14:textId="2A609EB7" w:rsidR="001A624E" w:rsidRPr="001A624E" w:rsidRDefault="001A624E" w:rsidP="00214F21">
            <w:pPr>
              <w:keepNext/>
              <w:keepLines/>
              <w:jc w:val="center"/>
              <w:rPr>
                <w:rFonts w:eastAsia="Times New Roman" w:cs="Arial"/>
                <w:sz w:val="20"/>
                <w:szCs w:val="20"/>
                <w:lang w:eastAsia="en-AU" w:bidi="en-US"/>
              </w:rPr>
            </w:pPr>
            <w:r w:rsidRPr="001A624E">
              <w:rPr>
                <w:rFonts w:eastAsia="Times New Roman" w:cs="Arial"/>
                <w:sz w:val="20"/>
                <w:szCs w:val="20"/>
                <w:lang w:eastAsia="en-AU" w:bidi="en-US"/>
              </w:rPr>
              <w:t>Year 5</w:t>
            </w:r>
          </w:p>
        </w:tc>
        <w:tc>
          <w:tcPr>
            <w:tcW w:w="1701" w:type="dxa"/>
            <w:tcBorders>
              <w:top w:val="nil"/>
              <w:left w:val="nil"/>
              <w:bottom w:val="nil"/>
              <w:right w:val="single" w:sz="4" w:space="0" w:color="000000" w:themeColor="text1"/>
            </w:tcBorders>
            <w:vAlign w:val="center"/>
          </w:tcPr>
          <w:p w14:paraId="66F2711A" w14:textId="4D0EDD40" w:rsidR="001A624E" w:rsidRPr="001A624E" w:rsidRDefault="001A624E" w:rsidP="00FA65AB">
            <w:pPr>
              <w:keepNext/>
              <w:keepLines/>
              <w:jc w:val="center"/>
              <w:rPr>
                <w:rFonts w:eastAsia="Times New Roman" w:cs="Arial"/>
                <w:sz w:val="20"/>
                <w:szCs w:val="20"/>
                <w:lang w:eastAsia="en-AU" w:bidi="en-US"/>
              </w:rPr>
            </w:pPr>
            <w:r w:rsidRPr="001A624E">
              <w:rPr>
                <w:rFonts w:cs="Arial"/>
                <w:color w:val="000000"/>
                <w:sz w:val="20"/>
                <w:szCs w:val="20"/>
              </w:rPr>
              <w:t>69.9</w:t>
            </w:r>
          </w:p>
        </w:tc>
        <w:tc>
          <w:tcPr>
            <w:tcW w:w="1701" w:type="dxa"/>
            <w:tcBorders>
              <w:top w:val="nil"/>
              <w:left w:val="single" w:sz="4" w:space="0" w:color="000000" w:themeColor="text1"/>
              <w:bottom w:val="nil"/>
              <w:right w:val="nil"/>
            </w:tcBorders>
            <w:vAlign w:val="center"/>
          </w:tcPr>
          <w:p w14:paraId="7DE9E24F" w14:textId="77777777" w:rsidR="001A624E" w:rsidRPr="001A624E" w:rsidRDefault="001A624E" w:rsidP="00214F21">
            <w:pPr>
              <w:keepNext/>
              <w:keepLines/>
              <w:ind w:left="454" w:right="330"/>
              <w:rPr>
                <w:rFonts w:eastAsia="Times New Roman" w:cs="Arial"/>
                <w:sz w:val="20"/>
                <w:szCs w:val="20"/>
                <w:lang w:eastAsia="en-AU" w:bidi="en-US"/>
              </w:rPr>
            </w:pPr>
            <w:r w:rsidRPr="001A624E">
              <w:rPr>
                <w:rFonts w:eastAsia="Times New Roman" w:cs="Arial"/>
                <w:sz w:val="20"/>
                <w:szCs w:val="20"/>
                <w:lang w:eastAsia="en-AU" w:bidi="en-US"/>
              </w:rPr>
              <w:t>Year 7</w:t>
            </w:r>
          </w:p>
        </w:tc>
        <w:tc>
          <w:tcPr>
            <w:tcW w:w="1701" w:type="dxa"/>
            <w:tcBorders>
              <w:top w:val="nil"/>
              <w:left w:val="nil"/>
              <w:bottom w:val="nil"/>
              <w:right w:val="nil"/>
            </w:tcBorders>
            <w:vAlign w:val="center"/>
          </w:tcPr>
          <w:p w14:paraId="109BF82C" w14:textId="54275780" w:rsidR="001A624E" w:rsidRPr="001A624E" w:rsidRDefault="001A624E" w:rsidP="00FA65AB">
            <w:pPr>
              <w:keepNext/>
              <w:keepLines/>
              <w:jc w:val="center"/>
              <w:rPr>
                <w:rFonts w:eastAsia="Times New Roman" w:cs="Arial"/>
                <w:sz w:val="20"/>
                <w:szCs w:val="20"/>
                <w:lang w:eastAsia="en-AU" w:bidi="en-US"/>
              </w:rPr>
            </w:pPr>
            <w:r w:rsidRPr="001A624E">
              <w:rPr>
                <w:rFonts w:cs="Arial"/>
                <w:color w:val="000000"/>
                <w:sz w:val="20"/>
                <w:szCs w:val="20"/>
              </w:rPr>
              <w:t>75.7</w:t>
            </w:r>
          </w:p>
        </w:tc>
      </w:tr>
      <w:tr w:rsidR="001A624E" w:rsidRPr="001A624E" w14:paraId="5DA90DC9" w14:textId="77777777" w:rsidTr="009E5963">
        <w:trPr>
          <w:trHeight w:hRule="exact" w:val="283"/>
        </w:trPr>
        <w:tc>
          <w:tcPr>
            <w:tcW w:w="2268" w:type="dxa"/>
            <w:tcBorders>
              <w:top w:val="nil"/>
              <w:left w:val="nil"/>
              <w:bottom w:val="single" w:sz="4" w:space="0" w:color="auto"/>
              <w:right w:val="nil"/>
            </w:tcBorders>
            <w:vAlign w:val="center"/>
          </w:tcPr>
          <w:p w14:paraId="7D55D683" w14:textId="28BA58E9" w:rsidR="001A624E" w:rsidRPr="001A624E" w:rsidRDefault="007A1E2A" w:rsidP="001A624E">
            <w:pPr>
              <w:keepNext/>
              <w:keepLines/>
              <w:rPr>
                <w:rFonts w:eastAsia="Times New Roman" w:cs="Arial"/>
                <w:sz w:val="20"/>
                <w:szCs w:val="20"/>
                <w:lang w:eastAsia="en-AU" w:bidi="en-US"/>
              </w:rPr>
            </w:pPr>
            <w:r w:rsidRPr="001A624E">
              <w:rPr>
                <w:rFonts w:eastAsia="Times New Roman" w:cs="Arial"/>
                <w:sz w:val="20"/>
                <w:szCs w:val="20"/>
                <w:lang w:eastAsia="en-AU" w:bidi="en-US"/>
              </w:rPr>
              <w:t>Reading</w:t>
            </w:r>
          </w:p>
        </w:tc>
        <w:tc>
          <w:tcPr>
            <w:tcW w:w="1701" w:type="dxa"/>
            <w:tcBorders>
              <w:top w:val="nil"/>
              <w:left w:val="nil"/>
              <w:bottom w:val="single" w:sz="4" w:space="0" w:color="auto"/>
              <w:right w:val="nil"/>
            </w:tcBorders>
            <w:vAlign w:val="center"/>
          </w:tcPr>
          <w:p w14:paraId="09265CA5" w14:textId="6D089555" w:rsidR="001A624E" w:rsidRPr="001A624E" w:rsidRDefault="001A624E" w:rsidP="00214F21">
            <w:pPr>
              <w:keepNext/>
              <w:keepLines/>
              <w:jc w:val="center"/>
              <w:rPr>
                <w:rFonts w:eastAsia="Times New Roman" w:cs="Arial"/>
                <w:sz w:val="20"/>
                <w:szCs w:val="20"/>
                <w:lang w:eastAsia="en-AU" w:bidi="en-US"/>
              </w:rPr>
            </w:pPr>
            <w:r w:rsidRPr="001A624E">
              <w:rPr>
                <w:rFonts w:eastAsia="Times New Roman" w:cs="Arial"/>
                <w:sz w:val="20"/>
                <w:szCs w:val="20"/>
                <w:lang w:eastAsia="en-AU" w:bidi="en-US"/>
              </w:rPr>
              <w:t>Year 7</w:t>
            </w:r>
          </w:p>
        </w:tc>
        <w:tc>
          <w:tcPr>
            <w:tcW w:w="1701" w:type="dxa"/>
            <w:tcBorders>
              <w:top w:val="nil"/>
              <w:left w:val="nil"/>
              <w:bottom w:val="single" w:sz="4" w:space="0" w:color="auto"/>
              <w:right w:val="single" w:sz="4" w:space="0" w:color="000000" w:themeColor="text1"/>
            </w:tcBorders>
            <w:vAlign w:val="center"/>
          </w:tcPr>
          <w:p w14:paraId="1FBCCBC8" w14:textId="4E4AB452" w:rsidR="001A624E" w:rsidRPr="001A624E" w:rsidRDefault="001A624E" w:rsidP="00FA65AB">
            <w:pPr>
              <w:keepNext/>
              <w:keepLines/>
              <w:jc w:val="center"/>
              <w:rPr>
                <w:rFonts w:eastAsia="Times New Roman" w:cs="Arial"/>
                <w:sz w:val="20"/>
                <w:szCs w:val="20"/>
                <w:lang w:eastAsia="en-AU" w:bidi="en-US"/>
              </w:rPr>
            </w:pPr>
            <w:r w:rsidRPr="001A624E">
              <w:rPr>
                <w:rFonts w:cs="Arial"/>
                <w:color w:val="000000"/>
                <w:sz w:val="20"/>
                <w:szCs w:val="20"/>
              </w:rPr>
              <w:t>76.4</w:t>
            </w:r>
          </w:p>
        </w:tc>
        <w:tc>
          <w:tcPr>
            <w:tcW w:w="1701" w:type="dxa"/>
            <w:tcBorders>
              <w:top w:val="nil"/>
              <w:left w:val="single" w:sz="4" w:space="0" w:color="000000" w:themeColor="text1"/>
              <w:bottom w:val="single" w:sz="4" w:space="0" w:color="auto"/>
              <w:right w:val="nil"/>
            </w:tcBorders>
            <w:vAlign w:val="center"/>
          </w:tcPr>
          <w:p w14:paraId="28E28715" w14:textId="77777777" w:rsidR="001A624E" w:rsidRPr="001A624E" w:rsidRDefault="001A624E" w:rsidP="00214F21">
            <w:pPr>
              <w:keepNext/>
              <w:keepLines/>
              <w:ind w:left="454" w:right="330"/>
              <w:rPr>
                <w:rFonts w:eastAsia="Times New Roman" w:cs="Arial"/>
                <w:sz w:val="20"/>
                <w:szCs w:val="20"/>
                <w:lang w:eastAsia="en-AU" w:bidi="en-US"/>
              </w:rPr>
            </w:pPr>
            <w:r w:rsidRPr="001A624E">
              <w:rPr>
                <w:rFonts w:eastAsia="Times New Roman" w:cs="Arial"/>
                <w:sz w:val="20"/>
                <w:szCs w:val="20"/>
                <w:lang w:eastAsia="en-AU" w:bidi="en-US"/>
              </w:rPr>
              <w:t>Year 9</w:t>
            </w:r>
          </w:p>
        </w:tc>
        <w:tc>
          <w:tcPr>
            <w:tcW w:w="1701" w:type="dxa"/>
            <w:tcBorders>
              <w:top w:val="nil"/>
              <w:left w:val="nil"/>
              <w:bottom w:val="single" w:sz="4" w:space="0" w:color="auto"/>
              <w:right w:val="nil"/>
            </w:tcBorders>
            <w:vAlign w:val="center"/>
          </w:tcPr>
          <w:p w14:paraId="1564F8CA" w14:textId="0454AFA2" w:rsidR="001A624E" w:rsidRPr="001A624E" w:rsidRDefault="001A624E" w:rsidP="00FA65AB">
            <w:pPr>
              <w:keepNext/>
              <w:keepLines/>
              <w:jc w:val="center"/>
              <w:rPr>
                <w:rFonts w:eastAsia="Times New Roman" w:cs="Arial"/>
                <w:sz w:val="20"/>
                <w:szCs w:val="20"/>
                <w:lang w:eastAsia="en-AU" w:bidi="en-US"/>
              </w:rPr>
            </w:pPr>
            <w:r w:rsidRPr="001A624E">
              <w:rPr>
                <w:rFonts w:cs="Arial"/>
                <w:color w:val="000000"/>
                <w:sz w:val="20"/>
                <w:szCs w:val="20"/>
              </w:rPr>
              <w:t>73.6</w:t>
            </w:r>
          </w:p>
        </w:tc>
      </w:tr>
      <w:tr w:rsidR="001E1C6B" w:rsidRPr="001A624E" w14:paraId="360C958A" w14:textId="77777777" w:rsidTr="009E5963">
        <w:trPr>
          <w:trHeight w:hRule="exact" w:val="283"/>
        </w:trPr>
        <w:tc>
          <w:tcPr>
            <w:tcW w:w="2268" w:type="dxa"/>
            <w:tcBorders>
              <w:top w:val="single" w:sz="4" w:space="0" w:color="auto"/>
              <w:left w:val="nil"/>
              <w:bottom w:val="nil"/>
              <w:right w:val="nil"/>
            </w:tcBorders>
            <w:vAlign w:val="center"/>
          </w:tcPr>
          <w:p w14:paraId="1C5322DF" w14:textId="76E1123F" w:rsidR="001E1C6B" w:rsidRPr="001A624E" w:rsidRDefault="001E1C6B" w:rsidP="001A624E">
            <w:pPr>
              <w:keepNext/>
              <w:keepLines/>
              <w:rPr>
                <w:rFonts w:eastAsia="Times New Roman" w:cs="Arial"/>
                <w:sz w:val="20"/>
                <w:szCs w:val="20"/>
                <w:lang w:eastAsia="en-AU" w:bidi="en-US"/>
              </w:rPr>
            </w:pPr>
            <w:r w:rsidRPr="001A624E">
              <w:rPr>
                <w:rFonts w:eastAsia="Times New Roman" w:cs="Arial"/>
                <w:sz w:val="20"/>
                <w:szCs w:val="20"/>
                <w:lang w:eastAsia="en-AU" w:bidi="en-US"/>
              </w:rPr>
              <w:t>Numeracy</w:t>
            </w:r>
          </w:p>
        </w:tc>
        <w:tc>
          <w:tcPr>
            <w:tcW w:w="1701" w:type="dxa"/>
            <w:tcBorders>
              <w:top w:val="single" w:sz="4" w:space="0" w:color="auto"/>
              <w:left w:val="nil"/>
              <w:bottom w:val="nil"/>
              <w:right w:val="nil"/>
            </w:tcBorders>
            <w:vAlign w:val="center"/>
          </w:tcPr>
          <w:p w14:paraId="6DC19795" w14:textId="751E092E" w:rsidR="001E1C6B" w:rsidRPr="001A624E" w:rsidRDefault="001E1C6B" w:rsidP="00214F21">
            <w:pPr>
              <w:keepNext/>
              <w:keepLines/>
              <w:jc w:val="center"/>
              <w:rPr>
                <w:rFonts w:eastAsia="Times New Roman" w:cs="Arial"/>
                <w:sz w:val="20"/>
                <w:szCs w:val="20"/>
                <w:lang w:eastAsia="en-AU" w:bidi="en-US"/>
              </w:rPr>
            </w:pPr>
            <w:r w:rsidRPr="001A624E">
              <w:rPr>
                <w:rFonts w:eastAsia="Times New Roman" w:cs="Arial"/>
                <w:sz w:val="20"/>
                <w:szCs w:val="20"/>
                <w:lang w:eastAsia="en-AU" w:bidi="en-US"/>
              </w:rPr>
              <w:t>Year 3</w:t>
            </w:r>
          </w:p>
        </w:tc>
        <w:tc>
          <w:tcPr>
            <w:tcW w:w="1701" w:type="dxa"/>
            <w:tcBorders>
              <w:top w:val="single" w:sz="4" w:space="0" w:color="auto"/>
              <w:left w:val="nil"/>
              <w:bottom w:val="nil"/>
              <w:right w:val="single" w:sz="4" w:space="0" w:color="000000" w:themeColor="text1"/>
            </w:tcBorders>
            <w:vAlign w:val="center"/>
          </w:tcPr>
          <w:p w14:paraId="36E1182E" w14:textId="2269021D" w:rsidR="001E1C6B" w:rsidRPr="001A624E" w:rsidRDefault="001E1C6B" w:rsidP="00FA65AB">
            <w:pPr>
              <w:keepNext/>
              <w:keepLines/>
              <w:jc w:val="center"/>
              <w:rPr>
                <w:rFonts w:eastAsia="Times New Roman" w:cs="Arial"/>
                <w:sz w:val="20"/>
                <w:szCs w:val="20"/>
                <w:lang w:eastAsia="en-AU" w:bidi="en-US"/>
              </w:rPr>
            </w:pPr>
            <w:r w:rsidRPr="001A624E">
              <w:rPr>
                <w:rFonts w:cs="Arial"/>
                <w:color w:val="000000"/>
                <w:sz w:val="20"/>
                <w:szCs w:val="20"/>
              </w:rPr>
              <w:t>85.1</w:t>
            </w:r>
          </w:p>
        </w:tc>
        <w:tc>
          <w:tcPr>
            <w:tcW w:w="1701" w:type="dxa"/>
            <w:tcBorders>
              <w:top w:val="single" w:sz="4" w:space="0" w:color="auto"/>
              <w:left w:val="single" w:sz="4" w:space="0" w:color="000000" w:themeColor="text1"/>
              <w:bottom w:val="nil"/>
              <w:right w:val="nil"/>
            </w:tcBorders>
            <w:vAlign w:val="center"/>
          </w:tcPr>
          <w:p w14:paraId="746969A9" w14:textId="77777777" w:rsidR="001E1C6B" w:rsidRPr="001A624E" w:rsidRDefault="001E1C6B" w:rsidP="00214F21">
            <w:pPr>
              <w:keepNext/>
              <w:keepLines/>
              <w:ind w:left="454" w:right="330"/>
              <w:rPr>
                <w:rFonts w:eastAsia="Times New Roman" w:cs="Arial"/>
                <w:sz w:val="20"/>
                <w:szCs w:val="20"/>
                <w:lang w:eastAsia="en-AU" w:bidi="en-US"/>
              </w:rPr>
            </w:pPr>
            <w:r w:rsidRPr="001A624E">
              <w:rPr>
                <w:rFonts w:eastAsia="Times New Roman" w:cs="Arial"/>
                <w:sz w:val="20"/>
                <w:szCs w:val="20"/>
                <w:lang w:eastAsia="en-AU" w:bidi="en-US"/>
              </w:rPr>
              <w:t>Year 5</w:t>
            </w:r>
          </w:p>
        </w:tc>
        <w:tc>
          <w:tcPr>
            <w:tcW w:w="1701" w:type="dxa"/>
            <w:tcBorders>
              <w:top w:val="single" w:sz="4" w:space="0" w:color="auto"/>
              <w:left w:val="nil"/>
              <w:bottom w:val="nil"/>
              <w:right w:val="nil"/>
            </w:tcBorders>
            <w:vAlign w:val="center"/>
          </w:tcPr>
          <w:p w14:paraId="0B076724" w14:textId="47EA397F" w:rsidR="001E1C6B" w:rsidRPr="001A624E" w:rsidRDefault="001E1C6B" w:rsidP="00FA65AB">
            <w:pPr>
              <w:keepNext/>
              <w:keepLines/>
              <w:jc w:val="center"/>
              <w:rPr>
                <w:rFonts w:eastAsia="Times New Roman" w:cs="Arial"/>
                <w:sz w:val="20"/>
                <w:szCs w:val="20"/>
                <w:lang w:eastAsia="en-AU" w:bidi="en-US"/>
              </w:rPr>
            </w:pPr>
            <w:r w:rsidRPr="001A624E">
              <w:rPr>
                <w:rFonts w:cs="Arial"/>
                <w:color w:val="000000"/>
                <w:sz w:val="20"/>
                <w:szCs w:val="20"/>
              </w:rPr>
              <w:t>84.2</w:t>
            </w:r>
          </w:p>
        </w:tc>
      </w:tr>
      <w:tr w:rsidR="001E1C6B" w:rsidRPr="001A624E" w14:paraId="6FF0C102" w14:textId="77777777" w:rsidTr="009E5963">
        <w:trPr>
          <w:trHeight w:hRule="exact" w:val="283"/>
        </w:trPr>
        <w:tc>
          <w:tcPr>
            <w:tcW w:w="2268" w:type="dxa"/>
            <w:tcBorders>
              <w:top w:val="nil"/>
              <w:left w:val="nil"/>
              <w:bottom w:val="nil"/>
              <w:right w:val="nil"/>
            </w:tcBorders>
            <w:vAlign w:val="center"/>
          </w:tcPr>
          <w:p w14:paraId="52D035BF" w14:textId="18F2FA42" w:rsidR="001E1C6B" w:rsidRPr="001A624E" w:rsidRDefault="007A1E2A" w:rsidP="001A624E">
            <w:pPr>
              <w:keepNext/>
              <w:keepLines/>
              <w:rPr>
                <w:rFonts w:eastAsia="Times New Roman" w:cs="Arial"/>
                <w:sz w:val="20"/>
                <w:szCs w:val="20"/>
                <w:lang w:eastAsia="en-AU" w:bidi="en-US"/>
              </w:rPr>
            </w:pPr>
            <w:r w:rsidRPr="001A624E">
              <w:rPr>
                <w:rFonts w:eastAsia="Times New Roman" w:cs="Arial"/>
                <w:sz w:val="20"/>
                <w:szCs w:val="20"/>
                <w:lang w:eastAsia="en-AU" w:bidi="en-US"/>
              </w:rPr>
              <w:t>Numeracy</w:t>
            </w:r>
          </w:p>
        </w:tc>
        <w:tc>
          <w:tcPr>
            <w:tcW w:w="1701" w:type="dxa"/>
            <w:tcBorders>
              <w:top w:val="nil"/>
              <w:left w:val="nil"/>
              <w:bottom w:val="nil"/>
              <w:right w:val="nil"/>
            </w:tcBorders>
            <w:vAlign w:val="center"/>
          </w:tcPr>
          <w:p w14:paraId="1BD19139" w14:textId="3C6D93E9" w:rsidR="001E1C6B" w:rsidRPr="001A624E" w:rsidRDefault="001E1C6B" w:rsidP="00214F21">
            <w:pPr>
              <w:keepNext/>
              <w:keepLines/>
              <w:jc w:val="center"/>
              <w:rPr>
                <w:rFonts w:eastAsia="Times New Roman" w:cs="Arial"/>
                <w:sz w:val="20"/>
                <w:szCs w:val="20"/>
                <w:lang w:eastAsia="en-AU" w:bidi="en-US"/>
              </w:rPr>
            </w:pPr>
            <w:r w:rsidRPr="001A624E">
              <w:rPr>
                <w:rFonts w:eastAsia="Times New Roman" w:cs="Arial"/>
                <w:sz w:val="20"/>
                <w:szCs w:val="20"/>
                <w:lang w:eastAsia="en-AU" w:bidi="en-US"/>
              </w:rPr>
              <w:t>Year 5</w:t>
            </w:r>
          </w:p>
        </w:tc>
        <w:tc>
          <w:tcPr>
            <w:tcW w:w="1701" w:type="dxa"/>
            <w:tcBorders>
              <w:top w:val="nil"/>
              <w:left w:val="nil"/>
              <w:bottom w:val="nil"/>
              <w:right w:val="single" w:sz="4" w:space="0" w:color="000000" w:themeColor="text1"/>
            </w:tcBorders>
            <w:vAlign w:val="center"/>
          </w:tcPr>
          <w:p w14:paraId="51BCF320" w14:textId="3182D2D3" w:rsidR="001E1C6B" w:rsidRPr="001A624E" w:rsidRDefault="001E1C6B" w:rsidP="00FA65AB">
            <w:pPr>
              <w:keepNext/>
              <w:keepLines/>
              <w:jc w:val="center"/>
              <w:rPr>
                <w:rFonts w:eastAsia="Times New Roman" w:cs="Arial"/>
                <w:sz w:val="20"/>
                <w:szCs w:val="20"/>
                <w:lang w:eastAsia="en-AU" w:bidi="en-US"/>
              </w:rPr>
            </w:pPr>
            <w:r w:rsidRPr="001A624E">
              <w:rPr>
                <w:rFonts w:cs="Arial"/>
                <w:color w:val="000000"/>
                <w:sz w:val="20"/>
                <w:szCs w:val="20"/>
              </w:rPr>
              <w:t>76.0</w:t>
            </w:r>
          </w:p>
        </w:tc>
        <w:tc>
          <w:tcPr>
            <w:tcW w:w="1701" w:type="dxa"/>
            <w:tcBorders>
              <w:top w:val="nil"/>
              <w:left w:val="single" w:sz="4" w:space="0" w:color="000000" w:themeColor="text1"/>
              <w:bottom w:val="nil"/>
              <w:right w:val="nil"/>
            </w:tcBorders>
            <w:vAlign w:val="center"/>
          </w:tcPr>
          <w:p w14:paraId="58C7EE09" w14:textId="77777777" w:rsidR="001E1C6B" w:rsidRPr="001A624E" w:rsidRDefault="001E1C6B" w:rsidP="00214F21">
            <w:pPr>
              <w:keepNext/>
              <w:keepLines/>
              <w:ind w:left="454" w:right="330"/>
              <w:rPr>
                <w:rFonts w:eastAsia="Times New Roman" w:cs="Arial"/>
                <w:sz w:val="20"/>
                <w:szCs w:val="20"/>
                <w:lang w:eastAsia="en-AU" w:bidi="en-US"/>
              </w:rPr>
            </w:pPr>
            <w:r w:rsidRPr="001A624E">
              <w:rPr>
                <w:rFonts w:eastAsia="Times New Roman" w:cs="Arial"/>
                <w:sz w:val="20"/>
                <w:szCs w:val="20"/>
                <w:lang w:eastAsia="en-AU" w:bidi="en-US"/>
              </w:rPr>
              <w:t>Year 7</w:t>
            </w:r>
          </w:p>
        </w:tc>
        <w:tc>
          <w:tcPr>
            <w:tcW w:w="1701" w:type="dxa"/>
            <w:tcBorders>
              <w:top w:val="nil"/>
              <w:left w:val="nil"/>
              <w:bottom w:val="nil"/>
              <w:right w:val="nil"/>
            </w:tcBorders>
            <w:vAlign w:val="center"/>
          </w:tcPr>
          <w:p w14:paraId="0903C031" w14:textId="7FAC9C98" w:rsidR="001E1C6B" w:rsidRPr="001A624E" w:rsidRDefault="001E1C6B" w:rsidP="00FA65AB">
            <w:pPr>
              <w:keepNext/>
              <w:keepLines/>
              <w:jc w:val="center"/>
              <w:rPr>
                <w:rFonts w:eastAsia="Times New Roman" w:cs="Arial"/>
                <w:sz w:val="20"/>
                <w:szCs w:val="20"/>
                <w:lang w:eastAsia="en-AU" w:bidi="en-US"/>
              </w:rPr>
            </w:pPr>
            <w:r w:rsidRPr="001A624E">
              <w:rPr>
                <w:rFonts w:cs="Arial"/>
                <w:color w:val="000000"/>
                <w:sz w:val="20"/>
                <w:szCs w:val="20"/>
              </w:rPr>
              <w:t>86.9</w:t>
            </w:r>
          </w:p>
        </w:tc>
      </w:tr>
      <w:tr w:rsidR="001E1C6B" w:rsidRPr="001A624E" w14:paraId="4DD6E80A" w14:textId="77777777" w:rsidTr="009E5963">
        <w:trPr>
          <w:trHeight w:hRule="exact" w:val="283"/>
        </w:trPr>
        <w:tc>
          <w:tcPr>
            <w:tcW w:w="2268" w:type="dxa"/>
            <w:tcBorders>
              <w:top w:val="nil"/>
              <w:left w:val="nil"/>
              <w:right w:val="nil"/>
            </w:tcBorders>
            <w:vAlign w:val="center"/>
          </w:tcPr>
          <w:p w14:paraId="6C93E840" w14:textId="187CDEA9" w:rsidR="001E1C6B" w:rsidRPr="001A624E" w:rsidRDefault="007A1E2A" w:rsidP="001A624E">
            <w:pPr>
              <w:keepNext/>
              <w:keepLines/>
              <w:rPr>
                <w:rFonts w:eastAsia="Times New Roman" w:cs="Arial"/>
                <w:sz w:val="20"/>
                <w:szCs w:val="20"/>
                <w:lang w:eastAsia="en-AU" w:bidi="en-US"/>
              </w:rPr>
            </w:pPr>
            <w:r w:rsidRPr="001A624E">
              <w:rPr>
                <w:rFonts w:eastAsia="Times New Roman" w:cs="Arial"/>
                <w:sz w:val="20"/>
                <w:szCs w:val="20"/>
                <w:lang w:eastAsia="en-AU" w:bidi="en-US"/>
              </w:rPr>
              <w:t>Numeracy</w:t>
            </w:r>
          </w:p>
        </w:tc>
        <w:tc>
          <w:tcPr>
            <w:tcW w:w="1701" w:type="dxa"/>
            <w:tcBorders>
              <w:top w:val="nil"/>
              <w:left w:val="nil"/>
              <w:right w:val="nil"/>
            </w:tcBorders>
            <w:vAlign w:val="center"/>
          </w:tcPr>
          <w:p w14:paraId="02296630" w14:textId="18AAD401" w:rsidR="001E1C6B" w:rsidRPr="001A624E" w:rsidRDefault="001E1C6B" w:rsidP="00214F21">
            <w:pPr>
              <w:keepNext/>
              <w:keepLines/>
              <w:jc w:val="center"/>
              <w:rPr>
                <w:rFonts w:eastAsia="Times New Roman" w:cs="Arial"/>
                <w:sz w:val="20"/>
                <w:szCs w:val="20"/>
                <w:lang w:eastAsia="en-AU" w:bidi="en-US"/>
              </w:rPr>
            </w:pPr>
            <w:r w:rsidRPr="001A624E">
              <w:rPr>
                <w:rFonts w:eastAsia="Times New Roman" w:cs="Arial"/>
                <w:sz w:val="20"/>
                <w:szCs w:val="20"/>
                <w:lang w:eastAsia="en-AU" w:bidi="en-US"/>
              </w:rPr>
              <w:t>Year 7</w:t>
            </w:r>
          </w:p>
        </w:tc>
        <w:tc>
          <w:tcPr>
            <w:tcW w:w="1701" w:type="dxa"/>
            <w:tcBorders>
              <w:top w:val="nil"/>
              <w:left w:val="nil"/>
              <w:right w:val="single" w:sz="4" w:space="0" w:color="000000" w:themeColor="text1"/>
            </w:tcBorders>
            <w:vAlign w:val="center"/>
          </w:tcPr>
          <w:p w14:paraId="0941E7AD" w14:textId="02DEBCA7" w:rsidR="001E1C6B" w:rsidRPr="001A624E" w:rsidRDefault="001E1C6B" w:rsidP="00FA65AB">
            <w:pPr>
              <w:keepNext/>
              <w:keepLines/>
              <w:jc w:val="center"/>
              <w:rPr>
                <w:rFonts w:eastAsia="Times New Roman" w:cs="Arial"/>
                <w:sz w:val="20"/>
                <w:szCs w:val="20"/>
                <w:lang w:eastAsia="en-AU" w:bidi="en-US"/>
              </w:rPr>
            </w:pPr>
            <w:r w:rsidRPr="001A624E">
              <w:rPr>
                <w:rFonts w:cs="Arial"/>
                <w:color w:val="000000"/>
                <w:sz w:val="20"/>
                <w:szCs w:val="20"/>
              </w:rPr>
              <w:t>80.8</w:t>
            </w:r>
          </w:p>
        </w:tc>
        <w:tc>
          <w:tcPr>
            <w:tcW w:w="1701" w:type="dxa"/>
            <w:tcBorders>
              <w:top w:val="nil"/>
              <w:left w:val="single" w:sz="4" w:space="0" w:color="000000" w:themeColor="text1"/>
              <w:right w:val="nil"/>
            </w:tcBorders>
            <w:vAlign w:val="center"/>
          </w:tcPr>
          <w:p w14:paraId="4061A015" w14:textId="77777777" w:rsidR="001E1C6B" w:rsidRPr="001A624E" w:rsidRDefault="001E1C6B" w:rsidP="00214F21">
            <w:pPr>
              <w:keepNext/>
              <w:keepLines/>
              <w:ind w:left="454" w:right="330"/>
              <w:rPr>
                <w:rFonts w:eastAsia="Times New Roman" w:cs="Arial"/>
                <w:sz w:val="20"/>
                <w:szCs w:val="20"/>
                <w:lang w:eastAsia="en-AU" w:bidi="en-US"/>
              </w:rPr>
            </w:pPr>
            <w:r w:rsidRPr="001A624E">
              <w:rPr>
                <w:rFonts w:eastAsia="Times New Roman" w:cs="Arial"/>
                <w:sz w:val="20"/>
                <w:szCs w:val="20"/>
                <w:lang w:eastAsia="en-AU" w:bidi="en-US"/>
              </w:rPr>
              <w:t>Year 9</w:t>
            </w:r>
          </w:p>
        </w:tc>
        <w:tc>
          <w:tcPr>
            <w:tcW w:w="1701" w:type="dxa"/>
            <w:tcBorders>
              <w:top w:val="nil"/>
              <w:left w:val="nil"/>
              <w:right w:val="nil"/>
            </w:tcBorders>
            <w:vAlign w:val="center"/>
          </w:tcPr>
          <w:p w14:paraId="7C4713FE" w14:textId="1C005CCC" w:rsidR="001E1C6B" w:rsidRPr="001A624E" w:rsidRDefault="001E1C6B" w:rsidP="00FA65AB">
            <w:pPr>
              <w:keepNext/>
              <w:keepLines/>
              <w:jc w:val="center"/>
              <w:rPr>
                <w:rFonts w:eastAsia="Times New Roman" w:cs="Arial"/>
                <w:sz w:val="20"/>
                <w:szCs w:val="20"/>
                <w:lang w:eastAsia="en-AU" w:bidi="en-US"/>
              </w:rPr>
            </w:pPr>
            <w:r w:rsidRPr="001A624E">
              <w:rPr>
                <w:rFonts w:cs="Arial"/>
                <w:color w:val="000000"/>
                <w:sz w:val="20"/>
                <w:szCs w:val="20"/>
              </w:rPr>
              <w:t>85.6</w:t>
            </w:r>
          </w:p>
        </w:tc>
      </w:tr>
    </w:tbl>
    <w:p w14:paraId="4890AFB5" w14:textId="77777777" w:rsidR="00A94B47" w:rsidRDefault="00A94B47" w:rsidP="00A94B47">
      <w:pPr>
        <w:keepNext/>
        <w:keepLines/>
        <w:rPr>
          <w:rFonts w:cs="Arial"/>
          <w:i/>
          <w:iCs/>
          <w:sz w:val="18"/>
        </w:rPr>
      </w:pPr>
      <w:r w:rsidRPr="00233059">
        <w:rPr>
          <w:rFonts w:cs="Arial"/>
          <w:i/>
          <w:iCs/>
          <w:sz w:val="18"/>
        </w:rPr>
        <w:t xml:space="preserve">Source: </w:t>
      </w:r>
      <w:r>
        <w:rPr>
          <w:rFonts w:cs="Arial"/>
          <w:i/>
          <w:iCs/>
          <w:sz w:val="18"/>
        </w:rPr>
        <w:t>System and School Performance</w:t>
      </w:r>
    </w:p>
    <w:p w14:paraId="71B1980E" w14:textId="77777777" w:rsidR="00A94B47" w:rsidRPr="00F5795E" w:rsidRDefault="00A94B47" w:rsidP="00A94B47">
      <w:pPr>
        <w:keepNext/>
        <w:keepLines/>
        <w:autoSpaceDE w:val="0"/>
        <w:autoSpaceDN w:val="0"/>
        <w:adjustRightInd w:val="0"/>
        <w:rPr>
          <w:rFonts w:cs="Arial"/>
          <w:sz w:val="18"/>
        </w:rPr>
      </w:pPr>
      <w:r>
        <w:rPr>
          <w:rFonts w:cs="Arial"/>
          <w:sz w:val="18"/>
        </w:rPr>
        <w:t>(a) Only includes s</w:t>
      </w:r>
      <w:r w:rsidRPr="00F5795E">
        <w:rPr>
          <w:rFonts w:cs="Arial"/>
          <w:sz w:val="18"/>
        </w:rPr>
        <w:t xml:space="preserve">tudents </w:t>
      </w:r>
      <w:r>
        <w:rPr>
          <w:rFonts w:cs="Arial"/>
          <w:sz w:val="18"/>
        </w:rPr>
        <w:t>with results in 201</w:t>
      </w:r>
      <w:r w:rsidR="00D27572">
        <w:rPr>
          <w:rFonts w:cs="Arial"/>
          <w:sz w:val="18"/>
        </w:rPr>
        <w:t>6</w:t>
      </w:r>
      <w:r>
        <w:rPr>
          <w:rFonts w:cs="Arial"/>
          <w:sz w:val="18"/>
        </w:rPr>
        <w:t xml:space="preserve"> and</w:t>
      </w:r>
      <w:r w:rsidRPr="00F5795E">
        <w:rPr>
          <w:rFonts w:cs="Arial"/>
          <w:sz w:val="18"/>
        </w:rPr>
        <w:t xml:space="preserve"> 201</w:t>
      </w:r>
      <w:r w:rsidR="00D27572">
        <w:rPr>
          <w:rFonts w:cs="Arial"/>
          <w:sz w:val="18"/>
        </w:rPr>
        <w:t>8</w:t>
      </w:r>
      <w:r w:rsidRPr="00F5795E">
        <w:rPr>
          <w:rFonts w:cs="Arial"/>
          <w:sz w:val="18"/>
        </w:rPr>
        <w:t>.</w:t>
      </w:r>
    </w:p>
    <w:p w14:paraId="4523411B" w14:textId="77777777" w:rsidR="00A94B47" w:rsidRPr="004218D3" w:rsidRDefault="00A94B47" w:rsidP="00AC38AB">
      <w:pPr>
        <w:autoSpaceDE w:val="0"/>
        <w:autoSpaceDN w:val="0"/>
        <w:adjustRightInd w:val="0"/>
        <w:rPr>
          <w:rFonts w:cs="Arial"/>
        </w:rPr>
      </w:pPr>
    </w:p>
    <w:p w14:paraId="74857190" w14:textId="77777777" w:rsidR="00A94B47" w:rsidRPr="00933934" w:rsidRDefault="00A94B47" w:rsidP="00A94B47">
      <w:pPr>
        <w:rPr>
          <w:rFonts w:cs="Arial"/>
        </w:rPr>
      </w:pPr>
      <w:r w:rsidRPr="00933934">
        <w:rPr>
          <w:rFonts w:cs="Arial"/>
        </w:rPr>
        <w:br w:type="page"/>
      </w:r>
    </w:p>
    <w:p w14:paraId="3E628977" w14:textId="0635A145" w:rsidR="00A94B47" w:rsidRPr="00124B55" w:rsidRDefault="00A94B47" w:rsidP="00A94B47">
      <w:pPr>
        <w:pStyle w:val="Heading2"/>
        <w:rPr>
          <w:szCs w:val="22"/>
        </w:rPr>
      </w:pPr>
      <w:bookmarkStart w:id="268" w:name="_3._Student_attendance,"/>
      <w:bookmarkStart w:id="269" w:name="_3._Student_participation,"/>
      <w:bookmarkStart w:id="270" w:name="_Toc456609607"/>
      <w:bookmarkStart w:id="271" w:name="_Toc16248817"/>
      <w:bookmarkEnd w:id="268"/>
      <w:bookmarkEnd w:id="269"/>
      <w:r w:rsidRPr="00124B55">
        <w:rPr>
          <w:szCs w:val="22"/>
        </w:rPr>
        <w:lastRenderedPageBreak/>
        <w:t xml:space="preserve">3. Student </w:t>
      </w:r>
      <w:r>
        <w:rPr>
          <w:szCs w:val="22"/>
        </w:rPr>
        <w:t>participation</w:t>
      </w:r>
      <w:r w:rsidRPr="00124B55">
        <w:rPr>
          <w:szCs w:val="22"/>
        </w:rPr>
        <w:t>, achievement and satisfaction</w:t>
      </w:r>
      <w:bookmarkEnd w:id="270"/>
      <w:bookmarkEnd w:id="271"/>
    </w:p>
    <w:p w14:paraId="65406049" w14:textId="77777777" w:rsidR="00A94B47" w:rsidRDefault="00A94B47" w:rsidP="00A94B47">
      <w:pPr>
        <w:autoSpaceDE w:val="0"/>
        <w:autoSpaceDN w:val="0"/>
        <w:adjustRightInd w:val="0"/>
        <w:rPr>
          <w:rFonts w:cs="Arial"/>
        </w:rPr>
      </w:pPr>
    </w:p>
    <w:p w14:paraId="71BACA5A" w14:textId="666F345E" w:rsidR="00A94B47" w:rsidRDefault="00A94B47" w:rsidP="00A94B47">
      <w:pPr>
        <w:keepNext/>
        <w:keepLines/>
        <w:autoSpaceDE w:val="0"/>
        <w:autoSpaceDN w:val="0"/>
        <w:adjustRightInd w:val="0"/>
        <w:rPr>
          <w:rFonts w:cs="Arial"/>
          <w:sz w:val="22"/>
          <w:szCs w:val="24"/>
        </w:rPr>
      </w:pPr>
      <w:bookmarkStart w:id="272" w:name="_Hlk484522888"/>
      <w:bookmarkStart w:id="273" w:name="_Hlk519777173"/>
      <w:r w:rsidRPr="008E7E99">
        <w:rPr>
          <w:rFonts w:cs="Arial"/>
          <w:sz w:val="22"/>
          <w:szCs w:val="24"/>
        </w:rPr>
        <w:t xml:space="preserve">Figure </w:t>
      </w:r>
      <w:bookmarkEnd w:id="272"/>
      <w:r w:rsidRPr="008E7E99">
        <w:rPr>
          <w:rFonts w:cs="Arial"/>
          <w:sz w:val="22"/>
          <w:szCs w:val="24"/>
        </w:rPr>
        <w:t>A</w:t>
      </w:r>
      <w:bookmarkEnd w:id="273"/>
      <w:r w:rsidR="00A60C89" w:rsidRPr="008E7E99">
        <w:rPr>
          <w:rFonts w:cs="Arial"/>
          <w:sz w:val="22"/>
          <w:szCs w:val="24"/>
        </w:rPr>
        <w:t>6</w:t>
      </w:r>
      <w:r w:rsidRPr="008E7E99">
        <w:rPr>
          <w:rFonts w:cs="Arial"/>
          <w:sz w:val="22"/>
          <w:szCs w:val="24"/>
        </w:rPr>
        <w:t>: Participation rate (%) of persons aged 15 to 17 years engaged in some form of education</w:t>
      </w:r>
      <w:r w:rsidRPr="008E7E99">
        <w:rPr>
          <w:rFonts w:cs="Arial"/>
          <w:sz w:val="22"/>
          <w:szCs w:val="24"/>
          <w:vertAlign w:val="superscript"/>
        </w:rPr>
        <w:t xml:space="preserve"> </w:t>
      </w:r>
      <w:r w:rsidRPr="008E7E99">
        <w:rPr>
          <w:rFonts w:cs="Arial"/>
          <w:sz w:val="22"/>
          <w:szCs w:val="24"/>
        </w:rPr>
        <w:t>by gender 201</w:t>
      </w:r>
      <w:r w:rsidR="00B953FA" w:rsidRPr="008E7E99">
        <w:rPr>
          <w:rFonts w:cs="Arial"/>
          <w:sz w:val="22"/>
          <w:szCs w:val="24"/>
        </w:rPr>
        <w:t>4</w:t>
      </w:r>
      <w:r w:rsidRPr="008E7E99">
        <w:rPr>
          <w:rFonts w:cs="Arial"/>
          <w:sz w:val="22"/>
          <w:szCs w:val="24"/>
        </w:rPr>
        <w:t xml:space="preserve"> to 201</w:t>
      </w:r>
      <w:r w:rsidR="00B953FA" w:rsidRPr="008E7E99">
        <w:rPr>
          <w:rFonts w:cs="Arial"/>
          <w:sz w:val="22"/>
          <w:szCs w:val="24"/>
        </w:rPr>
        <w:t>8</w:t>
      </w:r>
      <w:r w:rsidRPr="008E7E99">
        <w:rPr>
          <w:rFonts w:cs="Arial"/>
          <w:sz w:val="22"/>
          <w:szCs w:val="24"/>
          <w:vertAlign w:val="superscript"/>
        </w:rPr>
        <w:t xml:space="preserve"> </w:t>
      </w:r>
      <w:r w:rsidR="008526D9" w:rsidRPr="008526D9">
        <w:rPr>
          <w:rFonts w:cs="Arial"/>
          <w:sz w:val="22"/>
          <w:szCs w:val="24"/>
        </w:rPr>
        <w:t>(see note a)</w:t>
      </w:r>
      <w:r w:rsidRPr="008E7E99">
        <w:rPr>
          <w:rFonts w:cs="Arial"/>
          <w:sz w:val="22"/>
          <w:szCs w:val="24"/>
          <w:vertAlign w:val="superscript"/>
        </w:rPr>
        <w:t xml:space="preserve"> </w:t>
      </w:r>
      <w:r w:rsidR="008526D9" w:rsidRPr="008526D9">
        <w:rPr>
          <w:rFonts w:cs="Arial"/>
          <w:sz w:val="22"/>
          <w:szCs w:val="24"/>
        </w:rPr>
        <w:t>(see note b)</w:t>
      </w:r>
      <w:r w:rsidRPr="008E7E99">
        <w:rPr>
          <w:rFonts w:cs="Arial"/>
          <w:sz w:val="22"/>
          <w:szCs w:val="24"/>
          <w:vertAlign w:val="superscript"/>
        </w:rPr>
        <w:t xml:space="preserve"> </w:t>
      </w:r>
      <w:r w:rsidR="008526D9" w:rsidRPr="008526D9">
        <w:rPr>
          <w:rFonts w:cs="Arial"/>
          <w:sz w:val="22"/>
          <w:szCs w:val="24"/>
        </w:rPr>
        <w:t>(see note c)</w:t>
      </w:r>
    </w:p>
    <w:p w14:paraId="25F1C5E0" w14:textId="66D14D15" w:rsidR="00A94B47" w:rsidRDefault="003317ED" w:rsidP="00263D94">
      <w:pPr>
        <w:keepNext/>
        <w:keepLines/>
        <w:autoSpaceDE w:val="0"/>
        <w:autoSpaceDN w:val="0"/>
        <w:adjustRightInd w:val="0"/>
        <w:ind w:left="2880" w:hanging="2880"/>
        <w:rPr>
          <w:rFonts w:cs="Arial"/>
          <w:noProof/>
          <w:szCs w:val="24"/>
          <w:lang w:eastAsia="en-AU"/>
        </w:rPr>
      </w:pPr>
      <w:r>
        <w:rPr>
          <w:noProof/>
          <w:lang w:eastAsia="en-AU"/>
        </w:rPr>
        <w:pict w14:anchorId="67666169">
          <v:shape id="_x0000_i1056" type="#_x0000_t75" alt="A bar chart showing participation data. This data is quite complex but essentially the chart shows that in 2014 approximately 46% of 15 to 17 year olds were enrolled in public schools, approximately 34% in private schools, around five% at universities and nine% in VET. The% enrolled in schools increased markedly in 2015 to just over 88% and has continued to increase slightly to just over 90% in 2018. By contrast, less than one% were in university from 2015 onwards, which was considerably fewer than the 5% in university in 2014. The% enrolled in VET, which has shown a gradual decrease from just under nine% in 2014 to six% in 2017 increased slightly to just over seven percent in 2018. Overall the percentage of people aged 15 to 17 years who were engaged in some form of education increased markedly in 2015 to 96.7% and 96.8 in 2016, compared to 93.9% in 2014 but dropped slightly in 2017 to 96.2%. In 2018, this increased again to 98.0%. The bar chart shows that a slightly higher proportion of females enrolled in private schools and university and a slightly higher proportion of males enrolled in VET." style="width:450.95pt;height:263.15pt;mso-position-vertical:absolute">
            <v:imagedata r:id="rId121" o:title="A6 - Participation rate"/>
          </v:shape>
        </w:pict>
      </w:r>
    </w:p>
    <w:p w14:paraId="4740DA7F" w14:textId="47F4B206" w:rsidR="00A94B47" w:rsidRPr="002E49B1" w:rsidRDefault="00A94B47" w:rsidP="00A94B47">
      <w:pPr>
        <w:keepNext/>
        <w:keepLines/>
        <w:autoSpaceDE w:val="0"/>
        <w:autoSpaceDN w:val="0"/>
        <w:adjustRightInd w:val="0"/>
        <w:rPr>
          <w:rFonts w:cs="Arial"/>
          <w:i/>
          <w:iCs/>
          <w:sz w:val="18"/>
          <w:szCs w:val="20"/>
        </w:rPr>
      </w:pPr>
      <w:r w:rsidRPr="002E49B1">
        <w:rPr>
          <w:rFonts w:cs="Arial"/>
          <w:i/>
          <w:iCs/>
          <w:sz w:val="18"/>
          <w:szCs w:val="20"/>
        </w:rPr>
        <w:t xml:space="preserve">Source: </w:t>
      </w:r>
      <w:r>
        <w:rPr>
          <w:rFonts w:cs="Arial"/>
          <w:i/>
          <w:iCs/>
          <w:sz w:val="18"/>
          <w:szCs w:val="20"/>
        </w:rPr>
        <w:t>System and School Performance</w:t>
      </w:r>
    </w:p>
    <w:p w14:paraId="1E0B15DA" w14:textId="77777777" w:rsidR="00A94B47" w:rsidRDefault="00A94B47" w:rsidP="00A94B47">
      <w:pPr>
        <w:keepNext/>
        <w:keepLines/>
        <w:autoSpaceDE w:val="0"/>
        <w:autoSpaceDN w:val="0"/>
        <w:adjustRightInd w:val="0"/>
        <w:rPr>
          <w:rFonts w:cs="Arial"/>
          <w:sz w:val="18"/>
          <w:szCs w:val="20"/>
        </w:rPr>
      </w:pPr>
      <w:r w:rsidRPr="002E49B1">
        <w:rPr>
          <w:rFonts w:cs="Arial"/>
          <w:sz w:val="18"/>
          <w:szCs w:val="20"/>
        </w:rPr>
        <w:t xml:space="preserve">(a) Based on Australian Bureau of Statistics preliminary estimates of resident population (age at 30 June) and data collected from public and </w:t>
      </w:r>
      <w:r>
        <w:rPr>
          <w:rFonts w:cs="Arial"/>
          <w:sz w:val="18"/>
          <w:szCs w:val="20"/>
        </w:rPr>
        <w:t>non-government</w:t>
      </w:r>
      <w:r w:rsidRPr="002E49B1">
        <w:rPr>
          <w:rFonts w:cs="Arial"/>
          <w:sz w:val="18"/>
          <w:szCs w:val="20"/>
        </w:rPr>
        <w:t xml:space="preserve"> schools (Semester</w:t>
      </w:r>
      <w:r>
        <w:rPr>
          <w:rFonts w:cs="Arial"/>
          <w:sz w:val="18"/>
          <w:szCs w:val="20"/>
        </w:rPr>
        <w:t> </w:t>
      </w:r>
      <w:r w:rsidRPr="002E49B1">
        <w:rPr>
          <w:rFonts w:cs="Arial"/>
          <w:sz w:val="18"/>
          <w:szCs w:val="20"/>
        </w:rPr>
        <w:t>2 student census, age at 1 </w:t>
      </w:r>
      <w:r>
        <w:rPr>
          <w:rFonts w:cs="Arial"/>
          <w:sz w:val="18"/>
          <w:szCs w:val="20"/>
        </w:rPr>
        <w:t>July), universities (age at 30 </w:t>
      </w:r>
      <w:r w:rsidRPr="002E49B1">
        <w:rPr>
          <w:rFonts w:cs="Arial"/>
          <w:sz w:val="18"/>
          <w:szCs w:val="20"/>
        </w:rPr>
        <w:t>June), and vocational education and training providers (age at 30 June).</w:t>
      </w:r>
    </w:p>
    <w:p w14:paraId="2A520C43" w14:textId="77777777" w:rsidR="00A94B47" w:rsidRPr="008E7E99" w:rsidRDefault="00A94B47" w:rsidP="00A94B47">
      <w:pPr>
        <w:keepNext/>
        <w:keepLines/>
        <w:autoSpaceDE w:val="0"/>
        <w:autoSpaceDN w:val="0"/>
        <w:adjustRightInd w:val="0"/>
        <w:rPr>
          <w:rFonts w:cs="Arial"/>
          <w:sz w:val="18"/>
          <w:szCs w:val="20"/>
        </w:rPr>
      </w:pPr>
      <w:r w:rsidRPr="008E7E99">
        <w:rPr>
          <w:rFonts w:cs="Arial"/>
          <w:sz w:val="18"/>
          <w:szCs w:val="20"/>
        </w:rPr>
        <w:t>(b) University enrolment data for 201</w:t>
      </w:r>
      <w:r w:rsidR="00B953FA" w:rsidRPr="008E7E99">
        <w:rPr>
          <w:rFonts w:cs="Arial"/>
          <w:sz w:val="18"/>
          <w:szCs w:val="20"/>
        </w:rPr>
        <w:t>8</w:t>
      </w:r>
      <w:r w:rsidRPr="008E7E99">
        <w:rPr>
          <w:rFonts w:cs="Arial"/>
          <w:sz w:val="18"/>
          <w:szCs w:val="20"/>
        </w:rPr>
        <w:t xml:space="preserve"> is an estimate based on 201</w:t>
      </w:r>
      <w:r w:rsidR="00B953FA" w:rsidRPr="008E7E99">
        <w:rPr>
          <w:rFonts w:cs="Arial"/>
          <w:sz w:val="18"/>
          <w:szCs w:val="20"/>
        </w:rPr>
        <w:t>7</w:t>
      </w:r>
      <w:r w:rsidRPr="008E7E99">
        <w:rPr>
          <w:rFonts w:cs="Arial"/>
          <w:sz w:val="18"/>
          <w:szCs w:val="20"/>
        </w:rPr>
        <w:t xml:space="preserve"> university enrolment data and an annual compound growth factor calculated from university enrolment data across the previous four years.</w:t>
      </w:r>
    </w:p>
    <w:p w14:paraId="28AD256E" w14:textId="5A9C0EEF" w:rsidR="00A94B47" w:rsidRDefault="00A94B47" w:rsidP="00A94B47">
      <w:pPr>
        <w:keepNext/>
        <w:keepLines/>
        <w:autoSpaceDE w:val="0"/>
        <w:autoSpaceDN w:val="0"/>
        <w:adjustRightInd w:val="0"/>
        <w:rPr>
          <w:rFonts w:cs="Arial"/>
          <w:sz w:val="18"/>
          <w:szCs w:val="20"/>
        </w:rPr>
      </w:pPr>
      <w:r w:rsidRPr="008E7E99">
        <w:rPr>
          <w:rFonts w:cs="Arial"/>
          <w:sz w:val="18"/>
          <w:szCs w:val="20"/>
        </w:rPr>
        <w:t xml:space="preserve">(c) </w:t>
      </w:r>
      <w:r w:rsidR="008E7E99" w:rsidRPr="008E7E99">
        <w:rPr>
          <w:rFonts w:cs="Arial"/>
          <w:sz w:val="18"/>
          <w:szCs w:val="20"/>
        </w:rPr>
        <w:t>Revised figure</w:t>
      </w:r>
      <w:r w:rsidR="003F5FC3">
        <w:rPr>
          <w:rFonts w:cs="Arial"/>
          <w:sz w:val="18"/>
          <w:szCs w:val="20"/>
        </w:rPr>
        <w:t>s</w:t>
      </w:r>
      <w:r w:rsidR="008E7E99" w:rsidRPr="008E7E99">
        <w:rPr>
          <w:rFonts w:cs="Arial"/>
          <w:sz w:val="18"/>
          <w:szCs w:val="20"/>
        </w:rPr>
        <w:t xml:space="preserve"> for 2017 due to updated data for 2017 university student enrolments and estimate</w:t>
      </w:r>
      <w:r w:rsidR="003F5FC3">
        <w:rPr>
          <w:rFonts w:cs="Arial"/>
          <w:sz w:val="18"/>
          <w:szCs w:val="20"/>
        </w:rPr>
        <w:t xml:space="preserve"> of resident population.</w:t>
      </w:r>
    </w:p>
    <w:p w14:paraId="448F5B08" w14:textId="77777777" w:rsidR="00263D94" w:rsidRDefault="00263D94" w:rsidP="00A94B47">
      <w:pPr>
        <w:keepNext/>
        <w:keepLines/>
        <w:autoSpaceDE w:val="0"/>
        <w:autoSpaceDN w:val="0"/>
        <w:adjustRightInd w:val="0"/>
        <w:rPr>
          <w:rFonts w:cs="Arial"/>
        </w:rPr>
      </w:pPr>
    </w:p>
    <w:p w14:paraId="2E5E3C07" w14:textId="10811F02" w:rsidR="00A94B47" w:rsidRPr="00364480" w:rsidRDefault="00A94B47" w:rsidP="00A94B47">
      <w:pPr>
        <w:keepNext/>
        <w:keepLines/>
        <w:autoSpaceDE w:val="0"/>
        <w:autoSpaceDN w:val="0"/>
        <w:adjustRightInd w:val="0"/>
        <w:rPr>
          <w:rFonts w:cs="Arial"/>
          <w:sz w:val="22"/>
          <w:vertAlign w:val="superscript"/>
        </w:rPr>
      </w:pPr>
      <w:r w:rsidRPr="003C6FB1">
        <w:rPr>
          <w:rFonts w:cs="Arial"/>
          <w:sz w:val="22"/>
        </w:rPr>
        <w:t xml:space="preserve">Table </w:t>
      </w:r>
      <w:bookmarkStart w:id="274" w:name="_Hlk522191797"/>
      <w:r w:rsidRPr="003C6FB1">
        <w:rPr>
          <w:rFonts w:cs="Arial"/>
          <w:sz w:val="22"/>
        </w:rPr>
        <w:t>A</w:t>
      </w:r>
      <w:bookmarkEnd w:id="274"/>
      <w:r w:rsidR="006A2B5E">
        <w:rPr>
          <w:rFonts w:cs="Arial"/>
          <w:sz w:val="22"/>
        </w:rPr>
        <w:t>17</w:t>
      </w:r>
      <w:r w:rsidRPr="003C6FB1">
        <w:rPr>
          <w:rFonts w:cs="Arial"/>
          <w:sz w:val="22"/>
        </w:rPr>
        <w:t>: Public school student attendance rate (%) by</w:t>
      </w:r>
      <w:r w:rsidR="000B46EC">
        <w:rPr>
          <w:rFonts w:cs="Arial"/>
          <w:sz w:val="22"/>
        </w:rPr>
        <w:t xml:space="preserve"> level of education </w:t>
      </w:r>
      <w:r w:rsidR="00876C15">
        <w:rPr>
          <w:rFonts w:cs="Arial"/>
          <w:sz w:val="22"/>
        </w:rPr>
        <w:t>and</w:t>
      </w:r>
      <w:r w:rsidRPr="003C6FB1">
        <w:rPr>
          <w:rFonts w:cs="Arial"/>
          <w:sz w:val="22"/>
        </w:rPr>
        <w:t xml:space="preserve"> subgroup 201</w:t>
      </w:r>
      <w:r w:rsidR="00B953FA" w:rsidRPr="003C6FB1">
        <w:rPr>
          <w:rFonts w:cs="Arial"/>
          <w:sz w:val="22"/>
        </w:rPr>
        <w:t>8</w:t>
      </w:r>
      <w:r w:rsidRPr="003C6FB1">
        <w:rPr>
          <w:rFonts w:cs="Arial"/>
          <w:sz w:val="22"/>
          <w:vertAlign w:val="superscript"/>
        </w:rPr>
        <w:t> </w:t>
      </w:r>
      <w:r w:rsidR="008526D9" w:rsidRPr="008526D9">
        <w:rPr>
          <w:rFonts w:cs="Arial"/>
          <w:sz w:val="22"/>
        </w:rPr>
        <w:t>(see note a)</w:t>
      </w:r>
      <w:r w:rsidRPr="003C6FB1">
        <w:rPr>
          <w:rFonts w:cs="Arial"/>
          <w:sz w:val="22"/>
          <w:vertAlign w:val="superscript"/>
        </w:rPr>
        <w:t> </w:t>
      </w:r>
      <w:r w:rsidR="008526D9" w:rsidRPr="008526D9">
        <w:rPr>
          <w:rFonts w:cs="Arial"/>
          <w:sz w:val="22"/>
        </w:rPr>
        <w:t>(see note b)</w:t>
      </w:r>
    </w:p>
    <w:tbl>
      <w:tblPr>
        <w:tblStyle w:val="TableGrid"/>
        <w:tblW w:w="9072" w:type="dxa"/>
        <w:tblLayout w:type="fixed"/>
        <w:tblLook w:val="01E0" w:firstRow="1" w:lastRow="1" w:firstColumn="1" w:lastColumn="1" w:noHBand="0" w:noVBand="0"/>
        <w:tblCaption w:val="Student attendance rate of public school students"/>
        <w:tblDescription w:val="Split by primary and secondary.  Also split by Aboriginal, Non-Aboriginal."/>
      </w:tblPr>
      <w:tblGrid>
        <w:gridCol w:w="2268"/>
        <w:gridCol w:w="2268"/>
        <w:gridCol w:w="2268"/>
        <w:gridCol w:w="2268"/>
      </w:tblGrid>
      <w:tr w:rsidR="00A94B47" w:rsidRPr="007D1BBD" w14:paraId="4BA5516A" w14:textId="77777777" w:rsidTr="00D361C3">
        <w:trPr>
          <w:trHeight w:hRule="exact" w:val="340"/>
          <w:tblHeader/>
        </w:trPr>
        <w:tc>
          <w:tcPr>
            <w:tcW w:w="2268" w:type="dxa"/>
            <w:tcBorders>
              <w:top w:val="nil"/>
              <w:left w:val="nil"/>
              <w:bottom w:val="nil"/>
              <w:right w:val="nil"/>
            </w:tcBorders>
            <w:shd w:val="clear" w:color="auto" w:fill="660033"/>
            <w:vAlign w:val="center"/>
          </w:tcPr>
          <w:p w14:paraId="7031941C" w14:textId="07CC6C4A" w:rsidR="00A94B47" w:rsidRPr="0033583F" w:rsidRDefault="000B46EC" w:rsidP="000B46EC">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Level of education</w:t>
            </w:r>
          </w:p>
        </w:tc>
        <w:tc>
          <w:tcPr>
            <w:tcW w:w="2268" w:type="dxa"/>
            <w:tcBorders>
              <w:top w:val="nil"/>
              <w:left w:val="nil"/>
              <w:bottom w:val="nil"/>
              <w:right w:val="nil"/>
            </w:tcBorders>
            <w:shd w:val="clear" w:color="auto" w:fill="660033"/>
            <w:vAlign w:val="center"/>
          </w:tcPr>
          <w:p w14:paraId="390BDF86" w14:textId="77777777" w:rsidR="00A94B47" w:rsidRPr="00DA5869" w:rsidRDefault="00A94B47" w:rsidP="00011432">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Aboriginal</w:t>
            </w:r>
          </w:p>
        </w:tc>
        <w:tc>
          <w:tcPr>
            <w:tcW w:w="2268" w:type="dxa"/>
            <w:tcBorders>
              <w:top w:val="nil"/>
              <w:left w:val="nil"/>
              <w:bottom w:val="nil"/>
              <w:right w:val="nil"/>
            </w:tcBorders>
            <w:shd w:val="clear" w:color="auto" w:fill="660033"/>
            <w:vAlign w:val="center"/>
          </w:tcPr>
          <w:p w14:paraId="178ADA25" w14:textId="77777777" w:rsidR="00A94B47" w:rsidRPr="00DA5869" w:rsidRDefault="00A94B47" w:rsidP="00011432">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Non-Aboriginal</w:t>
            </w:r>
          </w:p>
        </w:tc>
        <w:tc>
          <w:tcPr>
            <w:tcW w:w="2268" w:type="dxa"/>
            <w:tcBorders>
              <w:top w:val="nil"/>
              <w:left w:val="nil"/>
              <w:bottom w:val="nil"/>
              <w:right w:val="nil"/>
            </w:tcBorders>
            <w:shd w:val="clear" w:color="auto" w:fill="660033"/>
            <w:vAlign w:val="center"/>
          </w:tcPr>
          <w:p w14:paraId="44DF7557" w14:textId="77777777" w:rsidR="00A94B47" w:rsidRPr="00DA5869" w:rsidRDefault="00A94B47" w:rsidP="00011432">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All</w:t>
            </w:r>
          </w:p>
        </w:tc>
      </w:tr>
      <w:tr w:rsidR="00A94B47" w:rsidRPr="007D1BBD" w14:paraId="3D43484F" w14:textId="77777777" w:rsidTr="00D53CAF">
        <w:trPr>
          <w:trHeight w:val="283"/>
        </w:trPr>
        <w:tc>
          <w:tcPr>
            <w:tcW w:w="2268" w:type="dxa"/>
            <w:tcBorders>
              <w:top w:val="nil"/>
              <w:left w:val="nil"/>
              <w:bottom w:val="single" w:sz="12" w:space="0" w:color="660033"/>
              <w:right w:val="nil"/>
            </w:tcBorders>
            <w:vAlign w:val="center"/>
          </w:tcPr>
          <w:p w14:paraId="20311BF0" w14:textId="2199E6D6" w:rsidR="00A94B47" w:rsidRPr="00A66B49" w:rsidRDefault="00A94B47" w:rsidP="000A1390">
            <w:pPr>
              <w:keepNext/>
              <w:keepLines/>
              <w:rPr>
                <w:rFonts w:eastAsia="Batang" w:cs="Arial"/>
                <w:b/>
                <w:sz w:val="20"/>
                <w:szCs w:val="20"/>
                <w:lang w:eastAsia="en-AU" w:bidi="en-US"/>
              </w:rPr>
            </w:pPr>
            <w:r w:rsidRPr="00A66B49">
              <w:rPr>
                <w:rFonts w:eastAsia="Batang" w:cs="Arial"/>
                <w:b/>
                <w:sz w:val="20"/>
                <w:szCs w:val="20"/>
                <w:lang w:eastAsia="en-AU" w:bidi="en-US"/>
              </w:rPr>
              <w:t>All</w:t>
            </w:r>
          </w:p>
        </w:tc>
        <w:tc>
          <w:tcPr>
            <w:tcW w:w="2268" w:type="dxa"/>
            <w:tcBorders>
              <w:top w:val="nil"/>
              <w:left w:val="nil"/>
              <w:bottom w:val="single" w:sz="12" w:space="0" w:color="660033"/>
              <w:right w:val="nil"/>
            </w:tcBorders>
            <w:vAlign w:val="center"/>
          </w:tcPr>
          <w:p w14:paraId="17098428" w14:textId="5ADC92AC" w:rsidR="00A94B47" w:rsidRPr="00A66B49" w:rsidRDefault="004C65F3" w:rsidP="006A7F50">
            <w:pPr>
              <w:keepNext/>
              <w:keepLines/>
              <w:jc w:val="center"/>
              <w:rPr>
                <w:rFonts w:cs="Arial"/>
                <w:b/>
                <w:sz w:val="20"/>
                <w:szCs w:val="20"/>
              </w:rPr>
            </w:pPr>
            <w:r>
              <w:rPr>
                <w:rFonts w:cs="Arial"/>
                <w:b/>
                <w:sz w:val="20"/>
                <w:szCs w:val="20"/>
              </w:rPr>
              <w:t>75.3</w:t>
            </w:r>
          </w:p>
        </w:tc>
        <w:tc>
          <w:tcPr>
            <w:tcW w:w="2268" w:type="dxa"/>
            <w:tcBorders>
              <w:top w:val="nil"/>
              <w:left w:val="nil"/>
              <w:bottom w:val="single" w:sz="12" w:space="0" w:color="660033"/>
              <w:right w:val="nil"/>
            </w:tcBorders>
            <w:vAlign w:val="center"/>
          </w:tcPr>
          <w:p w14:paraId="631FAE52" w14:textId="7905A463" w:rsidR="00A94B47" w:rsidRPr="00326FD9" w:rsidRDefault="003C6FB1" w:rsidP="006A7F50">
            <w:pPr>
              <w:keepNext/>
              <w:keepLines/>
              <w:jc w:val="center"/>
              <w:rPr>
                <w:rFonts w:cs="Arial"/>
                <w:b/>
                <w:sz w:val="20"/>
                <w:szCs w:val="20"/>
                <w:highlight w:val="yellow"/>
              </w:rPr>
            </w:pPr>
            <w:r w:rsidRPr="003C6FB1">
              <w:rPr>
                <w:rFonts w:cs="Arial"/>
                <w:b/>
                <w:sz w:val="20"/>
                <w:szCs w:val="20"/>
              </w:rPr>
              <w:t>92.1</w:t>
            </w:r>
          </w:p>
        </w:tc>
        <w:tc>
          <w:tcPr>
            <w:tcW w:w="2268" w:type="dxa"/>
            <w:tcBorders>
              <w:top w:val="nil"/>
              <w:left w:val="nil"/>
              <w:bottom w:val="single" w:sz="12" w:space="0" w:color="660033"/>
              <w:right w:val="nil"/>
            </w:tcBorders>
            <w:vAlign w:val="center"/>
          </w:tcPr>
          <w:p w14:paraId="516F7E0B" w14:textId="552DB0A7" w:rsidR="00A94B47" w:rsidRPr="00326FD9" w:rsidRDefault="004C65F3" w:rsidP="006A7F50">
            <w:pPr>
              <w:keepNext/>
              <w:keepLines/>
              <w:jc w:val="center"/>
              <w:rPr>
                <w:rFonts w:cs="Arial"/>
                <w:b/>
                <w:sz w:val="20"/>
                <w:szCs w:val="20"/>
                <w:highlight w:val="yellow"/>
              </w:rPr>
            </w:pPr>
            <w:r w:rsidRPr="004C65F3">
              <w:rPr>
                <w:rFonts w:cs="Arial"/>
                <w:b/>
                <w:sz w:val="20"/>
                <w:szCs w:val="20"/>
              </w:rPr>
              <w:t>90.7</w:t>
            </w:r>
          </w:p>
        </w:tc>
      </w:tr>
      <w:tr w:rsidR="00A94B47" w:rsidRPr="007D1BBD" w14:paraId="1E8F6409" w14:textId="77777777" w:rsidTr="00D361C3">
        <w:trPr>
          <w:trHeight w:val="283"/>
        </w:trPr>
        <w:tc>
          <w:tcPr>
            <w:tcW w:w="2268" w:type="dxa"/>
            <w:tcBorders>
              <w:top w:val="single" w:sz="12" w:space="0" w:color="660033"/>
              <w:left w:val="nil"/>
              <w:right w:val="nil"/>
            </w:tcBorders>
            <w:vAlign w:val="center"/>
          </w:tcPr>
          <w:p w14:paraId="5939D025" w14:textId="4A6DB170" w:rsidR="00A94B47" w:rsidRPr="000A1390" w:rsidRDefault="00A94B47" w:rsidP="0089397B">
            <w:pPr>
              <w:keepNext/>
              <w:keepLines/>
              <w:rPr>
                <w:rFonts w:eastAsia="Batang" w:cs="Arial"/>
                <w:sz w:val="20"/>
                <w:szCs w:val="20"/>
                <w:vertAlign w:val="superscript"/>
                <w:lang w:eastAsia="en-AU" w:bidi="en-US"/>
              </w:rPr>
            </w:pPr>
            <w:r w:rsidRPr="007D1BBD">
              <w:rPr>
                <w:rFonts w:eastAsia="Batang" w:cs="Arial"/>
                <w:sz w:val="20"/>
                <w:szCs w:val="20"/>
                <w:lang w:eastAsia="en-AU" w:bidi="en-US"/>
              </w:rPr>
              <w:t>Primary</w:t>
            </w:r>
            <w:r w:rsidR="000A1390">
              <w:rPr>
                <w:rFonts w:eastAsia="Batang" w:cs="Arial"/>
                <w:sz w:val="20"/>
                <w:szCs w:val="20"/>
                <w:vertAlign w:val="superscript"/>
                <w:lang w:eastAsia="en-AU" w:bidi="en-US"/>
              </w:rPr>
              <w:t xml:space="preserve"> </w:t>
            </w:r>
            <w:r w:rsidR="008526D9" w:rsidRPr="008526D9">
              <w:rPr>
                <w:rFonts w:eastAsia="Batang" w:cs="Arial"/>
                <w:sz w:val="20"/>
                <w:szCs w:val="20"/>
                <w:lang w:eastAsia="en-AU" w:bidi="en-US"/>
              </w:rPr>
              <w:t>(see note c)</w:t>
            </w:r>
          </w:p>
        </w:tc>
        <w:tc>
          <w:tcPr>
            <w:tcW w:w="2268" w:type="dxa"/>
            <w:tcBorders>
              <w:top w:val="single" w:sz="12" w:space="0" w:color="660033"/>
              <w:left w:val="nil"/>
              <w:right w:val="nil"/>
            </w:tcBorders>
            <w:vAlign w:val="center"/>
          </w:tcPr>
          <w:p w14:paraId="19F3064B" w14:textId="7F629DA8" w:rsidR="00A94B47" w:rsidRPr="00326FD9" w:rsidRDefault="003C6FB1" w:rsidP="006A7F50">
            <w:pPr>
              <w:keepNext/>
              <w:keepLines/>
              <w:jc w:val="center"/>
              <w:rPr>
                <w:rFonts w:cs="Arial"/>
                <w:sz w:val="20"/>
                <w:szCs w:val="20"/>
                <w:highlight w:val="yellow"/>
              </w:rPr>
            </w:pPr>
            <w:r w:rsidRPr="003C6FB1">
              <w:rPr>
                <w:rFonts w:cs="Arial"/>
                <w:sz w:val="20"/>
                <w:szCs w:val="20"/>
              </w:rPr>
              <w:t>80.8</w:t>
            </w:r>
          </w:p>
        </w:tc>
        <w:tc>
          <w:tcPr>
            <w:tcW w:w="2268" w:type="dxa"/>
            <w:tcBorders>
              <w:top w:val="single" w:sz="12" w:space="0" w:color="660033"/>
              <w:left w:val="nil"/>
              <w:right w:val="nil"/>
            </w:tcBorders>
            <w:vAlign w:val="center"/>
          </w:tcPr>
          <w:p w14:paraId="1B451F79" w14:textId="2B58FAEA" w:rsidR="00A94B47" w:rsidRPr="00C17450" w:rsidRDefault="003C6FB1" w:rsidP="006A7F50">
            <w:pPr>
              <w:keepNext/>
              <w:keepLines/>
              <w:jc w:val="center"/>
              <w:rPr>
                <w:rFonts w:cs="Arial"/>
                <w:sz w:val="20"/>
                <w:szCs w:val="20"/>
              </w:rPr>
            </w:pPr>
            <w:r>
              <w:rPr>
                <w:rFonts w:cs="Arial"/>
                <w:sz w:val="20"/>
                <w:szCs w:val="20"/>
              </w:rPr>
              <w:t>93.7</w:t>
            </w:r>
          </w:p>
        </w:tc>
        <w:tc>
          <w:tcPr>
            <w:tcW w:w="2268" w:type="dxa"/>
            <w:tcBorders>
              <w:top w:val="single" w:sz="12" w:space="0" w:color="660033"/>
              <w:left w:val="nil"/>
              <w:right w:val="nil"/>
            </w:tcBorders>
            <w:vAlign w:val="center"/>
          </w:tcPr>
          <w:p w14:paraId="45D52F96" w14:textId="0EFD19BF" w:rsidR="00A94B47" w:rsidRPr="00C17450" w:rsidRDefault="004C65F3" w:rsidP="006A7F50">
            <w:pPr>
              <w:keepNext/>
              <w:keepLines/>
              <w:jc w:val="center"/>
              <w:rPr>
                <w:rFonts w:cs="Arial"/>
                <w:sz w:val="20"/>
                <w:szCs w:val="20"/>
              </w:rPr>
            </w:pPr>
            <w:r>
              <w:rPr>
                <w:rFonts w:cs="Arial"/>
                <w:sz w:val="20"/>
                <w:szCs w:val="20"/>
              </w:rPr>
              <w:t>92.6</w:t>
            </w:r>
          </w:p>
        </w:tc>
      </w:tr>
      <w:tr w:rsidR="00A94B47" w:rsidRPr="007D1BBD" w14:paraId="457A0034" w14:textId="77777777" w:rsidTr="00E3162B">
        <w:trPr>
          <w:trHeight w:val="283"/>
        </w:trPr>
        <w:tc>
          <w:tcPr>
            <w:tcW w:w="2268" w:type="dxa"/>
            <w:tcBorders>
              <w:left w:val="nil"/>
              <w:right w:val="nil"/>
            </w:tcBorders>
            <w:vAlign w:val="center"/>
          </w:tcPr>
          <w:p w14:paraId="7DFD7F3D" w14:textId="67D06859" w:rsidR="00A94B47" w:rsidRPr="007D1BBD" w:rsidRDefault="00A94B47" w:rsidP="000A1390">
            <w:pPr>
              <w:keepNext/>
              <w:keepLines/>
              <w:rPr>
                <w:rFonts w:eastAsia="Batang" w:cs="Arial"/>
                <w:sz w:val="20"/>
                <w:szCs w:val="20"/>
                <w:lang w:eastAsia="en-AU" w:bidi="en-US"/>
              </w:rPr>
            </w:pPr>
            <w:r w:rsidRPr="007D1BBD">
              <w:rPr>
                <w:rFonts w:eastAsia="Batang" w:cs="Arial"/>
                <w:sz w:val="20"/>
                <w:szCs w:val="20"/>
                <w:lang w:eastAsia="en-AU" w:bidi="en-US"/>
              </w:rPr>
              <w:t>Secondary</w:t>
            </w:r>
          </w:p>
        </w:tc>
        <w:tc>
          <w:tcPr>
            <w:tcW w:w="2268" w:type="dxa"/>
            <w:tcBorders>
              <w:left w:val="nil"/>
              <w:right w:val="nil"/>
            </w:tcBorders>
            <w:vAlign w:val="center"/>
          </w:tcPr>
          <w:p w14:paraId="01073C6D" w14:textId="3D2E099D" w:rsidR="00A94B47" w:rsidRPr="00C17450" w:rsidRDefault="003C6FB1" w:rsidP="006A7F50">
            <w:pPr>
              <w:keepNext/>
              <w:keepLines/>
              <w:jc w:val="center"/>
              <w:rPr>
                <w:rFonts w:cs="Arial"/>
                <w:sz w:val="20"/>
                <w:szCs w:val="20"/>
              </w:rPr>
            </w:pPr>
            <w:r>
              <w:rPr>
                <w:rFonts w:cs="Arial"/>
                <w:sz w:val="20"/>
                <w:szCs w:val="20"/>
              </w:rPr>
              <w:t>66.0</w:t>
            </w:r>
          </w:p>
        </w:tc>
        <w:tc>
          <w:tcPr>
            <w:tcW w:w="2268" w:type="dxa"/>
            <w:tcBorders>
              <w:left w:val="nil"/>
              <w:right w:val="nil"/>
            </w:tcBorders>
            <w:vAlign w:val="center"/>
          </w:tcPr>
          <w:p w14:paraId="0DA5DF6B" w14:textId="0CB5007D" w:rsidR="00A94B47" w:rsidRPr="00C17450" w:rsidRDefault="003C6FB1" w:rsidP="006A7F50">
            <w:pPr>
              <w:keepNext/>
              <w:keepLines/>
              <w:jc w:val="center"/>
              <w:rPr>
                <w:rFonts w:cs="Arial"/>
                <w:sz w:val="20"/>
                <w:szCs w:val="20"/>
              </w:rPr>
            </w:pPr>
            <w:r>
              <w:rPr>
                <w:rFonts w:cs="Arial"/>
                <w:sz w:val="20"/>
                <w:szCs w:val="20"/>
              </w:rPr>
              <w:t>89.6</w:t>
            </w:r>
          </w:p>
        </w:tc>
        <w:tc>
          <w:tcPr>
            <w:tcW w:w="2268" w:type="dxa"/>
            <w:tcBorders>
              <w:left w:val="nil"/>
              <w:right w:val="nil"/>
            </w:tcBorders>
            <w:vAlign w:val="center"/>
          </w:tcPr>
          <w:p w14:paraId="2F78B9BB" w14:textId="2934A14D" w:rsidR="00A94B47" w:rsidRPr="00C17450" w:rsidRDefault="004C65F3" w:rsidP="006A7F50">
            <w:pPr>
              <w:keepNext/>
              <w:keepLines/>
              <w:jc w:val="center"/>
              <w:rPr>
                <w:rFonts w:cs="Arial"/>
                <w:sz w:val="20"/>
                <w:szCs w:val="20"/>
              </w:rPr>
            </w:pPr>
            <w:r>
              <w:rPr>
                <w:rFonts w:cs="Arial"/>
                <w:sz w:val="20"/>
                <w:szCs w:val="20"/>
              </w:rPr>
              <w:t>87.6</w:t>
            </w:r>
          </w:p>
        </w:tc>
      </w:tr>
    </w:tbl>
    <w:p w14:paraId="7466B519"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233E7F50" w14:textId="76354037" w:rsidR="00A94B47" w:rsidRPr="00233059" w:rsidRDefault="00A94B47" w:rsidP="00A94B47">
      <w:pPr>
        <w:keepNext/>
        <w:keepLines/>
        <w:autoSpaceDE w:val="0"/>
        <w:autoSpaceDN w:val="0"/>
        <w:adjustRightInd w:val="0"/>
        <w:rPr>
          <w:rFonts w:cs="Arial"/>
          <w:sz w:val="18"/>
        </w:rPr>
      </w:pPr>
      <w:r w:rsidRPr="00233059">
        <w:rPr>
          <w:rFonts w:cs="Arial"/>
          <w:sz w:val="18"/>
        </w:rPr>
        <w:t xml:space="preserve">(a) Excludes </w:t>
      </w:r>
      <w:r w:rsidR="00F35BF5">
        <w:rPr>
          <w:rFonts w:cs="Arial"/>
          <w:sz w:val="18"/>
        </w:rPr>
        <w:t xml:space="preserve">Kindergarten students, </w:t>
      </w:r>
      <w:r w:rsidRPr="00233059">
        <w:rPr>
          <w:rFonts w:cs="Arial"/>
          <w:sz w:val="18"/>
        </w:rPr>
        <w:t>Canning College and Tuart College, part-time and international students, and mature-aged students at senior campuses.</w:t>
      </w:r>
    </w:p>
    <w:p w14:paraId="2FA6E406" w14:textId="74F3CA3B" w:rsidR="00A94B47" w:rsidRDefault="00A94B47" w:rsidP="00A94B47">
      <w:pPr>
        <w:keepNext/>
        <w:keepLines/>
        <w:autoSpaceDE w:val="0"/>
        <w:autoSpaceDN w:val="0"/>
        <w:adjustRightInd w:val="0"/>
        <w:rPr>
          <w:rFonts w:cs="Arial"/>
          <w:sz w:val="18"/>
        </w:rPr>
      </w:pPr>
      <w:r w:rsidRPr="00233059">
        <w:rPr>
          <w:rFonts w:cs="Arial"/>
          <w:sz w:val="18"/>
        </w:rPr>
        <w:t>(b) As per National Standards for Student Attendance Data Reporting.</w:t>
      </w:r>
    </w:p>
    <w:p w14:paraId="23741342" w14:textId="7FBEFE96" w:rsidR="000A1390" w:rsidRPr="00233059" w:rsidRDefault="000A1390" w:rsidP="00905E1C">
      <w:pPr>
        <w:keepNext/>
        <w:keepLines/>
        <w:autoSpaceDE w:val="0"/>
        <w:autoSpaceDN w:val="0"/>
        <w:adjustRightInd w:val="0"/>
        <w:rPr>
          <w:rFonts w:cs="Arial"/>
          <w:sz w:val="18"/>
        </w:rPr>
      </w:pPr>
      <w:r>
        <w:rPr>
          <w:rFonts w:cs="Arial"/>
          <w:sz w:val="18"/>
        </w:rPr>
        <w:t>(</w:t>
      </w:r>
      <w:r w:rsidR="0089397B">
        <w:rPr>
          <w:rFonts w:cs="Arial"/>
          <w:sz w:val="18"/>
        </w:rPr>
        <w:t>c</w:t>
      </w:r>
      <w:r>
        <w:rPr>
          <w:rFonts w:cs="Arial"/>
          <w:sz w:val="18"/>
        </w:rPr>
        <w:t>) Pre-primary to Year 6.</w:t>
      </w:r>
    </w:p>
    <w:p w14:paraId="30868A5B" w14:textId="77777777" w:rsidR="00A94B47" w:rsidRPr="00DF3024" w:rsidRDefault="00A94B47" w:rsidP="00A94B47">
      <w:pPr>
        <w:autoSpaceDE w:val="0"/>
        <w:autoSpaceDN w:val="0"/>
        <w:adjustRightInd w:val="0"/>
        <w:rPr>
          <w:rFonts w:cs="Arial"/>
        </w:rPr>
      </w:pPr>
    </w:p>
    <w:p w14:paraId="3476862C" w14:textId="56B51497" w:rsidR="00A94B47" w:rsidRPr="004E16DE" w:rsidRDefault="00A94B47" w:rsidP="00A94B47">
      <w:pPr>
        <w:keepNext/>
        <w:keepLines/>
        <w:autoSpaceDE w:val="0"/>
        <w:autoSpaceDN w:val="0"/>
        <w:adjustRightInd w:val="0"/>
        <w:rPr>
          <w:rFonts w:cs="Arial"/>
          <w:b/>
          <w:sz w:val="22"/>
          <w:vertAlign w:val="superscript"/>
        </w:rPr>
      </w:pPr>
      <w:r w:rsidRPr="003C6FB1">
        <w:rPr>
          <w:rFonts w:cs="Arial"/>
          <w:sz w:val="22"/>
        </w:rPr>
        <w:lastRenderedPageBreak/>
        <w:t>Table A</w:t>
      </w:r>
      <w:r w:rsidR="006A2B5E">
        <w:rPr>
          <w:rFonts w:cs="Arial"/>
          <w:sz w:val="22"/>
        </w:rPr>
        <w:t>18</w:t>
      </w:r>
      <w:r w:rsidRPr="003C6FB1">
        <w:rPr>
          <w:rFonts w:cs="Arial"/>
          <w:sz w:val="22"/>
        </w:rPr>
        <w:t>: Percentage of public school students by attendance category</w:t>
      </w:r>
      <w:r w:rsidR="000B46EC">
        <w:rPr>
          <w:rFonts w:cs="Arial"/>
          <w:sz w:val="22"/>
        </w:rPr>
        <w:t xml:space="preserve"> </w:t>
      </w:r>
      <w:r w:rsidR="00876C15">
        <w:rPr>
          <w:rFonts w:cs="Arial"/>
          <w:sz w:val="22"/>
        </w:rPr>
        <w:t>by</w:t>
      </w:r>
      <w:r w:rsidR="000B46EC">
        <w:rPr>
          <w:rFonts w:cs="Arial"/>
          <w:sz w:val="22"/>
        </w:rPr>
        <w:t xml:space="preserve"> subgroup</w:t>
      </w:r>
      <w:r w:rsidRPr="003C6FB1">
        <w:rPr>
          <w:rFonts w:cs="Arial"/>
          <w:sz w:val="22"/>
        </w:rPr>
        <w:t xml:space="preserve"> 201</w:t>
      </w:r>
      <w:r w:rsidR="00B953FA" w:rsidRPr="003C6FB1">
        <w:rPr>
          <w:rFonts w:cs="Arial"/>
          <w:sz w:val="22"/>
        </w:rPr>
        <w:t>8</w:t>
      </w:r>
      <w:r w:rsidRPr="003C6FB1">
        <w:rPr>
          <w:rFonts w:cs="Arial"/>
          <w:sz w:val="22"/>
          <w:vertAlign w:val="superscript"/>
        </w:rPr>
        <w:t> </w:t>
      </w:r>
      <w:r w:rsidR="008526D9" w:rsidRPr="008526D9">
        <w:rPr>
          <w:rFonts w:cs="Arial"/>
          <w:sz w:val="22"/>
        </w:rPr>
        <w:t>(see note a)</w:t>
      </w:r>
      <w:r w:rsidRPr="003C6FB1">
        <w:rPr>
          <w:rFonts w:cs="Arial"/>
          <w:sz w:val="22"/>
          <w:vertAlign w:val="superscript"/>
        </w:rPr>
        <w:t> </w:t>
      </w:r>
      <w:r w:rsidR="008526D9" w:rsidRPr="008526D9">
        <w:rPr>
          <w:rFonts w:cs="Arial"/>
          <w:sz w:val="22"/>
        </w:rPr>
        <w:t>(see note b)</w:t>
      </w:r>
      <w:r w:rsidRPr="003C6FB1">
        <w:rPr>
          <w:rFonts w:cs="Arial"/>
          <w:sz w:val="22"/>
          <w:vertAlign w:val="superscript"/>
        </w:rPr>
        <w:t> </w:t>
      </w:r>
      <w:r w:rsidR="008526D9" w:rsidRPr="008526D9">
        <w:rPr>
          <w:rFonts w:cs="Arial"/>
          <w:sz w:val="22"/>
        </w:rPr>
        <w:t>(see note c)</w:t>
      </w:r>
    </w:p>
    <w:tbl>
      <w:tblPr>
        <w:tblStyle w:val="TableGrid"/>
        <w:tblW w:w="9072" w:type="dxa"/>
        <w:tblLayout w:type="fixed"/>
        <w:tblLook w:val="01E0" w:firstRow="1" w:lastRow="1" w:firstColumn="1" w:lastColumn="1" w:noHBand="0" w:noVBand="0"/>
        <w:tblCaption w:val="Percentage of public school students by attendance category"/>
        <w:tblDescription w:val="Regular attendance, Indicated attendance risk, Moderate attendance risk, and Severe attendance risk.  Also split by Aboriginal and Non-Aboriginal."/>
      </w:tblPr>
      <w:tblGrid>
        <w:gridCol w:w="3544"/>
        <w:gridCol w:w="1842"/>
        <w:gridCol w:w="1843"/>
        <w:gridCol w:w="1843"/>
      </w:tblGrid>
      <w:tr w:rsidR="00A94B47" w:rsidRPr="007D1BBD" w14:paraId="1E65788D" w14:textId="77777777" w:rsidTr="00D361C3">
        <w:trPr>
          <w:trHeight w:hRule="exact" w:val="340"/>
          <w:tblHeader/>
        </w:trPr>
        <w:tc>
          <w:tcPr>
            <w:tcW w:w="3544" w:type="dxa"/>
            <w:tcBorders>
              <w:top w:val="nil"/>
              <w:left w:val="nil"/>
              <w:bottom w:val="nil"/>
              <w:right w:val="nil"/>
            </w:tcBorders>
            <w:shd w:val="clear" w:color="auto" w:fill="660033"/>
            <w:vAlign w:val="center"/>
          </w:tcPr>
          <w:p w14:paraId="420619E7" w14:textId="314A4523" w:rsidR="00A94B47" w:rsidRPr="00956230" w:rsidRDefault="000B46EC" w:rsidP="00011432">
            <w:pPr>
              <w:keepNext/>
              <w:keepLines/>
              <w:rPr>
                <w:rFonts w:eastAsia="Batang" w:cs="Arial"/>
                <w:b/>
                <w:color w:val="FFFFFF" w:themeColor="background1"/>
                <w:sz w:val="20"/>
                <w:szCs w:val="20"/>
                <w:lang w:eastAsia="en-AU" w:bidi="en-US"/>
              </w:rPr>
            </w:pPr>
            <w:r>
              <w:rPr>
                <w:rFonts w:eastAsia="Times New Roman" w:cs="Arial"/>
                <w:b/>
                <w:color w:val="FFFFFF" w:themeColor="background1"/>
                <w:sz w:val="20"/>
                <w:szCs w:val="20"/>
                <w:lang w:eastAsia="en-AU" w:bidi="en-US"/>
              </w:rPr>
              <w:t>Attendance category</w:t>
            </w:r>
          </w:p>
        </w:tc>
        <w:tc>
          <w:tcPr>
            <w:tcW w:w="1842" w:type="dxa"/>
            <w:tcBorders>
              <w:top w:val="nil"/>
              <w:left w:val="nil"/>
              <w:bottom w:val="nil"/>
              <w:right w:val="nil"/>
            </w:tcBorders>
            <w:shd w:val="clear" w:color="auto" w:fill="660033"/>
            <w:vAlign w:val="center"/>
          </w:tcPr>
          <w:p w14:paraId="7F1C9D8A" w14:textId="77777777" w:rsidR="00A94B47" w:rsidRPr="00DA5869" w:rsidRDefault="00A94B47" w:rsidP="00011432">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Aboriginal</w:t>
            </w:r>
          </w:p>
        </w:tc>
        <w:tc>
          <w:tcPr>
            <w:tcW w:w="1843" w:type="dxa"/>
            <w:tcBorders>
              <w:top w:val="nil"/>
              <w:left w:val="nil"/>
              <w:bottom w:val="nil"/>
              <w:right w:val="nil"/>
            </w:tcBorders>
            <w:shd w:val="clear" w:color="auto" w:fill="660033"/>
            <w:vAlign w:val="center"/>
          </w:tcPr>
          <w:p w14:paraId="07D4A32F" w14:textId="77777777" w:rsidR="00A94B47" w:rsidRPr="00DA5869" w:rsidRDefault="00A94B47" w:rsidP="00011432">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Non-Aboriginal</w:t>
            </w:r>
          </w:p>
        </w:tc>
        <w:tc>
          <w:tcPr>
            <w:tcW w:w="1843" w:type="dxa"/>
            <w:tcBorders>
              <w:top w:val="nil"/>
              <w:left w:val="nil"/>
              <w:bottom w:val="nil"/>
              <w:right w:val="nil"/>
            </w:tcBorders>
            <w:shd w:val="clear" w:color="auto" w:fill="660033"/>
            <w:vAlign w:val="center"/>
          </w:tcPr>
          <w:p w14:paraId="0384F2DB" w14:textId="77777777" w:rsidR="00A94B47" w:rsidRPr="00DA5869" w:rsidRDefault="00A94B47" w:rsidP="00011432">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All</w:t>
            </w:r>
          </w:p>
        </w:tc>
      </w:tr>
      <w:tr w:rsidR="00A94B47" w:rsidRPr="007D1BBD" w14:paraId="2AA78D75" w14:textId="77777777" w:rsidTr="009D33C1">
        <w:trPr>
          <w:trHeight w:val="283"/>
        </w:trPr>
        <w:tc>
          <w:tcPr>
            <w:tcW w:w="3544" w:type="dxa"/>
            <w:tcBorders>
              <w:top w:val="nil"/>
              <w:left w:val="nil"/>
              <w:right w:val="nil"/>
            </w:tcBorders>
            <w:vAlign w:val="center"/>
          </w:tcPr>
          <w:p w14:paraId="35CE8D85" w14:textId="77777777" w:rsidR="00A94B47" w:rsidRPr="007D1BBD" w:rsidRDefault="00A94B47" w:rsidP="00011432">
            <w:pPr>
              <w:keepNext/>
              <w:keepLines/>
              <w:rPr>
                <w:rFonts w:eastAsia="Batang" w:cs="Arial"/>
                <w:sz w:val="20"/>
                <w:szCs w:val="20"/>
                <w:lang w:eastAsia="en-AU" w:bidi="en-US"/>
              </w:rPr>
            </w:pPr>
            <w:r w:rsidRPr="007D1BBD">
              <w:rPr>
                <w:rFonts w:cs="Arial"/>
                <w:sz w:val="20"/>
                <w:szCs w:val="20"/>
              </w:rPr>
              <w:t>Regular attendance (90–100%)</w:t>
            </w:r>
          </w:p>
        </w:tc>
        <w:tc>
          <w:tcPr>
            <w:tcW w:w="1842" w:type="dxa"/>
            <w:tcBorders>
              <w:top w:val="nil"/>
              <w:left w:val="nil"/>
              <w:right w:val="nil"/>
            </w:tcBorders>
            <w:vAlign w:val="center"/>
          </w:tcPr>
          <w:p w14:paraId="5017E80E" w14:textId="52005E10" w:rsidR="00A94B47" w:rsidRPr="007D1BBD" w:rsidRDefault="004C65F3" w:rsidP="00BE7FED">
            <w:pPr>
              <w:keepNext/>
              <w:keepLines/>
              <w:ind w:right="567"/>
              <w:jc w:val="right"/>
              <w:rPr>
                <w:rFonts w:cs="Arial"/>
                <w:sz w:val="20"/>
                <w:szCs w:val="20"/>
              </w:rPr>
            </w:pPr>
            <w:r>
              <w:rPr>
                <w:rFonts w:cs="Arial"/>
                <w:sz w:val="20"/>
                <w:szCs w:val="20"/>
              </w:rPr>
              <w:t>36.4</w:t>
            </w:r>
          </w:p>
        </w:tc>
        <w:tc>
          <w:tcPr>
            <w:tcW w:w="1843" w:type="dxa"/>
            <w:tcBorders>
              <w:top w:val="nil"/>
              <w:left w:val="nil"/>
              <w:right w:val="nil"/>
            </w:tcBorders>
            <w:vAlign w:val="center"/>
          </w:tcPr>
          <w:p w14:paraId="402E3887" w14:textId="5464184B" w:rsidR="00A94B47" w:rsidRPr="008F52EA" w:rsidRDefault="003C6FB1" w:rsidP="00BE7FED">
            <w:pPr>
              <w:keepNext/>
              <w:keepLines/>
              <w:ind w:right="567"/>
              <w:jc w:val="right"/>
              <w:rPr>
                <w:rFonts w:cs="Arial"/>
                <w:sz w:val="20"/>
                <w:szCs w:val="20"/>
              </w:rPr>
            </w:pPr>
            <w:r>
              <w:rPr>
                <w:rFonts w:cs="Arial"/>
                <w:sz w:val="20"/>
                <w:szCs w:val="20"/>
              </w:rPr>
              <w:t>75.2</w:t>
            </w:r>
          </w:p>
        </w:tc>
        <w:tc>
          <w:tcPr>
            <w:tcW w:w="1843" w:type="dxa"/>
            <w:tcBorders>
              <w:top w:val="nil"/>
              <w:left w:val="nil"/>
              <w:right w:val="nil"/>
            </w:tcBorders>
            <w:vAlign w:val="center"/>
          </w:tcPr>
          <w:p w14:paraId="483B6BE8" w14:textId="60D850C1" w:rsidR="00A94B47" w:rsidRPr="008F52EA" w:rsidRDefault="004C65F3" w:rsidP="00BE7FED">
            <w:pPr>
              <w:keepNext/>
              <w:keepLines/>
              <w:ind w:right="567"/>
              <w:jc w:val="right"/>
              <w:rPr>
                <w:rFonts w:cs="Arial"/>
                <w:sz w:val="20"/>
                <w:szCs w:val="20"/>
              </w:rPr>
            </w:pPr>
            <w:r>
              <w:rPr>
                <w:rFonts w:cs="Arial"/>
                <w:sz w:val="20"/>
                <w:szCs w:val="20"/>
              </w:rPr>
              <w:t>71.8</w:t>
            </w:r>
          </w:p>
        </w:tc>
      </w:tr>
      <w:tr w:rsidR="00A94B47" w:rsidRPr="007D1BBD" w14:paraId="59BAF233" w14:textId="77777777" w:rsidTr="009D33C1">
        <w:trPr>
          <w:trHeight w:val="283"/>
        </w:trPr>
        <w:tc>
          <w:tcPr>
            <w:tcW w:w="3544" w:type="dxa"/>
            <w:tcBorders>
              <w:left w:val="nil"/>
              <w:right w:val="nil"/>
            </w:tcBorders>
            <w:vAlign w:val="center"/>
          </w:tcPr>
          <w:p w14:paraId="78EA83BD" w14:textId="77777777" w:rsidR="00A94B47" w:rsidRPr="007D1BBD" w:rsidRDefault="00A94B47" w:rsidP="00011432">
            <w:pPr>
              <w:keepNext/>
              <w:keepLines/>
              <w:rPr>
                <w:rFonts w:eastAsia="Batang" w:cs="Arial"/>
                <w:sz w:val="20"/>
                <w:szCs w:val="20"/>
                <w:lang w:eastAsia="en-AU" w:bidi="en-US"/>
              </w:rPr>
            </w:pPr>
            <w:r w:rsidRPr="007D1BBD">
              <w:rPr>
                <w:rFonts w:cs="Arial"/>
                <w:sz w:val="20"/>
                <w:szCs w:val="20"/>
              </w:rPr>
              <w:t>Indicated attendance risk (80–&lt;90%)</w:t>
            </w:r>
          </w:p>
        </w:tc>
        <w:tc>
          <w:tcPr>
            <w:tcW w:w="1842" w:type="dxa"/>
            <w:tcBorders>
              <w:left w:val="nil"/>
              <w:right w:val="nil"/>
            </w:tcBorders>
            <w:vAlign w:val="center"/>
          </w:tcPr>
          <w:p w14:paraId="57CCD961" w14:textId="34867104" w:rsidR="00A94B47" w:rsidRPr="007D1BBD" w:rsidRDefault="004C65F3" w:rsidP="00BE7FED">
            <w:pPr>
              <w:keepNext/>
              <w:keepLines/>
              <w:ind w:right="567"/>
              <w:jc w:val="right"/>
              <w:rPr>
                <w:rFonts w:cs="Arial"/>
                <w:sz w:val="20"/>
                <w:szCs w:val="20"/>
              </w:rPr>
            </w:pPr>
            <w:r>
              <w:rPr>
                <w:rFonts w:cs="Arial"/>
                <w:sz w:val="20"/>
                <w:szCs w:val="20"/>
              </w:rPr>
              <w:t>20.4</w:t>
            </w:r>
          </w:p>
        </w:tc>
        <w:tc>
          <w:tcPr>
            <w:tcW w:w="1843" w:type="dxa"/>
            <w:tcBorders>
              <w:left w:val="nil"/>
              <w:right w:val="nil"/>
            </w:tcBorders>
            <w:vAlign w:val="center"/>
          </w:tcPr>
          <w:p w14:paraId="68BC317B" w14:textId="5DB703B6" w:rsidR="00A94B47" w:rsidRPr="008F52EA" w:rsidRDefault="003C6FB1" w:rsidP="00BE7FED">
            <w:pPr>
              <w:keepNext/>
              <w:keepLines/>
              <w:ind w:right="567"/>
              <w:jc w:val="right"/>
              <w:rPr>
                <w:rFonts w:cs="Arial"/>
                <w:sz w:val="20"/>
                <w:szCs w:val="20"/>
              </w:rPr>
            </w:pPr>
            <w:r>
              <w:rPr>
                <w:rFonts w:cs="Arial"/>
                <w:sz w:val="20"/>
                <w:szCs w:val="20"/>
              </w:rPr>
              <w:t>16.6</w:t>
            </w:r>
          </w:p>
        </w:tc>
        <w:tc>
          <w:tcPr>
            <w:tcW w:w="1843" w:type="dxa"/>
            <w:tcBorders>
              <w:left w:val="nil"/>
              <w:right w:val="nil"/>
            </w:tcBorders>
            <w:vAlign w:val="center"/>
          </w:tcPr>
          <w:p w14:paraId="16C33452" w14:textId="474C0E42" w:rsidR="00A94B47" w:rsidRPr="008F52EA" w:rsidRDefault="004C65F3" w:rsidP="00BE7FED">
            <w:pPr>
              <w:keepNext/>
              <w:keepLines/>
              <w:ind w:right="567"/>
              <w:jc w:val="right"/>
              <w:rPr>
                <w:rFonts w:cs="Arial"/>
                <w:sz w:val="20"/>
                <w:szCs w:val="20"/>
              </w:rPr>
            </w:pPr>
            <w:r>
              <w:rPr>
                <w:rFonts w:cs="Arial"/>
                <w:sz w:val="20"/>
                <w:szCs w:val="20"/>
              </w:rPr>
              <w:t>17.0</w:t>
            </w:r>
          </w:p>
        </w:tc>
      </w:tr>
      <w:tr w:rsidR="00A94B47" w:rsidRPr="007D1BBD" w14:paraId="659202B4" w14:textId="77777777" w:rsidTr="009D33C1">
        <w:trPr>
          <w:trHeight w:val="283"/>
        </w:trPr>
        <w:tc>
          <w:tcPr>
            <w:tcW w:w="3544" w:type="dxa"/>
            <w:tcBorders>
              <w:left w:val="nil"/>
              <w:right w:val="nil"/>
            </w:tcBorders>
            <w:vAlign w:val="center"/>
          </w:tcPr>
          <w:p w14:paraId="73EA6225" w14:textId="77777777" w:rsidR="00A94B47" w:rsidRPr="007D1BBD" w:rsidRDefault="00A94B47" w:rsidP="00011432">
            <w:pPr>
              <w:keepNext/>
              <w:keepLines/>
              <w:rPr>
                <w:rFonts w:eastAsia="Batang" w:cs="Arial"/>
                <w:sz w:val="20"/>
                <w:szCs w:val="20"/>
                <w:lang w:eastAsia="en-AU" w:bidi="en-US"/>
              </w:rPr>
            </w:pPr>
            <w:r w:rsidRPr="007D1BBD">
              <w:rPr>
                <w:rFonts w:cs="Arial"/>
                <w:sz w:val="20"/>
                <w:szCs w:val="20"/>
              </w:rPr>
              <w:t>Moderate attendance risk (60–&lt;80%)</w:t>
            </w:r>
          </w:p>
        </w:tc>
        <w:tc>
          <w:tcPr>
            <w:tcW w:w="1842" w:type="dxa"/>
            <w:tcBorders>
              <w:left w:val="nil"/>
              <w:right w:val="nil"/>
            </w:tcBorders>
            <w:vAlign w:val="center"/>
          </w:tcPr>
          <w:p w14:paraId="01C41A8F" w14:textId="1A8F8C49" w:rsidR="00A94B47" w:rsidRPr="007D1BBD" w:rsidRDefault="004C65F3" w:rsidP="00BE7FED">
            <w:pPr>
              <w:keepNext/>
              <w:keepLines/>
              <w:ind w:right="567"/>
              <w:jc w:val="right"/>
              <w:rPr>
                <w:rFonts w:cs="Arial"/>
                <w:sz w:val="20"/>
                <w:szCs w:val="20"/>
              </w:rPr>
            </w:pPr>
            <w:r>
              <w:rPr>
                <w:rFonts w:cs="Arial"/>
                <w:sz w:val="20"/>
                <w:szCs w:val="20"/>
              </w:rPr>
              <w:t>20.3</w:t>
            </w:r>
          </w:p>
        </w:tc>
        <w:tc>
          <w:tcPr>
            <w:tcW w:w="1843" w:type="dxa"/>
            <w:tcBorders>
              <w:left w:val="nil"/>
              <w:right w:val="nil"/>
            </w:tcBorders>
            <w:vAlign w:val="center"/>
          </w:tcPr>
          <w:p w14:paraId="5B3B8FD4" w14:textId="0D1912C2" w:rsidR="00A94B47" w:rsidRPr="008F52EA" w:rsidRDefault="003C6FB1" w:rsidP="00BE7FED">
            <w:pPr>
              <w:keepNext/>
              <w:keepLines/>
              <w:ind w:right="567"/>
              <w:jc w:val="right"/>
              <w:rPr>
                <w:rFonts w:cs="Arial"/>
                <w:sz w:val="20"/>
                <w:szCs w:val="20"/>
              </w:rPr>
            </w:pPr>
            <w:r>
              <w:rPr>
                <w:rFonts w:cs="Arial"/>
                <w:sz w:val="20"/>
                <w:szCs w:val="20"/>
              </w:rPr>
              <w:t>6.1</w:t>
            </w:r>
          </w:p>
        </w:tc>
        <w:tc>
          <w:tcPr>
            <w:tcW w:w="1843" w:type="dxa"/>
            <w:tcBorders>
              <w:left w:val="nil"/>
              <w:right w:val="nil"/>
            </w:tcBorders>
            <w:vAlign w:val="center"/>
          </w:tcPr>
          <w:p w14:paraId="1709947B" w14:textId="5974348E" w:rsidR="00A94B47" w:rsidRPr="008F52EA" w:rsidRDefault="004C65F3" w:rsidP="00BE7FED">
            <w:pPr>
              <w:keepNext/>
              <w:keepLines/>
              <w:ind w:right="567"/>
              <w:jc w:val="right"/>
              <w:rPr>
                <w:rFonts w:cs="Arial"/>
                <w:sz w:val="20"/>
                <w:szCs w:val="20"/>
              </w:rPr>
            </w:pPr>
            <w:r>
              <w:rPr>
                <w:rFonts w:cs="Arial"/>
                <w:sz w:val="20"/>
                <w:szCs w:val="20"/>
              </w:rPr>
              <w:t>7.3</w:t>
            </w:r>
          </w:p>
        </w:tc>
      </w:tr>
      <w:tr w:rsidR="00A94B47" w:rsidRPr="007D1BBD" w14:paraId="23869830" w14:textId="77777777" w:rsidTr="009D33C1">
        <w:trPr>
          <w:trHeight w:val="283"/>
        </w:trPr>
        <w:tc>
          <w:tcPr>
            <w:tcW w:w="3544" w:type="dxa"/>
            <w:tcBorders>
              <w:left w:val="nil"/>
              <w:right w:val="nil"/>
            </w:tcBorders>
            <w:vAlign w:val="center"/>
          </w:tcPr>
          <w:p w14:paraId="2D7EB34B" w14:textId="77777777" w:rsidR="00A94B47" w:rsidRPr="007D1BBD" w:rsidRDefault="00A94B47" w:rsidP="00011432">
            <w:pPr>
              <w:keepNext/>
              <w:keepLines/>
              <w:rPr>
                <w:rFonts w:eastAsia="Batang" w:cs="Arial"/>
                <w:sz w:val="20"/>
                <w:szCs w:val="20"/>
                <w:lang w:eastAsia="en-AU" w:bidi="en-US"/>
              </w:rPr>
            </w:pPr>
            <w:r w:rsidRPr="007D1BBD">
              <w:rPr>
                <w:rFonts w:cs="Arial"/>
                <w:sz w:val="20"/>
                <w:szCs w:val="20"/>
              </w:rPr>
              <w:t>Severe attendance risk (&lt;60%)</w:t>
            </w:r>
          </w:p>
        </w:tc>
        <w:tc>
          <w:tcPr>
            <w:tcW w:w="1842" w:type="dxa"/>
            <w:tcBorders>
              <w:left w:val="nil"/>
              <w:right w:val="nil"/>
            </w:tcBorders>
            <w:vAlign w:val="center"/>
          </w:tcPr>
          <w:p w14:paraId="70B12068" w14:textId="4EA8D7B8" w:rsidR="00A94B47" w:rsidRPr="007D1BBD" w:rsidRDefault="004C65F3" w:rsidP="00BE7FED">
            <w:pPr>
              <w:keepNext/>
              <w:keepLines/>
              <w:ind w:right="567"/>
              <w:jc w:val="right"/>
              <w:rPr>
                <w:rFonts w:cs="Arial"/>
                <w:sz w:val="20"/>
                <w:szCs w:val="20"/>
              </w:rPr>
            </w:pPr>
            <w:r>
              <w:rPr>
                <w:rFonts w:cs="Arial"/>
                <w:sz w:val="20"/>
                <w:szCs w:val="20"/>
              </w:rPr>
              <w:t>22.8</w:t>
            </w:r>
          </w:p>
        </w:tc>
        <w:tc>
          <w:tcPr>
            <w:tcW w:w="1843" w:type="dxa"/>
            <w:tcBorders>
              <w:left w:val="nil"/>
              <w:right w:val="nil"/>
            </w:tcBorders>
            <w:vAlign w:val="center"/>
          </w:tcPr>
          <w:p w14:paraId="56351FA7" w14:textId="0FEFC787" w:rsidR="00A94B47" w:rsidRPr="008F52EA" w:rsidRDefault="003C6FB1" w:rsidP="00BE7FED">
            <w:pPr>
              <w:keepNext/>
              <w:keepLines/>
              <w:ind w:right="567"/>
              <w:jc w:val="right"/>
              <w:rPr>
                <w:rFonts w:cs="Arial"/>
                <w:sz w:val="20"/>
                <w:szCs w:val="20"/>
              </w:rPr>
            </w:pPr>
            <w:r>
              <w:rPr>
                <w:rFonts w:cs="Arial"/>
                <w:sz w:val="20"/>
                <w:szCs w:val="20"/>
              </w:rPr>
              <w:t>2.1</w:t>
            </w:r>
          </w:p>
        </w:tc>
        <w:tc>
          <w:tcPr>
            <w:tcW w:w="1843" w:type="dxa"/>
            <w:tcBorders>
              <w:left w:val="nil"/>
              <w:right w:val="nil"/>
            </w:tcBorders>
            <w:vAlign w:val="center"/>
          </w:tcPr>
          <w:p w14:paraId="4F0C3CD5" w14:textId="32A7B291" w:rsidR="00A94B47" w:rsidRPr="008F52EA" w:rsidRDefault="004C65F3" w:rsidP="00BE7FED">
            <w:pPr>
              <w:keepNext/>
              <w:keepLines/>
              <w:ind w:right="567"/>
              <w:jc w:val="right"/>
              <w:rPr>
                <w:rFonts w:cs="Arial"/>
                <w:sz w:val="20"/>
                <w:szCs w:val="20"/>
              </w:rPr>
            </w:pPr>
            <w:r>
              <w:rPr>
                <w:rFonts w:cs="Arial"/>
                <w:sz w:val="20"/>
                <w:szCs w:val="20"/>
              </w:rPr>
              <w:t>3.9</w:t>
            </w:r>
          </w:p>
        </w:tc>
      </w:tr>
    </w:tbl>
    <w:p w14:paraId="7D8936FC"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140F61AD" w14:textId="73BB6BA0" w:rsidR="00A94B47" w:rsidRPr="00233059" w:rsidRDefault="00A94B47" w:rsidP="00A94B47">
      <w:pPr>
        <w:keepNext/>
        <w:keepLines/>
        <w:autoSpaceDE w:val="0"/>
        <w:autoSpaceDN w:val="0"/>
        <w:adjustRightInd w:val="0"/>
        <w:rPr>
          <w:rFonts w:cs="Arial"/>
          <w:sz w:val="18"/>
        </w:rPr>
      </w:pPr>
      <w:r w:rsidRPr="00233059">
        <w:rPr>
          <w:rFonts w:cs="Arial"/>
          <w:sz w:val="18"/>
        </w:rPr>
        <w:t xml:space="preserve">(a) Excludes </w:t>
      </w:r>
      <w:r w:rsidR="000A1390">
        <w:rPr>
          <w:rFonts w:cs="Arial"/>
          <w:sz w:val="18"/>
        </w:rPr>
        <w:t xml:space="preserve">Kindergarten students, </w:t>
      </w:r>
      <w:r w:rsidRPr="00233059">
        <w:rPr>
          <w:rFonts w:cs="Arial"/>
          <w:sz w:val="18"/>
        </w:rPr>
        <w:t>Canning College and Tuart College, part-time and internation</w:t>
      </w:r>
      <w:r w:rsidR="000A1390">
        <w:rPr>
          <w:rFonts w:cs="Arial"/>
          <w:sz w:val="18"/>
        </w:rPr>
        <w:t>al students, and mature</w:t>
      </w:r>
      <w:r w:rsidR="000A1390">
        <w:rPr>
          <w:rFonts w:cs="Arial"/>
          <w:sz w:val="18"/>
        </w:rPr>
        <w:noBreakHyphen/>
      </w:r>
      <w:r w:rsidRPr="00233059">
        <w:rPr>
          <w:rFonts w:cs="Arial"/>
          <w:sz w:val="18"/>
        </w:rPr>
        <w:t>aged students at senior campuses.</w:t>
      </w:r>
    </w:p>
    <w:p w14:paraId="2D22F4B4" w14:textId="77777777" w:rsidR="00A94B47" w:rsidRPr="00233059" w:rsidRDefault="00A94B47" w:rsidP="00A94B47">
      <w:pPr>
        <w:keepNext/>
        <w:keepLines/>
        <w:autoSpaceDE w:val="0"/>
        <w:autoSpaceDN w:val="0"/>
        <w:adjustRightInd w:val="0"/>
        <w:rPr>
          <w:rFonts w:cs="Arial"/>
          <w:sz w:val="18"/>
        </w:rPr>
      </w:pPr>
      <w:r w:rsidRPr="00233059">
        <w:rPr>
          <w:rFonts w:cs="Arial"/>
          <w:sz w:val="18"/>
        </w:rPr>
        <w:t>(b) Percentages may not add to 100% due to rounding.</w:t>
      </w:r>
    </w:p>
    <w:p w14:paraId="3112627A" w14:textId="686E2048" w:rsidR="00A94B47" w:rsidRDefault="00A94B47" w:rsidP="00A94B47">
      <w:pPr>
        <w:keepNext/>
        <w:keepLines/>
        <w:autoSpaceDE w:val="0"/>
        <w:autoSpaceDN w:val="0"/>
        <w:adjustRightInd w:val="0"/>
        <w:rPr>
          <w:rFonts w:cs="Arial"/>
          <w:sz w:val="18"/>
        </w:rPr>
      </w:pPr>
      <w:r w:rsidRPr="00233059">
        <w:rPr>
          <w:rFonts w:cs="Arial"/>
          <w:sz w:val="18"/>
        </w:rPr>
        <w:t>(c) As per National Standards for Student Attendance Data Reporting.</w:t>
      </w:r>
    </w:p>
    <w:p w14:paraId="2958A7EE" w14:textId="2FEB7C6D" w:rsidR="00A94B47" w:rsidRDefault="00A94B47" w:rsidP="00A94B47">
      <w:pPr>
        <w:widowControl w:val="0"/>
        <w:autoSpaceDE w:val="0"/>
        <w:autoSpaceDN w:val="0"/>
        <w:adjustRightInd w:val="0"/>
        <w:rPr>
          <w:rFonts w:cs="Arial"/>
        </w:rPr>
      </w:pPr>
    </w:p>
    <w:p w14:paraId="492F257C" w14:textId="570A0A13" w:rsidR="00A94B47" w:rsidRPr="00573F9A" w:rsidRDefault="00A94B47" w:rsidP="00C3597A">
      <w:pPr>
        <w:keepNext/>
        <w:keepLines/>
        <w:autoSpaceDE w:val="0"/>
        <w:autoSpaceDN w:val="0"/>
        <w:adjustRightInd w:val="0"/>
        <w:rPr>
          <w:rFonts w:cs="Arial"/>
          <w:sz w:val="22"/>
          <w:vertAlign w:val="superscript"/>
        </w:rPr>
      </w:pPr>
      <w:r w:rsidRPr="003C6FB1">
        <w:rPr>
          <w:rFonts w:cs="Arial"/>
          <w:sz w:val="22"/>
        </w:rPr>
        <w:t>Figure A</w:t>
      </w:r>
      <w:r w:rsidR="00A60C89">
        <w:rPr>
          <w:rFonts w:cs="Arial"/>
          <w:sz w:val="22"/>
        </w:rPr>
        <w:t>7</w:t>
      </w:r>
      <w:r w:rsidRPr="003C6FB1">
        <w:rPr>
          <w:rFonts w:cs="Arial"/>
          <w:sz w:val="22"/>
        </w:rPr>
        <w:t xml:space="preserve">: Percentage of public school students by subgroup </w:t>
      </w:r>
      <w:r w:rsidR="00876C15">
        <w:rPr>
          <w:rFonts w:cs="Arial"/>
          <w:sz w:val="22"/>
        </w:rPr>
        <w:t>by</w:t>
      </w:r>
      <w:r w:rsidRPr="003C6FB1">
        <w:rPr>
          <w:rFonts w:cs="Arial"/>
          <w:sz w:val="22"/>
        </w:rPr>
        <w:t xml:space="preserve"> attendance category 201</w:t>
      </w:r>
      <w:r w:rsidR="009561AC" w:rsidRPr="003C6FB1">
        <w:rPr>
          <w:rFonts w:cs="Arial"/>
          <w:sz w:val="22"/>
        </w:rPr>
        <w:t>4</w:t>
      </w:r>
      <w:r w:rsidRPr="003C6FB1">
        <w:rPr>
          <w:rFonts w:cs="Arial"/>
          <w:sz w:val="22"/>
        </w:rPr>
        <w:t xml:space="preserve"> to 201</w:t>
      </w:r>
      <w:r w:rsidR="009561AC" w:rsidRPr="003C6FB1">
        <w:rPr>
          <w:rFonts w:cs="Arial"/>
          <w:sz w:val="22"/>
        </w:rPr>
        <w:t>8</w:t>
      </w:r>
      <w:r w:rsidRPr="003C6FB1">
        <w:rPr>
          <w:rFonts w:cs="Arial"/>
          <w:sz w:val="22"/>
          <w:vertAlign w:val="superscript"/>
        </w:rPr>
        <w:t> </w:t>
      </w:r>
      <w:r w:rsidR="008526D9" w:rsidRPr="008526D9">
        <w:rPr>
          <w:rFonts w:cs="Arial"/>
          <w:sz w:val="22"/>
        </w:rPr>
        <w:t>(see note a)</w:t>
      </w:r>
      <w:r w:rsidRPr="003C6FB1">
        <w:rPr>
          <w:rFonts w:cs="Arial"/>
          <w:sz w:val="22"/>
          <w:vertAlign w:val="superscript"/>
        </w:rPr>
        <w:t> </w:t>
      </w:r>
      <w:r w:rsidR="008526D9" w:rsidRPr="008526D9">
        <w:rPr>
          <w:rFonts w:cs="Arial"/>
          <w:sz w:val="22"/>
        </w:rPr>
        <w:t>(see note b)</w:t>
      </w:r>
    </w:p>
    <w:p w14:paraId="30BDDF96" w14:textId="19AD0DFB" w:rsidR="00A94B47" w:rsidRDefault="00090C2F" w:rsidP="00C3597A">
      <w:pPr>
        <w:keepNext/>
        <w:keepLines/>
        <w:autoSpaceDE w:val="0"/>
        <w:autoSpaceDN w:val="0"/>
        <w:adjustRightInd w:val="0"/>
        <w:rPr>
          <w:rFonts w:cs="Arial"/>
          <w:iCs/>
          <w:noProof/>
          <w:sz w:val="22"/>
          <w:lang w:eastAsia="en-AU"/>
        </w:rPr>
      </w:pPr>
      <w:r w:rsidRPr="00090C2F">
        <w:rPr>
          <w:rFonts w:cs="Arial"/>
          <w:iCs/>
          <w:noProof/>
          <w:sz w:val="22"/>
          <w:lang w:eastAsia="en-AU"/>
        </w:rPr>
        <w:t>A stacked column chart of the attendance categories for all students and Aboriginal students. The percentage of students in each risk category (Regular attendance, indicated risk, moderate risk and severe risk) has remained consistent across years but shows substantially higher percentages of Aboriginal students to be in the severe and moderate risk ca</w:t>
      </w:r>
      <w:r w:rsidR="009E5963">
        <w:rPr>
          <w:rFonts w:cs="Arial"/>
          <w:iCs/>
          <w:noProof/>
          <w:sz w:val="22"/>
          <w:lang w:eastAsia="en-AU"/>
        </w:rPr>
        <w:t>tegories with substantially lower percentages</w:t>
      </w:r>
      <w:r w:rsidRPr="00090C2F">
        <w:rPr>
          <w:rFonts w:cs="Arial"/>
          <w:iCs/>
          <w:noProof/>
          <w:sz w:val="22"/>
          <w:lang w:eastAsia="en-AU"/>
        </w:rPr>
        <w:t xml:space="preserve"> in the regular attendance category.</w:t>
      </w:r>
    </w:p>
    <w:tbl>
      <w:tblPr>
        <w:tblStyle w:val="TableGrid"/>
        <w:tblW w:w="9072" w:type="dxa"/>
        <w:tblLayout w:type="fixed"/>
        <w:tblLook w:val="04A0" w:firstRow="1" w:lastRow="0" w:firstColumn="1" w:lastColumn="0" w:noHBand="0" w:noVBand="1"/>
        <w:tblCaption w:val="Percentage of public school students by subgroup by attendance category"/>
      </w:tblPr>
      <w:tblGrid>
        <w:gridCol w:w="1228"/>
        <w:gridCol w:w="785"/>
        <w:gridCol w:w="785"/>
        <w:gridCol w:w="784"/>
        <w:gridCol w:w="784"/>
        <w:gridCol w:w="784"/>
        <w:gridCol w:w="784"/>
        <w:gridCol w:w="784"/>
        <w:gridCol w:w="784"/>
        <w:gridCol w:w="784"/>
        <w:gridCol w:w="786"/>
      </w:tblGrid>
      <w:tr w:rsidR="00263D94" w:rsidRPr="00EB5EF5" w14:paraId="7E780297" w14:textId="0AA22539" w:rsidTr="00263D94">
        <w:trPr>
          <w:cantSplit/>
          <w:trHeight w:val="2281"/>
          <w:tblHeader/>
        </w:trPr>
        <w:tc>
          <w:tcPr>
            <w:tcW w:w="1129" w:type="dxa"/>
            <w:noWrap/>
            <w:hideMark/>
          </w:tcPr>
          <w:p w14:paraId="0DEA51E4" w14:textId="77777777" w:rsidR="00263D94" w:rsidRPr="00EB5EF5" w:rsidRDefault="00263D94" w:rsidP="00090C2F">
            <w:pPr>
              <w:keepNext/>
              <w:keepLines/>
              <w:spacing w:after="200" w:line="276" w:lineRule="auto"/>
              <w:rPr>
                <w:rFonts w:cs="Arial"/>
                <w:b/>
                <w:sz w:val="20"/>
                <w:szCs w:val="20"/>
              </w:rPr>
            </w:pPr>
          </w:p>
        </w:tc>
        <w:tc>
          <w:tcPr>
            <w:tcW w:w="722" w:type="dxa"/>
            <w:noWrap/>
            <w:textDirection w:val="btLr"/>
            <w:hideMark/>
          </w:tcPr>
          <w:p w14:paraId="49BFE22C" w14:textId="77777777" w:rsidR="00263D94" w:rsidRPr="00EB5EF5" w:rsidRDefault="00263D94" w:rsidP="00090C2F">
            <w:pPr>
              <w:keepNext/>
              <w:keepLines/>
              <w:spacing w:after="200" w:line="276" w:lineRule="auto"/>
              <w:ind w:left="113" w:right="113"/>
              <w:jc w:val="center"/>
              <w:rPr>
                <w:rFonts w:cs="Arial"/>
                <w:b/>
                <w:sz w:val="20"/>
                <w:szCs w:val="20"/>
              </w:rPr>
            </w:pPr>
            <w:r w:rsidRPr="00EB5EF5">
              <w:rPr>
                <w:rFonts w:cs="Arial"/>
                <w:b/>
                <w:sz w:val="20"/>
                <w:szCs w:val="20"/>
              </w:rPr>
              <w:t>All students in 2014</w:t>
            </w:r>
          </w:p>
        </w:tc>
        <w:tc>
          <w:tcPr>
            <w:tcW w:w="722" w:type="dxa"/>
            <w:noWrap/>
            <w:textDirection w:val="btLr"/>
            <w:hideMark/>
          </w:tcPr>
          <w:p w14:paraId="61548A2C" w14:textId="77777777" w:rsidR="00263D94" w:rsidRPr="00EB5EF5" w:rsidRDefault="00263D94" w:rsidP="00090C2F">
            <w:pPr>
              <w:keepNext/>
              <w:keepLines/>
              <w:spacing w:after="200" w:line="276" w:lineRule="auto"/>
              <w:ind w:left="113" w:right="113"/>
              <w:jc w:val="center"/>
              <w:rPr>
                <w:rFonts w:cs="Arial"/>
                <w:b/>
                <w:sz w:val="20"/>
                <w:szCs w:val="20"/>
              </w:rPr>
            </w:pPr>
            <w:r w:rsidRPr="00EB5EF5">
              <w:rPr>
                <w:rFonts w:cs="Arial"/>
                <w:b/>
                <w:sz w:val="20"/>
                <w:szCs w:val="20"/>
              </w:rPr>
              <w:t>All students in 2015</w:t>
            </w:r>
          </w:p>
        </w:tc>
        <w:tc>
          <w:tcPr>
            <w:tcW w:w="722" w:type="dxa"/>
            <w:noWrap/>
            <w:textDirection w:val="btLr"/>
            <w:hideMark/>
          </w:tcPr>
          <w:p w14:paraId="0345B22C" w14:textId="77777777" w:rsidR="00263D94" w:rsidRPr="00EB5EF5" w:rsidRDefault="00263D94" w:rsidP="00090C2F">
            <w:pPr>
              <w:keepNext/>
              <w:keepLines/>
              <w:spacing w:after="200" w:line="276" w:lineRule="auto"/>
              <w:ind w:left="113" w:right="113"/>
              <w:jc w:val="center"/>
              <w:rPr>
                <w:rFonts w:cs="Arial"/>
                <w:b/>
                <w:sz w:val="20"/>
                <w:szCs w:val="20"/>
              </w:rPr>
            </w:pPr>
            <w:r w:rsidRPr="00EB5EF5">
              <w:rPr>
                <w:rFonts w:cs="Arial"/>
                <w:b/>
                <w:sz w:val="20"/>
                <w:szCs w:val="20"/>
              </w:rPr>
              <w:t>All students in 2016</w:t>
            </w:r>
          </w:p>
        </w:tc>
        <w:tc>
          <w:tcPr>
            <w:tcW w:w="722" w:type="dxa"/>
            <w:textDirection w:val="btLr"/>
          </w:tcPr>
          <w:p w14:paraId="23D102F3" w14:textId="3174BD6C" w:rsidR="00263D94" w:rsidRPr="00EB5EF5" w:rsidRDefault="00263D94" w:rsidP="00090C2F">
            <w:pPr>
              <w:keepNext/>
              <w:keepLines/>
              <w:spacing w:after="200" w:line="276" w:lineRule="auto"/>
              <w:ind w:left="113" w:right="113"/>
              <w:jc w:val="center"/>
              <w:rPr>
                <w:rFonts w:cs="Arial"/>
                <w:b/>
                <w:sz w:val="20"/>
                <w:szCs w:val="20"/>
              </w:rPr>
            </w:pPr>
            <w:r>
              <w:rPr>
                <w:rFonts w:cs="Arial"/>
                <w:b/>
                <w:sz w:val="20"/>
                <w:szCs w:val="20"/>
              </w:rPr>
              <w:t>All s</w:t>
            </w:r>
            <w:r w:rsidRPr="00EB5EF5">
              <w:rPr>
                <w:rFonts w:cs="Arial"/>
                <w:b/>
                <w:sz w:val="20"/>
                <w:szCs w:val="20"/>
              </w:rPr>
              <w:t>tudents</w:t>
            </w:r>
            <w:r>
              <w:rPr>
                <w:rFonts w:cs="Arial"/>
                <w:b/>
                <w:sz w:val="20"/>
                <w:szCs w:val="20"/>
              </w:rPr>
              <w:t xml:space="preserve"> in 2017</w:t>
            </w:r>
          </w:p>
        </w:tc>
        <w:tc>
          <w:tcPr>
            <w:tcW w:w="722" w:type="dxa"/>
            <w:textDirection w:val="btLr"/>
          </w:tcPr>
          <w:p w14:paraId="067A7411" w14:textId="43692FA7" w:rsidR="00263D94" w:rsidRPr="00EB5EF5" w:rsidRDefault="00263D94" w:rsidP="00090C2F">
            <w:pPr>
              <w:keepNext/>
              <w:keepLines/>
              <w:spacing w:after="200" w:line="276" w:lineRule="auto"/>
              <w:ind w:left="113" w:right="113"/>
              <w:jc w:val="center"/>
              <w:rPr>
                <w:rFonts w:cs="Arial"/>
                <w:b/>
                <w:sz w:val="20"/>
                <w:szCs w:val="20"/>
              </w:rPr>
            </w:pPr>
            <w:r>
              <w:rPr>
                <w:rFonts w:cs="Arial"/>
                <w:b/>
                <w:sz w:val="20"/>
                <w:szCs w:val="20"/>
              </w:rPr>
              <w:t>All s</w:t>
            </w:r>
            <w:r w:rsidRPr="00EB5EF5">
              <w:rPr>
                <w:rFonts w:cs="Arial"/>
                <w:b/>
                <w:sz w:val="20"/>
                <w:szCs w:val="20"/>
              </w:rPr>
              <w:t>tudents</w:t>
            </w:r>
            <w:r>
              <w:rPr>
                <w:rFonts w:cs="Arial"/>
                <w:b/>
                <w:sz w:val="20"/>
                <w:szCs w:val="20"/>
              </w:rPr>
              <w:t xml:space="preserve"> in 2018</w:t>
            </w:r>
          </w:p>
        </w:tc>
        <w:tc>
          <w:tcPr>
            <w:tcW w:w="722" w:type="dxa"/>
            <w:noWrap/>
            <w:textDirection w:val="btLr"/>
            <w:hideMark/>
          </w:tcPr>
          <w:p w14:paraId="34A9EFD8" w14:textId="4B9CCDA2" w:rsidR="00263D94" w:rsidRPr="00EB5EF5" w:rsidRDefault="00263D94" w:rsidP="00090C2F">
            <w:pPr>
              <w:keepNext/>
              <w:keepLines/>
              <w:spacing w:after="200" w:line="276" w:lineRule="auto"/>
              <w:ind w:left="113" w:right="113"/>
              <w:jc w:val="center"/>
              <w:rPr>
                <w:rFonts w:cs="Arial"/>
                <w:b/>
                <w:sz w:val="20"/>
                <w:szCs w:val="20"/>
              </w:rPr>
            </w:pPr>
            <w:r w:rsidRPr="00EB5EF5">
              <w:rPr>
                <w:rFonts w:cs="Arial"/>
                <w:b/>
                <w:sz w:val="20"/>
                <w:szCs w:val="20"/>
              </w:rPr>
              <w:t>Abori</w:t>
            </w:r>
            <w:r>
              <w:rPr>
                <w:rFonts w:cs="Arial"/>
                <w:b/>
                <w:sz w:val="20"/>
                <w:szCs w:val="20"/>
              </w:rPr>
              <w:t>ginal s</w:t>
            </w:r>
            <w:r w:rsidRPr="00EB5EF5">
              <w:rPr>
                <w:rFonts w:cs="Arial"/>
                <w:b/>
                <w:sz w:val="20"/>
                <w:szCs w:val="20"/>
              </w:rPr>
              <w:t>tudents in 2014</w:t>
            </w:r>
          </w:p>
        </w:tc>
        <w:tc>
          <w:tcPr>
            <w:tcW w:w="722" w:type="dxa"/>
            <w:noWrap/>
            <w:textDirection w:val="btLr"/>
            <w:hideMark/>
          </w:tcPr>
          <w:p w14:paraId="766313B2" w14:textId="13A2E6ED" w:rsidR="00263D94" w:rsidRPr="00EB5EF5" w:rsidRDefault="00263D94" w:rsidP="00090C2F">
            <w:pPr>
              <w:keepNext/>
              <w:keepLines/>
              <w:spacing w:after="200" w:line="276" w:lineRule="auto"/>
              <w:ind w:left="113" w:right="113"/>
              <w:jc w:val="center"/>
              <w:rPr>
                <w:rFonts w:cs="Arial"/>
                <w:b/>
                <w:sz w:val="20"/>
                <w:szCs w:val="20"/>
              </w:rPr>
            </w:pPr>
            <w:r>
              <w:rPr>
                <w:rFonts w:cs="Arial"/>
                <w:b/>
                <w:sz w:val="20"/>
                <w:szCs w:val="20"/>
              </w:rPr>
              <w:t>Aboriginal s</w:t>
            </w:r>
            <w:r w:rsidRPr="00EB5EF5">
              <w:rPr>
                <w:rFonts w:cs="Arial"/>
                <w:b/>
                <w:sz w:val="20"/>
                <w:szCs w:val="20"/>
              </w:rPr>
              <w:t>tudents in 2015</w:t>
            </w:r>
          </w:p>
        </w:tc>
        <w:tc>
          <w:tcPr>
            <w:tcW w:w="722" w:type="dxa"/>
            <w:noWrap/>
            <w:textDirection w:val="btLr"/>
            <w:hideMark/>
          </w:tcPr>
          <w:p w14:paraId="51F798E3" w14:textId="25C652A6" w:rsidR="00263D94" w:rsidRPr="00EB5EF5" w:rsidRDefault="00263D94" w:rsidP="00090C2F">
            <w:pPr>
              <w:keepNext/>
              <w:keepLines/>
              <w:spacing w:after="200" w:line="276" w:lineRule="auto"/>
              <w:ind w:left="113" w:right="113"/>
              <w:jc w:val="center"/>
              <w:rPr>
                <w:rFonts w:cs="Arial"/>
                <w:b/>
                <w:sz w:val="20"/>
                <w:szCs w:val="20"/>
              </w:rPr>
            </w:pPr>
            <w:r>
              <w:rPr>
                <w:rFonts w:cs="Arial"/>
                <w:b/>
                <w:sz w:val="20"/>
                <w:szCs w:val="20"/>
              </w:rPr>
              <w:t>Aboriginal s</w:t>
            </w:r>
            <w:r w:rsidRPr="00EB5EF5">
              <w:rPr>
                <w:rFonts w:cs="Arial"/>
                <w:b/>
                <w:sz w:val="20"/>
                <w:szCs w:val="20"/>
              </w:rPr>
              <w:t>tudents in 2016</w:t>
            </w:r>
          </w:p>
        </w:tc>
        <w:tc>
          <w:tcPr>
            <w:tcW w:w="722" w:type="dxa"/>
            <w:textDirection w:val="btLr"/>
          </w:tcPr>
          <w:p w14:paraId="22B114CF" w14:textId="1F9E58C8" w:rsidR="00263D94" w:rsidRPr="00EB5EF5" w:rsidRDefault="00263D94" w:rsidP="00090C2F">
            <w:pPr>
              <w:keepNext/>
              <w:keepLines/>
              <w:spacing w:after="200" w:line="276" w:lineRule="auto"/>
              <w:ind w:left="113" w:right="113"/>
              <w:jc w:val="center"/>
              <w:rPr>
                <w:rFonts w:cs="Arial"/>
                <w:b/>
                <w:sz w:val="20"/>
                <w:szCs w:val="20"/>
              </w:rPr>
            </w:pPr>
            <w:r>
              <w:rPr>
                <w:rFonts w:cs="Arial"/>
                <w:b/>
                <w:sz w:val="20"/>
                <w:szCs w:val="20"/>
              </w:rPr>
              <w:t>Aboriginal s</w:t>
            </w:r>
            <w:r w:rsidRPr="00EB5EF5">
              <w:rPr>
                <w:rFonts w:cs="Arial"/>
                <w:b/>
                <w:sz w:val="20"/>
                <w:szCs w:val="20"/>
              </w:rPr>
              <w:t>tudents</w:t>
            </w:r>
            <w:r>
              <w:rPr>
                <w:rFonts w:cs="Arial"/>
                <w:b/>
                <w:sz w:val="20"/>
                <w:szCs w:val="20"/>
              </w:rPr>
              <w:t xml:space="preserve"> in 2017</w:t>
            </w:r>
          </w:p>
        </w:tc>
        <w:tc>
          <w:tcPr>
            <w:tcW w:w="723" w:type="dxa"/>
            <w:textDirection w:val="btLr"/>
          </w:tcPr>
          <w:p w14:paraId="097AB375" w14:textId="3788ECE4" w:rsidR="00263D94" w:rsidRPr="00EB5EF5" w:rsidRDefault="00263D94" w:rsidP="00090C2F">
            <w:pPr>
              <w:keepNext/>
              <w:keepLines/>
              <w:spacing w:after="200" w:line="276" w:lineRule="auto"/>
              <w:ind w:left="113" w:right="113"/>
              <w:jc w:val="center"/>
              <w:rPr>
                <w:rFonts w:cs="Arial"/>
                <w:b/>
                <w:sz w:val="20"/>
                <w:szCs w:val="20"/>
              </w:rPr>
            </w:pPr>
            <w:r>
              <w:rPr>
                <w:rFonts w:cs="Arial"/>
                <w:b/>
                <w:sz w:val="20"/>
                <w:szCs w:val="20"/>
              </w:rPr>
              <w:t>Aboriginal s</w:t>
            </w:r>
            <w:r w:rsidRPr="00EB5EF5">
              <w:rPr>
                <w:rFonts w:cs="Arial"/>
                <w:b/>
                <w:sz w:val="20"/>
                <w:szCs w:val="20"/>
              </w:rPr>
              <w:t>tudents</w:t>
            </w:r>
            <w:r>
              <w:rPr>
                <w:rFonts w:cs="Arial"/>
                <w:b/>
                <w:sz w:val="20"/>
                <w:szCs w:val="20"/>
              </w:rPr>
              <w:t xml:space="preserve"> in 2018</w:t>
            </w:r>
          </w:p>
        </w:tc>
      </w:tr>
      <w:tr w:rsidR="00263D94" w:rsidRPr="00EB5EF5" w14:paraId="2F7D43D3" w14:textId="43434860" w:rsidTr="00263D94">
        <w:trPr>
          <w:trHeight w:val="377"/>
        </w:trPr>
        <w:tc>
          <w:tcPr>
            <w:tcW w:w="1129" w:type="dxa"/>
            <w:hideMark/>
          </w:tcPr>
          <w:p w14:paraId="5D08604D" w14:textId="77777777" w:rsidR="00263D94" w:rsidRPr="00EB5EF5" w:rsidRDefault="00263D94" w:rsidP="00090C2F">
            <w:pPr>
              <w:keepNext/>
              <w:keepLines/>
              <w:jc w:val="center"/>
              <w:rPr>
                <w:rFonts w:cs="Arial"/>
                <w:sz w:val="20"/>
                <w:szCs w:val="20"/>
              </w:rPr>
            </w:pPr>
            <w:r w:rsidRPr="00EB5EF5">
              <w:rPr>
                <w:rFonts w:cs="Arial"/>
                <w:sz w:val="20"/>
                <w:szCs w:val="20"/>
              </w:rPr>
              <w:t>Regular</w:t>
            </w:r>
          </w:p>
        </w:tc>
        <w:tc>
          <w:tcPr>
            <w:tcW w:w="722" w:type="dxa"/>
            <w:noWrap/>
            <w:vAlign w:val="center"/>
            <w:hideMark/>
          </w:tcPr>
          <w:p w14:paraId="6F12F2DE" w14:textId="77777777" w:rsidR="00263D94" w:rsidRPr="00EB5EF5" w:rsidRDefault="00263D94" w:rsidP="00090C2F">
            <w:pPr>
              <w:keepNext/>
              <w:keepLines/>
              <w:jc w:val="right"/>
              <w:rPr>
                <w:rFonts w:cs="Arial"/>
                <w:sz w:val="20"/>
                <w:szCs w:val="20"/>
              </w:rPr>
            </w:pPr>
            <w:r w:rsidRPr="00EB5EF5">
              <w:rPr>
                <w:rFonts w:cs="Arial"/>
                <w:sz w:val="20"/>
                <w:szCs w:val="20"/>
              </w:rPr>
              <w:t>70.0</w:t>
            </w:r>
          </w:p>
        </w:tc>
        <w:tc>
          <w:tcPr>
            <w:tcW w:w="722" w:type="dxa"/>
            <w:noWrap/>
            <w:vAlign w:val="center"/>
            <w:hideMark/>
          </w:tcPr>
          <w:p w14:paraId="44FC12FA" w14:textId="77777777" w:rsidR="00263D94" w:rsidRPr="00EB5EF5" w:rsidRDefault="00263D94" w:rsidP="00090C2F">
            <w:pPr>
              <w:keepNext/>
              <w:keepLines/>
              <w:jc w:val="right"/>
              <w:rPr>
                <w:rFonts w:cs="Arial"/>
                <w:sz w:val="20"/>
                <w:szCs w:val="20"/>
              </w:rPr>
            </w:pPr>
            <w:r w:rsidRPr="00EB5EF5">
              <w:rPr>
                <w:rFonts w:cs="Arial"/>
                <w:sz w:val="20"/>
                <w:szCs w:val="20"/>
              </w:rPr>
              <w:t>71.9</w:t>
            </w:r>
          </w:p>
        </w:tc>
        <w:tc>
          <w:tcPr>
            <w:tcW w:w="722" w:type="dxa"/>
            <w:noWrap/>
            <w:vAlign w:val="center"/>
          </w:tcPr>
          <w:p w14:paraId="1570E30E" w14:textId="77777777" w:rsidR="00263D94" w:rsidRPr="00EB5EF5" w:rsidRDefault="00263D94" w:rsidP="00090C2F">
            <w:pPr>
              <w:keepNext/>
              <w:keepLines/>
              <w:jc w:val="right"/>
              <w:rPr>
                <w:rFonts w:cs="Arial"/>
                <w:sz w:val="20"/>
                <w:szCs w:val="20"/>
              </w:rPr>
            </w:pPr>
            <w:r w:rsidRPr="00EB5EF5">
              <w:rPr>
                <w:rFonts w:cs="Arial"/>
                <w:sz w:val="20"/>
                <w:szCs w:val="20"/>
              </w:rPr>
              <w:t>71.4</w:t>
            </w:r>
          </w:p>
        </w:tc>
        <w:tc>
          <w:tcPr>
            <w:tcW w:w="722" w:type="dxa"/>
            <w:vAlign w:val="center"/>
          </w:tcPr>
          <w:p w14:paraId="26C34895" w14:textId="77777777" w:rsidR="00263D94" w:rsidRPr="00EB5EF5" w:rsidRDefault="00263D94" w:rsidP="00090C2F">
            <w:pPr>
              <w:keepNext/>
              <w:keepLines/>
              <w:jc w:val="right"/>
              <w:rPr>
                <w:rFonts w:cs="Arial"/>
                <w:sz w:val="20"/>
                <w:szCs w:val="20"/>
              </w:rPr>
            </w:pPr>
            <w:r>
              <w:rPr>
                <w:rFonts w:cs="Arial"/>
                <w:sz w:val="20"/>
                <w:szCs w:val="20"/>
              </w:rPr>
              <w:t>71.8</w:t>
            </w:r>
          </w:p>
        </w:tc>
        <w:tc>
          <w:tcPr>
            <w:tcW w:w="722" w:type="dxa"/>
            <w:vAlign w:val="center"/>
          </w:tcPr>
          <w:p w14:paraId="3A2F4DBB" w14:textId="015171FD" w:rsidR="00263D94" w:rsidRPr="00EB5EF5" w:rsidRDefault="00263D94" w:rsidP="00090C2F">
            <w:pPr>
              <w:keepNext/>
              <w:keepLines/>
              <w:jc w:val="right"/>
              <w:rPr>
                <w:rFonts w:cs="Arial"/>
                <w:sz w:val="20"/>
                <w:szCs w:val="20"/>
              </w:rPr>
            </w:pPr>
            <w:r w:rsidRPr="00090C2F">
              <w:rPr>
                <w:rFonts w:cs="Arial"/>
                <w:sz w:val="20"/>
                <w:szCs w:val="20"/>
              </w:rPr>
              <w:t>71.8</w:t>
            </w:r>
          </w:p>
        </w:tc>
        <w:tc>
          <w:tcPr>
            <w:tcW w:w="722" w:type="dxa"/>
            <w:noWrap/>
            <w:vAlign w:val="center"/>
            <w:hideMark/>
          </w:tcPr>
          <w:p w14:paraId="02E39F9D" w14:textId="77777777" w:rsidR="00263D94" w:rsidRPr="00EB5EF5" w:rsidRDefault="00263D94" w:rsidP="00090C2F">
            <w:pPr>
              <w:keepNext/>
              <w:keepLines/>
              <w:jc w:val="right"/>
              <w:rPr>
                <w:rFonts w:cs="Arial"/>
                <w:sz w:val="20"/>
                <w:szCs w:val="20"/>
              </w:rPr>
            </w:pPr>
            <w:r w:rsidRPr="00EB5EF5">
              <w:rPr>
                <w:rFonts w:cs="Arial"/>
                <w:sz w:val="20"/>
                <w:szCs w:val="20"/>
              </w:rPr>
              <w:t>35.2</w:t>
            </w:r>
          </w:p>
        </w:tc>
        <w:tc>
          <w:tcPr>
            <w:tcW w:w="722" w:type="dxa"/>
            <w:noWrap/>
            <w:vAlign w:val="center"/>
            <w:hideMark/>
          </w:tcPr>
          <w:p w14:paraId="716F0AFF" w14:textId="77777777" w:rsidR="00263D94" w:rsidRPr="00EB5EF5" w:rsidRDefault="00263D94" w:rsidP="00090C2F">
            <w:pPr>
              <w:keepNext/>
              <w:keepLines/>
              <w:jc w:val="right"/>
              <w:rPr>
                <w:rFonts w:cs="Arial"/>
                <w:sz w:val="20"/>
                <w:szCs w:val="20"/>
              </w:rPr>
            </w:pPr>
            <w:r w:rsidRPr="00EB5EF5">
              <w:rPr>
                <w:rFonts w:cs="Arial"/>
                <w:sz w:val="20"/>
                <w:szCs w:val="20"/>
              </w:rPr>
              <w:t>36.1</w:t>
            </w:r>
          </w:p>
        </w:tc>
        <w:tc>
          <w:tcPr>
            <w:tcW w:w="722" w:type="dxa"/>
            <w:noWrap/>
            <w:vAlign w:val="center"/>
          </w:tcPr>
          <w:p w14:paraId="4C05C4FC" w14:textId="77777777" w:rsidR="00263D94" w:rsidRPr="00EB5EF5" w:rsidRDefault="00263D94" w:rsidP="00090C2F">
            <w:pPr>
              <w:keepNext/>
              <w:keepLines/>
              <w:jc w:val="right"/>
              <w:rPr>
                <w:rFonts w:cs="Arial"/>
                <w:sz w:val="20"/>
                <w:szCs w:val="20"/>
              </w:rPr>
            </w:pPr>
            <w:r w:rsidRPr="00EB5EF5">
              <w:rPr>
                <w:rFonts w:cs="Arial"/>
                <w:sz w:val="20"/>
                <w:szCs w:val="20"/>
              </w:rPr>
              <w:t>36.1</w:t>
            </w:r>
          </w:p>
        </w:tc>
        <w:tc>
          <w:tcPr>
            <w:tcW w:w="722" w:type="dxa"/>
            <w:vAlign w:val="center"/>
          </w:tcPr>
          <w:p w14:paraId="1462DB21" w14:textId="77777777" w:rsidR="00263D94" w:rsidRPr="00EB5EF5" w:rsidRDefault="00263D94" w:rsidP="00090C2F">
            <w:pPr>
              <w:keepNext/>
              <w:keepLines/>
              <w:jc w:val="right"/>
              <w:rPr>
                <w:rFonts w:cs="Arial"/>
                <w:sz w:val="20"/>
                <w:szCs w:val="20"/>
              </w:rPr>
            </w:pPr>
            <w:r>
              <w:rPr>
                <w:rFonts w:cs="Arial"/>
                <w:sz w:val="20"/>
                <w:szCs w:val="20"/>
              </w:rPr>
              <w:t>36.5</w:t>
            </w:r>
          </w:p>
        </w:tc>
        <w:tc>
          <w:tcPr>
            <w:tcW w:w="723" w:type="dxa"/>
            <w:vAlign w:val="bottom"/>
          </w:tcPr>
          <w:p w14:paraId="073C5F8C" w14:textId="692E4A4D" w:rsidR="00263D94" w:rsidRDefault="00263D94" w:rsidP="00090C2F">
            <w:pPr>
              <w:keepNext/>
              <w:keepLines/>
              <w:jc w:val="right"/>
              <w:rPr>
                <w:rFonts w:cs="Arial"/>
                <w:sz w:val="20"/>
                <w:szCs w:val="20"/>
              </w:rPr>
            </w:pPr>
            <w:r w:rsidRPr="00090C2F">
              <w:rPr>
                <w:rFonts w:cs="Arial"/>
                <w:sz w:val="20"/>
                <w:szCs w:val="20"/>
              </w:rPr>
              <w:t>36.4%</w:t>
            </w:r>
          </w:p>
        </w:tc>
      </w:tr>
      <w:tr w:rsidR="00263D94" w:rsidRPr="00EB5EF5" w14:paraId="30B8B352" w14:textId="322A3B14" w:rsidTr="00263D94">
        <w:trPr>
          <w:trHeight w:val="382"/>
        </w:trPr>
        <w:tc>
          <w:tcPr>
            <w:tcW w:w="1129" w:type="dxa"/>
            <w:hideMark/>
          </w:tcPr>
          <w:p w14:paraId="739FD063" w14:textId="77777777" w:rsidR="00263D94" w:rsidRPr="00EB5EF5" w:rsidRDefault="00263D94" w:rsidP="00090C2F">
            <w:pPr>
              <w:keepNext/>
              <w:keepLines/>
              <w:jc w:val="center"/>
              <w:rPr>
                <w:rFonts w:cs="Arial"/>
                <w:sz w:val="20"/>
                <w:szCs w:val="20"/>
              </w:rPr>
            </w:pPr>
            <w:r w:rsidRPr="00EB5EF5">
              <w:rPr>
                <w:rFonts w:cs="Arial"/>
                <w:sz w:val="20"/>
                <w:szCs w:val="20"/>
              </w:rPr>
              <w:t>Indicated risk</w:t>
            </w:r>
          </w:p>
        </w:tc>
        <w:tc>
          <w:tcPr>
            <w:tcW w:w="722" w:type="dxa"/>
            <w:noWrap/>
            <w:vAlign w:val="center"/>
            <w:hideMark/>
          </w:tcPr>
          <w:p w14:paraId="0ACD73A5" w14:textId="77777777" w:rsidR="00263D94" w:rsidRPr="00EB5EF5" w:rsidRDefault="00263D94" w:rsidP="00090C2F">
            <w:pPr>
              <w:keepNext/>
              <w:keepLines/>
              <w:jc w:val="right"/>
              <w:rPr>
                <w:rFonts w:cs="Arial"/>
                <w:sz w:val="20"/>
                <w:szCs w:val="20"/>
              </w:rPr>
            </w:pPr>
            <w:r w:rsidRPr="00EB5EF5">
              <w:rPr>
                <w:rFonts w:cs="Arial"/>
                <w:sz w:val="20"/>
                <w:szCs w:val="20"/>
              </w:rPr>
              <w:t>18.8</w:t>
            </w:r>
          </w:p>
        </w:tc>
        <w:tc>
          <w:tcPr>
            <w:tcW w:w="722" w:type="dxa"/>
            <w:noWrap/>
            <w:vAlign w:val="center"/>
            <w:hideMark/>
          </w:tcPr>
          <w:p w14:paraId="06DA3B3D" w14:textId="77777777" w:rsidR="00263D94" w:rsidRPr="00EB5EF5" w:rsidRDefault="00263D94" w:rsidP="00090C2F">
            <w:pPr>
              <w:keepNext/>
              <w:keepLines/>
              <w:jc w:val="right"/>
              <w:rPr>
                <w:rFonts w:cs="Arial"/>
                <w:sz w:val="20"/>
                <w:szCs w:val="20"/>
              </w:rPr>
            </w:pPr>
            <w:r w:rsidRPr="00EB5EF5">
              <w:rPr>
                <w:rFonts w:cs="Arial"/>
                <w:sz w:val="20"/>
                <w:szCs w:val="20"/>
              </w:rPr>
              <w:t>17.2</w:t>
            </w:r>
          </w:p>
        </w:tc>
        <w:tc>
          <w:tcPr>
            <w:tcW w:w="722" w:type="dxa"/>
            <w:noWrap/>
            <w:vAlign w:val="center"/>
          </w:tcPr>
          <w:p w14:paraId="7D1F52C5" w14:textId="77777777" w:rsidR="00263D94" w:rsidRPr="00EB5EF5" w:rsidRDefault="00263D94" w:rsidP="00090C2F">
            <w:pPr>
              <w:keepNext/>
              <w:keepLines/>
              <w:jc w:val="right"/>
              <w:rPr>
                <w:rFonts w:cs="Arial"/>
                <w:sz w:val="20"/>
                <w:szCs w:val="20"/>
              </w:rPr>
            </w:pPr>
            <w:r w:rsidRPr="00EB5EF5">
              <w:rPr>
                <w:rFonts w:cs="Arial"/>
                <w:sz w:val="20"/>
                <w:szCs w:val="20"/>
              </w:rPr>
              <w:t>17.2</w:t>
            </w:r>
          </w:p>
        </w:tc>
        <w:tc>
          <w:tcPr>
            <w:tcW w:w="722" w:type="dxa"/>
            <w:vAlign w:val="center"/>
          </w:tcPr>
          <w:p w14:paraId="35B757F0" w14:textId="77777777" w:rsidR="00263D94" w:rsidRPr="00EB5EF5" w:rsidRDefault="00263D94" w:rsidP="00090C2F">
            <w:pPr>
              <w:keepNext/>
              <w:keepLines/>
              <w:jc w:val="right"/>
              <w:rPr>
                <w:rFonts w:cs="Arial"/>
                <w:sz w:val="20"/>
                <w:szCs w:val="20"/>
              </w:rPr>
            </w:pPr>
            <w:r>
              <w:rPr>
                <w:rFonts w:cs="Arial"/>
                <w:sz w:val="20"/>
                <w:szCs w:val="20"/>
              </w:rPr>
              <w:t>17.2</w:t>
            </w:r>
          </w:p>
        </w:tc>
        <w:tc>
          <w:tcPr>
            <w:tcW w:w="722" w:type="dxa"/>
            <w:vAlign w:val="center"/>
          </w:tcPr>
          <w:p w14:paraId="19700637" w14:textId="66F11BCE" w:rsidR="00263D94" w:rsidRPr="00EB5EF5" w:rsidRDefault="00263D94" w:rsidP="00090C2F">
            <w:pPr>
              <w:keepNext/>
              <w:keepLines/>
              <w:jc w:val="right"/>
              <w:rPr>
                <w:rFonts w:cs="Arial"/>
                <w:sz w:val="20"/>
                <w:szCs w:val="20"/>
              </w:rPr>
            </w:pPr>
            <w:r w:rsidRPr="00090C2F">
              <w:rPr>
                <w:rFonts w:cs="Arial"/>
                <w:sz w:val="20"/>
                <w:szCs w:val="20"/>
              </w:rPr>
              <w:t>17.0</w:t>
            </w:r>
          </w:p>
        </w:tc>
        <w:tc>
          <w:tcPr>
            <w:tcW w:w="722" w:type="dxa"/>
            <w:noWrap/>
            <w:vAlign w:val="center"/>
            <w:hideMark/>
          </w:tcPr>
          <w:p w14:paraId="299CB5A2" w14:textId="77777777" w:rsidR="00263D94" w:rsidRPr="00EB5EF5" w:rsidRDefault="00263D94" w:rsidP="00090C2F">
            <w:pPr>
              <w:keepNext/>
              <w:keepLines/>
              <w:jc w:val="right"/>
              <w:rPr>
                <w:rFonts w:cs="Arial"/>
                <w:sz w:val="20"/>
                <w:szCs w:val="20"/>
              </w:rPr>
            </w:pPr>
            <w:r w:rsidRPr="00EB5EF5">
              <w:rPr>
                <w:rFonts w:cs="Arial"/>
                <w:sz w:val="20"/>
                <w:szCs w:val="20"/>
              </w:rPr>
              <w:t>22.5</w:t>
            </w:r>
          </w:p>
        </w:tc>
        <w:tc>
          <w:tcPr>
            <w:tcW w:w="722" w:type="dxa"/>
            <w:noWrap/>
            <w:vAlign w:val="center"/>
            <w:hideMark/>
          </w:tcPr>
          <w:p w14:paraId="7BF0D88C" w14:textId="77777777" w:rsidR="00263D94" w:rsidRPr="00EB5EF5" w:rsidRDefault="00263D94" w:rsidP="00090C2F">
            <w:pPr>
              <w:keepNext/>
              <w:keepLines/>
              <w:jc w:val="right"/>
              <w:rPr>
                <w:rFonts w:cs="Arial"/>
                <w:sz w:val="20"/>
                <w:szCs w:val="20"/>
              </w:rPr>
            </w:pPr>
            <w:r w:rsidRPr="00EB5EF5">
              <w:rPr>
                <w:rFonts w:cs="Arial"/>
                <w:sz w:val="20"/>
                <w:szCs w:val="20"/>
              </w:rPr>
              <w:t>21.9</w:t>
            </w:r>
          </w:p>
        </w:tc>
        <w:tc>
          <w:tcPr>
            <w:tcW w:w="722" w:type="dxa"/>
            <w:noWrap/>
            <w:vAlign w:val="center"/>
          </w:tcPr>
          <w:p w14:paraId="61B064C0" w14:textId="77777777" w:rsidR="00263D94" w:rsidRPr="00EB5EF5" w:rsidRDefault="00263D94" w:rsidP="00090C2F">
            <w:pPr>
              <w:keepNext/>
              <w:keepLines/>
              <w:jc w:val="right"/>
              <w:rPr>
                <w:rFonts w:cs="Arial"/>
                <w:sz w:val="20"/>
                <w:szCs w:val="20"/>
              </w:rPr>
            </w:pPr>
            <w:r w:rsidRPr="00EB5EF5">
              <w:rPr>
                <w:rFonts w:cs="Arial"/>
                <w:sz w:val="20"/>
                <w:szCs w:val="20"/>
              </w:rPr>
              <w:t>20.7</w:t>
            </w:r>
          </w:p>
        </w:tc>
        <w:tc>
          <w:tcPr>
            <w:tcW w:w="722" w:type="dxa"/>
            <w:vAlign w:val="center"/>
          </w:tcPr>
          <w:p w14:paraId="4715F72F" w14:textId="77777777" w:rsidR="00263D94" w:rsidRPr="00EB5EF5" w:rsidRDefault="00263D94" w:rsidP="00090C2F">
            <w:pPr>
              <w:keepNext/>
              <w:keepLines/>
              <w:jc w:val="right"/>
              <w:rPr>
                <w:rFonts w:cs="Arial"/>
                <w:sz w:val="20"/>
                <w:szCs w:val="20"/>
              </w:rPr>
            </w:pPr>
            <w:r>
              <w:rPr>
                <w:rFonts w:cs="Arial"/>
                <w:sz w:val="20"/>
                <w:szCs w:val="20"/>
              </w:rPr>
              <w:t>20.9</w:t>
            </w:r>
          </w:p>
        </w:tc>
        <w:tc>
          <w:tcPr>
            <w:tcW w:w="723" w:type="dxa"/>
            <w:vAlign w:val="bottom"/>
          </w:tcPr>
          <w:p w14:paraId="1929311B" w14:textId="2FE5521A" w:rsidR="00263D94" w:rsidRDefault="00263D94" w:rsidP="00090C2F">
            <w:pPr>
              <w:keepNext/>
              <w:keepLines/>
              <w:jc w:val="right"/>
              <w:rPr>
                <w:rFonts w:cs="Arial"/>
                <w:sz w:val="20"/>
                <w:szCs w:val="20"/>
              </w:rPr>
            </w:pPr>
            <w:r w:rsidRPr="00090C2F">
              <w:rPr>
                <w:rFonts w:cs="Arial"/>
                <w:sz w:val="20"/>
                <w:szCs w:val="20"/>
              </w:rPr>
              <w:t>20.4%</w:t>
            </w:r>
          </w:p>
        </w:tc>
      </w:tr>
      <w:tr w:rsidR="00263D94" w:rsidRPr="00EB5EF5" w14:paraId="0C5C3CBD" w14:textId="5C4D8D2F" w:rsidTr="00263D94">
        <w:trPr>
          <w:trHeight w:val="382"/>
        </w:trPr>
        <w:tc>
          <w:tcPr>
            <w:tcW w:w="1129" w:type="dxa"/>
            <w:hideMark/>
          </w:tcPr>
          <w:p w14:paraId="38C4242F" w14:textId="77777777" w:rsidR="00263D94" w:rsidRPr="00EB5EF5" w:rsidRDefault="00263D94" w:rsidP="00090C2F">
            <w:pPr>
              <w:keepNext/>
              <w:keepLines/>
              <w:jc w:val="center"/>
              <w:rPr>
                <w:rFonts w:cs="Arial"/>
                <w:sz w:val="20"/>
                <w:szCs w:val="20"/>
              </w:rPr>
            </w:pPr>
            <w:r w:rsidRPr="00EB5EF5">
              <w:rPr>
                <w:rFonts w:cs="Arial"/>
                <w:sz w:val="20"/>
                <w:szCs w:val="20"/>
              </w:rPr>
              <w:t>Moderate risk</w:t>
            </w:r>
          </w:p>
        </w:tc>
        <w:tc>
          <w:tcPr>
            <w:tcW w:w="722" w:type="dxa"/>
            <w:noWrap/>
            <w:vAlign w:val="center"/>
            <w:hideMark/>
          </w:tcPr>
          <w:p w14:paraId="22CA4FB0" w14:textId="77777777" w:rsidR="00263D94" w:rsidRPr="00EB5EF5" w:rsidRDefault="00263D94" w:rsidP="00090C2F">
            <w:pPr>
              <w:keepNext/>
              <w:keepLines/>
              <w:jc w:val="right"/>
              <w:rPr>
                <w:rFonts w:cs="Arial"/>
                <w:sz w:val="20"/>
                <w:szCs w:val="20"/>
              </w:rPr>
            </w:pPr>
            <w:r w:rsidRPr="00EB5EF5">
              <w:rPr>
                <w:rFonts w:cs="Arial"/>
                <w:sz w:val="20"/>
                <w:szCs w:val="20"/>
              </w:rPr>
              <w:t>7.5</w:t>
            </w:r>
          </w:p>
        </w:tc>
        <w:tc>
          <w:tcPr>
            <w:tcW w:w="722" w:type="dxa"/>
            <w:noWrap/>
            <w:vAlign w:val="center"/>
            <w:hideMark/>
          </w:tcPr>
          <w:p w14:paraId="465FE74F" w14:textId="77777777" w:rsidR="00263D94" w:rsidRPr="00EB5EF5" w:rsidRDefault="00263D94" w:rsidP="00090C2F">
            <w:pPr>
              <w:keepNext/>
              <w:keepLines/>
              <w:jc w:val="right"/>
              <w:rPr>
                <w:rFonts w:cs="Arial"/>
                <w:sz w:val="20"/>
                <w:szCs w:val="20"/>
              </w:rPr>
            </w:pPr>
            <w:r w:rsidRPr="00EB5EF5">
              <w:rPr>
                <w:rFonts w:cs="Arial"/>
                <w:sz w:val="20"/>
                <w:szCs w:val="20"/>
              </w:rPr>
              <w:t>7.2</w:t>
            </w:r>
          </w:p>
        </w:tc>
        <w:tc>
          <w:tcPr>
            <w:tcW w:w="722" w:type="dxa"/>
            <w:noWrap/>
            <w:vAlign w:val="center"/>
          </w:tcPr>
          <w:p w14:paraId="68398967" w14:textId="77777777" w:rsidR="00263D94" w:rsidRPr="00EB5EF5" w:rsidRDefault="00263D94" w:rsidP="00090C2F">
            <w:pPr>
              <w:keepNext/>
              <w:keepLines/>
              <w:jc w:val="right"/>
              <w:rPr>
                <w:rFonts w:cs="Arial"/>
                <w:sz w:val="20"/>
                <w:szCs w:val="20"/>
              </w:rPr>
            </w:pPr>
            <w:r w:rsidRPr="00EB5EF5">
              <w:rPr>
                <w:rFonts w:cs="Arial"/>
                <w:sz w:val="20"/>
                <w:szCs w:val="20"/>
              </w:rPr>
              <w:t>7.4</w:t>
            </w:r>
          </w:p>
        </w:tc>
        <w:tc>
          <w:tcPr>
            <w:tcW w:w="722" w:type="dxa"/>
            <w:vAlign w:val="center"/>
          </w:tcPr>
          <w:p w14:paraId="02592E1B" w14:textId="77777777" w:rsidR="00263D94" w:rsidRPr="00EB5EF5" w:rsidRDefault="00263D94" w:rsidP="00090C2F">
            <w:pPr>
              <w:keepNext/>
              <w:keepLines/>
              <w:jc w:val="right"/>
              <w:rPr>
                <w:rFonts w:cs="Arial"/>
                <w:sz w:val="20"/>
                <w:szCs w:val="20"/>
              </w:rPr>
            </w:pPr>
            <w:r>
              <w:rPr>
                <w:rFonts w:cs="Arial"/>
                <w:sz w:val="20"/>
                <w:szCs w:val="20"/>
              </w:rPr>
              <w:t>7.1</w:t>
            </w:r>
          </w:p>
        </w:tc>
        <w:tc>
          <w:tcPr>
            <w:tcW w:w="722" w:type="dxa"/>
            <w:vAlign w:val="center"/>
          </w:tcPr>
          <w:p w14:paraId="36106F99" w14:textId="62740FC7" w:rsidR="00263D94" w:rsidRPr="00EB5EF5" w:rsidRDefault="00263D94" w:rsidP="00090C2F">
            <w:pPr>
              <w:keepNext/>
              <w:keepLines/>
              <w:jc w:val="right"/>
              <w:rPr>
                <w:rFonts w:cs="Arial"/>
                <w:sz w:val="20"/>
                <w:szCs w:val="20"/>
              </w:rPr>
            </w:pPr>
            <w:r w:rsidRPr="00090C2F">
              <w:rPr>
                <w:rFonts w:cs="Arial"/>
                <w:sz w:val="20"/>
                <w:szCs w:val="20"/>
              </w:rPr>
              <w:t>7.3</w:t>
            </w:r>
          </w:p>
        </w:tc>
        <w:tc>
          <w:tcPr>
            <w:tcW w:w="722" w:type="dxa"/>
            <w:noWrap/>
            <w:vAlign w:val="center"/>
            <w:hideMark/>
          </w:tcPr>
          <w:p w14:paraId="6D6B443A" w14:textId="77777777" w:rsidR="00263D94" w:rsidRPr="00EB5EF5" w:rsidRDefault="00263D94" w:rsidP="00090C2F">
            <w:pPr>
              <w:keepNext/>
              <w:keepLines/>
              <w:jc w:val="right"/>
              <w:rPr>
                <w:rFonts w:cs="Arial"/>
                <w:sz w:val="20"/>
                <w:szCs w:val="20"/>
              </w:rPr>
            </w:pPr>
            <w:r w:rsidRPr="00EB5EF5">
              <w:rPr>
                <w:rFonts w:cs="Arial"/>
                <w:sz w:val="20"/>
                <w:szCs w:val="20"/>
              </w:rPr>
              <w:t>21.0</w:t>
            </w:r>
          </w:p>
        </w:tc>
        <w:tc>
          <w:tcPr>
            <w:tcW w:w="722" w:type="dxa"/>
            <w:noWrap/>
            <w:vAlign w:val="center"/>
            <w:hideMark/>
          </w:tcPr>
          <w:p w14:paraId="47255011" w14:textId="77777777" w:rsidR="00263D94" w:rsidRPr="00EB5EF5" w:rsidRDefault="00263D94" w:rsidP="00090C2F">
            <w:pPr>
              <w:keepNext/>
              <w:keepLines/>
              <w:jc w:val="right"/>
              <w:rPr>
                <w:rFonts w:cs="Arial"/>
                <w:sz w:val="20"/>
                <w:szCs w:val="20"/>
              </w:rPr>
            </w:pPr>
            <w:r w:rsidRPr="00EB5EF5">
              <w:rPr>
                <w:rFonts w:cs="Arial"/>
                <w:sz w:val="20"/>
                <w:szCs w:val="20"/>
              </w:rPr>
              <w:t>21.0</w:t>
            </w:r>
          </w:p>
        </w:tc>
        <w:tc>
          <w:tcPr>
            <w:tcW w:w="722" w:type="dxa"/>
            <w:noWrap/>
            <w:vAlign w:val="center"/>
          </w:tcPr>
          <w:p w14:paraId="7D7D84B3" w14:textId="77777777" w:rsidR="00263D94" w:rsidRPr="00EB5EF5" w:rsidRDefault="00263D94" w:rsidP="00090C2F">
            <w:pPr>
              <w:keepNext/>
              <w:keepLines/>
              <w:jc w:val="right"/>
              <w:rPr>
                <w:rFonts w:cs="Arial"/>
                <w:sz w:val="20"/>
                <w:szCs w:val="20"/>
              </w:rPr>
            </w:pPr>
            <w:r w:rsidRPr="00EB5EF5">
              <w:rPr>
                <w:rFonts w:cs="Arial"/>
                <w:sz w:val="20"/>
                <w:szCs w:val="20"/>
              </w:rPr>
              <w:t>20.8</w:t>
            </w:r>
          </w:p>
        </w:tc>
        <w:tc>
          <w:tcPr>
            <w:tcW w:w="722" w:type="dxa"/>
            <w:vAlign w:val="center"/>
          </w:tcPr>
          <w:p w14:paraId="5358AFC7" w14:textId="77777777" w:rsidR="00263D94" w:rsidRPr="00EB5EF5" w:rsidRDefault="00263D94" w:rsidP="00090C2F">
            <w:pPr>
              <w:keepNext/>
              <w:keepLines/>
              <w:jc w:val="right"/>
              <w:rPr>
                <w:rFonts w:cs="Arial"/>
                <w:sz w:val="20"/>
                <w:szCs w:val="20"/>
              </w:rPr>
            </w:pPr>
            <w:r>
              <w:rPr>
                <w:rFonts w:cs="Arial"/>
                <w:sz w:val="20"/>
                <w:szCs w:val="20"/>
              </w:rPr>
              <w:t>20.1</w:t>
            </w:r>
          </w:p>
        </w:tc>
        <w:tc>
          <w:tcPr>
            <w:tcW w:w="723" w:type="dxa"/>
            <w:vAlign w:val="bottom"/>
          </w:tcPr>
          <w:p w14:paraId="262E1CA4" w14:textId="0B8B7907" w:rsidR="00263D94" w:rsidRDefault="00263D94" w:rsidP="00090C2F">
            <w:pPr>
              <w:keepNext/>
              <w:keepLines/>
              <w:jc w:val="right"/>
              <w:rPr>
                <w:rFonts w:cs="Arial"/>
                <w:sz w:val="20"/>
                <w:szCs w:val="20"/>
              </w:rPr>
            </w:pPr>
            <w:r w:rsidRPr="00090C2F">
              <w:rPr>
                <w:rFonts w:cs="Arial"/>
                <w:sz w:val="20"/>
                <w:szCs w:val="20"/>
              </w:rPr>
              <w:t>20.3%</w:t>
            </w:r>
          </w:p>
        </w:tc>
      </w:tr>
      <w:tr w:rsidR="00263D94" w:rsidRPr="00EB5EF5" w14:paraId="348B8A7D" w14:textId="520D8DE1" w:rsidTr="00263D94">
        <w:trPr>
          <w:trHeight w:val="165"/>
        </w:trPr>
        <w:tc>
          <w:tcPr>
            <w:tcW w:w="1129" w:type="dxa"/>
            <w:hideMark/>
          </w:tcPr>
          <w:p w14:paraId="4992D129" w14:textId="77777777" w:rsidR="00263D94" w:rsidRPr="00EB5EF5" w:rsidRDefault="00263D94" w:rsidP="00090C2F">
            <w:pPr>
              <w:keepNext/>
              <w:keepLines/>
              <w:jc w:val="center"/>
              <w:rPr>
                <w:rFonts w:cs="Arial"/>
                <w:sz w:val="20"/>
                <w:szCs w:val="20"/>
              </w:rPr>
            </w:pPr>
            <w:r w:rsidRPr="00EB5EF5">
              <w:rPr>
                <w:rFonts w:cs="Arial"/>
                <w:sz w:val="20"/>
                <w:szCs w:val="20"/>
              </w:rPr>
              <w:t>Severe risk</w:t>
            </w:r>
          </w:p>
        </w:tc>
        <w:tc>
          <w:tcPr>
            <w:tcW w:w="722" w:type="dxa"/>
            <w:noWrap/>
            <w:vAlign w:val="center"/>
            <w:hideMark/>
          </w:tcPr>
          <w:p w14:paraId="5CC900C6" w14:textId="77777777" w:rsidR="00263D94" w:rsidRPr="00EB5EF5" w:rsidRDefault="00263D94" w:rsidP="00090C2F">
            <w:pPr>
              <w:keepNext/>
              <w:keepLines/>
              <w:jc w:val="right"/>
              <w:rPr>
                <w:rFonts w:cs="Arial"/>
                <w:sz w:val="20"/>
                <w:szCs w:val="20"/>
              </w:rPr>
            </w:pPr>
            <w:r w:rsidRPr="00EB5EF5">
              <w:rPr>
                <w:rFonts w:cs="Arial"/>
                <w:sz w:val="20"/>
                <w:szCs w:val="20"/>
              </w:rPr>
              <w:t>3.7</w:t>
            </w:r>
          </w:p>
        </w:tc>
        <w:tc>
          <w:tcPr>
            <w:tcW w:w="722" w:type="dxa"/>
            <w:noWrap/>
            <w:vAlign w:val="center"/>
            <w:hideMark/>
          </w:tcPr>
          <w:p w14:paraId="262F9BA6" w14:textId="77777777" w:rsidR="00263D94" w:rsidRPr="00EB5EF5" w:rsidRDefault="00263D94" w:rsidP="00090C2F">
            <w:pPr>
              <w:keepNext/>
              <w:keepLines/>
              <w:jc w:val="right"/>
              <w:rPr>
                <w:rFonts w:cs="Arial"/>
                <w:sz w:val="20"/>
                <w:szCs w:val="20"/>
              </w:rPr>
            </w:pPr>
            <w:r w:rsidRPr="00EB5EF5">
              <w:rPr>
                <w:rFonts w:cs="Arial"/>
                <w:sz w:val="20"/>
                <w:szCs w:val="20"/>
              </w:rPr>
              <w:t>3.7</w:t>
            </w:r>
          </w:p>
        </w:tc>
        <w:tc>
          <w:tcPr>
            <w:tcW w:w="722" w:type="dxa"/>
            <w:noWrap/>
            <w:vAlign w:val="center"/>
          </w:tcPr>
          <w:p w14:paraId="0B73027B" w14:textId="77777777" w:rsidR="00263D94" w:rsidRPr="00EB5EF5" w:rsidRDefault="00263D94" w:rsidP="00090C2F">
            <w:pPr>
              <w:keepNext/>
              <w:keepLines/>
              <w:jc w:val="right"/>
              <w:rPr>
                <w:rFonts w:cs="Arial"/>
                <w:sz w:val="20"/>
                <w:szCs w:val="20"/>
              </w:rPr>
            </w:pPr>
            <w:r w:rsidRPr="00EB5EF5">
              <w:rPr>
                <w:rFonts w:cs="Arial"/>
                <w:sz w:val="20"/>
                <w:szCs w:val="20"/>
              </w:rPr>
              <w:t>3.9</w:t>
            </w:r>
          </w:p>
        </w:tc>
        <w:tc>
          <w:tcPr>
            <w:tcW w:w="722" w:type="dxa"/>
            <w:vAlign w:val="center"/>
          </w:tcPr>
          <w:p w14:paraId="5632CD9F" w14:textId="77777777" w:rsidR="00263D94" w:rsidRPr="00EB5EF5" w:rsidRDefault="00263D94" w:rsidP="00090C2F">
            <w:pPr>
              <w:keepNext/>
              <w:keepLines/>
              <w:jc w:val="right"/>
              <w:rPr>
                <w:rFonts w:cs="Arial"/>
                <w:sz w:val="20"/>
                <w:szCs w:val="20"/>
              </w:rPr>
            </w:pPr>
            <w:r>
              <w:rPr>
                <w:rFonts w:cs="Arial"/>
                <w:sz w:val="20"/>
                <w:szCs w:val="20"/>
              </w:rPr>
              <w:t>3.9</w:t>
            </w:r>
          </w:p>
        </w:tc>
        <w:tc>
          <w:tcPr>
            <w:tcW w:w="722" w:type="dxa"/>
            <w:vAlign w:val="center"/>
          </w:tcPr>
          <w:p w14:paraId="2AD7060C" w14:textId="09F74B41" w:rsidR="00263D94" w:rsidRPr="00EB5EF5" w:rsidRDefault="00263D94" w:rsidP="00090C2F">
            <w:pPr>
              <w:keepNext/>
              <w:keepLines/>
              <w:jc w:val="right"/>
              <w:rPr>
                <w:rFonts w:cs="Arial"/>
                <w:sz w:val="20"/>
                <w:szCs w:val="20"/>
              </w:rPr>
            </w:pPr>
            <w:r w:rsidRPr="00090C2F">
              <w:rPr>
                <w:rFonts w:cs="Arial"/>
                <w:sz w:val="20"/>
                <w:szCs w:val="20"/>
              </w:rPr>
              <w:t>3.9</w:t>
            </w:r>
          </w:p>
        </w:tc>
        <w:tc>
          <w:tcPr>
            <w:tcW w:w="722" w:type="dxa"/>
            <w:noWrap/>
            <w:vAlign w:val="center"/>
            <w:hideMark/>
          </w:tcPr>
          <w:p w14:paraId="0E886F48" w14:textId="77777777" w:rsidR="00263D94" w:rsidRPr="00EB5EF5" w:rsidRDefault="00263D94" w:rsidP="00090C2F">
            <w:pPr>
              <w:keepNext/>
              <w:keepLines/>
              <w:jc w:val="right"/>
              <w:rPr>
                <w:rFonts w:cs="Arial"/>
                <w:sz w:val="20"/>
                <w:szCs w:val="20"/>
              </w:rPr>
            </w:pPr>
            <w:r w:rsidRPr="00EB5EF5">
              <w:rPr>
                <w:rFonts w:cs="Arial"/>
                <w:sz w:val="20"/>
                <w:szCs w:val="20"/>
              </w:rPr>
              <w:t>21.3</w:t>
            </w:r>
          </w:p>
        </w:tc>
        <w:tc>
          <w:tcPr>
            <w:tcW w:w="722" w:type="dxa"/>
            <w:noWrap/>
            <w:vAlign w:val="center"/>
            <w:hideMark/>
          </w:tcPr>
          <w:p w14:paraId="2321C924" w14:textId="77777777" w:rsidR="00263D94" w:rsidRPr="00EB5EF5" w:rsidRDefault="00263D94" w:rsidP="00090C2F">
            <w:pPr>
              <w:keepNext/>
              <w:keepLines/>
              <w:jc w:val="right"/>
              <w:rPr>
                <w:rFonts w:cs="Arial"/>
                <w:sz w:val="20"/>
                <w:szCs w:val="20"/>
              </w:rPr>
            </w:pPr>
            <w:r w:rsidRPr="00EB5EF5">
              <w:rPr>
                <w:rFonts w:cs="Arial"/>
                <w:sz w:val="20"/>
                <w:szCs w:val="20"/>
              </w:rPr>
              <w:t>21.1</w:t>
            </w:r>
          </w:p>
        </w:tc>
        <w:tc>
          <w:tcPr>
            <w:tcW w:w="722" w:type="dxa"/>
            <w:noWrap/>
            <w:vAlign w:val="center"/>
          </w:tcPr>
          <w:p w14:paraId="622E3574" w14:textId="77777777" w:rsidR="00263D94" w:rsidRPr="00EB5EF5" w:rsidRDefault="00263D94" w:rsidP="00090C2F">
            <w:pPr>
              <w:keepNext/>
              <w:keepLines/>
              <w:jc w:val="right"/>
              <w:rPr>
                <w:rFonts w:cs="Arial"/>
                <w:sz w:val="20"/>
                <w:szCs w:val="20"/>
              </w:rPr>
            </w:pPr>
            <w:r w:rsidRPr="00EB5EF5">
              <w:rPr>
                <w:rFonts w:cs="Arial"/>
                <w:sz w:val="20"/>
                <w:szCs w:val="20"/>
              </w:rPr>
              <w:t>22.4</w:t>
            </w:r>
          </w:p>
        </w:tc>
        <w:tc>
          <w:tcPr>
            <w:tcW w:w="722" w:type="dxa"/>
            <w:vAlign w:val="center"/>
          </w:tcPr>
          <w:p w14:paraId="21C59901" w14:textId="77777777" w:rsidR="00263D94" w:rsidRPr="00EB5EF5" w:rsidRDefault="00263D94" w:rsidP="00090C2F">
            <w:pPr>
              <w:keepNext/>
              <w:keepLines/>
              <w:jc w:val="right"/>
              <w:rPr>
                <w:rFonts w:cs="Arial"/>
                <w:sz w:val="20"/>
                <w:szCs w:val="20"/>
              </w:rPr>
            </w:pPr>
            <w:r>
              <w:rPr>
                <w:rFonts w:cs="Arial"/>
                <w:sz w:val="20"/>
                <w:szCs w:val="20"/>
              </w:rPr>
              <w:t>22.4</w:t>
            </w:r>
          </w:p>
        </w:tc>
        <w:tc>
          <w:tcPr>
            <w:tcW w:w="723" w:type="dxa"/>
            <w:vAlign w:val="bottom"/>
          </w:tcPr>
          <w:p w14:paraId="6D08C375" w14:textId="00AEC342" w:rsidR="00263D94" w:rsidRDefault="00263D94" w:rsidP="00090C2F">
            <w:pPr>
              <w:keepNext/>
              <w:keepLines/>
              <w:jc w:val="right"/>
              <w:rPr>
                <w:rFonts w:cs="Arial"/>
                <w:sz w:val="20"/>
                <w:szCs w:val="20"/>
              </w:rPr>
            </w:pPr>
            <w:r w:rsidRPr="00090C2F">
              <w:rPr>
                <w:rFonts w:cs="Arial"/>
                <w:sz w:val="20"/>
                <w:szCs w:val="20"/>
              </w:rPr>
              <w:t>22.8%</w:t>
            </w:r>
          </w:p>
        </w:tc>
      </w:tr>
    </w:tbl>
    <w:p w14:paraId="1F84945B" w14:textId="77777777" w:rsidR="00090C2F" w:rsidRPr="00B953FA" w:rsidRDefault="00090C2F" w:rsidP="00C3597A">
      <w:pPr>
        <w:keepNext/>
        <w:keepLines/>
        <w:autoSpaceDE w:val="0"/>
        <w:autoSpaceDN w:val="0"/>
        <w:adjustRightInd w:val="0"/>
        <w:rPr>
          <w:rFonts w:cs="Arial"/>
          <w:iCs/>
          <w:noProof/>
          <w:sz w:val="22"/>
          <w:lang w:eastAsia="en-AU"/>
        </w:rPr>
      </w:pPr>
    </w:p>
    <w:p w14:paraId="7F3759A7" w14:textId="49AE631B" w:rsidR="00A94B47" w:rsidRPr="00233059" w:rsidRDefault="00A94B47" w:rsidP="00C3597A">
      <w:pPr>
        <w:keepNext/>
        <w:keepLines/>
        <w:autoSpaceDE w:val="0"/>
        <w:autoSpaceDN w:val="0"/>
        <w:adjustRightInd w:val="0"/>
        <w:rPr>
          <w:rFonts w:cs="Arial"/>
          <w:sz w:val="18"/>
        </w:rPr>
      </w:pPr>
      <w:r w:rsidRPr="00233059">
        <w:rPr>
          <w:rFonts w:cs="Arial"/>
          <w:i/>
          <w:iCs/>
          <w:sz w:val="18"/>
        </w:rPr>
        <w:t xml:space="preserve">Source: </w:t>
      </w:r>
      <w:r>
        <w:rPr>
          <w:rFonts w:cs="Arial"/>
          <w:i/>
          <w:iCs/>
          <w:sz w:val="18"/>
        </w:rPr>
        <w:t>System and School Performance</w:t>
      </w:r>
    </w:p>
    <w:p w14:paraId="0977458C" w14:textId="7CC5217C" w:rsidR="00A94B47" w:rsidRPr="00233059" w:rsidRDefault="00A94B47" w:rsidP="00C3597A">
      <w:pPr>
        <w:keepNext/>
        <w:keepLines/>
        <w:autoSpaceDE w:val="0"/>
        <w:autoSpaceDN w:val="0"/>
        <w:adjustRightInd w:val="0"/>
        <w:rPr>
          <w:rFonts w:cs="Arial"/>
          <w:sz w:val="18"/>
        </w:rPr>
      </w:pPr>
      <w:r w:rsidRPr="00233059">
        <w:rPr>
          <w:rFonts w:cs="Arial"/>
          <w:sz w:val="18"/>
        </w:rPr>
        <w:t xml:space="preserve">(a) Excludes </w:t>
      </w:r>
      <w:r w:rsidR="000A1390">
        <w:rPr>
          <w:rFonts w:cs="Arial"/>
          <w:sz w:val="18"/>
        </w:rPr>
        <w:t xml:space="preserve">Kindergarten students, </w:t>
      </w:r>
      <w:r w:rsidRPr="00233059">
        <w:rPr>
          <w:rFonts w:cs="Arial"/>
          <w:sz w:val="18"/>
        </w:rPr>
        <w:t>Canning College and Tuart College, part-time and international students, and mature</w:t>
      </w:r>
      <w:r w:rsidR="000A1390">
        <w:rPr>
          <w:rFonts w:cs="Arial"/>
          <w:sz w:val="18"/>
        </w:rPr>
        <w:noBreakHyphen/>
      </w:r>
      <w:r w:rsidRPr="00233059">
        <w:rPr>
          <w:rFonts w:cs="Arial"/>
          <w:sz w:val="18"/>
        </w:rPr>
        <w:t>aged students at senior campuses.</w:t>
      </w:r>
    </w:p>
    <w:p w14:paraId="3FB3B24C" w14:textId="26D5C50C" w:rsidR="00A94B47" w:rsidRDefault="00A94B47" w:rsidP="00C3597A">
      <w:pPr>
        <w:keepNext/>
        <w:keepLines/>
        <w:autoSpaceDE w:val="0"/>
        <w:autoSpaceDN w:val="0"/>
        <w:adjustRightInd w:val="0"/>
        <w:rPr>
          <w:rFonts w:cs="Arial"/>
          <w:sz w:val="18"/>
        </w:rPr>
      </w:pPr>
      <w:r w:rsidRPr="00233059">
        <w:rPr>
          <w:rFonts w:cs="Arial"/>
          <w:sz w:val="18"/>
        </w:rPr>
        <w:t>(b) As per National Standards for Student Attendance Data Reporting.</w:t>
      </w:r>
    </w:p>
    <w:p w14:paraId="6BCBEE6A" w14:textId="7D987D4D" w:rsidR="00A94B47" w:rsidRDefault="00A94B47" w:rsidP="00AD5274">
      <w:pPr>
        <w:rPr>
          <w:rFonts w:cs="Arial"/>
        </w:rPr>
      </w:pPr>
    </w:p>
    <w:p w14:paraId="09864C6D" w14:textId="7EF0D321" w:rsidR="00A94B47" w:rsidRPr="00364480" w:rsidRDefault="00A94B47" w:rsidP="003C6FB1">
      <w:pPr>
        <w:keepNext/>
        <w:keepLines/>
        <w:rPr>
          <w:rFonts w:cs="Arial"/>
          <w:sz w:val="22"/>
          <w:vertAlign w:val="superscript"/>
        </w:rPr>
      </w:pPr>
      <w:bookmarkStart w:id="275" w:name="_Hlk484521670"/>
      <w:bookmarkStart w:id="276" w:name="_Hlk488058389"/>
      <w:bookmarkStart w:id="277" w:name="_Hlk519776953"/>
      <w:bookmarkStart w:id="278" w:name="_Hlk19783329"/>
      <w:r w:rsidRPr="0012242C">
        <w:rPr>
          <w:rFonts w:cs="Arial"/>
          <w:sz w:val="22"/>
        </w:rPr>
        <w:lastRenderedPageBreak/>
        <w:t xml:space="preserve">Table </w:t>
      </w:r>
      <w:bookmarkEnd w:id="275"/>
      <w:bookmarkEnd w:id="276"/>
      <w:bookmarkEnd w:id="277"/>
      <w:r w:rsidRPr="0012242C">
        <w:rPr>
          <w:rFonts w:cs="Arial"/>
          <w:sz w:val="22"/>
        </w:rPr>
        <w:t>A</w:t>
      </w:r>
      <w:r w:rsidR="006A2B5E">
        <w:rPr>
          <w:rFonts w:cs="Arial"/>
          <w:sz w:val="22"/>
        </w:rPr>
        <w:t>19</w:t>
      </w:r>
      <w:bookmarkEnd w:id="278"/>
      <w:r w:rsidRPr="0012242C">
        <w:rPr>
          <w:rFonts w:cs="Arial"/>
          <w:sz w:val="22"/>
        </w:rPr>
        <w:t>: Apparent retention rate (%) of public school students Years 8 to 12 by subgroup 201</w:t>
      </w:r>
      <w:r w:rsidR="009561AC">
        <w:rPr>
          <w:rFonts w:cs="Arial"/>
          <w:sz w:val="22"/>
        </w:rPr>
        <w:t>4</w:t>
      </w:r>
      <w:r w:rsidRPr="0012242C">
        <w:rPr>
          <w:rFonts w:cs="Arial"/>
          <w:sz w:val="22"/>
        </w:rPr>
        <w:t xml:space="preserve"> to 201</w:t>
      </w:r>
      <w:r w:rsidR="009561AC">
        <w:rPr>
          <w:rFonts w:cs="Arial"/>
          <w:sz w:val="22"/>
        </w:rPr>
        <w:t>8</w:t>
      </w:r>
      <w:r w:rsidRPr="0012242C">
        <w:rPr>
          <w:rFonts w:cs="Arial"/>
          <w:sz w:val="22"/>
          <w:vertAlign w:val="superscript"/>
        </w:rPr>
        <w:t> </w:t>
      </w:r>
      <w:r w:rsidR="008526D9" w:rsidRPr="008526D9">
        <w:rPr>
          <w:rFonts w:cs="Arial"/>
          <w:sz w:val="22"/>
        </w:rPr>
        <w:t>(see note a)</w:t>
      </w:r>
      <w:r w:rsidRPr="0012242C">
        <w:rPr>
          <w:rFonts w:cs="Arial"/>
          <w:sz w:val="22"/>
          <w:vertAlign w:val="superscript"/>
        </w:rPr>
        <w:t> </w:t>
      </w:r>
      <w:r w:rsidR="008526D9" w:rsidRPr="008526D9">
        <w:rPr>
          <w:rFonts w:cs="Arial"/>
          <w:sz w:val="22"/>
        </w:rPr>
        <w:t>(see note b)</w:t>
      </w:r>
      <w:r w:rsidR="00712925" w:rsidRPr="00364480">
        <w:rPr>
          <w:rFonts w:cs="Arial"/>
          <w:sz w:val="22"/>
          <w:vertAlign w:val="superscript"/>
        </w:rPr>
        <w:t xml:space="preserve"> </w:t>
      </w:r>
    </w:p>
    <w:tbl>
      <w:tblPr>
        <w:tblStyle w:val="TableGrid"/>
        <w:tblW w:w="9072" w:type="dxa"/>
        <w:tblLayout w:type="fixed"/>
        <w:tblCellMar>
          <w:right w:w="113" w:type="dxa"/>
        </w:tblCellMar>
        <w:tblLook w:val="01E0" w:firstRow="1" w:lastRow="1" w:firstColumn="1" w:lastColumn="1" w:noHBand="0" w:noVBand="0"/>
        <w:tblCaption w:val="Apparent retention rate of public school students Years 8 to 12"/>
        <w:tblDescription w:val="For the last fiver years.  Split by All and Aboriginal with a further gender split."/>
      </w:tblPr>
      <w:tblGrid>
        <w:gridCol w:w="1239"/>
        <w:gridCol w:w="706"/>
        <w:gridCol w:w="820"/>
        <w:gridCol w:w="706"/>
        <w:gridCol w:w="927"/>
        <w:gridCol w:w="688"/>
        <w:gridCol w:w="901"/>
        <w:gridCol w:w="688"/>
        <w:gridCol w:w="808"/>
        <w:gridCol w:w="688"/>
        <w:gridCol w:w="901"/>
      </w:tblGrid>
      <w:tr w:rsidR="009758D3" w:rsidRPr="00DA5869" w14:paraId="0B5FF4CD" w14:textId="77777777" w:rsidTr="009758D3">
        <w:trPr>
          <w:cantSplit/>
          <w:trHeight w:val="1482"/>
          <w:tblHeader/>
        </w:trPr>
        <w:tc>
          <w:tcPr>
            <w:tcW w:w="1272" w:type="dxa"/>
            <w:tcBorders>
              <w:top w:val="nil"/>
              <w:left w:val="nil"/>
              <w:bottom w:val="nil"/>
              <w:right w:val="nil"/>
            </w:tcBorders>
            <w:shd w:val="clear" w:color="auto" w:fill="660033"/>
            <w:vAlign w:val="center"/>
          </w:tcPr>
          <w:p w14:paraId="1245D6AE" w14:textId="77777777" w:rsidR="0097000D" w:rsidRPr="0033583F" w:rsidRDefault="0097000D" w:rsidP="001F34B2">
            <w:pPr>
              <w:keepNext/>
              <w:keepLines/>
              <w:rPr>
                <w:rFonts w:eastAsia="Times New Roman" w:cs="Arial"/>
                <w:b/>
                <w:color w:val="FFFFFF" w:themeColor="background1"/>
                <w:sz w:val="20"/>
                <w:szCs w:val="20"/>
                <w:lang w:eastAsia="en-AU" w:bidi="en-US"/>
              </w:rPr>
            </w:pPr>
            <w:r w:rsidRPr="0033583F">
              <w:rPr>
                <w:rFonts w:eastAsia="Times New Roman" w:cs="Arial"/>
                <w:b/>
                <w:color w:val="FFFFFF" w:themeColor="background1"/>
                <w:sz w:val="20"/>
                <w:szCs w:val="20"/>
                <w:lang w:eastAsia="en-AU" w:bidi="en-US"/>
              </w:rPr>
              <w:t>Subgroup</w:t>
            </w:r>
          </w:p>
        </w:tc>
        <w:tc>
          <w:tcPr>
            <w:tcW w:w="722" w:type="dxa"/>
            <w:tcBorders>
              <w:top w:val="nil"/>
              <w:left w:val="nil"/>
              <w:bottom w:val="nil"/>
              <w:right w:val="nil"/>
            </w:tcBorders>
            <w:shd w:val="clear" w:color="auto" w:fill="660033"/>
            <w:textDirection w:val="btLr"/>
            <w:vAlign w:val="center"/>
          </w:tcPr>
          <w:p w14:paraId="33496CB3" w14:textId="68F12F65" w:rsidR="0097000D" w:rsidRPr="00DA5869" w:rsidRDefault="0097000D" w:rsidP="0097000D">
            <w:pPr>
              <w:keepNext/>
              <w:keepLines/>
              <w:ind w:left="113" w:right="113"/>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2014</w:t>
            </w:r>
            <w:r>
              <w:rPr>
                <w:rFonts w:eastAsia="Times New Roman" w:cs="Arial"/>
                <w:b/>
                <w:color w:val="FFFFFF" w:themeColor="background1"/>
                <w:sz w:val="20"/>
                <w:szCs w:val="20"/>
                <w:vertAlign w:val="superscript"/>
                <w:lang w:eastAsia="en-AU" w:bidi="en-US"/>
              </w:rPr>
              <w:t xml:space="preserve"> </w:t>
            </w:r>
            <w:r w:rsidRPr="008526D9">
              <w:rPr>
                <w:rFonts w:eastAsia="Times New Roman" w:cs="Arial"/>
                <w:b/>
                <w:color w:val="FFFFFF" w:themeColor="background1"/>
                <w:sz w:val="20"/>
                <w:szCs w:val="20"/>
                <w:lang w:eastAsia="en-AU" w:bidi="en-US"/>
              </w:rPr>
              <w:t>(see note c)</w:t>
            </w:r>
          </w:p>
        </w:tc>
        <w:tc>
          <w:tcPr>
            <w:tcW w:w="839" w:type="dxa"/>
            <w:tcBorders>
              <w:top w:val="nil"/>
              <w:left w:val="nil"/>
              <w:bottom w:val="nil"/>
              <w:right w:val="nil"/>
            </w:tcBorders>
            <w:shd w:val="clear" w:color="auto" w:fill="660033"/>
            <w:textDirection w:val="btLr"/>
            <w:vAlign w:val="center"/>
          </w:tcPr>
          <w:p w14:paraId="1C497BD9" w14:textId="7FDE8A7F" w:rsidR="0097000D" w:rsidRPr="00DA5869" w:rsidRDefault="0097000D" w:rsidP="0097000D">
            <w:pPr>
              <w:keepNext/>
              <w:keepLines/>
              <w:ind w:left="113" w:right="113"/>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2014</w:t>
            </w:r>
            <w:r>
              <w:rPr>
                <w:rFonts w:eastAsia="Times New Roman" w:cs="Arial"/>
                <w:b/>
                <w:color w:val="FFFFFF" w:themeColor="background1"/>
                <w:sz w:val="20"/>
                <w:szCs w:val="20"/>
                <w:vertAlign w:val="superscript"/>
                <w:lang w:eastAsia="en-AU" w:bidi="en-US"/>
              </w:rPr>
              <w:t xml:space="preserve"> </w:t>
            </w:r>
            <w:r w:rsidRPr="008526D9">
              <w:rPr>
                <w:rFonts w:eastAsia="Times New Roman" w:cs="Arial"/>
                <w:b/>
                <w:color w:val="FFFFFF" w:themeColor="background1"/>
                <w:sz w:val="20"/>
                <w:szCs w:val="20"/>
                <w:lang w:eastAsia="en-AU" w:bidi="en-US"/>
              </w:rPr>
              <w:t>(see note c)</w:t>
            </w:r>
          </w:p>
        </w:tc>
        <w:tc>
          <w:tcPr>
            <w:tcW w:w="722" w:type="dxa"/>
            <w:tcBorders>
              <w:top w:val="nil"/>
              <w:left w:val="nil"/>
              <w:bottom w:val="nil"/>
              <w:right w:val="nil"/>
            </w:tcBorders>
            <w:shd w:val="clear" w:color="auto" w:fill="660033"/>
            <w:textDirection w:val="btLr"/>
            <w:vAlign w:val="center"/>
          </w:tcPr>
          <w:p w14:paraId="1093C116" w14:textId="410E425B" w:rsidR="0097000D" w:rsidRPr="000B662C" w:rsidRDefault="0097000D" w:rsidP="0097000D">
            <w:pPr>
              <w:keepNext/>
              <w:keepLines/>
              <w:ind w:left="113" w:right="113"/>
              <w:jc w:val="center"/>
              <w:rPr>
                <w:rFonts w:eastAsia="Times New Roman" w:cs="Arial"/>
                <w:b/>
                <w:color w:val="FFFFFF" w:themeColor="background1"/>
                <w:sz w:val="20"/>
                <w:szCs w:val="20"/>
                <w:vertAlign w:val="superscript"/>
                <w:lang w:eastAsia="en-AU" w:bidi="en-US"/>
              </w:rPr>
            </w:pPr>
            <w:r>
              <w:rPr>
                <w:rFonts w:eastAsia="Times New Roman" w:cs="Arial"/>
                <w:b/>
                <w:color w:val="FFFFFF" w:themeColor="background1"/>
                <w:sz w:val="20"/>
                <w:szCs w:val="20"/>
                <w:lang w:eastAsia="en-AU" w:bidi="en-US"/>
              </w:rPr>
              <w:t>% in 2015</w:t>
            </w:r>
          </w:p>
        </w:tc>
        <w:tc>
          <w:tcPr>
            <w:tcW w:w="950" w:type="dxa"/>
            <w:tcBorders>
              <w:top w:val="nil"/>
              <w:left w:val="nil"/>
              <w:bottom w:val="nil"/>
              <w:right w:val="nil"/>
            </w:tcBorders>
            <w:shd w:val="clear" w:color="auto" w:fill="660033"/>
            <w:textDirection w:val="btLr"/>
            <w:vAlign w:val="center"/>
          </w:tcPr>
          <w:p w14:paraId="4A20F4DF" w14:textId="2A6188B6" w:rsidR="0097000D" w:rsidRPr="000B662C" w:rsidRDefault="0097000D" w:rsidP="0097000D">
            <w:pPr>
              <w:keepNext/>
              <w:keepLines/>
              <w:ind w:left="113" w:right="113"/>
              <w:jc w:val="center"/>
              <w:rPr>
                <w:rFonts w:eastAsia="Times New Roman" w:cs="Arial"/>
                <w:b/>
                <w:color w:val="FFFFFF" w:themeColor="background1"/>
                <w:sz w:val="20"/>
                <w:szCs w:val="20"/>
                <w:vertAlign w:val="superscript"/>
                <w:lang w:eastAsia="en-AU" w:bidi="en-US"/>
              </w:rPr>
            </w:pPr>
            <w:r>
              <w:rPr>
                <w:rFonts w:eastAsia="Times New Roman" w:cs="Arial"/>
                <w:b/>
                <w:color w:val="FFFFFF" w:themeColor="background1"/>
                <w:sz w:val="20"/>
                <w:szCs w:val="20"/>
                <w:lang w:eastAsia="en-AU" w:bidi="en-US"/>
              </w:rPr>
              <w:t>Number in 2015</w:t>
            </w:r>
          </w:p>
        </w:tc>
        <w:tc>
          <w:tcPr>
            <w:tcW w:w="703" w:type="dxa"/>
            <w:tcBorders>
              <w:top w:val="nil"/>
              <w:left w:val="nil"/>
              <w:bottom w:val="nil"/>
              <w:right w:val="nil"/>
            </w:tcBorders>
            <w:shd w:val="clear" w:color="auto" w:fill="660033"/>
            <w:textDirection w:val="btLr"/>
            <w:vAlign w:val="center"/>
          </w:tcPr>
          <w:p w14:paraId="520F206C" w14:textId="3E1C35F0" w:rsidR="0097000D" w:rsidRPr="00DA5869" w:rsidRDefault="0097000D" w:rsidP="0097000D">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in 2016</w:t>
            </w:r>
          </w:p>
        </w:tc>
        <w:tc>
          <w:tcPr>
            <w:tcW w:w="923" w:type="dxa"/>
            <w:tcBorders>
              <w:top w:val="nil"/>
              <w:left w:val="nil"/>
              <w:bottom w:val="nil"/>
              <w:right w:val="nil"/>
            </w:tcBorders>
            <w:shd w:val="clear" w:color="auto" w:fill="660033"/>
            <w:textDirection w:val="btLr"/>
            <w:vAlign w:val="center"/>
          </w:tcPr>
          <w:p w14:paraId="6D5EDBF6" w14:textId="29BE2A4A" w:rsidR="0097000D" w:rsidRPr="00DA5869" w:rsidRDefault="0097000D" w:rsidP="0097000D">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Number in 2016</w:t>
            </w:r>
          </w:p>
        </w:tc>
        <w:tc>
          <w:tcPr>
            <w:tcW w:w="703" w:type="dxa"/>
            <w:tcBorders>
              <w:top w:val="nil"/>
              <w:left w:val="nil"/>
              <w:bottom w:val="nil"/>
              <w:right w:val="nil"/>
            </w:tcBorders>
            <w:shd w:val="clear" w:color="auto" w:fill="660033"/>
            <w:textDirection w:val="btLr"/>
            <w:vAlign w:val="center"/>
          </w:tcPr>
          <w:p w14:paraId="3D4BF4C4" w14:textId="2961BC75" w:rsidR="0097000D" w:rsidRPr="00DA5869" w:rsidRDefault="0097000D" w:rsidP="0097000D">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in 2017</w:t>
            </w:r>
          </w:p>
        </w:tc>
        <w:tc>
          <w:tcPr>
            <w:tcW w:w="827" w:type="dxa"/>
            <w:tcBorders>
              <w:top w:val="nil"/>
              <w:left w:val="nil"/>
              <w:bottom w:val="nil"/>
              <w:right w:val="nil"/>
            </w:tcBorders>
            <w:shd w:val="clear" w:color="auto" w:fill="660033"/>
            <w:textDirection w:val="btLr"/>
            <w:vAlign w:val="center"/>
          </w:tcPr>
          <w:p w14:paraId="6B295B1C" w14:textId="1631A18C" w:rsidR="0097000D" w:rsidRPr="00DA5869" w:rsidRDefault="0097000D" w:rsidP="0097000D">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Number in 2017</w:t>
            </w:r>
          </w:p>
        </w:tc>
        <w:tc>
          <w:tcPr>
            <w:tcW w:w="703" w:type="dxa"/>
            <w:tcBorders>
              <w:top w:val="nil"/>
              <w:left w:val="nil"/>
              <w:bottom w:val="nil"/>
              <w:right w:val="nil"/>
            </w:tcBorders>
            <w:shd w:val="clear" w:color="auto" w:fill="660033"/>
            <w:textDirection w:val="btLr"/>
            <w:vAlign w:val="center"/>
          </w:tcPr>
          <w:p w14:paraId="68E922DD" w14:textId="7DB41D50" w:rsidR="0097000D" w:rsidRPr="00DA5869" w:rsidRDefault="0097000D" w:rsidP="0097000D">
            <w:pPr>
              <w:keepNext/>
              <w:keepLines/>
              <w:ind w:left="113" w:right="113"/>
              <w:jc w:val="center"/>
              <w:rPr>
                <w:rFonts w:eastAsia="Times New Roman" w:cs="Arial"/>
                <w:b/>
                <w:color w:val="FFFFFF" w:themeColor="background1"/>
                <w:sz w:val="20"/>
                <w:szCs w:val="20"/>
                <w:lang w:eastAsia="en-AU" w:bidi="en-US"/>
              </w:rPr>
            </w:pPr>
            <w:r w:rsidRPr="00E73044">
              <w:rPr>
                <w:rFonts w:eastAsia="Times New Roman" w:cs="Arial"/>
                <w:b/>
                <w:color w:val="FFFFFF" w:themeColor="background1"/>
                <w:sz w:val="20"/>
                <w:szCs w:val="20"/>
                <w:lang w:eastAsia="en-AU" w:bidi="en-US"/>
              </w:rPr>
              <w:t>%</w:t>
            </w:r>
            <w:r>
              <w:rPr>
                <w:rFonts w:eastAsia="Times New Roman" w:cs="Arial"/>
                <w:b/>
                <w:color w:val="FFFFFF" w:themeColor="background1"/>
                <w:sz w:val="20"/>
                <w:szCs w:val="20"/>
                <w:lang w:eastAsia="en-AU" w:bidi="en-US"/>
              </w:rPr>
              <w:t xml:space="preserve"> in 2018</w:t>
            </w:r>
          </w:p>
        </w:tc>
        <w:tc>
          <w:tcPr>
            <w:tcW w:w="923" w:type="dxa"/>
            <w:tcBorders>
              <w:top w:val="nil"/>
              <w:left w:val="nil"/>
              <w:bottom w:val="nil"/>
              <w:right w:val="nil"/>
            </w:tcBorders>
            <w:shd w:val="clear" w:color="auto" w:fill="660033"/>
            <w:textDirection w:val="btLr"/>
            <w:vAlign w:val="center"/>
          </w:tcPr>
          <w:p w14:paraId="2C992CFF" w14:textId="1423A0E3" w:rsidR="0097000D" w:rsidRPr="00DA5869" w:rsidRDefault="0097000D" w:rsidP="0097000D">
            <w:pPr>
              <w:keepNext/>
              <w:keepLines/>
              <w:ind w:left="113" w:right="113"/>
              <w:jc w:val="center"/>
              <w:rPr>
                <w:rFonts w:eastAsia="Times New Roman" w:cs="Arial"/>
                <w:b/>
                <w:color w:val="FFFFFF" w:themeColor="background1"/>
                <w:sz w:val="20"/>
                <w:szCs w:val="20"/>
                <w:lang w:eastAsia="en-AU" w:bidi="en-US"/>
              </w:rPr>
            </w:pPr>
            <w:r w:rsidRPr="00E73044">
              <w:rPr>
                <w:rFonts w:eastAsia="Times New Roman" w:cs="Arial"/>
                <w:b/>
                <w:color w:val="FFFFFF" w:themeColor="background1"/>
                <w:sz w:val="20"/>
                <w:szCs w:val="20"/>
                <w:lang w:eastAsia="en-AU" w:bidi="en-US"/>
              </w:rPr>
              <w:t>N</w:t>
            </w:r>
            <w:r>
              <w:rPr>
                <w:rFonts w:eastAsia="Times New Roman" w:cs="Arial"/>
                <w:b/>
                <w:color w:val="FFFFFF" w:themeColor="background1"/>
                <w:sz w:val="20"/>
                <w:szCs w:val="20"/>
                <w:lang w:eastAsia="en-AU" w:bidi="en-US"/>
              </w:rPr>
              <w:t>umber in 2018</w:t>
            </w:r>
          </w:p>
        </w:tc>
      </w:tr>
      <w:tr w:rsidR="005A5B1E" w:rsidRPr="00A66B49" w14:paraId="56495052" w14:textId="77777777" w:rsidTr="009758D3">
        <w:trPr>
          <w:cantSplit/>
          <w:trHeight w:val="283"/>
        </w:trPr>
        <w:tc>
          <w:tcPr>
            <w:tcW w:w="1272" w:type="dxa"/>
            <w:tcBorders>
              <w:top w:val="nil"/>
              <w:left w:val="nil"/>
              <w:bottom w:val="single" w:sz="12" w:space="0" w:color="660033"/>
              <w:right w:val="nil"/>
            </w:tcBorders>
            <w:vAlign w:val="center"/>
          </w:tcPr>
          <w:p w14:paraId="21398844" w14:textId="77777777" w:rsidR="005A5B1E" w:rsidRPr="007D1BBD" w:rsidRDefault="005A5B1E" w:rsidP="005A5B1E">
            <w:pPr>
              <w:keepNext/>
              <w:keepLines/>
              <w:rPr>
                <w:rFonts w:eastAsia="Batang" w:cs="Arial"/>
                <w:b/>
                <w:sz w:val="20"/>
                <w:szCs w:val="20"/>
                <w:lang w:eastAsia="en-AU" w:bidi="en-US"/>
              </w:rPr>
            </w:pPr>
            <w:r w:rsidRPr="007D1BBD">
              <w:rPr>
                <w:rFonts w:eastAsia="Batang" w:cs="Arial"/>
                <w:b/>
                <w:sz w:val="20"/>
                <w:szCs w:val="20"/>
                <w:lang w:eastAsia="en-AU" w:bidi="en-US"/>
              </w:rPr>
              <w:t>All</w:t>
            </w:r>
          </w:p>
        </w:tc>
        <w:tc>
          <w:tcPr>
            <w:tcW w:w="722" w:type="dxa"/>
            <w:tcBorders>
              <w:top w:val="nil"/>
              <w:left w:val="nil"/>
              <w:bottom w:val="single" w:sz="12" w:space="0" w:color="660033"/>
              <w:right w:val="nil"/>
            </w:tcBorders>
            <w:tcMar>
              <w:left w:w="85" w:type="dxa"/>
              <w:right w:w="85" w:type="dxa"/>
            </w:tcMar>
            <w:vAlign w:val="center"/>
          </w:tcPr>
          <w:p w14:paraId="372D6C19" w14:textId="77777777" w:rsidR="005A5B1E" w:rsidRPr="00A66B49" w:rsidRDefault="005A5B1E" w:rsidP="005A5B1E">
            <w:pPr>
              <w:keepNext/>
              <w:keepLines/>
              <w:tabs>
                <w:tab w:val="left" w:pos="718"/>
              </w:tabs>
              <w:jc w:val="center"/>
              <w:rPr>
                <w:rFonts w:eastAsia="Batang" w:cs="Arial"/>
                <w:b/>
                <w:sz w:val="20"/>
                <w:szCs w:val="20"/>
                <w:lang w:eastAsia="en-AU" w:bidi="en-US"/>
              </w:rPr>
            </w:pPr>
            <w:r w:rsidRPr="00A66B49">
              <w:rPr>
                <w:rFonts w:eastAsia="Batang" w:cs="Arial"/>
                <w:b/>
                <w:sz w:val="20"/>
                <w:szCs w:val="20"/>
                <w:lang w:eastAsia="en-AU" w:bidi="en-US"/>
              </w:rPr>
              <w:t>90.3</w:t>
            </w:r>
          </w:p>
        </w:tc>
        <w:tc>
          <w:tcPr>
            <w:tcW w:w="839" w:type="dxa"/>
            <w:tcBorders>
              <w:top w:val="nil"/>
              <w:left w:val="nil"/>
              <w:bottom w:val="single" w:sz="12" w:space="0" w:color="660033"/>
            </w:tcBorders>
            <w:tcMar>
              <w:left w:w="85" w:type="dxa"/>
              <w:right w:w="85" w:type="dxa"/>
            </w:tcMar>
            <w:vAlign w:val="center"/>
          </w:tcPr>
          <w:p w14:paraId="6498DB4A" w14:textId="77777777" w:rsidR="005A5B1E" w:rsidRPr="00A66B49" w:rsidRDefault="005A5B1E" w:rsidP="005A5B1E">
            <w:pPr>
              <w:keepNext/>
              <w:keepLines/>
              <w:tabs>
                <w:tab w:val="left" w:pos="718"/>
              </w:tabs>
              <w:ind w:right="6"/>
              <w:jc w:val="right"/>
              <w:rPr>
                <w:rFonts w:eastAsia="Batang" w:cs="Arial"/>
                <w:b/>
                <w:sz w:val="20"/>
                <w:szCs w:val="20"/>
                <w:lang w:eastAsia="en-AU" w:bidi="en-US"/>
              </w:rPr>
            </w:pPr>
            <w:r w:rsidRPr="00A66B49">
              <w:rPr>
                <w:rFonts w:eastAsia="Batang" w:cs="Arial"/>
                <w:b/>
                <w:sz w:val="20"/>
                <w:szCs w:val="20"/>
                <w:lang w:eastAsia="en-AU" w:bidi="en-US"/>
              </w:rPr>
              <w:t>8</w:t>
            </w:r>
            <w:r>
              <w:rPr>
                <w:rFonts w:eastAsia="Batang" w:cs="Arial"/>
                <w:b/>
                <w:sz w:val="20"/>
                <w:szCs w:val="20"/>
                <w:lang w:eastAsia="en-AU" w:bidi="en-US"/>
              </w:rPr>
              <w:t>,</w:t>
            </w:r>
            <w:r w:rsidRPr="00A66B49">
              <w:rPr>
                <w:rFonts w:eastAsia="Batang" w:cs="Arial"/>
                <w:b/>
                <w:sz w:val="20"/>
                <w:szCs w:val="20"/>
                <w:lang w:eastAsia="en-AU" w:bidi="en-US"/>
              </w:rPr>
              <w:t>364</w:t>
            </w:r>
          </w:p>
        </w:tc>
        <w:tc>
          <w:tcPr>
            <w:tcW w:w="722" w:type="dxa"/>
            <w:tcBorders>
              <w:top w:val="nil"/>
              <w:bottom w:val="single" w:sz="12" w:space="0" w:color="660033"/>
              <w:right w:val="nil"/>
            </w:tcBorders>
            <w:tcMar>
              <w:left w:w="85" w:type="dxa"/>
              <w:right w:w="85" w:type="dxa"/>
            </w:tcMar>
            <w:vAlign w:val="center"/>
          </w:tcPr>
          <w:p w14:paraId="5721886A" w14:textId="77777777" w:rsidR="005A5B1E" w:rsidRPr="00A66B49" w:rsidRDefault="005A5B1E" w:rsidP="005A5B1E">
            <w:pPr>
              <w:keepNext/>
              <w:keepLines/>
              <w:tabs>
                <w:tab w:val="left" w:pos="718"/>
              </w:tabs>
              <w:jc w:val="center"/>
              <w:rPr>
                <w:rFonts w:eastAsia="Batang" w:cs="Arial"/>
                <w:b/>
                <w:sz w:val="20"/>
                <w:szCs w:val="20"/>
                <w:lang w:eastAsia="en-AU" w:bidi="en-US"/>
              </w:rPr>
            </w:pPr>
            <w:r w:rsidRPr="00A66B49">
              <w:rPr>
                <w:rFonts w:eastAsia="Batang" w:cs="Arial"/>
                <w:b/>
                <w:sz w:val="20"/>
                <w:szCs w:val="20"/>
                <w:lang w:eastAsia="en-AU" w:bidi="en-US"/>
              </w:rPr>
              <w:t>80.4</w:t>
            </w:r>
          </w:p>
        </w:tc>
        <w:tc>
          <w:tcPr>
            <w:tcW w:w="950" w:type="dxa"/>
            <w:tcBorders>
              <w:top w:val="nil"/>
              <w:left w:val="nil"/>
              <w:bottom w:val="single" w:sz="12" w:space="0" w:color="660033"/>
            </w:tcBorders>
            <w:tcMar>
              <w:left w:w="85" w:type="dxa"/>
              <w:right w:w="85" w:type="dxa"/>
            </w:tcMar>
            <w:vAlign w:val="center"/>
          </w:tcPr>
          <w:p w14:paraId="3C7B1EE1" w14:textId="77777777" w:rsidR="005A5B1E" w:rsidRPr="00A66B49" w:rsidRDefault="005A5B1E" w:rsidP="005A5B1E">
            <w:pPr>
              <w:keepNext/>
              <w:keepLines/>
              <w:tabs>
                <w:tab w:val="left" w:pos="718"/>
              </w:tabs>
              <w:ind w:right="6"/>
              <w:jc w:val="right"/>
              <w:rPr>
                <w:rFonts w:eastAsia="Batang" w:cs="Arial"/>
                <w:b/>
                <w:sz w:val="20"/>
                <w:szCs w:val="20"/>
                <w:lang w:eastAsia="en-AU" w:bidi="en-US"/>
              </w:rPr>
            </w:pPr>
            <w:r w:rsidRPr="00A66B49">
              <w:rPr>
                <w:rFonts w:eastAsia="Batang" w:cs="Arial"/>
                <w:b/>
                <w:sz w:val="20"/>
                <w:szCs w:val="20"/>
                <w:lang w:eastAsia="en-AU" w:bidi="en-US"/>
              </w:rPr>
              <w:t>13</w:t>
            </w:r>
            <w:r>
              <w:rPr>
                <w:rFonts w:eastAsia="Batang" w:cs="Arial"/>
                <w:b/>
                <w:sz w:val="20"/>
                <w:szCs w:val="20"/>
                <w:lang w:eastAsia="en-AU" w:bidi="en-US"/>
              </w:rPr>
              <w:t>,</w:t>
            </w:r>
            <w:r w:rsidRPr="00A66B49">
              <w:rPr>
                <w:rFonts w:eastAsia="Batang" w:cs="Arial"/>
                <w:b/>
                <w:sz w:val="20"/>
                <w:szCs w:val="20"/>
                <w:lang w:eastAsia="en-AU" w:bidi="en-US"/>
              </w:rPr>
              <w:t>005</w:t>
            </w:r>
          </w:p>
        </w:tc>
        <w:tc>
          <w:tcPr>
            <w:tcW w:w="703" w:type="dxa"/>
            <w:tcBorders>
              <w:top w:val="nil"/>
              <w:bottom w:val="single" w:sz="12" w:space="0" w:color="660033"/>
              <w:right w:val="nil"/>
            </w:tcBorders>
            <w:tcMar>
              <w:left w:w="85" w:type="dxa"/>
              <w:right w:w="85" w:type="dxa"/>
            </w:tcMar>
            <w:vAlign w:val="center"/>
          </w:tcPr>
          <w:p w14:paraId="5A5C6572" w14:textId="77777777" w:rsidR="005A5B1E" w:rsidRPr="00A66B49" w:rsidRDefault="005A5B1E" w:rsidP="005A5B1E">
            <w:pPr>
              <w:keepNext/>
              <w:keepLines/>
              <w:tabs>
                <w:tab w:val="left" w:pos="718"/>
              </w:tabs>
              <w:jc w:val="center"/>
              <w:rPr>
                <w:rFonts w:eastAsia="Batang" w:cs="Arial"/>
                <w:b/>
                <w:sz w:val="20"/>
                <w:szCs w:val="20"/>
                <w:lang w:eastAsia="en-AU" w:bidi="en-US"/>
              </w:rPr>
            </w:pPr>
            <w:r w:rsidRPr="00A66B49">
              <w:rPr>
                <w:rFonts w:eastAsia="Batang" w:cs="Arial"/>
                <w:b/>
                <w:sz w:val="20"/>
                <w:szCs w:val="20"/>
                <w:lang w:eastAsia="en-AU" w:bidi="en-US"/>
              </w:rPr>
              <w:t>77.7</w:t>
            </w:r>
          </w:p>
        </w:tc>
        <w:tc>
          <w:tcPr>
            <w:tcW w:w="923" w:type="dxa"/>
            <w:tcBorders>
              <w:top w:val="nil"/>
              <w:left w:val="nil"/>
              <w:bottom w:val="single" w:sz="12" w:space="0" w:color="660033"/>
            </w:tcBorders>
            <w:tcMar>
              <w:left w:w="85" w:type="dxa"/>
              <w:right w:w="85" w:type="dxa"/>
            </w:tcMar>
            <w:vAlign w:val="center"/>
          </w:tcPr>
          <w:p w14:paraId="25AC99BC" w14:textId="77777777" w:rsidR="005A5B1E" w:rsidRPr="00A66B49" w:rsidRDefault="005A5B1E" w:rsidP="005A5B1E">
            <w:pPr>
              <w:keepNext/>
              <w:keepLines/>
              <w:tabs>
                <w:tab w:val="left" w:pos="718"/>
              </w:tabs>
              <w:ind w:right="6"/>
              <w:jc w:val="right"/>
              <w:rPr>
                <w:rFonts w:eastAsia="Batang" w:cs="Arial"/>
                <w:b/>
                <w:sz w:val="20"/>
                <w:szCs w:val="20"/>
                <w:lang w:eastAsia="en-AU" w:bidi="en-US"/>
              </w:rPr>
            </w:pPr>
            <w:r>
              <w:rPr>
                <w:rFonts w:eastAsia="Batang" w:cs="Arial"/>
                <w:b/>
                <w:sz w:val="20"/>
                <w:szCs w:val="20"/>
                <w:lang w:eastAsia="en-AU" w:bidi="en-US"/>
              </w:rPr>
              <w:t>13,</w:t>
            </w:r>
            <w:r w:rsidRPr="00A66B49">
              <w:rPr>
                <w:rFonts w:eastAsia="Batang" w:cs="Arial"/>
                <w:b/>
                <w:sz w:val="20"/>
                <w:szCs w:val="20"/>
                <w:lang w:eastAsia="en-AU" w:bidi="en-US"/>
              </w:rPr>
              <w:t>398</w:t>
            </w:r>
          </w:p>
        </w:tc>
        <w:tc>
          <w:tcPr>
            <w:tcW w:w="703" w:type="dxa"/>
            <w:tcBorders>
              <w:top w:val="nil"/>
              <w:bottom w:val="single" w:sz="12" w:space="0" w:color="660033"/>
              <w:right w:val="nil"/>
            </w:tcBorders>
            <w:tcMar>
              <w:left w:w="85" w:type="dxa"/>
              <w:right w:w="85" w:type="dxa"/>
            </w:tcMar>
            <w:vAlign w:val="center"/>
          </w:tcPr>
          <w:p w14:paraId="69929A89" w14:textId="77777777" w:rsidR="005A5B1E" w:rsidRPr="00A66B49" w:rsidRDefault="005A5B1E" w:rsidP="005A5B1E">
            <w:pPr>
              <w:keepNext/>
              <w:keepLines/>
              <w:tabs>
                <w:tab w:val="left" w:pos="718"/>
              </w:tabs>
              <w:jc w:val="center"/>
              <w:rPr>
                <w:rFonts w:eastAsia="Batang" w:cs="Arial"/>
                <w:b/>
                <w:sz w:val="20"/>
                <w:szCs w:val="20"/>
                <w:lang w:eastAsia="en-AU" w:bidi="en-US"/>
              </w:rPr>
            </w:pPr>
            <w:r>
              <w:rPr>
                <w:rFonts w:eastAsia="Batang" w:cs="Arial"/>
                <w:b/>
                <w:sz w:val="20"/>
                <w:szCs w:val="20"/>
                <w:lang w:eastAsia="en-AU" w:bidi="en-US"/>
              </w:rPr>
              <w:t>80.1</w:t>
            </w:r>
          </w:p>
        </w:tc>
        <w:tc>
          <w:tcPr>
            <w:tcW w:w="827" w:type="dxa"/>
            <w:tcBorders>
              <w:top w:val="nil"/>
              <w:left w:val="nil"/>
              <w:bottom w:val="single" w:sz="12" w:space="0" w:color="660033"/>
            </w:tcBorders>
            <w:tcMar>
              <w:left w:w="85" w:type="dxa"/>
              <w:right w:w="85" w:type="dxa"/>
            </w:tcMar>
            <w:vAlign w:val="center"/>
          </w:tcPr>
          <w:p w14:paraId="383F606C" w14:textId="77777777" w:rsidR="005A5B1E" w:rsidRPr="00A66B49" w:rsidRDefault="005A5B1E" w:rsidP="005A5B1E">
            <w:pPr>
              <w:keepNext/>
              <w:keepLines/>
              <w:tabs>
                <w:tab w:val="left" w:pos="718"/>
              </w:tabs>
              <w:ind w:right="6"/>
              <w:jc w:val="right"/>
              <w:rPr>
                <w:rFonts w:eastAsia="Batang" w:cs="Arial"/>
                <w:b/>
                <w:sz w:val="20"/>
                <w:szCs w:val="20"/>
                <w:lang w:eastAsia="en-AU" w:bidi="en-US"/>
              </w:rPr>
            </w:pPr>
            <w:r>
              <w:rPr>
                <w:rFonts w:eastAsia="Batang" w:cs="Arial"/>
                <w:b/>
                <w:sz w:val="20"/>
                <w:szCs w:val="20"/>
                <w:lang w:eastAsia="en-AU" w:bidi="en-US"/>
              </w:rPr>
              <w:t>13,856</w:t>
            </w:r>
          </w:p>
        </w:tc>
        <w:tc>
          <w:tcPr>
            <w:tcW w:w="703" w:type="dxa"/>
            <w:tcBorders>
              <w:top w:val="nil"/>
              <w:bottom w:val="single" w:sz="12" w:space="0" w:color="660033"/>
              <w:right w:val="nil"/>
            </w:tcBorders>
            <w:tcMar>
              <w:left w:w="85" w:type="dxa"/>
              <w:right w:w="85" w:type="dxa"/>
            </w:tcMar>
            <w:vAlign w:val="center"/>
          </w:tcPr>
          <w:p w14:paraId="7262E33A" w14:textId="77777777" w:rsidR="005A5B1E" w:rsidRPr="00A66B49" w:rsidRDefault="005A5B1E" w:rsidP="005A5B1E">
            <w:pPr>
              <w:keepNext/>
              <w:keepLines/>
              <w:tabs>
                <w:tab w:val="left" w:pos="718"/>
              </w:tabs>
              <w:jc w:val="center"/>
              <w:rPr>
                <w:rFonts w:eastAsia="Batang" w:cs="Arial"/>
                <w:b/>
                <w:sz w:val="20"/>
                <w:szCs w:val="20"/>
                <w:lang w:eastAsia="en-AU" w:bidi="en-US"/>
              </w:rPr>
            </w:pPr>
            <w:r>
              <w:rPr>
                <w:rFonts w:eastAsia="Batang" w:cs="Arial"/>
                <w:b/>
                <w:sz w:val="20"/>
                <w:szCs w:val="20"/>
                <w:lang w:eastAsia="en-AU" w:bidi="en-US"/>
              </w:rPr>
              <w:t>81.4</w:t>
            </w:r>
          </w:p>
        </w:tc>
        <w:tc>
          <w:tcPr>
            <w:tcW w:w="923" w:type="dxa"/>
            <w:tcBorders>
              <w:top w:val="nil"/>
              <w:left w:val="nil"/>
              <w:bottom w:val="single" w:sz="12" w:space="0" w:color="660033"/>
              <w:right w:val="nil"/>
            </w:tcBorders>
            <w:tcMar>
              <w:left w:w="85" w:type="dxa"/>
              <w:right w:w="85" w:type="dxa"/>
            </w:tcMar>
            <w:vAlign w:val="center"/>
          </w:tcPr>
          <w:p w14:paraId="56B419A9" w14:textId="77777777" w:rsidR="005A5B1E" w:rsidRPr="00A66B49" w:rsidRDefault="005A5B1E" w:rsidP="005A5B1E">
            <w:pPr>
              <w:keepNext/>
              <w:keepLines/>
              <w:tabs>
                <w:tab w:val="left" w:pos="718"/>
              </w:tabs>
              <w:ind w:right="6"/>
              <w:jc w:val="right"/>
              <w:rPr>
                <w:rFonts w:eastAsia="Batang" w:cs="Arial"/>
                <w:b/>
                <w:sz w:val="20"/>
                <w:szCs w:val="20"/>
                <w:lang w:eastAsia="en-AU" w:bidi="en-US"/>
              </w:rPr>
            </w:pPr>
            <w:r>
              <w:rPr>
                <w:rFonts w:eastAsia="Batang" w:cs="Arial"/>
                <w:b/>
                <w:sz w:val="20"/>
                <w:szCs w:val="20"/>
                <w:lang w:eastAsia="en-AU" w:bidi="en-US"/>
              </w:rPr>
              <w:t>13,925</w:t>
            </w:r>
          </w:p>
        </w:tc>
      </w:tr>
      <w:tr w:rsidR="005A5B1E" w:rsidRPr="00A66B49" w14:paraId="0276345F" w14:textId="77777777" w:rsidTr="009758D3">
        <w:trPr>
          <w:cantSplit/>
          <w:trHeight w:val="283"/>
        </w:trPr>
        <w:tc>
          <w:tcPr>
            <w:tcW w:w="1272" w:type="dxa"/>
            <w:tcBorders>
              <w:top w:val="single" w:sz="12" w:space="0" w:color="660033"/>
              <w:left w:val="nil"/>
              <w:bottom w:val="nil"/>
              <w:right w:val="nil"/>
            </w:tcBorders>
            <w:vAlign w:val="center"/>
          </w:tcPr>
          <w:p w14:paraId="559B3128" w14:textId="77777777" w:rsidR="005A5B1E" w:rsidRPr="00A66B49" w:rsidRDefault="005A5B1E" w:rsidP="005A5B1E">
            <w:pPr>
              <w:keepNext/>
              <w:keepLines/>
              <w:rPr>
                <w:rFonts w:eastAsia="Batang" w:cs="Arial"/>
                <w:sz w:val="20"/>
                <w:szCs w:val="20"/>
                <w:lang w:eastAsia="en-AU" w:bidi="en-US"/>
              </w:rPr>
            </w:pPr>
            <w:r w:rsidRPr="00A66B49">
              <w:rPr>
                <w:rFonts w:eastAsia="Batang" w:cs="Arial"/>
                <w:sz w:val="20"/>
                <w:szCs w:val="20"/>
                <w:lang w:eastAsia="en-AU" w:bidi="en-US"/>
              </w:rPr>
              <w:t>Female</w:t>
            </w:r>
          </w:p>
        </w:tc>
        <w:tc>
          <w:tcPr>
            <w:tcW w:w="722" w:type="dxa"/>
            <w:tcBorders>
              <w:top w:val="single" w:sz="12" w:space="0" w:color="660033"/>
              <w:left w:val="nil"/>
              <w:bottom w:val="nil"/>
              <w:right w:val="nil"/>
            </w:tcBorders>
            <w:tcMar>
              <w:left w:w="85" w:type="dxa"/>
              <w:right w:w="85" w:type="dxa"/>
            </w:tcMar>
            <w:vAlign w:val="center"/>
          </w:tcPr>
          <w:p w14:paraId="3DB99D6E" w14:textId="77777777" w:rsidR="005A5B1E" w:rsidRPr="00A66B49" w:rsidRDefault="005A5B1E" w:rsidP="005A5B1E">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96.2</w:t>
            </w:r>
          </w:p>
        </w:tc>
        <w:tc>
          <w:tcPr>
            <w:tcW w:w="839" w:type="dxa"/>
            <w:tcBorders>
              <w:top w:val="single" w:sz="12" w:space="0" w:color="660033"/>
              <w:left w:val="nil"/>
              <w:bottom w:val="nil"/>
            </w:tcBorders>
            <w:tcMar>
              <w:left w:w="85" w:type="dxa"/>
              <w:right w:w="85" w:type="dxa"/>
            </w:tcMar>
            <w:vAlign w:val="center"/>
          </w:tcPr>
          <w:p w14:paraId="14D94CE5"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4</w:t>
            </w:r>
            <w:r>
              <w:rPr>
                <w:rFonts w:eastAsia="Batang" w:cs="Arial"/>
                <w:sz w:val="20"/>
                <w:szCs w:val="20"/>
                <w:lang w:eastAsia="en-AU" w:bidi="en-US"/>
              </w:rPr>
              <w:t>,</w:t>
            </w:r>
            <w:r w:rsidRPr="00A66B49">
              <w:rPr>
                <w:rFonts w:eastAsia="Batang" w:cs="Arial"/>
                <w:sz w:val="20"/>
                <w:szCs w:val="20"/>
                <w:lang w:eastAsia="en-AU" w:bidi="en-US"/>
              </w:rPr>
              <w:t>125</w:t>
            </w:r>
          </w:p>
        </w:tc>
        <w:tc>
          <w:tcPr>
            <w:tcW w:w="722" w:type="dxa"/>
            <w:tcBorders>
              <w:top w:val="single" w:sz="12" w:space="0" w:color="660033"/>
              <w:bottom w:val="nil"/>
              <w:right w:val="nil"/>
            </w:tcBorders>
            <w:tcMar>
              <w:left w:w="85" w:type="dxa"/>
              <w:right w:w="85" w:type="dxa"/>
            </w:tcMar>
            <w:vAlign w:val="center"/>
          </w:tcPr>
          <w:p w14:paraId="6F67AF0D" w14:textId="77777777" w:rsidR="005A5B1E" w:rsidRPr="00A66B49" w:rsidRDefault="005A5B1E" w:rsidP="005A5B1E">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85.3</w:t>
            </w:r>
          </w:p>
        </w:tc>
        <w:tc>
          <w:tcPr>
            <w:tcW w:w="950" w:type="dxa"/>
            <w:tcBorders>
              <w:top w:val="single" w:sz="12" w:space="0" w:color="660033"/>
              <w:left w:val="nil"/>
              <w:bottom w:val="nil"/>
            </w:tcBorders>
            <w:tcMar>
              <w:left w:w="85" w:type="dxa"/>
              <w:right w:w="85" w:type="dxa"/>
            </w:tcMar>
            <w:vAlign w:val="center"/>
          </w:tcPr>
          <w:p w14:paraId="77B378F6"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6</w:t>
            </w:r>
            <w:r>
              <w:rPr>
                <w:rFonts w:eastAsia="Batang" w:cs="Arial"/>
                <w:sz w:val="20"/>
                <w:szCs w:val="20"/>
                <w:lang w:eastAsia="en-AU" w:bidi="en-US"/>
              </w:rPr>
              <w:t>,</w:t>
            </w:r>
            <w:r w:rsidRPr="00A66B49">
              <w:rPr>
                <w:rFonts w:eastAsia="Batang" w:cs="Arial"/>
                <w:sz w:val="20"/>
                <w:szCs w:val="20"/>
                <w:lang w:eastAsia="en-AU" w:bidi="en-US"/>
              </w:rPr>
              <w:t>531</w:t>
            </w:r>
          </w:p>
        </w:tc>
        <w:tc>
          <w:tcPr>
            <w:tcW w:w="703" w:type="dxa"/>
            <w:tcBorders>
              <w:top w:val="single" w:sz="12" w:space="0" w:color="660033"/>
              <w:bottom w:val="nil"/>
              <w:right w:val="nil"/>
            </w:tcBorders>
            <w:tcMar>
              <w:left w:w="85" w:type="dxa"/>
              <w:right w:w="85" w:type="dxa"/>
            </w:tcMar>
            <w:vAlign w:val="center"/>
          </w:tcPr>
          <w:p w14:paraId="3B345D4B" w14:textId="77777777" w:rsidR="005A5B1E" w:rsidRPr="00A66B49" w:rsidRDefault="005A5B1E" w:rsidP="005A5B1E">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80.4</w:t>
            </w:r>
          </w:p>
        </w:tc>
        <w:tc>
          <w:tcPr>
            <w:tcW w:w="923" w:type="dxa"/>
            <w:tcBorders>
              <w:top w:val="single" w:sz="12" w:space="0" w:color="660033"/>
              <w:left w:val="nil"/>
              <w:bottom w:val="nil"/>
            </w:tcBorders>
            <w:tcMar>
              <w:left w:w="85" w:type="dxa"/>
              <w:right w:w="85" w:type="dxa"/>
            </w:tcMar>
            <w:vAlign w:val="center"/>
          </w:tcPr>
          <w:p w14:paraId="62EBDDB0"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6,</w:t>
            </w:r>
            <w:r w:rsidRPr="00A66B49">
              <w:rPr>
                <w:rFonts w:eastAsia="Batang" w:cs="Arial"/>
                <w:sz w:val="20"/>
                <w:szCs w:val="20"/>
                <w:lang w:eastAsia="en-AU" w:bidi="en-US"/>
              </w:rPr>
              <w:t>612</w:t>
            </w:r>
          </w:p>
        </w:tc>
        <w:tc>
          <w:tcPr>
            <w:tcW w:w="703" w:type="dxa"/>
            <w:tcBorders>
              <w:top w:val="single" w:sz="12" w:space="0" w:color="660033"/>
              <w:bottom w:val="nil"/>
              <w:right w:val="nil"/>
            </w:tcBorders>
            <w:tcMar>
              <w:left w:w="85" w:type="dxa"/>
              <w:right w:w="85" w:type="dxa"/>
            </w:tcMar>
            <w:vAlign w:val="center"/>
          </w:tcPr>
          <w:p w14:paraId="0DA481CE" w14:textId="77777777" w:rsidR="005A5B1E" w:rsidRPr="00A66B49" w:rsidRDefault="005A5B1E" w:rsidP="005A5B1E">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83.8</w:t>
            </w:r>
          </w:p>
        </w:tc>
        <w:tc>
          <w:tcPr>
            <w:tcW w:w="827" w:type="dxa"/>
            <w:tcBorders>
              <w:top w:val="single" w:sz="12" w:space="0" w:color="660033"/>
              <w:left w:val="nil"/>
              <w:bottom w:val="nil"/>
            </w:tcBorders>
            <w:tcMar>
              <w:left w:w="85" w:type="dxa"/>
              <w:right w:w="85" w:type="dxa"/>
            </w:tcMar>
            <w:vAlign w:val="center"/>
          </w:tcPr>
          <w:p w14:paraId="7B147FA5"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6,927</w:t>
            </w:r>
          </w:p>
        </w:tc>
        <w:tc>
          <w:tcPr>
            <w:tcW w:w="703" w:type="dxa"/>
            <w:tcBorders>
              <w:top w:val="single" w:sz="12" w:space="0" w:color="660033"/>
              <w:bottom w:val="nil"/>
              <w:right w:val="nil"/>
            </w:tcBorders>
            <w:tcMar>
              <w:left w:w="85" w:type="dxa"/>
              <w:right w:w="85" w:type="dxa"/>
            </w:tcMar>
            <w:vAlign w:val="center"/>
          </w:tcPr>
          <w:p w14:paraId="5C71C58A" w14:textId="77777777" w:rsidR="005A5B1E" w:rsidRPr="00A66B49" w:rsidRDefault="005A5B1E" w:rsidP="005A5B1E">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84.3</w:t>
            </w:r>
          </w:p>
        </w:tc>
        <w:tc>
          <w:tcPr>
            <w:tcW w:w="923" w:type="dxa"/>
            <w:tcBorders>
              <w:top w:val="single" w:sz="12" w:space="0" w:color="660033"/>
              <w:left w:val="nil"/>
              <w:bottom w:val="nil"/>
              <w:right w:val="nil"/>
            </w:tcBorders>
            <w:tcMar>
              <w:left w:w="85" w:type="dxa"/>
              <w:right w:w="85" w:type="dxa"/>
            </w:tcMar>
            <w:vAlign w:val="center"/>
          </w:tcPr>
          <w:p w14:paraId="13B42EDB"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6,874</w:t>
            </w:r>
          </w:p>
        </w:tc>
      </w:tr>
      <w:tr w:rsidR="005A5B1E" w:rsidRPr="00A66B49" w14:paraId="0284D3F7" w14:textId="77777777" w:rsidTr="009758D3">
        <w:trPr>
          <w:cantSplit/>
          <w:trHeight w:val="283"/>
        </w:trPr>
        <w:tc>
          <w:tcPr>
            <w:tcW w:w="1272" w:type="dxa"/>
            <w:tcBorders>
              <w:top w:val="nil"/>
              <w:left w:val="nil"/>
              <w:bottom w:val="single" w:sz="12" w:space="0" w:color="660033"/>
              <w:right w:val="nil"/>
            </w:tcBorders>
            <w:vAlign w:val="center"/>
          </w:tcPr>
          <w:p w14:paraId="0BC3C574" w14:textId="77777777" w:rsidR="005A5B1E" w:rsidRPr="00A66B49" w:rsidRDefault="005A5B1E" w:rsidP="005A5B1E">
            <w:pPr>
              <w:keepNext/>
              <w:keepLines/>
              <w:rPr>
                <w:rFonts w:eastAsia="Batang" w:cs="Arial"/>
                <w:sz w:val="20"/>
                <w:szCs w:val="20"/>
                <w:lang w:eastAsia="en-AU" w:bidi="en-US"/>
              </w:rPr>
            </w:pPr>
            <w:r w:rsidRPr="00A66B49">
              <w:rPr>
                <w:rFonts w:eastAsia="Batang" w:cs="Arial"/>
                <w:sz w:val="20"/>
                <w:szCs w:val="20"/>
                <w:lang w:eastAsia="en-AU" w:bidi="en-US"/>
              </w:rPr>
              <w:t>Male</w:t>
            </w:r>
          </w:p>
        </w:tc>
        <w:tc>
          <w:tcPr>
            <w:tcW w:w="722" w:type="dxa"/>
            <w:tcBorders>
              <w:top w:val="nil"/>
              <w:left w:val="nil"/>
              <w:bottom w:val="single" w:sz="12" w:space="0" w:color="660033"/>
              <w:right w:val="nil"/>
            </w:tcBorders>
            <w:tcMar>
              <w:left w:w="85" w:type="dxa"/>
              <w:right w:w="85" w:type="dxa"/>
            </w:tcMar>
            <w:vAlign w:val="center"/>
          </w:tcPr>
          <w:p w14:paraId="707ABBAC" w14:textId="77777777" w:rsidR="005A5B1E" w:rsidRPr="00A66B49" w:rsidRDefault="005A5B1E" w:rsidP="005A5B1E">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85.1</w:t>
            </w:r>
          </w:p>
        </w:tc>
        <w:tc>
          <w:tcPr>
            <w:tcW w:w="839" w:type="dxa"/>
            <w:tcBorders>
              <w:top w:val="nil"/>
              <w:left w:val="nil"/>
              <w:bottom w:val="single" w:sz="12" w:space="0" w:color="660033"/>
            </w:tcBorders>
            <w:tcMar>
              <w:left w:w="85" w:type="dxa"/>
              <w:right w:w="85" w:type="dxa"/>
            </w:tcMar>
            <w:vAlign w:val="center"/>
          </w:tcPr>
          <w:p w14:paraId="2F7E9FBA"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4</w:t>
            </w:r>
            <w:r>
              <w:rPr>
                <w:rFonts w:eastAsia="Batang" w:cs="Arial"/>
                <w:sz w:val="20"/>
                <w:szCs w:val="20"/>
                <w:lang w:eastAsia="en-AU" w:bidi="en-US"/>
              </w:rPr>
              <w:t>,</w:t>
            </w:r>
            <w:r w:rsidRPr="00A66B49">
              <w:rPr>
                <w:rFonts w:eastAsia="Batang" w:cs="Arial"/>
                <w:sz w:val="20"/>
                <w:szCs w:val="20"/>
                <w:lang w:eastAsia="en-AU" w:bidi="en-US"/>
              </w:rPr>
              <w:t>239</w:t>
            </w:r>
          </w:p>
        </w:tc>
        <w:tc>
          <w:tcPr>
            <w:tcW w:w="722" w:type="dxa"/>
            <w:tcBorders>
              <w:top w:val="nil"/>
              <w:bottom w:val="single" w:sz="12" w:space="0" w:color="660033"/>
              <w:right w:val="nil"/>
            </w:tcBorders>
            <w:tcMar>
              <w:left w:w="85" w:type="dxa"/>
              <w:right w:w="85" w:type="dxa"/>
            </w:tcMar>
            <w:vAlign w:val="center"/>
          </w:tcPr>
          <w:p w14:paraId="27C25CA4" w14:textId="77777777" w:rsidR="005A5B1E" w:rsidRPr="00A66B49" w:rsidRDefault="005A5B1E" w:rsidP="005A5B1E">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76.0</w:t>
            </w:r>
          </w:p>
        </w:tc>
        <w:tc>
          <w:tcPr>
            <w:tcW w:w="950" w:type="dxa"/>
            <w:tcBorders>
              <w:top w:val="nil"/>
              <w:left w:val="nil"/>
              <w:bottom w:val="single" w:sz="12" w:space="0" w:color="660033"/>
            </w:tcBorders>
            <w:tcMar>
              <w:left w:w="85" w:type="dxa"/>
              <w:right w:w="85" w:type="dxa"/>
            </w:tcMar>
            <w:vAlign w:val="center"/>
          </w:tcPr>
          <w:p w14:paraId="6668D0A6"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6</w:t>
            </w:r>
            <w:r>
              <w:rPr>
                <w:rFonts w:eastAsia="Batang" w:cs="Arial"/>
                <w:sz w:val="20"/>
                <w:szCs w:val="20"/>
                <w:lang w:eastAsia="en-AU" w:bidi="en-US"/>
              </w:rPr>
              <w:t>,</w:t>
            </w:r>
            <w:r w:rsidRPr="00A66B49">
              <w:rPr>
                <w:rFonts w:eastAsia="Batang" w:cs="Arial"/>
                <w:sz w:val="20"/>
                <w:szCs w:val="20"/>
                <w:lang w:eastAsia="en-AU" w:bidi="en-US"/>
              </w:rPr>
              <w:t>474</w:t>
            </w:r>
          </w:p>
        </w:tc>
        <w:tc>
          <w:tcPr>
            <w:tcW w:w="703" w:type="dxa"/>
            <w:tcBorders>
              <w:top w:val="nil"/>
              <w:bottom w:val="single" w:sz="12" w:space="0" w:color="660033"/>
              <w:right w:val="nil"/>
            </w:tcBorders>
            <w:tcMar>
              <w:left w:w="85" w:type="dxa"/>
              <w:right w:w="85" w:type="dxa"/>
            </w:tcMar>
            <w:vAlign w:val="center"/>
          </w:tcPr>
          <w:p w14:paraId="5E195EAC" w14:textId="77777777" w:rsidR="005A5B1E" w:rsidRPr="00A66B49" w:rsidRDefault="005A5B1E" w:rsidP="005A5B1E">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75.1</w:t>
            </w:r>
          </w:p>
        </w:tc>
        <w:tc>
          <w:tcPr>
            <w:tcW w:w="923" w:type="dxa"/>
            <w:tcBorders>
              <w:top w:val="nil"/>
              <w:left w:val="nil"/>
              <w:bottom w:val="single" w:sz="12" w:space="0" w:color="660033"/>
            </w:tcBorders>
            <w:tcMar>
              <w:left w:w="85" w:type="dxa"/>
              <w:right w:w="85" w:type="dxa"/>
            </w:tcMar>
            <w:vAlign w:val="center"/>
          </w:tcPr>
          <w:p w14:paraId="0E51DBAE"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6,</w:t>
            </w:r>
            <w:r w:rsidRPr="00A66B49">
              <w:rPr>
                <w:rFonts w:eastAsia="Batang" w:cs="Arial"/>
                <w:sz w:val="20"/>
                <w:szCs w:val="20"/>
                <w:lang w:eastAsia="en-AU" w:bidi="en-US"/>
              </w:rPr>
              <w:t>786</w:t>
            </w:r>
          </w:p>
        </w:tc>
        <w:tc>
          <w:tcPr>
            <w:tcW w:w="703" w:type="dxa"/>
            <w:tcBorders>
              <w:top w:val="nil"/>
              <w:bottom w:val="single" w:sz="12" w:space="0" w:color="660033"/>
              <w:right w:val="nil"/>
            </w:tcBorders>
            <w:tcMar>
              <w:left w:w="85" w:type="dxa"/>
              <w:right w:w="85" w:type="dxa"/>
            </w:tcMar>
            <w:vAlign w:val="center"/>
          </w:tcPr>
          <w:p w14:paraId="75656AF7" w14:textId="77777777" w:rsidR="005A5B1E" w:rsidRPr="00A66B49" w:rsidRDefault="005A5B1E" w:rsidP="005A5B1E">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76.7</w:t>
            </w:r>
          </w:p>
        </w:tc>
        <w:tc>
          <w:tcPr>
            <w:tcW w:w="827" w:type="dxa"/>
            <w:tcBorders>
              <w:top w:val="nil"/>
              <w:left w:val="nil"/>
              <w:bottom w:val="single" w:sz="12" w:space="0" w:color="660033"/>
            </w:tcBorders>
            <w:tcMar>
              <w:left w:w="85" w:type="dxa"/>
              <w:right w:w="85" w:type="dxa"/>
            </w:tcMar>
            <w:vAlign w:val="center"/>
          </w:tcPr>
          <w:p w14:paraId="4EC56DE1"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6,929</w:t>
            </w:r>
          </w:p>
        </w:tc>
        <w:tc>
          <w:tcPr>
            <w:tcW w:w="703" w:type="dxa"/>
            <w:tcBorders>
              <w:top w:val="nil"/>
              <w:bottom w:val="single" w:sz="12" w:space="0" w:color="660033"/>
              <w:right w:val="nil"/>
            </w:tcBorders>
            <w:tcMar>
              <w:left w:w="85" w:type="dxa"/>
              <w:right w:w="85" w:type="dxa"/>
            </w:tcMar>
            <w:vAlign w:val="center"/>
          </w:tcPr>
          <w:p w14:paraId="07153D2A" w14:textId="77777777" w:rsidR="005A5B1E" w:rsidRPr="00A66B49" w:rsidRDefault="005A5B1E" w:rsidP="005A5B1E">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78.7</w:t>
            </w:r>
          </w:p>
        </w:tc>
        <w:tc>
          <w:tcPr>
            <w:tcW w:w="923" w:type="dxa"/>
            <w:tcBorders>
              <w:top w:val="nil"/>
              <w:left w:val="nil"/>
              <w:bottom w:val="single" w:sz="12" w:space="0" w:color="660033"/>
              <w:right w:val="nil"/>
            </w:tcBorders>
            <w:tcMar>
              <w:left w:w="85" w:type="dxa"/>
              <w:right w:w="85" w:type="dxa"/>
            </w:tcMar>
            <w:vAlign w:val="center"/>
          </w:tcPr>
          <w:p w14:paraId="54D8215D"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7,051</w:t>
            </w:r>
          </w:p>
        </w:tc>
      </w:tr>
      <w:tr w:rsidR="005A5B1E" w:rsidRPr="00A66B49" w14:paraId="5532E651" w14:textId="77777777" w:rsidTr="009758D3">
        <w:trPr>
          <w:cantSplit/>
          <w:trHeight w:val="283"/>
        </w:trPr>
        <w:tc>
          <w:tcPr>
            <w:tcW w:w="1272" w:type="dxa"/>
            <w:tcBorders>
              <w:top w:val="single" w:sz="12" w:space="0" w:color="660033"/>
              <w:left w:val="nil"/>
              <w:bottom w:val="single" w:sz="12" w:space="0" w:color="660033"/>
              <w:right w:val="nil"/>
            </w:tcBorders>
            <w:vAlign w:val="center"/>
          </w:tcPr>
          <w:p w14:paraId="3CC462C7" w14:textId="77777777" w:rsidR="005A5B1E" w:rsidRPr="007D1BBD" w:rsidRDefault="005A5B1E" w:rsidP="005A5B1E">
            <w:pPr>
              <w:keepNext/>
              <w:keepLines/>
              <w:rPr>
                <w:rFonts w:eastAsia="Batang" w:cs="Arial"/>
                <w:b/>
                <w:sz w:val="20"/>
                <w:szCs w:val="20"/>
                <w:lang w:eastAsia="en-AU" w:bidi="en-US"/>
              </w:rPr>
            </w:pPr>
            <w:r w:rsidRPr="007D1BBD">
              <w:rPr>
                <w:rFonts w:eastAsia="Batang" w:cs="Arial"/>
                <w:b/>
                <w:sz w:val="20"/>
                <w:szCs w:val="20"/>
                <w:lang w:eastAsia="en-AU" w:bidi="en-US"/>
              </w:rPr>
              <w:t>Aboriginal</w:t>
            </w:r>
          </w:p>
        </w:tc>
        <w:tc>
          <w:tcPr>
            <w:tcW w:w="722" w:type="dxa"/>
            <w:tcBorders>
              <w:top w:val="single" w:sz="12" w:space="0" w:color="660033"/>
              <w:left w:val="nil"/>
              <w:bottom w:val="single" w:sz="12" w:space="0" w:color="660033"/>
              <w:right w:val="nil"/>
            </w:tcBorders>
            <w:tcMar>
              <w:left w:w="85" w:type="dxa"/>
              <w:right w:w="85" w:type="dxa"/>
            </w:tcMar>
            <w:vAlign w:val="center"/>
          </w:tcPr>
          <w:p w14:paraId="550E410A" w14:textId="77777777" w:rsidR="005A5B1E" w:rsidRPr="00A66B49" w:rsidRDefault="005A5B1E" w:rsidP="005A5B1E">
            <w:pPr>
              <w:keepNext/>
              <w:keepLines/>
              <w:tabs>
                <w:tab w:val="left" w:pos="718"/>
              </w:tabs>
              <w:jc w:val="center"/>
              <w:rPr>
                <w:rFonts w:eastAsia="Batang" w:cs="Arial"/>
                <w:b/>
                <w:sz w:val="20"/>
                <w:szCs w:val="20"/>
                <w:lang w:eastAsia="en-AU" w:bidi="en-US"/>
              </w:rPr>
            </w:pPr>
            <w:r w:rsidRPr="00A66B49">
              <w:rPr>
                <w:rFonts w:eastAsia="Batang" w:cs="Arial"/>
                <w:b/>
                <w:sz w:val="20"/>
                <w:szCs w:val="20"/>
                <w:lang w:eastAsia="en-AU" w:bidi="en-US"/>
              </w:rPr>
              <w:t>49.1</w:t>
            </w:r>
          </w:p>
        </w:tc>
        <w:tc>
          <w:tcPr>
            <w:tcW w:w="839" w:type="dxa"/>
            <w:tcBorders>
              <w:top w:val="single" w:sz="12" w:space="0" w:color="660033"/>
              <w:left w:val="nil"/>
              <w:bottom w:val="single" w:sz="12" w:space="0" w:color="660033"/>
            </w:tcBorders>
            <w:tcMar>
              <w:left w:w="85" w:type="dxa"/>
              <w:right w:w="85" w:type="dxa"/>
            </w:tcMar>
            <w:vAlign w:val="center"/>
          </w:tcPr>
          <w:p w14:paraId="1EE1F7D3" w14:textId="77777777" w:rsidR="005A5B1E" w:rsidRPr="00A66B49" w:rsidRDefault="005A5B1E" w:rsidP="005A5B1E">
            <w:pPr>
              <w:keepNext/>
              <w:keepLines/>
              <w:tabs>
                <w:tab w:val="left" w:pos="718"/>
              </w:tabs>
              <w:ind w:right="6"/>
              <w:jc w:val="right"/>
              <w:rPr>
                <w:rFonts w:eastAsia="Batang" w:cs="Arial"/>
                <w:b/>
                <w:sz w:val="20"/>
                <w:szCs w:val="20"/>
                <w:lang w:eastAsia="en-AU" w:bidi="en-US"/>
              </w:rPr>
            </w:pPr>
            <w:r w:rsidRPr="00A66B49">
              <w:rPr>
                <w:rFonts w:eastAsia="Batang" w:cs="Arial"/>
                <w:b/>
                <w:sz w:val="20"/>
                <w:szCs w:val="20"/>
                <w:lang w:eastAsia="en-AU" w:bidi="en-US"/>
              </w:rPr>
              <w:t>405</w:t>
            </w:r>
          </w:p>
        </w:tc>
        <w:tc>
          <w:tcPr>
            <w:tcW w:w="722" w:type="dxa"/>
            <w:tcBorders>
              <w:top w:val="single" w:sz="12" w:space="0" w:color="660033"/>
              <w:bottom w:val="single" w:sz="12" w:space="0" w:color="660033"/>
              <w:right w:val="nil"/>
            </w:tcBorders>
            <w:tcMar>
              <w:left w:w="85" w:type="dxa"/>
              <w:right w:w="85" w:type="dxa"/>
            </w:tcMar>
            <w:vAlign w:val="center"/>
          </w:tcPr>
          <w:p w14:paraId="5DED0F4D" w14:textId="77777777" w:rsidR="005A5B1E" w:rsidRPr="00A66B49" w:rsidRDefault="005A5B1E" w:rsidP="005A5B1E">
            <w:pPr>
              <w:keepNext/>
              <w:keepLines/>
              <w:tabs>
                <w:tab w:val="left" w:pos="718"/>
              </w:tabs>
              <w:jc w:val="center"/>
              <w:rPr>
                <w:rFonts w:eastAsia="Batang" w:cs="Arial"/>
                <w:b/>
                <w:sz w:val="20"/>
                <w:szCs w:val="20"/>
                <w:lang w:eastAsia="en-AU" w:bidi="en-US"/>
              </w:rPr>
            </w:pPr>
            <w:r w:rsidRPr="00A66B49">
              <w:rPr>
                <w:rFonts w:eastAsia="Batang" w:cs="Arial"/>
                <w:b/>
                <w:sz w:val="20"/>
                <w:szCs w:val="20"/>
                <w:lang w:eastAsia="en-AU" w:bidi="en-US"/>
              </w:rPr>
              <w:t>43.9</w:t>
            </w:r>
          </w:p>
        </w:tc>
        <w:tc>
          <w:tcPr>
            <w:tcW w:w="950" w:type="dxa"/>
            <w:tcBorders>
              <w:top w:val="single" w:sz="12" w:space="0" w:color="660033"/>
              <w:left w:val="nil"/>
              <w:bottom w:val="single" w:sz="12" w:space="0" w:color="660033"/>
            </w:tcBorders>
            <w:tcMar>
              <w:left w:w="85" w:type="dxa"/>
              <w:right w:w="85" w:type="dxa"/>
            </w:tcMar>
            <w:vAlign w:val="center"/>
          </w:tcPr>
          <w:p w14:paraId="6A70D8E8" w14:textId="77777777" w:rsidR="005A5B1E" w:rsidRPr="00A66B49" w:rsidRDefault="005A5B1E" w:rsidP="005A5B1E">
            <w:pPr>
              <w:keepNext/>
              <w:keepLines/>
              <w:tabs>
                <w:tab w:val="left" w:pos="718"/>
              </w:tabs>
              <w:ind w:right="6"/>
              <w:jc w:val="right"/>
              <w:rPr>
                <w:rFonts w:eastAsia="Batang" w:cs="Arial"/>
                <w:b/>
                <w:sz w:val="20"/>
                <w:szCs w:val="20"/>
                <w:lang w:eastAsia="en-AU" w:bidi="en-US"/>
              </w:rPr>
            </w:pPr>
            <w:r w:rsidRPr="00A66B49">
              <w:rPr>
                <w:rFonts w:eastAsia="Batang" w:cs="Arial"/>
                <w:b/>
                <w:sz w:val="20"/>
                <w:szCs w:val="20"/>
                <w:lang w:eastAsia="en-AU" w:bidi="en-US"/>
              </w:rPr>
              <w:t>645</w:t>
            </w:r>
          </w:p>
        </w:tc>
        <w:tc>
          <w:tcPr>
            <w:tcW w:w="703" w:type="dxa"/>
            <w:tcBorders>
              <w:top w:val="single" w:sz="12" w:space="0" w:color="660033"/>
              <w:bottom w:val="single" w:sz="12" w:space="0" w:color="660033"/>
              <w:right w:val="nil"/>
            </w:tcBorders>
            <w:tcMar>
              <w:left w:w="85" w:type="dxa"/>
              <w:right w:w="85" w:type="dxa"/>
            </w:tcMar>
            <w:vAlign w:val="center"/>
          </w:tcPr>
          <w:p w14:paraId="063E379E" w14:textId="77777777" w:rsidR="005A5B1E" w:rsidRPr="00A66B49" w:rsidRDefault="005A5B1E" w:rsidP="005A5B1E">
            <w:pPr>
              <w:keepNext/>
              <w:keepLines/>
              <w:tabs>
                <w:tab w:val="left" w:pos="718"/>
              </w:tabs>
              <w:jc w:val="center"/>
              <w:rPr>
                <w:rFonts w:eastAsia="Batang" w:cs="Arial"/>
                <w:b/>
                <w:sz w:val="20"/>
                <w:szCs w:val="20"/>
                <w:lang w:eastAsia="en-AU" w:bidi="en-US"/>
              </w:rPr>
            </w:pPr>
            <w:r w:rsidRPr="00A66B49">
              <w:rPr>
                <w:rFonts w:eastAsia="Batang" w:cs="Arial"/>
                <w:b/>
                <w:sz w:val="20"/>
                <w:szCs w:val="20"/>
                <w:lang w:eastAsia="en-AU" w:bidi="en-US"/>
              </w:rPr>
              <w:t>38.8</w:t>
            </w:r>
          </w:p>
        </w:tc>
        <w:tc>
          <w:tcPr>
            <w:tcW w:w="923" w:type="dxa"/>
            <w:tcBorders>
              <w:top w:val="single" w:sz="12" w:space="0" w:color="660033"/>
              <w:left w:val="nil"/>
              <w:bottom w:val="single" w:sz="12" w:space="0" w:color="660033"/>
            </w:tcBorders>
            <w:tcMar>
              <w:left w:w="85" w:type="dxa"/>
              <w:right w:w="85" w:type="dxa"/>
            </w:tcMar>
            <w:vAlign w:val="center"/>
          </w:tcPr>
          <w:p w14:paraId="1BE85B21" w14:textId="77777777" w:rsidR="005A5B1E" w:rsidRPr="00A66B49" w:rsidRDefault="005A5B1E" w:rsidP="005A5B1E">
            <w:pPr>
              <w:keepNext/>
              <w:keepLines/>
              <w:tabs>
                <w:tab w:val="left" w:pos="718"/>
              </w:tabs>
              <w:ind w:right="6"/>
              <w:jc w:val="right"/>
              <w:rPr>
                <w:rFonts w:eastAsia="Batang" w:cs="Arial"/>
                <w:b/>
                <w:sz w:val="20"/>
                <w:szCs w:val="20"/>
                <w:lang w:eastAsia="en-AU" w:bidi="en-US"/>
              </w:rPr>
            </w:pPr>
            <w:r w:rsidRPr="00A66B49">
              <w:rPr>
                <w:rFonts w:eastAsia="Batang" w:cs="Arial"/>
                <w:b/>
                <w:sz w:val="20"/>
                <w:szCs w:val="20"/>
                <w:lang w:eastAsia="en-AU" w:bidi="en-US"/>
              </w:rPr>
              <w:t>627</w:t>
            </w:r>
          </w:p>
        </w:tc>
        <w:tc>
          <w:tcPr>
            <w:tcW w:w="703" w:type="dxa"/>
            <w:tcBorders>
              <w:top w:val="single" w:sz="12" w:space="0" w:color="660033"/>
              <w:bottom w:val="single" w:sz="12" w:space="0" w:color="660033"/>
              <w:right w:val="nil"/>
            </w:tcBorders>
            <w:tcMar>
              <w:left w:w="85" w:type="dxa"/>
              <w:right w:w="85" w:type="dxa"/>
            </w:tcMar>
            <w:vAlign w:val="center"/>
          </w:tcPr>
          <w:p w14:paraId="3BFCB357" w14:textId="77777777" w:rsidR="005A5B1E" w:rsidRPr="00A66B49" w:rsidRDefault="005A5B1E" w:rsidP="005A5B1E">
            <w:pPr>
              <w:keepNext/>
              <w:keepLines/>
              <w:tabs>
                <w:tab w:val="left" w:pos="718"/>
              </w:tabs>
              <w:jc w:val="center"/>
              <w:rPr>
                <w:rFonts w:eastAsia="Batang" w:cs="Arial"/>
                <w:b/>
                <w:sz w:val="20"/>
                <w:szCs w:val="20"/>
                <w:lang w:eastAsia="en-AU" w:bidi="en-US"/>
              </w:rPr>
            </w:pPr>
            <w:r>
              <w:rPr>
                <w:rFonts w:eastAsia="Batang" w:cs="Arial"/>
                <w:b/>
                <w:sz w:val="20"/>
                <w:szCs w:val="20"/>
                <w:lang w:eastAsia="en-AU" w:bidi="en-US"/>
              </w:rPr>
              <w:t>45.3</w:t>
            </w:r>
          </w:p>
        </w:tc>
        <w:tc>
          <w:tcPr>
            <w:tcW w:w="827" w:type="dxa"/>
            <w:tcBorders>
              <w:top w:val="single" w:sz="12" w:space="0" w:color="660033"/>
              <w:left w:val="nil"/>
              <w:bottom w:val="single" w:sz="12" w:space="0" w:color="660033"/>
            </w:tcBorders>
            <w:tcMar>
              <w:left w:w="85" w:type="dxa"/>
              <w:right w:w="85" w:type="dxa"/>
            </w:tcMar>
            <w:vAlign w:val="center"/>
          </w:tcPr>
          <w:p w14:paraId="6878ECD7" w14:textId="77777777" w:rsidR="005A5B1E" w:rsidRPr="00A66B49" w:rsidRDefault="005A5B1E" w:rsidP="005A5B1E">
            <w:pPr>
              <w:keepNext/>
              <w:keepLines/>
              <w:tabs>
                <w:tab w:val="left" w:pos="718"/>
              </w:tabs>
              <w:ind w:right="6"/>
              <w:jc w:val="right"/>
              <w:rPr>
                <w:rFonts w:eastAsia="Batang" w:cs="Arial"/>
                <w:b/>
                <w:sz w:val="20"/>
                <w:szCs w:val="20"/>
                <w:lang w:eastAsia="en-AU" w:bidi="en-US"/>
              </w:rPr>
            </w:pPr>
            <w:r>
              <w:rPr>
                <w:rFonts w:eastAsia="Batang" w:cs="Arial"/>
                <w:b/>
                <w:sz w:val="20"/>
                <w:szCs w:val="20"/>
                <w:lang w:eastAsia="en-AU" w:bidi="en-US"/>
              </w:rPr>
              <w:t>717</w:t>
            </w:r>
          </w:p>
        </w:tc>
        <w:tc>
          <w:tcPr>
            <w:tcW w:w="703" w:type="dxa"/>
            <w:tcBorders>
              <w:top w:val="single" w:sz="12" w:space="0" w:color="660033"/>
              <w:bottom w:val="single" w:sz="12" w:space="0" w:color="660033"/>
              <w:right w:val="nil"/>
            </w:tcBorders>
            <w:tcMar>
              <w:left w:w="85" w:type="dxa"/>
              <w:right w:w="85" w:type="dxa"/>
            </w:tcMar>
            <w:vAlign w:val="center"/>
          </w:tcPr>
          <w:p w14:paraId="0222E4F4" w14:textId="77777777" w:rsidR="005A5B1E" w:rsidRPr="00A66B49" w:rsidRDefault="005A5B1E" w:rsidP="005A5B1E">
            <w:pPr>
              <w:keepNext/>
              <w:keepLines/>
              <w:tabs>
                <w:tab w:val="left" w:pos="718"/>
              </w:tabs>
              <w:jc w:val="center"/>
              <w:rPr>
                <w:rFonts w:eastAsia="Batang" w:cs="Arial"/>
                <w:b/>
                <w:sz w:val="20"/>
                <w:szCs w:val="20"/>
                <w:lang w:eastAsia="en-AU" w:bidi="en-US"/>
              </w:rPr>
            </w:pPr>
            <w:r>
              <w:rPr>
                <w:rFonts w:eastAsia="Batang" w:cs="Arial"/>
                <w:b/>
                <w:sz w:val="20"/>
                <w:szCs w:val="20"/>
                <w:lang w:eastAsia="en-AU" w:bidi="en-US"/>
              </w:rPr>
              <w:t>47.3</w:t>
            </w:r>
          </w:p>
        </w:tc>
        <w:tc>
          <w:tcPr>
            <w:tcW w:w="923" w:type="dxa"/>
            <w:tcBorders>
              <w:top w:val="single" w:sz="12" w:space="0" w:color="660033"/>
              <w:left w:val="nil"/>
              <w:bottom w:val="single" w:sz="12" w:space="0" w:color="660033"/>
              <w:right w:val="nil"/>
            </w:tcBorders>
            <w:tcMar>
              <w:left w:w="85" w:type="dxa"/>
              <w:right w:w="85" w:type="dxa"/>
            </w:tcMar>
            <w:vAlign w:val="center"/>
          </w:tcPr>
          <w:p w14:paraId="0FB606E3" w14:textId="77777777" w:rsidR="005A5B1E" w:rsidRPr="00A66B49" w:rsidRDefault="005A5B1E" w:rsidP="005A5B1E">
            <w:pPr>
              <w:keepNext/>
              <w:keepLines/>
              <w:tabs>
                <w:tab w:val="left" w:pos="718"/>
              </w:tabs>
              <w:ind w:right="6"/>
              <w:jc w:val="right"/>
              <w:rPr>
                <w:rFonts w:eastAsia="Batang" w:cs="Arial"/>
                <w:b/>
                <w:sz w:val="20"/>
                <w:szCs w:val="20"/>
                <w:lang w:eastAsia="en-AU" w:bidi="en-US"/>
              </w:rPr>
            </w:pPr>
            <w:r>
              <w:rPr>
                <w:rFonts w:eastAsia="Batang" w:cs="Arial"/>
                <w:b/>
                <w:sz w:val="20"/>
                <w:szCs w:val="20"/>
                <w:lang w:eastAsia="en-AU" w:bidi="en-US"/>
              </w:rPr>
              <w:t>718</w:t>
            </w:r>
          </w:p>
        </w:tc>
      </w:tr>
      <w:tr w:rsidR="005A5B1E" w:rsidRPr="00A66B49" w14:paraId="5271B9FE" w14:textId="77777777" w:rsidTr="009758D3">
        <w:trPr>
          <w:cantSplit/>
          <w:trHeight w:val="283"/>
        </w:trPr>
        <w:tc>
          <w:tcPr>
            <w:tcW w:w="1272" w:type="dxa"/>
            <w:tcBorders>
              <w:top w:val="single" w:sz="12" w:space="0" w:color="660033"/>
              <w:left w:val="nil"/>
              <w:bottom w:val="nil"/>
              <w:right w:val="nil"/>
            </w:tcBorders>
            <w:vAlign w:val="center"/>
          </w:tcPr>
          <w:p w14:paraId="1CBA9695" w14:textId="77777777" w:rsidR="005A5B1E" w:rsidRPr="00A66B49" w:rsidRDefault="005A5B1E" w:rsidP="005A5B1E">
            <w:pPr>
              <w:keepNext/>
              <w:keepLines/>
              <w:rPr>
                <w:rFonts w:eastAsia="Batang" w:cs="Arial"/>
                <w:sz w:val="20"/>
                <w:szCs w:val="20"/>
                <w:lang w:eastAsia="en-AU" w:bidi="en-US"/>
              </w:rPr>
            </w:pPr>
            <w:r w:rsidRPr="00A66B49">
              <w:rPr>
                <w:rFonts w:eastAsia="Batang" w:cs="Arial"/>
                <w:sz w:val="20"/>
                <w:szCs w:val="20"/>
                <w:lang w:eastAsia="en-AU" w:bidi="en-US"/>
              </w:rPr>
              <w:t>Female</w:t>
            </w:r>
          </w:p>
        </w:tc>
        <w:tc>
          <w:tcPr>
            <w:tcW w:w="722" w:type="dxa"/>
            <w:tcBorders>
              <w:top w:val="single" w:sz="12" w:space="0" w:color="660033"/>
              <w:left w:val="nil"/>
              <w:bottom w:val="nil"/>
              <w:right w:val="nil"/>
            </w:tcBorders>
            <w:tcMar>
              <w:left w:w="85" w:type="dxa"/>
              <w:right w:w="85" w:type="dxa"/>
            </w:tcMar>
            <w:vAlign w:val="center"/>
          </w:tcPr>
          <w:p w14:paraId="3D2F8DD9" w14:textId="77777777" w:rsidR="005A5B1E" w:rsidRPr="00A66B49" w:rsidRDefault="005A5B1E" w:rsidP="005A5B1E">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49.3</w:t>
            </w:r>
          </w:p>
        </w:tc>
        <w:tc>
          <w:tcPr>
            <w:tcW w:w="839" w:type="dxa"/>
            <w:tcBorders>
              <w:top w:val="single" w:sz="12" w:space="0" w:color="660033"/>
              <w:left w:val="nil"/>
              <w:bottom w:val="nil"/>
            </w:tcBorders>
            <w:tcMar>
              <w:left w:w="85" w:type="dxa"/>
              <w:right w:w="85" w:type="dxa"/>
            </w:tcMar>
            <w:vAlign w:val="center"/>
          </w:tcPr>
          <w:p w14:paraId="64618EC1"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186</w:t>
            </w:r>
          </w:p>
        </w:tc>
        <w:tc>
          <w:tcPr>
            <w:tcW w:w="722" w:type="dxa"/>
            <w:tcBorders>
              <w:top w:val="single" w:sz="12" w:space="0" w:color="660033"/>
              <w:bottom w:val="nil"/>
              <w:right w:val="nil"/>
            </w:tcBorders>
            <w:tcMar>
              <w:left w:w="85" w:type="dxa"/>
              <w:right w:w="85" w:type="dxa"/>
            </w:tcMar>
            <w:vAlign w:val="center"/>
          </w:tcPr>
          <w:p w14:paraId="0DAE628D" w14:textId="77777777" w:rsidR="005A5B1E" w:rsidRPr="00A66B49" w:rsidRDefault="005A5B1E" w:rsidP="005A5B1E">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46.2</w:t>
            </w:r>
          </w:p>
        </w:tc>
        <w:tc>
          <w:tcPr>
            <w:tcW w:w="950" w:type="dxa"/>
            <w:tcBorders>
              <w:top w:val="single" w:sz="12" w:space="0" w:color="660033"/>
              <w:left w:val="nil"/>
              <w:bottom w:val="nil"/>
            </w:tcBorders>
            <w:tcMar>
              <w:left w:w="85" w:type="dxa"/>
              <w:right w:w="85" w:type="dxa"/>
            </w:tcMar>
            <w:vAlign w:val="center"/>
          </w:tcPr>
          <w:p w14:paraId="760765EE"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306</w:t>
            </w:r>
          </w:p>
        </w:tc>
        <w:tc>
          <w:tcPr>
            <w:tcW w:w="703" w:type="dxa"/>
            <w:tcBorders>
              <w:top w:val="single" w:sz="12" w:space="0" w:color="660033"/>
              <w:bottom w:val="nil"/>
              <w:right w:val="nil"/>
            </w:tcBorders>
            <w:tcMar>
              <w:left w:w="85" w:type="dxa"/>
              <w:right w:w="85" w:type="dxa"/>
            </w:tcMar>
            <w:vAlign w:val="center"/>
          </w:tcPr>
          <w:p w14:paraId="14DE49D5" w14:textId="77777777" w:rsidR="005A5B1E" w:rsidRPr="00A66B49" w:rsidRDefault="005A5B1E" w:rsidP="005A5B1E">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38.0</w:t>
            </w:r>
          </w:p>
        </w:tc>
        <w:tc>
          <w:tcPr>
            <w:tcW w:w="923" w:type="dxa"/>
            <w:tcBorders>
              <w:top w:val="single" w:sz="12" w:space="0" w:color="660033"/>
              <w:left w:val="nil"/>
              <w:bottom w:val="nil"/>
            </w:tcBorders>
            <w:tcMar>
              <w:left w:w="85" w:type="dxa"/>
              <w:right w:w="85" w:type="dxa"/>
            </w:tcMar>
            <w:vAlign w:val="center"/>
          </w:tcPr>
          <w:p w14:paraId="2EC33949"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285</w:t>
            </w:r>
          </w:p>
        </w:tc>
        <w:tc>
          <w:tcPr>
            <w:tcW w:w="703" w:type="dxa"/>
            <w:tcBorders>
              <w:top w:val="single" w:sz="12" w:space="0" w:color="660033"/>
              <w:bottom w:val="nil"/>
              <w:right w:val="nil"/>
            </w:tcBorders>
            <w:tcMar>
              <w:left w:w="85" w:type="dxa"/>
              <w:right w:w="85" w:type="dxa"/>
            </w:tcMar>
            <w:vAlign w:val="center"/>
          </w:tcPr>
          <w:p w14:paraId="1279753F" w14:textId="77777777" w:rsidR="005A5B1E" w:rsidRPr="00A66B49" w:rsidRDefault="005A5B1E" w:rsidP="005A5B1E">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46.7</w:t>
            </w:r>
          </w:p>
        </w:tc>
        <w:tc>
          <w:tcPr>
            <w:tcW w:w="827" w:type="dxa"/>
            <w:tcBorders>
              <w:top w:val="single" w:sz="12" w:space="0" w:color="660033"/>
              <w:left w:val="nil"/>
              <w:bottom w:val="nil"/>
            </w:tcBorders>
            <w:tcMar>
              <w:left w:w="85" w:type="dxa"/>
              <w:right w:w="85" w:type="dxa"/>
            </w:tcMar>
            <w:vAlign w:val="center"/>
          </w:tcPr>
          <w:p w14:paraId="5893AF8D"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356</w:t>
            </w:r>
          </w:p>
        </w:tc>
        <w:tc>
          <w:tcPr>
            <w:tcW w:w="703" w:type="dxa"/>
            <w:tcBorders>
              <w:top w:val="single" w:sz="12" w:space="0" w:color="660033"/>
              <w:bottom w:val="nil"/>
              <w:right w:val="nil"/>
            </w:tcBorders>
            <w:tcMar>
              <w:left w:w="85" w:type="dxa"/>
              <w:right w:w="85" w:type="dxa"/>
            </w:tcMar>
            <w:vAlign w:val="center"/>
          </w:tcPr>
          <w:p w14:paraId="34C2A0DF" w14:textId="77777777" w:rsidR="005A5B1E" w:rsidRPr="00A66B49" w:rsidRDefault="005A5B1E" w:rsidP="005A5B1E">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47.3</w:t>
            </w:r>
          </w:p>
        </w:tc>
        <w:tc>
          <w:tcPr>
            <w:tcW w:w="923" w:type="dxa"/>
            <w:tcBorders>
              <w:top w:val="single" w:sz="12" w:space="0" w:color="660033"/>
              <w:left w:val="nil"/>
              <w:bottom w:val="nil"/>
              <w:right w:val="nil"/>
            </w:tcBorders>
            <w:tcMar>
              <w:left w:w="85" w:type="dxa"/>
              <w:right w:w="85" w:type="dxa"/>
            </w:tcMar>
            <w:vAlign w:val="center"/>
          </w:tcPr>
          <w:p w14:paraId="29A24D06"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355</w:t>
            </w:r>
          </w:p>
        </w:tc>
      </w:tr>
      <w:tr w:rsidR="005A5B1E" w:rsidRPr="00A66B49" w14:paraId="78AB2968" w14:textId="77777777" w:rsidTr="009758D3">
        <w:trPr>
          <w:cantSplit/>
          <w:trHeight w:val="283"/>
        </w:trPr>
        <w:tc>
          <w:tcPr>
            <w:tcW w:w="1272" w:type="dxa"/>
            <w:tcBorders>
              <w:top w:val="nil"/>
              <w:left w:val="nil"/>
              <w:bottom w:val="single" w:sz="4" w:space="0" w:color="000000" w:themeColor="text1"/>
              <w:right w:val="nil"/>
            </w:tcBorders>
            <w:vAlign w:val="center"/>
          </w:tcPr>
          <w:p w14:paraId="6FF924CE" w14:textId="77777777" w:rsidR="005A5B1E" w:rsidRPr="00A66B49" w:rsidRDefault="005A5B1E" w:rsidP="005A5B1E">
            <w:pPr>
              <w:keepNext/>
              <w:keepLines/>
              <w:rPr>
                <w:rFonts w:eastAsia="Batang" w:cs="Arial"/>
                <w:sz w:val="20"/>
                <w:szCs w:val="20"/>
                <w:lang w:eastAsia="en-AU" w:bidi="en-US"/>
              </w:rPr>
            </w:pPr>
            <w:r w:rsidRPr="00A66B49">
              <w:rPr>
                <w:rFonts w:eastAsia="Batang" w:cs="Arial"/>
                <w:sz w:val="20"/>
                <w:szCs w:val="20"/>
                <w:lang w:eastAsia="en-AU" w:bidi="en-US"/>
              </w:rPr>
              <w:t xml:space="preserve">Male </w:t>
            </w:r>
          </w:p>
        </w:tc>
        <w:tc>
          <w:tcPr>
            <w:tcW w:w="722" w:type="dxa"/>
            <w:tcBorders>
              <w:top w:val="nil"/>
              <w:left w:val="nil"/>
              <w:bottom w:val="single" w:sz="4" w:space="0" w:color="000000" w:themeColor="text1"/>
              <w:right w:val="nil"/>
            </w:tcBorders>
            <w:tcMar>
              <w:left w:w="85" w:type="dxa"/>
              <w:right w:w="85" w:type="dxa"/>
            </w:tcMar>
            <w:vAlign w:val="center"/>
          </w:tcPr>
          <w:p w14:paraId="4405E361" w14:textId="77777777" w:rsidR="005A5B1E" w:rsidRPr="00A66B49" w:rsidRDefault="005A5B1E" w:rsidP="005A5B1E">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48.9</w:t>
            </w:r>
          </w:p>
        </w:tc>
        <w:tc>
          <w:tcPr>
            <w:tcW w:w="839" w:type="dxa"/>
            <w:tcBorders>
              <w:top w:val="nil"/>
              <w:left w:val="nil"/>
              <w:bottom w:val="single" w:sz="4" w:space="0" w:color="000000" w:themeColor="text1"/>
            </w:tcBorders>
            <w:tcMar>
              <w:left w:w="85" w:type="dxa"/>
              <w:right w:w="85" w:type="dxa"/>
            </w:tcMar>
            <w:vAlign w:val="center"/>
          </w:tcPr>
          <w:p w14:paraId="30F0D37C"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219</w:t>
            </w:r>
          </w:p>
        </w:tc>
        <w:tc>
          <w:tcPr>
            <w:tcW w:w="722" w:type="dxa"/>
            <w:tcBorders>
              <w:top w:val="nil"/>
              <w:bottom w:val="single" w:sz="4" w:space="0" w:color="000000" w:themeColor="text1"/>
              <w:right w:val="nil"/>
            </w:tcBorders>
            <w:tcMar>
              <w:left w:w="85" w:type="dxa"/>
              <w:right w:w="85" w:type="dxa"/>
            </w:tcMar>
            <w:vAlign w:val="center"/>
          </w:tcPr>
          <w:p w14:paraId="21EE0E52" w14:textId="77777777" w:rsidR="005A5B1E" w:rsidRPr="00A66B49" w:rsidRDefault="005A5B1E" w:rsidP="005A5B1E">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42.1</w:t>
            </w:r>
          </w:p>
        </w:tc>
        <w:tc>
          <w:tcPr>
            <w:tcW w:w="950" w:type="dxa"/>
            <w:tcBorders>
              <w:top w:val="nil"/>
              <w:left w:val="nil"/>
              <w:bottom w:val="single" w:sz="4" w:space="0" w:color="000000" w:themeColor="text1"/>
            </w:tcBorders>
            <w:tcMar>
              <w:left w:w="85" w:type="dxa"/>
              <w:right w:w="85" w:type="dxa"/>
            </w:tcMar>
            <w:vAlign w:val="center"/>
          </w:tcPr>
          <w:p w14:paraId="44A82433"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339</w:t>
            </w:r>
          </w:p>
        </w:tc>
        <w:tc>
          <w:tcPr>
            <w:tcW w:w="703" w:type="dxa"/>
            <w:tcBorders>
              <w:top w:val="nil"/>
              <w:bottom w:val="single" w:sz="4" w:space="0" w:color="000000" w:themeColor="text1"/>
              <w:right w:val="nil"/>
            </w:tcBorders>
            <w:tcMar>
              <w:left w:w="85" w:type="dxa"/>
              <w:right w:w="85" w:type="dxa"/>
            </w:tcMar>
            <w:vAlign w:val="center"/>
          </w:tcPr>
          <w:p w14:paraId="01818C27" w14:textId="77777777" w:rsidR="005A5B1E" w:rsidRPr="00A66B49" w:rsidRDefault="005A5B1E" w:rsidP="005A5B1E">
            <w:pPr>
              <w:keepNext/>
              <w:keepLines/>
              <w:tabs>
                <w:tab w:val="left" w:pos="718"/>
              </w:tabs>
              <w:jc w:val="center"/>
              <w:rPr>
                <w:rFonts w:eastAsia="Batang" w:cs="Arial"/>
                <w:sz w:val="20"/>
                <w:szCs w:val="20"/>
                <w:lang w:eastAsia="en-AU" w:bidi="en-US"/>
              </w:rPr>
            </w:pPr>
            <w:r w:rsidRPr="00A66B49">
              <w:rPr>
                <w:rFonts w:eastAsia="Batang" w:cs="Arial"/>
                <w:sz w:val="20"/>
                <w:szCs w:val="20"/>
                <w:lang w:eastAsia="en-AU" w:bidi="en-US"/>
              </w:rPr>
              <w:t>39.5</w:t>
            </w:r>
          </w:p>
        </w:tc>
        <w:tc>
          <w:tcPr>
            <w:tcW w:w="923" w:type="dxa"/>
            <w:tcBorders>
              <w:top w:val="nil"/>
              <w:left w:val="nil"/>
              <w:bottom w:val="single" w:sz="4" w:space="0" w:color="000000" w:themeColor="text1"/>
            </w:tcBorders>
            <w:tcMar>
              <w:left w:w="85" w:type="dxa"/>
              <w:right w:w="85" w:type="dxa"/>
            </w:tcMar>
            <w:vAlign w:val="center"/>
          </w:tcPr>
          <w:p w14:paraId="61EA5C8D"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sidRPr="00A66B49">
              <w:rPr>
                <w:rFonts w:eastAsia="Batang" w:cs="Arial"/>
                <w:sz w:val="20"/>
                <w:szCs w:val="20"/>
                <w:lang w:eastAsia="en-AU" w:bidi="en-US"/>
              </w:rPr>
              <w:t>342</w:t>
            </w:r>
          </w:p>
        </w:tc>
        <w:tc>
          <w:tcPr>
            <w:tcW w:w="703" w:type="dxa"/>
            <w:tcBorders>
              <w:top w:val="nil"/>
              <w:bottom w:val="single" w:sz="4" w:space="0" w:color="000000" w:themeColor="text1"/>
              <w:right w:val="nil"/>
            </w:tcBorders>
            <w:tcMar>
              <w:left w:w="85" w:type="dxa"/>
              <w:right w:w="85" w:type="dxa"/>
            </w:tcMar>
            <w:vAlign w:val="center"/>
          </w:tcPr>
          <w:p w14:paraId="76ED89C0" w14:textId="77777777" w:rsidR="005A5B1E" w:rsidRPr="00A66B49" w:rsidRDefault="005A5B1E" w:rsidP="005A5B1E">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44.1</w:t>
            </w:r>
          </w:p>
        </w:tc>
        <w:tc>
          <w:tcPr>
            <w:tcW w:w="827" w:type="dxa"/>
            <w:tcBorders>
              <w:top w:val="nil"/>
              <w:left w:val="nil"/>
              <w:bottom w:val="single" w:sz="4" w:space="0" w:color="000000" w:themeColor="text1"/>
            </w:tcBorders>
            <w:tcMar>
              <w:left w:w="85" w:type="dxa"/>
              <w:right w:w="85" w:type="dxa"/>
            </w:tcMar>
            <w:vAlign w:val="center"/>
          </w:tcPr>
          <w:p w14:paraId="11CA9213"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361</w:t>
            </w:r>
          </w:p>
        </w:tc>
        <w:tc>
          <w:tcPr>
            <w:tcW w:w="703" w:type="dxa"/>
            <w:tcBorders>
              <w:top w:val="nil"/>
              <w:bottom w:val="single" w:sz="4" w:space="0" w:color="000000" w:themeColor="text1"/>
              <w:right w:val="nil"/>
            </w:tcBorders>
            <w:tcMar>
              <w:left w:w="85" w:type="dxa"/>
              <w:right w:w="85" w:type="dxa"/>
            </w:tcMar>
            <w:vAlign w:val="center"/>
          </w:tcPr>
          <w:p w14:paraId="2352982E" w14:textId="77777777" w:rsidR="005A5B1E" w:rsidRPr="00A66B49" w:rsidRDefault="005A5B1E" w:rsidP="005A5B1E">
            <w:pPr>
              <w:keepNext/>
              <w:keepLines/>
              <w:tabs>
                <w:tab w:val="left" w:pos="718"/>
              </w:tabs>
              <w:jc w:val="center"/>
              <w:rPr>
                <w:rFonts w:eastAsia="Batang" w:cs="Arial"/>
                <w:sz w:val="20"/>
                <w:szCs w:val="20"/>
                <w:lang w:eastAsia="en-AU" w:bidi="en-US"/>
              </w:rPr>
            </w:pPr>
            <w:r>
              <w:rPr>
                <w:rFonts w:eastAsia="Batang" w:cs="Arial"/>
                <w:sz w:val="20"/>
                <w:szCs w:val="20"/>
                <w:lang w:eastAsia="en-AU" w:bidi="en-US"/>
              </w:rPr>
              <w:t>47.3</w:t>
            </w:r>
          </w:p>
        </w:tc>
        <w:tc>
          <w:tcPr>
            <w:tcW w:w="923" w:type="dxa"/>
            <w:tcBorders>
              <w:top w:val="nil"/>
              <w:left w:val="nil"/>
              <w:bottom w:val="single" w:sz="4" w:space="0" w:color="000000" w:themeColor="text1"/>
              <w:right w:val="nil"/>
            </w:tcBorders>
            <w:tcMar>
              <w:left w:w="85" w:type="dxa"/>
              <w:right w:w="85" w:type="dxa"/>
            </w:tcMar>
            <w:vAlign w:val="center"/>
          </w:tcPr>
          <w:p w14:paraId="32A4D5CF" w14:textId="77777777" w:rsidR="005A5B1E" w:rsidRPr="00A66B49" w:rsidRDefault="005A5B1E" w:rsidP="005A5B1E">
            <w:pPr>
              <w:keepNext/>
              <w:keepLines/>
              <w:tabs>
                <w:tab w:val="left" w:pos="718"/>
              </w:tabs>
              <w:ind w:right="6"/>
              <w:jc w:val="right"/>
              <w:rPr>
                <w:rFonts w:eastAsia="Batang" w:cs="Arial"/>
                <w:sz w:val="20"/>
                <w:szCs w:val="20"/>
                <w:lang w:eastAsia="en-AU" w:bidi="en-US"/>
              </w:rPr>
            </w:pPr>
            <w:r>
              <w:rPr>
                <w:rFonts w:eastAsia="Batang" w:cs="Arial"/>
                <w:sz w:val="20"/>
                <w:szCs w:val="20"/>
                <w:lang w:eastAsia="en-AU" w:bidi="en-US"/>
              </w:rPr>
              <w:t>363</w:t>
            </w:r>
          </w:p>
        </w:tc>
      </w:tr>
    </w:tbl>
    <w:p w14:paraId="57613989" w14:textId="69F293CA" w:rsidR="00A94B47" w:rsidRPr="00233059" w:rsidRDefault="00A94B47" w:rsidP="00AD5274">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7E91123" w14:textId="77777777" w:rsidR="00A94B47" w:rsidRPr="00233059" w:rsidRDefault="00A94B47" w:rsidP="00AD5274">
      <w:pPr>
        <w:keepNext/>
        <w:keepLines/>
        <w:autoSpaceDE w:val="0"/>
        <w:autoSpaceDN w:val="0"/>
        <w:adjustRightInd w:val="0"/>
        <w:rPr>
          <w:rFonts w:cs="Arial"/>
          <w:sz w:val="18"/>
        </w:rPr>
      </w:pPr>
      <w:r w:rsidRPr="00233059">
        <w:rPr>
          <w:rFonts w:cs="Arial"/>
          <w:sz w:val="18"/>
        </w:rPr>
        <w:t>(a) Excludes Canning College and Tuart College, part-time and international students, and mature-aged students at senior campuses.</w:t>
      </w:r>
    </w:p>
    <w:p w14:paraId="534359C9" w14:textId="52AFE1AB" w:rsidR="00A94B47" w:rsidRDefault="00A94B47" w:rsidP="00AD5274">
      <w:pPr>
        <w:keepNext/>
        <w:keepLines/>
        <w:autoSpaceDE w:val="0"/>
        <w:autoSpaceDN w:val="0"/>
        <w:adjustRightInd w:val="0"/>
        <w:rPr>
          <w:rFonts w:cs="Arial"/>
          <w:sz w:val="18"/>
        </w:rPr>
      </w:pPr>
      <w:r>
        <w:rPr>
          <w:rFonts w:cs="Arial"/>
          <w:sz w:val="18"/>
        </w:rPr>
        <w:t xml:space="preserve">(b) </w:t>
      </w:r>
      <w:r w:rsidR="00D509AC">
        <w:rPr>
          <w:rFonts w:cs="Arial"/>
          <w:sz w:val="18"/>
        </w:rPr>
        <w:t>‘N’ is t</w:t>
      </w:r>
      <w:r w:rsidR="00A611FA">
        <w:rPr>
          <w:rFonts w:cs="Arial"/>
          <w:sz w:val="18"/>
        </w:rPr>
        <w:t xml:space="preserve">he number of Year 12 students. </w:t>
      </w:r>
      <w:r w:rsidR="00D509AC">
        <w:rPr>
          <w:rFonts w:cs="Arial"/>
          <w:sz w:val="18"/>
        </w:rPr>
        <w:t xml:space="preserve">All data as at </w:t>
      </w:r>
      <w:r>
        <w:rPr>
          <w:rFonts w:cs="Arial"/>
          <w:sz w:val="18"/>
        </w:rPr>
        <w:t>Semester </w:t>
      </w:r>
      <w:r w:rsidRPr="00233059">
        <w:rPr>
          <w:rFonts w:cs="Arial"/>
          <w:sz w:val="18"/>
        </w:rPr>
        <w:t>2 student census.</w:t>
      </w:r>
    </w:p>
    <w:p w14:paraId="59D84757" w14:textId="0096B059" w:rsidR="00A94B47" w:rsidRPr="00233059" w:rsidRDefault="00557466" w:rsidP="00AD5274">
      <w:pPr>
        <w:keepNext/>
        <w:keepLines/>
        <w:autoSpaceDE w:val="0"/>
        <w:autoSpaceDN w:val="0"/>
        <w:adjustRightInd w:val="0"/>
        <w:rPr>
          <w:rFonts w:cs="Arial"/>
          <w:sz w:val="16"/>
          <w:szCs w:val="20"/>
        </w:rPr>
      </w:pPr>
      <w:r>
        <w:rPr>
          <w:rFonts w:cs="Arial"/>
          <w:sz w:val="18"/>
        </w:rPr>
        <w:t>(</w:t>
      </w:r>
      <w:r w:rsidR="00D509AC">
        <w:rPr>
          <w:rFonts w:cs="Arial"/>
          <w:sz w:val="18"/>
        </w:rPr>
        <w:t>c</w:t>
      </w:r>
      <w:r>
        <w:rPr>
          <w:rFonts w:cs="Arial"/>
          <w:sz w:val="18"/>
        </w:rPr>
        <w:t xml:space="preserve">) </w:t>
      </w:r>
      <w:r w:rsidR="00A94B47" w:rsidRPr="000C63FA">
        <w:rPr>
          <w:rFonts w:cs="Arial"/>
          <w:sz w:val="18"/>
        </w:rPr>
        <w:t>Half cohort in Year 12</w:t>
      </w:r>
      <w:r w:rsidR="00A94B47">
        <w:rPr>
          <w:rFonts w:cs="Arial"/>
          <w:sz w:val="18"/>
        </w:rPr>
        <w:t>.</w:t>
      </w:r>
    </w:p>
    <w:p w14:paraId="1649C8BF" w14:textId="6DDF1455" w:rsidR="00800FB7" w:rsidRDefault="00800FB7" w:rsidP="00A94B47">
      <w:pPr>
        <w:autoSpaceDE w:val="0"/>
        <w:autoSpaceDN w:val="0"/>
        <w:adjustRightInd w:val="0"/>
        <w:rPr>
          <w:rFonts w:cs="Arial"/>
        </w:rPr>
      </w:pPr>
    </w:p>
    <w:p w14:paraId="04F74227" w14:textId="7CF1CF19" w:rsidR="001E3153" w:rsidRDefault="00A94B47" w:rsidP="00A94B47">
      <w:pPr>
        <w:keepNext/>
        <w:keepLines/>
        <w:autoSpaceDE w:val="0"/>
        <w:autoSpaceDN w:val="0"/>
        <w:adjustRightInd w:val="0"/>
        <w:rPr>
          <w:rFonts w:cs="Arial"/>
          <w:vertAlign w:val="superscript"/>
        </w:rPr>
      </w:pPr>
      <w:bookmarkStart w:id="279" w:name="_Hlk484522934"/>
      <w:bookmarkStart w:id="280" w:name="_Hlk519776959"/>
      <w:r w:rsidRPr="00971CC6">
        <w:rPr>
          <w:rFonts w:cs="Arial"/>
          <w:sz w:val="22"/>
        </w:rPr>
        <w:t>Figure A</w:t>
      </w:r>
      <w:bookmarkEnd w:id="279"/>
      <w:bookmarkEnd w:id="280"/>
      <w:r w:rsidR="00A60C89">
        <w:rPr>
          <w:rFonts w:cs="Arial"/>
          <w:sz w:val="22"/>
        </w:rPr>
        <w:t>8</w:t>
      </w:r>
      <w:r w:rsidRPr="00971CC6">
        <w:rPr>
          <w:rFonts w:cs="Arial"/>
          <w:sz w:val="22"/>
        </w:rPr>
        <w:t>: Apparent retention rate (%) of public school students Years 8 to 12 by subgroup 199</w:t>
      </w:r>
      <w:r w:rsidR="00B66CD1" w:rsidRPr="00971CC6">
        <w:rPr>
          <w:rFonts w:cs="Arial"/>
          <w:sz w:val="22"/>
        </w:rPr>
        <w:t>9</w:t>
      </w:r>
      <w:r w:rsidRPr="00971CC6">
        <w:rPr>
          <w:rFonts w:cs="Arial"/>
          <w:sz w:val="22"/>
        </w:rPr>
        <w:t xml:space="preserve"> to 201</w:t>
      </w:r>
      <w:r w:rsidR="00B953FA" w:rsidRPr="00971CC6">
        <w:rPr>
          <w:rFonts w:cs="Arial"/>
          <w:sz w:val="22"/>
        </w:rPr>
        <w:t>8</w:t>
      </w:r>
      <w:r w:rsidRPr="00971CC6">
        <w:rPr>
          <w:rFonts w:cs="Arial"/>
          <w:sz w:val="22"/>
          <w:vertAlign w:val="superscript"/>
        </w:rPr>
        <w:t> </w:t>
      </w:r>
      <w:r w:rsidR="008526D9" w:rsidRPr="008526D9">
        <w:rPr>
          <w:rFonts w:cs="Arial"/>
          <w:sz w:val="22"/>
        </w:rPr>
        <w:t>(see note a)</w:t>
      </w:r>
      <w:r w:rsidRPr="00971CC6">
        <w:rPr>
          <w:rFonts w:cs="Arial"/>
          <w:sz w:val="22"/>
          <w:vertAlign w:val="superscript"/>
        </w:rPr>
        <w:t> </w:t>
      </w:r>
      <w:r w:rsidR="008526D9" w:rsidRPr="008526D9">
        <w:rPr>
          <w:rFonts w:cs="Arial"/>
          <w:sz w:val="22"/>
        </w:rPr>
        <w:t>(see note b)</w:t>
      </w:r>
    </w:p>
    <w:p w14:paraId="7A1296FC" w14:textId="4EC8D5B3" w:rsidR="00C84915" w:rsidRDefault="00C84915" w:rsidP="00A94B47">
      <w:pPr>
        <w:keepNext/>
        <w:keepLines/>
        <w:autoSpaceDE w:val="0"/>
        <w:autoSpaceDN w:val="0"/>
        <w:adjustRightInd w:val="0"/>
        <w:rPr>
          <w:rFonts w:cs="Arial"/>
          <w:sz w:val="16"/>
        </w:rPr>
      </w:pPr>
    </w:p>
    <w:p w14:paraId="7F26D855" w14:textId="77777777" w:rsidR="009E5963" w:rsidRPr="00A26338" w:rsidRDefault="009E5963" w:rsidP="009E5963">
      <w:pPr>
        <w:keepNext/>
        <w:autoSpaceDE w:val="0"/>
        <w:autoSpaceDN w:val="0"/>
        <w:rPr>
          <w:rFonts w:cs="Arial"/>
          <w:szCs w:val="24"/>
        </w:rPr>
      </w:pPr>
      <w:r w:rsidRPr="00E121F9">
        <w:rPr>
          <w:rFonts w:cs="Arial"/>
          <w:szCs w:val="24"/>
        </w:rPr>
        <w:t xml:space="preserve">A line chart of </w:t>
      </w:r>
      <w:r>
        <w:rPr>
          <w:rFonts w:cs="Arial"/>
          <w:szCs w:val="24"/>
        </w:rPr>
        <w:t xml:space="preserve">apparent </w:t>
      </w:r>
      <w:r w:rsidRPr="00E121F9">
        <w:rPr>
          <w:rFonts w:cs="Arial"/>
          <w:szCs w:val="24"/>
        </w:rPr>
        <w:t>retention rates for each subgroup showing similar trends with one another over time. Females had the highest retention rates, followed by All, then males, and substantially lower retention rates for Aboriginal students.</w:t>
      </w:r>
      <w:r>
        <w:rPr>
          <w:rFonts w:cs="Arial"/>
          <w:szCs w:val="24"/>
        </w:rPr>
        <w:t xml:space="preserve"> For all groups the apparent retention rate peaked in 2014 before decreasing in 2015 and 2016.  The rates increase again in 2017 and 2018.</w:t>
      </w:r>
    </w:p>
    <w:tbl>
      <w:tblPr>
        <w:tblStyle w:val="TableGrid"/>
        <w:tblW w:w="5700" w:type="dxa"/>
        <w:tblLayout w:type="fixed"/>
        <w:tblLook w:val="04A0" w:firstRow="1" w:lastRow="0" w:firstColumn="1" w:lastColumn="0" w:noHBand="0" w:noVBand="1"/>
        <w:tblCaption w:val="Apparent retention rate of public school students Year 8 to Year 12 by subgroup"/>
      </w:tblPr>
      <w:tblGrid>
        <w:gridCol w:w="1023"/>
        <w:gridCol w:w="1169"/>
        <w:gridCol w:w="1169"/>
        <w:gridCol w:w="1427"/>
        <w:gridCol w:w="912"/>
      </w:tblGrid>
      <w:tr w:rsidR="00ED5B9E" w:rsidRPr="00EB5EF5" w14:paraId="0FE85FAC" w14:textId="77777777" w:rsidTr="00E23C22">
        <w:trPr>
          <w:trHeight w:hRule="exact" w:val="255"/>
          <w:tblHeader/>
        </w:trPr>
        <w:tc>
          <w:tcPr>
            <w:tcW w:w="1023" w:type="dxa"/>
            <w:tcBorders>
              <w:top w:val="single" w:sz="4" w:space="0" w:color="auto"/>
              <w:left w:val="single" w:sz="4" w:space="0" w:color="auto"/>
              <w:bottom w:val="single" w:sz="4" w:space="0" w:color="auto"/>
              <w:right w:val="single" w:sz="4" w:space="0" w:color="auto"/>
            </w:tcBorders>
            <w:noWrap/>
            <w:hideMark/>
          </w:tcPr>
          <w:p w14:paraId="4013E4AD" w14:textId="77777777" w:rsidR="00ED5B9E" w:rsidRPr="00EB5EF5" w:rsidRDefault="00ED5B9E" w:rsidP="00E23C22">
            <w:pPr>
              <w:keepNext/>
              <w:keepLines/>
              <w:spacing w:after="200" w:line="276" w:lineRule="auto"/>
              <w:rPr>
                <w:rFonts w:cs="Arial"/>
                <w:b/>
                <w:sz w:val="20"/>
                <w:szCs w:val="20"/>
              </w:rPr>
            </w:pPr>
            <w:r w:rsidRPr="00EB5EF5">
              <w:rPr>
                <w:rFonts w:cs="Arial"/>
                <w:b/>
                <w:sz w:val="20"/>
                <w:szCs w:val="20"/>
              </w:rPr>
              <w:t>Year</w:t>
            </w:r>
          </w:p>
        </w:tc>
        <w:tc>
          <w:tcPr>
            <w:tcW w:w="1169" w:type="dxa"/>
            <w:tcBorders>
              <w:top w:val="single" w:sz="4" w:space="0" w:color="auto"/>
              <w:left w:val="single" w:sz="4" w:space="0" w:color="auto"/>
              <w:bottom w:val="single" w:sz="4" w:space="0" w:color="auto"/>
              <w:right w:val="single" w:sz="4" w:space="0" w:color="auto"/>
            </w:tcBorders>
            <w:noWrap/>
            <w:hideMark/>
          </w:tcPr>
          <w:p w14:paraId="56388F5F" w14:textId="77777777" w:rsidR="00ED5B9E" w:rsidRPr="00EB5EF5" w:rsidRDefault="00ED5B9E" w:rsidP="00E23C22">
            <w:pPr>
              <w:keepNext/>
              <w:keepLines/>
              <w:spacing w:after="200" w:line="276" w:lineRule="auto"/>
              <w:jc w:val="center"/>
              <w:rPr>
                <w:rFonts w:cs="Arial"/>
                <w:b/>
                <w:sz w:val="20"/>
                <w:szCs w:val="20"/>
              </w:rPr>
            </w:pPr>
            <w:r w:rsidRPr="00EB5EF5">
              <w:rPr>
                <w:rFonts w:cs="Arial"/>
                <w:b/>
                <w:sz w:val="20"/>
                <w:szCs w:val="20"/>
              </w:rPr>
              <w:t>Female</w:t>
            </w:r>
          </w:p>
        </w:tc>
        <w:tc>
          <w:tcPr>
            <w:tcW w:w="1169" w:type="dxa"/>
            <w:tcBorders>
              <w:top w:val="single" w:sz="4" w:space="0" w:color="auto"/>
              <w:left w:val="single" w:sz="4" w:space="0" w:color="auto"/>
              <w:bottom w:val="single" w:sz="4" w:space="0" w:color="auto"/>
              <w:right w:val="single" w:sz="4" w:space="0" w:color="auto"/>
            </w:tcBorders>
            <w:noWrap/>
            <w:hideMark/>
          </w:tcPr>
          <w:p w14:paraId="52E11723" w14:textId="77777777" w:rsidR="00ED5B9E" w:rsidRPr="00EB5EF5" w:rsidRDefault="00ED5B9E" w:rsidP="00E23C22">
            <w:pPr>
              <w:keepNext/>
              <w:keepLines/>
              <w:spacing w:after="200" w:line="276" w:lineRule="auto"/>
              <w:jc w:val="center"/>
              <w:rPr>
                <w:rFonts w:cs="Arial"/>
                <w:b/>
                <w:sz w:val="20"/>
                <w:szCs w:val="20"/>
              </w:rPr>
            </w:pPr>
            <w:r w:rsidRPr="00EB5EF5">
              <w:rPr>
                <w:rFonts w:cs="Arial"/>
                <w:b/>
                <w:sz w:val="20"/>
                <w:szCs w:val="20"/>
              </w:rPr>
              <w:t>Male</w:t>
            </w:r>
          </w:p>
        </w:tc>
        <w:tc>
          <w:tcPr>
            <w:tcW w:w="1427" w:type="dxa"/>
            <w:tcBorders>
              <w:top w:val="single" w:sz="4" w:space="0" w:color="auto"/>
              <w:left w:val="single" w:sz="4" w:space="0" w:color="auto"/>
              <w:bottom w:val="single" w:sz="4" w:space="0" w:color="auto"/>
              <w:right w:val="single" w:sz="4" w:space="0" w:color="auto"/>
            </w:tcBorders>
            <w:noWrap/>
            <w:hideMark/>
          </w:tcPr>
          <w:p w14:paraId="20417B93" w14:textId="77777777" w:rsidR="00ED5B9E" w:rsidRPr="00EB5EF5" w:rsidRDefault="00ED5B9E" w:rsidP="00E23C22">
            <w:pPr>
              <w:keepNext/>
              <w:keepLines/>
              <w:spacing w:after="200" w:line="276" w:lineRule="auto"/>
              <w:jc w:val="center"/>
              <w:rPr>
                <w:rFonts w:cs="Arial"/>
                <w:b/>
                <w:sz w:val="20"/>
                <w:szCs w:val="20"/>
              </w:rPr>
            </w:pPr>
            <w:r w:rsidRPr="00EB5EF5">
              <w:rPr>
                <w:rFonts w:cs="Arial"/>
                <w:b/>
                <w:sz w:val="20"/>
                <w:szCs w:val="20"/>
              </w:rPr>
              <w:t>Aboriginal</w:t>
            </w:r>
          </w:p>
        </w:tc>
        <w:tc>
          <w:tcPr>
            <w:tcW w:w="912" w:type="dxa"/>
            <w:tcBorders>
              <w:top w:val="single" w:sz="4" w:space="0" w:color="auto"/>
              <w:left w:val="single" w:sz="4" w:space="0" w:color="auto"/>
              <w:bottom w:val="single" w:sz="4" w:space="0" w:color="auto"/>
              <w:right w:val="single" w:sz="4" w:space="0" w:color="auto"/>
            </w:tcBorders>
            <w:noWrap/>
            <w:hideMark/>
          </w:tcPr>
          <w:p w14:paraId="0B2E726C" w14:textId="77777777" w:rsidR="00ED5B9E" w:rsidRPr="00EB5EF5" w:rsidRDefault="00ED5B9E" w:rsidP="00E23C22">
            <w:pPr>
              <w:keepNext/>
              <w:keepLines/>
              <w:spacing w:after="200" w:line="276" w:lineRule="auto"/>
              <w:jc w:val="center"/>
              <w:rPr>
                <w:rFonts w:cs="Arial"/>
                <w:b/>
                <w:sz w:val="20"/>
                <w:szCs w:val="20"/>
              </w:rPr>
            </w:pPr>
            <w:r w:rsidRPr="00EB5EF5">
              <w:rPr>
                <w:rFonts w:cs="Arial"/>
                <w:b/>
                <w:sz w:val="20"/>
                <w:szCs w:val="20"/>
              </w:rPr>
              <w:t>All</w:t>
            </w:r>
          </w:p>
        </w:tc>
      </w:tr>
      <w:tr w:rsidR="00ED5B9E" w:rsidRPr="00EB5EF5" w14:paraId="0B5F0DF5"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107EB681" w14:textId="77777777" w:rsidR="00ED5B9E" w:rsidRPr="00EB5EF5" w:rsidRDefault="00ED5B9E" w:rsidP="00E23C22">
            <w:pPr>
              <w:keepNext/>
              <w:keepLines/>
              <w:spacing w:after="200" w:line="276" w:lineRule="auto"/>
              <w:rPr>
                <w:rFonts w:cs="Arial"/>
                <w:sz w:val="20"/>
                <w:szCs w:val="20"/>
              </w:rPr>
            </w:pPr>
            <w:r>
              <w:rPr>
                <w:rFonts w:cs="Arial"/>
                <w:sz w:val="20"/>
                <w:szCs w:val="20"/>
              </w:rPr>
              <w:t>1999</w:t>
            </w:r>
          </w:p>
        </w:tc>
        <w:tc>
          <w:tcPr>
            <w:tcW w:w="1169" w:type="dxa"/>
            <w:tcBorders>
              <w:top w:val="single" w:sz="4" w:space="0" w:color="auto"/>
              <w:left w:val="single" w:sz="4" w:space="0" w:color="auto"/>
              <w:bottom w:val="single" w:sz="4" w:space="0" w:color="auto"/>
              <w:right w:val="single" w:sz="4" w:space="0" w:color="auto"/>
            </w:tcBorders>
            <w:noWrap/>
            <w:vAlign w:val="bottom"/>
          </w:tcPr>
          <w:p w14:paraId="682C3639"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66.1</w:t>
            </w:r>
          </w:p>
        </w:tc>
        <w:tc>
          <w:tcPr>
            <w:tcW w:w="1169" w:type="dxa"/>
            <w:tcBorders>
              <w:top w:val="single" w:sz="4" w:space="0" w:color="auto"/>
              <w:left w:val="single" w:sz="4" w:space="0" w:color="auto"/>
              <w:bottom w:val="single" w:sz="4" w:space="0" w:color="auto"/>
              <w:right w:val="single" w:sz="4" w:space="0" w:color="auto"/>
            </w:tcBorders>
            <w:noWrap/>
            <w:vAlign w:val="bottom"/>
          </w:tcPr>
          <w:p w14:paraId="03290DDD"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54.2</w:t>
            </w:r>
          </w:p>
        </w:tc>
        <w:tc>
          <w:tcPr>
            <w:tcW w:w="1427" w:type="dxa"/>
            <w:tcBorders>
              <w:top w:val="single" w:sz="4" w:space="0" w:color="auto"/>
              <w:left w:val="single" w:sz="4" w:space="0" w:color="auto"/>
              <w:bottom w:val="single" w:sz="4" w:space="0" w:color="auto"/>
              <w:right w:val="single" w:sz="4" w:space="0" w:color="auto"/>
            </w:tcBorders>
            <w:noWrap/>
            <w:vAlign w:val="bottom"/>
          </w:tcPr>
          <w:p w14:paraId="59059300"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19.2</w:t>
            </w:r>
          </w:p>
        </w:tc>
        <w:tc>
          <w:tcPr>
            <w:tcW w:w="912" w:type="dxa"/>
            <w:tcBorders>
              <w:top w:val="single" w:sz="4" w:space="0" w:color="auto"/>
              <w:left w:val="single" w:sz="4" w:space="0" w:color="auto"/>
              <w:bottom w:val="single" w:sz="4" w:space="0" w:color="auto"/>
              <w:right w:val="single" w:sz="4" w:space="0" w:color="auto"/>
            </w:tcBorders>
            <w:noWrap/>
            <w:vAlign w:val="bottom"/>
          </w:tcPr>
          <w:p w14:paraId="45E55E4A" w14:textId="77777777" w:rsidR="00ED5B9E" w:rsidRPr="00E6664A" w:rsidRDefault="00ED5B9E" w:rsidP="00E23C22">
            <w:pPr>
              <w:keepNext/>
              <w:keepLines/>
              <w:spacing w:after="200" w:line="276" w:lineRule="auto"/>
              <w:ind w:right="227"/>
              <w:jc w:val="right"/>
              <w:rPr>
                <w:rFonts w:cs="Arial"/>
                <w:sz w:val="20"/>
                <w:szCs w:val="20"/>
              </w:rPr>
            </w:pPr>
            <w:r w:rsidRPr="00E6664A">
              <w:rPr>
                <w:rFonts w:cs="Arial"/>
                <w:sz w:val="20"/>
                <w:szCs w:val="20"/>
              </w:rPr>
              <w:t>60.0%</w:t>
            </w:r>
          </w:p>
        </w:tc>
      </w:tr>
      <w:tr w:rsidR="00ED5B9E" w:rsidRPr="00EB5EF5" w14:paraId="0433BE3F"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58A73802" w14:textId="77777777" w:rsidR="00ED5B9E" w:rsidRPr="00EB5EF5" w:rsidRDefault="00ED5B9E" w:rsidP="00E23C22">
            <w:pPr>
              <w:keepNext/>
              <w:keepLines/>
              <w:spacing w:after="200" w:line="276" w:lineRule="auto"/>
              <w:rPr>
                <w:rFonts w:cs="Arial"/>
                <w:sz w:val="20"/>
                <w:szCs w:val="20"/>
              </w:rPr>
            </w:pPr>
            <w:r>
              <w:rPr>
                <w:rFonts w:cs="Arial"/>
                <w:sz w:val="20"/>
                <w:szCs w:val="20"/>
              </w:rPr>
              <w:t>2000</w:t>
            </w:r>
          </w:p>
        </w:tc>
        <w:tc>
          <w:tcPr>
            <w:tcW w:w="1169" w:type="dxa"/>
            <w:tcBorders>
              <w:top w:val="single" w:sz="4" w:space="0" w:color="auto"/>
              <w:left w:val="single" w:sz="4" w:space="0" w:color="auto"/>
              <w:bottom w:val="single" w:sz="4" w:space="0" w:color="auto"/>
              <w:right w:val="single" w:sz="4" w:space="0" w:color="auto"/>
            </w:tcBorders>
            <w:noWrap/>
            <w:vAlign w:val="bottom"/>
          </w:tcPr>
          <w:p w14:paraId="221C93EC"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66.6</w:t>
            </w:r>
          </w:p>
        </w:tc>
        <w:tc>
          <w:tcPr>
            <w:tcW w:w="1169" w:type="dxa"/>
            <w:tcBorders>
              <w:top w:val="single" w:sz="4" w:space="0" w:color="auto"/>
              <w:left w:val="single" w:sz="4" w:space="0" w:color="auto"/>
              <w:bottom w:val="single" w:sz="4" w:space="0" w:color="auto"/>
              <w:right w:val="single" w:sz="4" w:space="0" w:color="auto"/>
            </w:tcBorders>
            <w:noWrap/>
            <w:vAlign w:val="bottom"/>
          </w:tcPr>
          <w:p w14:paraId="3D638D7D"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54.9</w:t>
            </w:r>
          </w:p>
        </w:tc>
        <w:tc>
          <w:tcPr>
            <w:tcW w:w="1427" w:type="dxa"/>
            <w:tcBorders>
              <w:top w:val="single" w:sz="4" w:space="0" w:color="auto"/>
              <w:left w:val="single" w:sz="4" w:space="0" w:color="auto"/>
              <w:bottom w:val="single" w:sz="4" w:space="0" w:color="auto"/>
              <w:right w:val="single" w:sz="4" w:space="0" w:color="auto"/>
            </w:tcBorders>
            <w:noWrap/>
            <w:vAlign w:val="bottom"/>
          </w:tcPr>
          <w:p w14:paraId="2F37DC90"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22.3</w:t>
            </w:r>
          </w:p>
        </w:tc>
        <w:tc>
          <w:tcPr>
            <w:tcW w:w="912" w:type="dxa"/>
            <w:tcBorders>
              <w:top w:val="single" w:sz="4" w:space="0" w:color="auto"/>
              <w:left w:val="single" w:sz="4" w:space="0" w:color="auto"/>
              <w:bottom w:val="single" w:sz="4" w:space="0" w:color="auto"/>
              <w:right w:val="single" w:sz="4" w:space="0" w:color="auto"/>
            </w:tcBorders>
            <w:noWrap/>
            <w:vAlign w:val="bottom"/>
          </w:tcPr>
          <w:p w14:paraId="0D154639" w14:textId="77777777" w:rsidR="00ED5B9E" w:rsidRPr="00E6664A" w:rsidRDefault="00ED5B9E" w:rsidP="00E23C22">
            <w:pPr>
              <w:keepNext/>
              <w:keepLines/>
              <w:spacing w:after="200" w:line="276" w:lineRule="auto"/>
              <w:ind w:right="227"/>
              <w:jc w:val="right"/>
              <w:rPr>
                <w:rFonts w:cs="Arial"/>
                <w:sz w:val="20"/>
                <w:szCs w:val="20"/>
              </w:rPr>
            </w:pPr>
            <w:r w:rsidRPr="00E6664A">
              <w:rPr>
                <w:rFonts w:cs="Arial"/>
                <w:sz w:val="20"/>
                <w:szCs w:val="20"/>
              </w:rPr>
              <w:t>60.4%</w:t>
            </w:r>
          </w:p>
        </w:tc>
      </w:tr>
      <w:tr w:rsidR="00ED5B9E" w:rsidRPr="00EB5EF5" w14:paraId="45FF6EF4"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50161994" w14:textId="77777777" w:rsidR="00ED5B9E" w:rsidRPr="00EB5EF5" w:rsidRDefault="00ED5B9E" w:rsidP="00E23C22">
            <w:pPr>
              <w:keepNext/>
              <w:keepLines/>
              <w:spacing w:after="200" w:line="276" w:lineRule="auto"/>
              <w:rPr>
                <w:rFonts w:cs="Arial"/>
                <w:sz w:val="20"/>
                <w:szCs w:val="20"/>
              </w:rPr>
            </w:pPr>
            <w:r>
              <w:rPr>
                <w:rFonts w:cs="Arial"/>
                <w:sz w:val="20"/>
                <w:szCs w:val="20"/>
              </w:rPr>
              <w:t>2001</w:t>
            </w:r>
          </w:p>
        </w:tc>
        <w:tc>
          <w:tcPr>
            <w:tcW w:w="1169" w:type="dxa"/>
            <w:tcBorders>
              <w:top w:val="single" w:sz="4" w:space="0" w:color="auto"/>
              <w:left w:val="single" w:sz="4" w:space="0" w:color="auto"/>
              <w:bottom w:val="single" w:sz="4" w:space="0" w:color="auto"/>
              <w:right w:val="single" w:sz="4" w:space="0" w:color="auto"/>
            </w:tcBorders>
            <w:noWrap/>
            <w:vAlign w:val="bottom"/>
          </w:tcPr>
          <w:p w14:paraId="7AE0206C"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65.5</w:t>
            </w:r>
          </w:p>
        </w:tc>
        <w:tc>
          <w:tcPr>
            <w:tcW w:w="1169" w:type="dxa"/>
            <w:tcBorders>
              <w:top w:val="single" w:sz="4" w:space="0" w:color="auto"/>
              <w:left w:val="single" w:sz="4" w:space="0" w:color="auto"/>
              <w:bottom w:val="single" w:sz="4" w:space="0" w:color="auto"/>
              <w:right w:val="single" w:sz="4" w:space="0" w:color="auto"/>
            </w:tcBorders>
            <w:noWrap/>
            <w:vAlign w:val="bottom"/>
          </w:tcPr>
          <w:p w14:paraId="0348D164"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55.2</w:t>
            </w:r>
          </w:p>
        </w:tc>
        <w:tc>
          <w:tcPr>
            <w:tcW w:w="1427" w:type="dxa"/>
            <w:tcBorders>
              <w:top w:val="single" w:sz="4" w:space="0" w:color="auto"/>
              <w:left w:val="single" w:sz="4" w:space="0" w:color="auto"/>
              <w:bottom w:val="single" w:sz="4" w:space="0" w:color="auto"/>
              <w:right w:val="single" w:sz="4" w:space="0" w:color="auto"/>
            </w:tcBorders>
            <w:noWrap/>
            <w:vAlign w:val="bottom"/>
          </w:tcPr>
          <w:p w14:paraId="1B958A13"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18.0</w:t>
            </w:r>
          </w:p>
        </w:tc>
        <w:tc>
          <w:tcPr>
            <w:tcW w:w="912" w:type="dxa"/>
            <w:tcBorders>
              <w:top w:val="single" w:sz="4" w:space="0" w:color="auto"/>
              <w:left w:val="single" w:sz="4" w:space="0" w:color="auto"/>
              <w:bottom w:val="single" w:sz="4" w:space="0" w:color="auto"/>
              <w:right w:val="single" w:sz="4" w:space="0" w:color="auto"/>
            </w:tcBorders>
            <w:noWrap/>
            <w:vAlign w:val="bottom"/>
          </w:tcPr>
          <w:p w14:paraId="52DEBCD7" w14:textId="77777777" w:rsidR="00ED5B9E" w:rsidRPr="00E6664A" w:rsidRDefault="00ED5B9E" w:rsidP="00E23C22">
            <w:pPr>
              <w:keepNext/>
              <w:keepLines/>
              <w:spacing w:after="200" w:line="276" w:lineRule="auto"/>
              <w:ind w:right="227"/>
              <w:jc w:val="right"/>
              <w:rPr>
                <w:rFonts w:cs="Arial"/>
                <w:sz w:val="20"/>
                <w:szCs w:val="20"/>
              </w:rPr>
            </w:pPr>
            <w:r w:rsidRPr="00E6664A">
              <w:rPr>
                <w:rFonts w:cs="Arial"/>
                <w:sz w:val="20"/>
                <w:szCs w:val="20"/>
              </w:rPr>
              <w:t>60.1%</w:t>
            </w:r>
          </w:p>
        </w:tc>
      </w:tr>
      <w:tr w:rsidR="00ED5B9E" w:rsidRPr="00EB5EF5" w14:paraId="367EA1D5"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7350613A" w14:textId="77777777" w:rsidR="00ED5B9E" w:rsidRPr="00EB5EF5" w:rsidRDefault="00ED5B9E" w:rsidP="00E23C22">
            <w:pPr>
              <w:keepNext/>
              <w:keepLines/>
              <w:spacing w:after="200" w:line="276" w:lineRule="auto"/>
              <w:rPr>
                <w:rFonts w:cs="Arial"/>
                <w:sz w:val="20"/>
                <w:szCs w:val="20"/>
              </w:rPr>
            </w:pPr>
            <w:r>
              <w:rPr>
                <w:rFonts w:cs="Arial"/>
                <w:sz w:val="20"/>
                <w:szCs w:val="20"/>
              </w:rPr>
              <w:t>2002</w:t>
            </w:r>
          </w:p>
        </w:tc>
        <w:tc>
          <w:tcPr>
            <w:tcW w:w="1169" w:type="dxa"/>
            <w:tcBorders>
              <w:top w:val="single" w:sz="4" w:space="0" w:color="auto"/>
              <w:left w:val="single" w:sz="4" w:space="0" w:color="auto"/>
              <w:bottom w:val="single" w:sz="4" w:space="0" w:color="auto"/>
              <w:right w:val="single" w:sz="4" w:space="0" w:color="auto"/>
            </w:tcBorders>
            <w:noWrap/>
            <w:vAlign w:val="bottom"/>
          </w:tcPr>
          <w:p w14:paraId="6DAEDF0F"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67.5</w:t>
            </w:r>
          </w:p>
        </w:tc>
        <w:tc>
          <w:tcPr>
            <w:tcW w:w="1169" w:type="dxa"/>
            <w:tcBorders>
              <w:top w:val="single" w:sz="4" w:space="0" w:color="auto"/>
              <w:left w:val="single" w:sz="4" w:space="0" w:color="auto"/>
              <w:bottom w:val="single" w:sz="4" w:space="0" w:color="auto"/>
              <w:right w:val="single" w:sz="4" w:space="0" w:color="auto"/>
            </w:tcBorders>
            <w:noWrap/>
            <w:vAlign w:val="bottom"/>
          </w:tcPr>
          <w:p w14:paraId="68B03F5A"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58.0</w:t>
            </w:r>
          </w:p>
        </w:tc>
        <w:tc>
          <w:tcPr>
            <w:tcW w:w="1427" w:type="dxa"/>
            <w:tcBorders>
              <w:top w:val="single" w:sz="4" w:space="0" w:color="auto"/>
              <w:left w:val="single" w:sz="4" w:space="0" w:color="auto"/>
              <w:bottom w:val="single" w:sz="4" w:space="0" w:color="auto"/>
              <w:right w:val="single" w:sz="4" w:space="0" w:color="auto"/>
            </w:tcBorders>
            <w:noWrap/>
            <w:vAlign w:val="bottom"/>
          </w:tcPr>
          <w:p w14:paraId="4C7B581B"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20.4</w:t>
            </w:r>
          </w:p>
        </w:tc>
        <w:tc>
          <w:tcPr>
            <w:tcW w:w="912" w:type="dxa"/>
            <w:tcBorders>
              <w:top w:val="single" w:sz="4" w:space="0" w:color="auto"/>
              <w:left w:val="single" w:sz="4" w:space="0" w:color="auto"/>
              <w:bottom w:val="single" w:sz="4" w:space="0" w:color="auto"/>
              <w:right w:val="single" w:sz="4" w:space="0" w:color="auto"/>
            </w:tcBorders>
            <w:noWrap/>
            <w:vAlign w:val="bottom"/>
          </w:tcPr>
          <w:p w14:paraId="32EFD9AD" w14:textId="77777777" w:rsidR="00ED5B9E" w:rsidRPr="00E6664A" w:rsidRDefault="00ED5B9E" w:rsidP="00E23C22">
            <w:pPr>
              <w:keepNext/>
              <w:keepLines/>
              <w:spacing w:after="200" w:line="276" w:lineRule="auto"/>
              <w:ind w:right="227"/>
              <w:jc w:val="right"/>
              <w:rPr>
                <w:rFonts w:cs="Arial"/>
                <w:sz w:val="20"/>
                <w:szCs w:val="20"/>
              </w:rPr>
            </w:pPr>
            <w:r w:rsidRPr="00E6664A">
              <w:rPr>
                <w:rFonts w:cs="Arial"/>
                <w:sz w:val="20"/>
                <w:szCs w:val="20"/>
              </w:rPr>
              <w:t>62.6%</w:t>
            </w:r>
          </w:p>
        </w:tc>
      </w:tr>
      <w:tr w:rsidR="00ED5B9E" w:rsidRPr="00EB5EF5" w14:paraId="6F374178"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33133601" w14:textId="77777777" w:rsidR="00ED5B9E" w:rsidRPr="00EB5EF5" w:rsidRDefault="00ED5B9E" w:rsidP="00E23C22">
            <w:pPr>
              <w:keepNext/>
              <w:keepLines/>
              <w:spacing w:after="200" w:line="276" w:lineRule="auto"/>
              <w:rPr>
                <w:rFonts w:cs="Arial"/>
                <w:sz w:val="20"/>
                <w:szCs w:val="20"/>
              </w:rPr>
            </w:pPr>
            <w:r>
              <w:rPr>
                <w:rFonts w:cs="Arial"/>
                <w:sz w:val="20"/>
                <w:szCs w:val="20"/>
              </w:rPr>
              <w:t>2003</w:t>
            </w:r>
          </w:p>
        </w:tc>
        <w:tc>
          <w:tcPr>
            <w:tcW w:w="1169" w:type="dxa"/>
            <w:tcBorders>
              <w:top w:val="single" w:sz="4" w:space="0" w:color="auto"/>
              <w:left w:val="single" w:sz="4" w:space="0" w:color="auto"/>
              <w:bottom w:val="single" w:sz="4" w:space="0" w:color="auto"/>
              <w:right w:val="single" w:sz="4" w:space="0" w:color="auto"/>
            </w:tcBorders>
            <w:noWrap/>
            <w:vAlign w:val="bottom"/>
          </w:tcPr>
          <w:p w14:paraId="030BA51A"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66.6</w:t>
            </w:r>
          </w:p>
        </w:tc>
        <w:tc>
          <w:tcPr>
            <w:tcW w:w="1169" w:type="dxa"/>
            <w:tcBorders>
              <w:top w:val="single" w:sz="4" w:space="0" w:color="auto"/>
              <w:left w:val="single" w:sz="4" w:space="0" w:color="auto"/>
              <w:bottom w:val="single" w:sz="4" w:space="0" w:color="auto"/>
              <w:right w:val="single" w:sz="4" w:space="0" w:color="auto"/>
            </w:tcBorders>
            <w:noWrap/>
            <w:vAlign w:val="bottom"/>
          </w:tcPr>
          <w:p w14:paraId="70C976A9"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59.4</w:t>
            </w:r>
          </w:p>
        </w:tc>
        <w:tc>
          <w:tcPr>
            <w:tcW w:w="1427" w:type="dxa"/>
            <w:tcBorders>
              <w:top w:val="single" w:sz="4" w:space="0" w:color="auto"/>
              <w:left w:val="single" w:sz="4" w:space="0" w:color="auto"/>
              <w:bottom w:val="single" w:sz="4" w:space="0" w:color="auto"/>
              <w:right w:val="single" w:sz="4" w:space="0" w:color="auto"/>
            </w:tcBorders>
            <w:noWrap/>
            <w:vAlign w:val="bottom"/>
          </w:tcPr>
          <w:p w14:paraId="7BDA35A4"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21.6</w:t>
            </w:r>
          </w:p>
        </w:tc>
        <w:tc>
          <w:tcPr>
            <w:tcW w:w="912" w:type="dxa"/>
            <w:tcBorders>
              <w:top w:val="single" w:sz="4" w:space="0" w:color="auto"/>
              <w:left w:val="single" w:sz="4" w:space="0" w:color="auto"/>
              <w:bottom w:val="single" w:sz="4" w:space="0" w:color="auto"/>
              <w:right w:val="single" w:sz="4" w:space="0" w:color="auto"/>
            </w:tcBorders>
            <w:noWrap/>
            <w:vAlign w:val="bottom"/>
          </w:tcPr>
          <w:p w14:paraId="7D48DC45" w14:textId="77777777" w:rsidR="00ED5B9E" w:rsidRPr="00E6664A" w:rsidRDefault="00ED5B9E" w:rsidP="00E23C22">
            <w:pPr>
              <w:keepNext/>
              <w:keepLines/>
              <w:spacing w:after="200" w:line="276" w:lineRule="auto"/>
              <w:ind w:right="227"/>
              <w:jc w:val="right"/>
              <w:rPr>
                <w:rFonts w:cs="Arial"/>
                <w:sz w:val="20"/>
                <w:szCs w:val="20"/>
              </w:rPr>
            </w:pPr>
            <w:r w:rsidRPr="00E6664A">
              <w:rPr>
                <w:rFonts w:cs="Arial"/>
                <w:sz w:val="20"/>
                <w:szCs w:val="20"/>
              </w:rPr>
              <w:t>62.9%</w:t>
            </w:r>
          </w:p>
        </w:tc>
      </w:tr>
      <w:tr w:rsidR="00ED5B9E" w:rsidRPr="00EB5EF5" w14:paraId="22D1A080"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35D782EB" w14:textId="77777777" w:rsidR="00ED5B9E" w:rsidRPr="00EB5EF5" w:rsidRDefault="00ED5B9E" w:rsidP="00E23C22">
            <w:pPr>
              <w:keepNext/>
              <w:keepLines/>
              <w:spacing w:after="200" w:line="276" w:lineRule="auto"/>
              <w:rPr>
                <w:rFonts w:cs="Arial"/>
                <w:sz w:val="20"/>
                <w:szCs w:val="20"/>
              </w:rPr>
            </w:pPr>
            <w:r>
              <w:rPr>
                <w:rFonts w:cs="Arial"/>
                <w:sz w:val="20"/>
                <w:szCs w:val="20"/>
              </w:rPr>
              <w:t>2004</w:t>
            </w:r>
          </w:p>
        </w:tc>
        <w:tc>
          <w:tcPr>
            <w:tcW w:w="1169" w:type="dxa"/>
            <w:tcBorders>
              <w:top w:val="single" w:sz="4" w:space="0" w:color="auto"/>
              <w:left w:val="single" w:sz="4" w:space="0" w:color="auto"/>
              <w:bottom w:val="single" w:sz="4" w:space="0" w:color="auto"/>
              <w:right w:val="single" w:sz="4" w:space="0" w:color="auto"/>
            </w:tcBorders>
            <w:noWrap/>
            <w:vAlign w:val="bottom"/>
          </w:tcPr>
          <w:p w14:paraId="27C6419F"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67.1</w:t>
            </w:r>
          </w:p>
        </w:tc>
        <w:tc>
          <w:tcPr>
            <w:tcW w:w="1169" w:type="dxa"/>
            <w:tcBorders>
              <w:top w:val="single" w:sz="4" w:space="0" w:color="auto"/>
              <w:left w:val="single" w:sz="4" w:space="0" w:color="auto"/>
              <w:bottom w:val="single" w:sz="4" w:space="0" w:color="auto"/>
              <w:right w:val="single" w:sz="4" w:space="0" w:color="auto"/>
            </w:tcBorders>
            <w:noWrap/>
            <w:vAlign w:val="bottom"/>
          </w:tcPr>
          <w:p w14:paraId="7BD038D7"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58.4</w:t>
            </w:r>
          </w:p>
        </w:tc>
        <w:tc>
          <w:tcPr>
            <w:tcW w:w="1427" w:type="dxa"/>
            <w:tcBorders>
              <w:top w:val="single" w:sz="4" w:space="0" w:color="auto"/>
              <w:left w:val="single" w:sz="4" w:space="0" w:color="auto"/>
              <w:bottom w:val="single" w:sz="4" w:space="0" w:color="auto"/>
              <w:right w:val="single" w:sz="4" w:space="0" w:color="auto"/>
            </w:tcBorders>
            <w:noWrap/>
            <w:vAlign w:val="bottom"/>
          </w:tcPr>
          <w:p w14:paraId="7E218644"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23.7</w:t>
            </w:r>
          </w:p>
        </w:tc>
        <w:tc>
          <w:tcPr>
            <w:tcW w:w="912" w:type="dxa"/>
            <w:tcBorders>
              <w:top w:val="single" w:sz="4" w:space="0" w:color="auto"/>
              <w:left w:val="single" w:sz="4" w:space="0" w:color="auto"/>
              <w:bottom w:val="single" w:sz="4" w:space="0" w:color="auto"/>
              <w:right w:val="single" w:sz="4" w:space="0" w:color="auto"/>
            </w:tcBorders>
            <w:noWrap/>
            <w:vAlign w:val="bottom"/>
          </w:tcPr>
          <w:p w14:paraId="6728C9C6" w14:textId="77777777" w:rsidR="00ED5B9E" w:rsidRPr="00E6664A" w:rsidRDefault="00ED5B9E" w:rsidP="00E23C22">
            <w:pPr>
              <w:keepNext/>
              <w:keepLines/>
              <w:spacing w:after="200" w:line="276" w:lineRule="auto"/>
              <w:ind w:right="227"/>
              <w:jc w:val="right"/>
              <w:rPr>
                <w:rFonts w:cs="Arial"/>
                <w:sz w:val="20"/>
                <w:szCs w:val="20"/>
              </w:rPr>
            </w:pPr>
            <w:r w:rsidRPr="00E6664A">
              <w:rPr>
                <w:rFonts w:cs="Arial"/>
                <w:sz w:val="20"/>
                <w:szCs w:val="20"/>
              </w:rPr>
              <w:t>62.6%</w:t>
            </w:r>
          </w:p>
        </w:tc>
      </w:tr>
      <w:tr w:rsidR="00ED5B9E" w:rsidRPr="00EB5EF5" w14:paraId="54E45247"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5F0713BB" w14:textId="77777777" w:rsidR="00ED5B9E" w:rsidRPr="00EB5EF5" w:rsidRDefault="00ED5B9E" w:rsidP="00E23C22">
            <w:pPr>
              <w:keepNext/>
              <w:keepLines/>
              <w:spacing w:after="200" w:line="276" w:lineRule="auto"/>
              <w:rPr>
                <w:rFonts w:cs="Arial"/>
                <w:sz w:val="20"/>
                <w:szCs w:val="20"/>
              </w:rPr>
            </w:pPr>
            <w:r>
              <w:rPr>
                <w:rFonts w:cs="Arial"/>
                <w:sz w:val="20"/>
                <w:szCs w:val="20"/>
              </w:rPr>
              <w:t>2005</w:t>
            </w:r>
          </w:p>
        </w:tc>
        <w:tc>
          <w:tcPr>
            <w:tcW w:w="1169" w:type="dxa"/>
            <w:tcBorders>
              <w:top w:val="single" w:sz="4" w:space="0" w:color="auto"/>
              <w:left w:val="single" w:sz="4" w:space="0" w:color="auto"/>
              <w:bottom w:val="single" w:sz="4" w:space="0" w:color="auto"/>
              <w:right w:val="single" w:sz="4" w:space="0" w:color="auto"/>
            </w:tcBorders>
            <w:noWrap/>
            <w:vAlign w:val="bottom"/>
          </w:tcPr>
          <w:p w14:paraId="2D8CE6D8"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68.6</w:t>
            </w:r>
          </w:p>
        </w:tc>
        <w:tc>
          <w:tcPr>
            <w:tcW w:w="1169" w:type="dxa"/>
            <w:tcBorders>
              <w:top w:val="single" w:sz="4" w:space="0" w:color="auto"/>
              <w:left w:val="single" w:sz="4" w:space="0" w:color="auto"/>
              <w:bottom w:val="single" w:sz="4" w:space="0" w:color="auto"/>
              <w:right w:val="single" w:sz="4" w:space="0" w:color="auto"/>
            </w:tcBorders>
            <w:noWrap/>
            <w:vAlign w:val="bottom"/>
          </w:tcPr>
          <w:p w14:paraId="1180B441"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58.5</w:t>
            </w:r>
          </w:p>
        </w:tc>
        <w:tc>
          <w:tcPr>
            <w:tcW w:w="1427" w:type="dxa"/>
            <w:tcBorders>
              <w:top w:val="single" w:sz="4" w:space="0" w:color="auto"/>
              <w:left w:val="single" w:sz="4" w:space="0" w:color="auto"/>
              <w:bottom w:val="single" w:sz="4" w:space="0" w:color="auto"/>
              <w:right w:val="single" w:sz="4" w:space="0" w:color="auto"/>
            </w:tcBorders>
            <w:noWrap/>
            <w:vAlign w:val="bottom"/>
          </w:tcPr>
          <w:p w14:paraId="118FD58B"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24.3</w:t>
            </w:r>
          </w:p>
        </w:tc>
        <w:tc>
          <w:tcPr>
            <w:tcW w:w="912" w:type="dxa"/>
            <w:tcBorders>
              <w:top w:val="single" w:sz="4" w:space="0" w:color="auto"/>
              <w:left w:val="single" w:sz="4" w:space="0" w:color="auto"/>
              <w:bottom w:val="single" w:sz="4" w:space="0" w:color="auto"/>
              <w:right w:val="single" w:sz="4" w:space="0" w:color="auto"/>
            </w:tcBorders>
            <w:noWrap/>
            <w:vAlign w:val="bottom"/>
          </w:tcPr>
          <w:p w14:paraId="55FFE440" w14:textId="77777777" w:rsidR="00ED5B9E" w:rsidRPr="00E6664A" w:rsidRDefault="00ED5B9E" w:rsidP="00E23C22">
            <w:pPr>
              <w:keepNext/>
              <w:keepLines/>
              <w:spacing w:after="200" w:line="276" w:lineRule="auto"/>
              <w:ind w:right="227"/>
              <w:jc w:val="right"/>
              <w:rPr>
                <w:rFonts w:cs="Arial"/>
                <w:sz w:val="20"/>
                <w:szCs w:val="20"/>
              </w:rPr>
            </w:pPr>
            <w:r w:rsidRPr="00E6664A">
              <w:rPr>
                <w:rFonts w:cs="Arial"/>
                <w:sz w:val="20"/>
                <w:szCs w:val="20"/>
              </w:rPr>
              <w:t>63.4%</w:t>
            </w:r>
          </w:p>
        </w:tc>
      </w:tr>
      <w:tr w:rsidR="00ED5B9E" w:rsidRPr="00EB5EF5" w14:paraId="457792AD"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56353E44" w14:textId="77777777" w:rsidR="00ED5B9E" w:rsidRPr="00EB5EF5" w:rsidRDefault="00ED5B9E" w:rsidP="00E23C22">
            <w:pPr>
              <w:keepNext/>
              <w:keepLines/>
              <w:spacing w:after="200" w:line="276" w:lineRule="auto"/>
              <w:rPr>
                <w:rFonts w:cs="Arial"/>
                <w:sz w:val="20"/>
                <w:szCs w:val="20"/>
              </w:rPr>
            </w:pPr>
            <w:r w:rsidRPr="00EB5EF5">
              <w:rPr>
                <w:rFonts w:cs="Arial"/>
                <w:sz w:val="20"/>
                <w:szCs w:val="20"/>
              </w:rPr>
              <w:t>2006</w:t>
            </w:r>
          </w:p>
        </w:tc>
        <w:tc>
          <w:tcPr>
            <w:tcW w:w="1169" w:type="dxa"/>
            <w:tcBorders>
              <w:top w:val="single" w:sz="4" w:space="0" w:color="auto"/>
              <w:left w:val="single" w:sz="4" w:space="0" w:color="auto"/>
              <w:bottom w:val="single" w:sz="4" w:space="0" w:color="auto"/>
              <w:right w:val="single" w:sz="4" w:space="0" w:color="auto"/>
            </w:tcBorders>
            <w:noWrap/>
          </w:tcPr>
          <w:p w14:paraId="53A293B0"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68.8</w:t>
            </w:r>
          </w:p>
        </w:tc>
        <w:tc>
          <w:tcPr>
            <w:tcW w:w="1169" w:type="dxa"/>
            <w:tcBorders>
              <w:top w:val="single" w:sz="4" w:space="0" w:color="auto"/>
              <w:left w:val="single" w:sz="4" w:space="0" w:color="auto"/>
              <w:bottom w:val="single" w:sz="4" w:space="0" w:color="auto"/>
              <w:right w:val="single" w:sz="4" w:space="0" w:color="auto"/>
            </w:tcBorders>
            <w:noWrap/>
          </w:tcPr>
          <w:p w14:paraId="1F08B0BD"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57.9</w:t>
            </w:r>
          </w:p>
        </w:tc>
        <w:tc>
          <w:tcPr>
            <w:tcW w:w="1427" w:type="dxa"/>
            <w:tcBorders>
              <w:top w:val="single" w:sz="4" w:space="0" w:color="auto"/>
              <w:left w:val="single" w:sz="4" w:space="0" w:color="auto"/>
              <w:bottom w:val="single" w:sz="4" w:space="0" w:color="auto"/>
              <w:right w:val="single" w:sz="4" w:space="0" w:color="auto"/>
            </w:tcBorders>
            <w:noWrap/>
          </w:tcPr>
          <w:p w14:paraId="2B71086C"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28.5</w:t>
            </w:r>
          </w:p>
        </w:tc>
        <w:tc>
          <w:tcPr>
            <w:tcW w:w="912" w:type="dxa"/>
            <w:tcBorders>
              <w:top w:val="single" w:sz="4" w:space="0" w:color="auto"/>
              <w:left w:val="single" w:sz="4" w:space="0" w:color="auto"/>
              <w:bottom w:val="single" w:sz="4" w:space="0" w:color="auto"/>
              <w:right w:val="single" w:sz="4" w:space="0" w:color="auto"/>
            </w:tcBorders>
            <w:noWrap/>
          </w:tcPr>
          <w:p w14:paraId="2A5CCED5"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63.1</w:t>
            </w:r>
          </w:p>
        </w:tc>
      </w:tr>
      <w:tr w:rsidR="00ED5B9E" w:rsidRPr="00EB5EF5" w14:paraId="7405F2E2"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1742D3C3" w14:textId="77777777" w:rsidR="00ED5B9E" w:rsidRPr="00EB5EF5" w:rsidRDefault="00ED5B9E" w:rsidP="00E23C22">
            <w:pPr>
              <w:keepNext/>
              <w:keepLines/>
              <w:spacing w:after="200" w:line="276" w:lineRule="auto"/>
              <w:rPr>
                <w:rFonts w:cs="Arial"/>
                <w:sz w:val="20"/>
                <w:szCs w:val="20"/>
              </w:rPr>
            </w:pPr>
            <w:r w:rsidRPr="00EB5EF5">
              <w:rPr>
                <w:rFonts w:cs="Arial"/>
                <w:sz w:val="20"/>
                <w:szCs w:val="20"/>
              </w:rPr>
              <w:t>2007</w:t>
            </w:r>
          </w:p>
        </w:tc>
        <w:tc>
          <w:tcPr>
            <w:tcW w:w="1169" w:type="dxa"/>
            <w:tcBorders>
              <w:top w:val="single" w:sz="4" w:space="0" w:color="auto"/>
              <w:left w:val="single" w:sz="4" w:space="0" w:color="auto"/>
              <w:bottom w:val="single" w:sz="4" w:space="0" w:color="auto"/>
              <w:right w:val="single" w:sz="4" w:space="0" w:color="auto"/>
            </w:tcBorders>
            <w:noWrap/>
            <w:hideMark/>
          </w:tcPr>
          <w:p w14:paraId="79C29C4E"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67.4</w:t>
            </w:r>
          </w:p>
        </w:tc>
        <w:tc>
          <w:tcPr>
            <w:tcW w:w="1169" w:type="dxa"/>
            <w:tcBorders>
              <w:top w:val="single" w:sz="4" w:space="0" w:color="auto"/>
              <w:left w:val="single" w:sz="4" w:space="0" w:color="auto"/>
              <w:bottom w:val="single" w:sz="4" w:space="0" w:color="auto"/>
              <w:right w:val="single" w:sz="4" w:space="0" w:color="auto"/>
            </w:tcBorders>
            <w:noWrap/>
            <w:hideMark/>
          </w:tcPr>
          <w:p w14:paraId="39F34C94"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55.0</w:t>
            </w:r>
          </w:p>
        </w:tc>
        <w:tc>
          <w:tcPr>
            <w:tcW w:w="1427" w:type="dxa"/>
            <w:tcBorders>
              <w:top w:val="single" w:sz="4" w:space="0" w:color="auto"/>
              <w:left w:val="single" w:sz="4" w:space="0" w:color="auto"/>
              <w:bottom w:val="single" w:sz="4" w:space="0" w:color="auto"/>
              <w:right w:val="single" w:sz="4" w:space="0" w:color="auto"/>
            </w:tcBorders>
            <w:noWrap/>
            <w:hideMark/>
          </w:tcPr>
          <w:p w14:paraId="45CDA780"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25.5</w:t>
            </w:r>
          </w:p>
        </w:tc>
        <w:tc>
          <w:tcPr>
            <w:tcW w:w="912" w:type="dxa"/>
            <w:tcBorders>
              <w:top w:val="single" w:sz="4" w:space="0" w:color="auto"/>
              <w:left w:val="single" w:sz="4" w:space="0" w:color="auto"/>
              <w:bottom w:val="single" w:sz="4" w:space="0" w:color="auto"/>
              <w:right w:val="single" w:sz="4" w:space="0" w:color="auto"/>
            </w:tcBorders>
            <w:noWrap/>
            <w:hideMark/>
          </w:tcPr>
          <w:p w14:paraId="7D9FBC41"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61.0</w:t>
            </w:r>
          </w:p>
        </w:tc>
      </w:tr>
      <w:tr w:rsidR="00ED5B9E" w:rsidRPr="00EB5EF5" w14:paraId="3E3238AB"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2343D040" w14:textId="77777777" w:rsidR="00ED5B9E" w:rsidRPr="00EB5EF5" w:rsidRDefault="00ED5B9E" w:rsidP="00E23C22">
            <w:pPr>
              <w:keepNext/>
              <w:keepLines/>
              <w:spacing w:after="200" w:line="276" w:lineRule="auto"/>
              <w:rPr>
                <w:rFonts w:cs="Arial"/>
                <w:sz w:val="20"/>
                <w:szCs w:val="20"/>
              </w:rPr>
            </w:pPr>
            <w:r w:rsidRPr="00EB5EF5">
              <w:rPr>
                <w:rFonts w:cs="Arial"/>
                <w:sz w:val="20"/>
                <w:szCs w:val="20"/>
              </w:rPr>
              <w:t>2008</w:t>
            </w:r>
          </w:p>
        </w:tc>
        <w:tc>
          <w:tcPr>
            <w:tcW w:w="1169" w:type="dxa"/>
            <w:tcBorders>
              <w:top w:val="single" w:sz="4" w:space="0" w:color="auto"/>
              <w:left w:val="single" w:sz="4" w:space="0" w:color="auto"/>
              <w:bottom w:val="single" w:sz="4" w:space="0" w:color="auto"/>
              <w:right w:val="single" w:sz="4" w:space="0" w:color="auto"/>
            </w:tcBorders>
            <w:noWrap/>
            <w:hideMark/>
          </w:tcPr>
          <w:p w14:paraId="7B98DC5F"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71.4</w:t>
            </w:r>
          </w:p>
        </w:tc>
        <w:tc>
          <w:tcPr>
            <w:tcW w:w="1169" w:type="dxa"/>
            <w:tcBorders>
              <w:top w:val="single" w:sz="4" w:space="0" w:color="auto"/>
              <w:left w:val="single" w:sz="4" w:space="0" w:color="auto"/>
              <w:bottom w:val="single" w:sz="4" w:space="0" w:color="auto"/>
              <w:right w:val="single" w:sz="4" w:space="0" w:color="auto"/>
            </w:tcBorders>
            <w:noWrap/>
            <w:hideMark/>
          </w:tcPr>
          <w:p w14:paraId="324B2066"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60.3</w:t>
            </w:r>
          </w:p>
        </w:tc>
        <w:tc>
          <w:tcPr>
            <w:tcW w:w="1427" w:type="dxa"/>
            <w:tcBorders>
              <w:top w:val="single" w:sz="4" w:space="0" w:color="auto"/>
              <w:left w:val="single" w:sz="4" w:space="0" w:color="auto"/>
              <w:bottom w:val="single" w:sz="4" w:space="0" w:color="auto"/>
              <w:right w:val="single" w:sz="4" w:space="0" w:color="auto"/>
            </w:tcBorders>
            <w:noWrap/>
            <w:hideMark/>
          </w:tcPr>
          <w:p w14:paraId="0726B483"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40.2</w:t>
            </w:r>
          </w:p>
        </w:tc>
        <w:tc>
          <w:tcPr>
            <w:tcW w:w="912" w:type="dxa"/>
            <w:tcBorders>
              <w:top w:val="single" w:sz="4" w:space="0" w:color="auto"/>
              <w:left w:val="single" w:sz="4" w:space="0" w:color="auto"/>
              <w:bottom w:val="single" w:sz="4" w:space="0" w:color="auto"/>
              <w:right w:val="single" w:sz="4" w:space="0" w:color="auto"/>
            </w:tcBorders>
            <w:noWrap/>
            <w:hideMark/>
          </w:tcPr>
          <w:p w14:paraId="72E7B5B1"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65.6</w:t>
            </w:r>
          </w:p>
        </w:tc>
      </w:tr>
      <w:tr w:rsidR="00ED5B9E" w:rsidRPr="00EB5EF5" w14:paraId="2133782B"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27B4CB38" w14:textId="77777777" w:rsidR="00ED5B9E" w:rsidRPr="00EB5EF5" w:rsidRDefault="00ED5B9E" w:rsidP="00E23C22">
            <w:pPr>
              <w:keepNext/>
              <w:keepLines/>
              <w:spacing w:after="200" w:line="276" w:lineRule="auto"/>
              <w:rPr>
                <w:rFonts w:cs="Arial"/>
                <w:sz w:val="20"/>
                <w:szCs w:val="20"/>
              </w:rPr>
            </w:pPr>
            <w:r w:rsidRPr="00EB5EF5">
              <w:rPr>
                <w:rFonts w:cs="Arial"/>
                <w:sz w:val="20"/>
                <w:szCs w:val="20"/>
              </w:rPr>
              <w:t>2009</w:t>
            </w:r>
          </w:p>
        </w:tc>
        <w:tc>
          <w:tcPr>
            <w:tcW w:w="1169" w:type="dxa"/>
            <w:tcBorders>
              <w:top w:val="single" w:sz="4" w:space="0" w:color="auto"/>
              <w:left w:val="single" w:sz="4" w:space="0" w:color="auto"/>
              <w:bottom w:val="single" w:sz="4" w:space="0" w:color="auto"/>
              <w:right w:val="single" w:sz="4" w:space="0" w:color="auto"/>
            </w:tcBorders>
            <w:noWrap/>
            <w:hideMark/>
          </w:tcPr>
          <w:p w14:paraId="5DE4E7AD"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73.2</w:t>
            </w:r>
          </w:p>
        </w:tc>
        <w:tc>
          <w:tcPr>
            <w:tcW w:w="1169" w:type="dxa"/>
            <w:tcBorders>
              <w:top w:val="single" w:sz="4" w:space="0" w:color="auto"/>
              <w:left w:val="single" w:sz="4" w:space="0" w:color="auto"/>
              <w:bottom w:val="single" w:sz="4" w:space="0" w:color="auto"/>
              <w:right w:val="single" w:sz="4" w:space="0" w:color="auto"/>
            </w:tcBorders>
            <w:noWrap/>
            <w:hideMark/>
          </w:tcPr>
          <w:p w14:paraId="3198CADD"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59.5</w:t>
            </w:r>
          </w:p>
        </w:tc>
        <w:tc>
          <w:tcPr>
            <w:tcW w:w="1427" w:type="dxa"/>
            <w:tcBorders>
              <w:top w:val="single" w:sz="4" w:space="0" w:color="auto"/>
              <w:left w:val="single" w:sz="4" w:space="0" w:color="auto"/>
              <w:bottom w:val="single" w:sz="4" w:space="0" w:color="auto"/>
              <w:right w:val="single" w:sz="4" w:space="0" w:color="auto"/>
            </w:tcBorders>
            <w:noWrap/>
            <w:hideMark/>
          </w:tcPr>
          <w:p w14:paraId="4DAB5328"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37.5</w:t>
            </w:r>
          </w:p>
        </w:tc>
        <w:tc>
          <w:tcPr>
            <w:tcW w:w="912" w:type="dxa"/>
            <w:tcBorders>
              <w:top w:val="single" w:sz="4" w:space="0" w:color="auto"/>
              <w:left w:val="single" w:sz="4" w:space="0" w:color="auto"/>
              <w:bottom w:val="single" w:sz="4" w:space="0" w:color="auto"/>
              <w:right w:val="single" w:sz="4" w:space="0" w:color="auto"/>
            </w:tcBorders>
            <w:noWrap/>
            <w:hideMark/>
          </w:tcPr>
          <w:p w14:paraId="40A1FB53"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66.0</w:t>
            </w:r>
          </w:p>
        </w:tc>
      </w:tr>
      <w:tr w:rsidR="00ED5B9E" w:rsidRPr="00EB5EF5" w14:paraId="3639F75A"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4E95DB5E" w14:textId="77777777" w:rsidR="00ED5B9E" w:rsidRPr="00EB5EF5" w:rsidRDefault="00ED5B9E" w:rsidP="00E23C22">
            <w:pPr>
              <w:keepNext/>
              <w:keepLines/>
              <w:spacing w:after="200" w:line="276" w:lineRule="auto"/>
              <w:rPr>
                <w:rFonts w:cs="Arial"/>
                <w:sz w:val="20"/>
                <w:szCs w:val="20"/>
              </w:rPr>
            </w:pPr>
            <w:r w:rsidRPr="00EB5EF5">
              <w:rPr>
                <w:rFonts w:cs="Arial"/>
                <w:sz w:val="20"/>
                <w:szCs w:val="20"/>
              </w:rPr>
              <w:t>2010</w:t>
            </w:r>
          </w:p>
        </w:tc>
        <w:tc>
          <w:tcPr>
            <w:tcW w:w="1169" w:type="dxa"/>
            <w:tcBorders>
              <w:top w:val="single" w:sz="4" w:space="0" w:color="auto"/>
              <w:left w:val="single" w:sz="4" w:space="0" w:color="auto"/>
              <w:bottom w:val="single" w:sz="4" w:space="0" w:color="auto"/>
              <w:right w:val="single" w:sz="4" w:space="0" w:color="auto"/>
            </w:tcBorders>
            <w:noWrap/>
            <w:hideMark/>
          </w:tcPr>
          <w:p w14:paraId="660D8581"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75.7</w:t>
            </w:r>
          </w:p>
        </w:tc>
        <w:tc>
          <w:tcPr>
            <w:tcW w:w="1169" w:type="dxa"/>
            <w:tcBorders>
              <w:top w:val="single" w:sz="4" w:space="0" w:color="auto"/>
              <w:left w:val="single" w:sz="4" w:space="0" w:color="auto"/>
              <w:bottom w:val="single" w:sz="4" w:space="0" w:color="auto"/>
              <w:right w:val="single" w:sz="4" w:space="0" w:color="auto"/>
            </w:tcBorders>
            <w:noWrap/>
            <w:hideMark/>
          </w:tcPr>
          <w:p w14:paraId="2FC79655"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65.4</w:t>
            </w:r>
          </w:p>
        </w:tc>
        <w:tc>
          <w:tcPr>
            <w:tcW w:w="1427" w:type="dxa"/>
            <w:tcBorders>
              <w:top w:val="single" w:sz="4" w:space="0" w:color="auto"/>
              <w:left w:val="single" w:sz="4" w:space="0" w:color="auto"/>
              <w:bottom w:val="single" w:sz="4" w:space="0" w:color="auto"/>
              <w:right w:val="single" w:sz="4" w:space="0" w:color="auto"/>
            </w:tcBorders>
            <w:noWrap/>
            <w:hideMark/>
          </w:tcPr>
          <w:p w14:paraId="16DF0702"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39.3</w:t>
            </w:r>
          </w:p>
        </w:tc>
        <w:tc>
          <w:tcPr>
            <w:tcW w:w="912" w:type="dxa"/>
            <w:tcBorders>
              <w:top w:val="single" w:sz="4" w:space="0" w:color="auto"/>
              <w:left w:val="single" w:sz="4" w:space="0" w:color="auto"/>
              <w:bottom w:val="single" w:sz="4" w:space="0" w:color="auto"/>
              <w:right w:val="single" w:sz="4" w:space="0" w:color="auto"/>
            </w:tcBorders>
            <w:noWrap/>
            <w:hideMark/>
          </w:tcPr>
          <w:p w14:paraId="051CA030"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70.3</w:t>
            </w:r>
          </w:p>
        </w:tc>
      </w:tr>
      <w:tr w:rsidR="00ED5B9E" w:rsidRPr="00EB5EF5" w14:paraId="1B61C725"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68D30E16" w14:textId="77777777" w:rsidR="00ED5B9E" w:rsidRPr="00EB5EF5" w:rsidRDefault="00ED5B9E" w:rsidP="00E23C22">
            <w:pPr>
              <w:keepNext/>
              <w:keepLines/>
              <w:spacing w:after="200" w:line="276" w:lineRule="auto"/>
              <w:rPr>
                <w:rFonts w:cs="Arial"/>
                <w:sz w:val="20"/>
                <w:szCs w:val="20"/>
              </w:rPr>
            </w:pPr>
            <w:r w:rsidRPr="00EB5EF5">
              <w:rPr>
                <w:rFonts w:cs="Arial"/>
                <w:sz w:val="20"/>
                <w:szCs w:val="20"/>
              </w:rPr>
              <w:t>2011</w:t>
            </w:r>
          </w:p>
        </w:tc>
        <w:tc>
          <w:tcPr>
            <w:tcW w:w="1169" w:type="dxa"/>
            <w:tcBorders>
              <w:top w:val="single" w:sz="4" w:space="0" w:color="auto"/>
              <w:left w:val="single" w:sz="4" w:space="0" w:color="auto"/>
              <w:bottom w:val="single" w:sz="4" w:space="0" w:color="auto"/>
              <w:right w:val="single" w:sz="4" w:space="0" w:color="auto"/>
            </w:tcBorders>
            <w:noWrap/>
            <w:hideMark/>
          </w:tcPr>
          <w:p w14:paraId="03D04C65"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77.8</w:t>
            </w:r>
          </w:p>
        </w:tc>
        <w:tc>
          <w:tcPr>
            <w:tcW w:w="1169" w:type="dxa"/>
            <w:tcBorders>
              <w:top w:val="single" w:sz="4" w:space="0" w:color="auto"/>
              <w:left w:val="single" w:sz="4" w:space="0" w:color="auto"/>
              <w:bottom w:val="single" w:sz="4" w:space="0" w:color="auto"/>
              <w:right w:val="single" w:sz="4" w:space="0" w:color="auto"/>
            </w:tcBorders>
            <w:noWrap/>
            <w:hideMark/>
          </w:tcPr>
          <w:p w14:paraId="690F6F78"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64.7</w:t>
            </w:r>
          </w:p>
        </w:tc>
        <w:tc>
          <w:tcPr>
            <w:tcW w:w="1427" w:type="dxa"/>
            <w:tcBorders>
              <w:top w:val="single" w:sz="4" w:space="0" w:color="auto"/>
              <w:left w:val="single" w:sz="4" w:space="0" w:color="auto"/>
              <w:bottom w:val="single" w:sz="4" w:space="0" w:color="auto"/>
              <w:right w:val="single" w:sz="4" w:space="0" w:color="auto"/>
            </w:tcBorders>
            <w:noWrap/>
            <w:hideMark/>
          </w:tcPr>
          <w:p w14:paraId="103431F4"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36.7</w:t>
            </w:r>
          </w:p>
        </w:tc>
        <w:tc>
          <w:tcPr>
            <w:tcW w:w="912" w:type="dxa"/>
            <w:tcBorders>
              <w:top w:val="single" w:sz="4" w:space="0" w:color="auto"/>
              <w:left w:val="single" w:sz="4" w:space="0" w:color="auto"/>
              <w:bottom w:val="single" w:sz="4" w:space="0" w:color="auto"/>
              <w:right w:val="single" w:sz="4" w:space="0" w:color="auto"/>
            </w:tcBorders>
            <w:noWrap/>
            <w:hideMark/>
          </w:tcPr>
          <w:p w14:paraId="3D6D0B92"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70.9</w:t>
            </w:r>
          </w:p>
        </w:tc>
      </w:tr>
      <w:tr w:rsidR="00ED5B9E" w:rsidRPr="00EB5EF5" w14:paraId="36A2DA8F"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11218786" w14:textId="77777777" w:rsidR="00ED5B9E" w:rsidRPr="00EB5EF5" w:rsidRDefault="00ED5B9E" w:rsidP="00E23C22">
            <w:pPr>
              <w:keepNext/>
              <w:keepLines/>
              <w:spacing w:after="200" w:line="276" w:lineRule="auto"/>
              <w:rPr>
                <w:rFonts w:cs="Arial"/>
                <w:sz w:val="20"/>
                <w:szCs w:val="20"/>
              </w:rPr>
            </w:pPr>
            <w:r w:rsidRPr="00EB5EF5">
              <w:rPr>
                <w:rFonts w:cs="Arial"/>
                <w:sz w:val="20"/>
                <w:szCs w:val="20"/>
              </w:rPr>
              <w:t>2012</w:t>
            </w:r>
          </w:p>
        </w:tc>
        <w:tc>
          <w:tcPr>
            <w:tcW w:w="1169" w:type="dxa"/>
            <w:tcBorders>
              <w:top w:val="single" w:sz="4" w:space="0" w:color="auto"/>
              <w:left w:val="single" w:sz="4" w:space="0" w:color="auto"/>
              <w:bottom w:val="single" w:sz="4" w:space="0" w:color="auto"/>
              <w:right w:val="single" w:sz="4" w:space="0" w:color="auto"/>
            </w:tcBorders>
            <w:noWrap/>
            <w:hideMark/>
          </w:tcPr>
          <w:p w14:paraId="4E58D22E"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78.5</w:t>
            </w:r>
          </w:p>
        </w:tc>
        <w:tc>
          <w:tcPr>
            <w:tcW w:w="1169" w:type="dxa"/>
            <w:tcBorders>
              <w:top w:val="single" w:sz="4" w:space="0" w:color="auto"/>
              <w:left w:val="single" w:sz="4" w:space="0" w:color="auto"/>
              <w:bottom w:val="single" w:sz="4" w:space="0" w:color="auto"/>
              <w:right w:val="single" w:sz="4" w:space="0" w:color="auto"/>
            </w:tcBorders>
            <w:noWrap/>
            <w:hideMark/>
          </w:tcPr>
          <w:p w14:paraId="408418E2"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69.2</w:t>
            </w:r>
          </w:p>
        </w:tc>
        <w:tc>
          <w:tcPr>
            <w:tcW w:w="1427" w:type="dxa"/>
            <w:tcBorders>
              <w:top w:val="single" w:sz="4" w:space="0" w:color="auto"/>
              <w:left w:val="single" w:sz="4" w:space="0" w:color="auto"/>
              <w:bottom w:val="single" w:sz="4" w:space="0" w:color="auto"/>
              <w:right w:val="single" w:sz="4" w:space="0" w:color="auto"/>
            </w:tcBorders>
            <w:noWrap/>
            <w:hideMark/>
          </w:tcPr>
          <w:p w14:paraId="26BB7EB4"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34.4</w:t>
            </w:r>
          </w:p>
        </w:tc>
        <w:tc>
          <w:tcPr>
            <w:tcW w:w="912" w:type="dxa"/>
            <w:tcBorders>
              <w:top w:val="single" w:sz="4" w:space="0" w:color="auto"/>
              <w:left w:val="single" w:sz="4" w:space="0" w:color="auto"/>
              <w:bottom w:val="single" w:sz="4" w:space="0" w:color="auto"/>
              <w:right w:val="single" w:sz="4" w:space="0" w:color="auto"/>
            </w:tcBorders>
            <w:noWrap/>
            <w:hideMark/>
          </w:tcPr>
          <w:p w14:paraId="01F888C0"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73.6</w:t>
            </w:r>
          </w:p>
        </w:tc>
      </w:tr>
      <w:tr w:rsidR="00ED5B9E" w:rsidRPr="00EB5EF5" w14:paraId="3C879F72"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20A76B42" w14:textId="77777777" w:rsidR="00ED5B9E" w:rsidRPr="00EB5EF5" w:rsidRDefault="00ED5B9E" w:rsidP="00E23C22">
            <w:pPr>
              <w:keepNext/>
              <w:keepLines/>
              <w:spacing w:after="200" w:line="276" w:lineRule="auto"/>
              <w:rPr>
                <w:rFonts w:cs="Arial"/>
                <w:sz w:val="20"/>
                <w:szCs w:val="20"/>
              </w:rPr>
            </w:pPr>
            <w:r w:rsidRPr="00EB5EF5">
              <w:rPr>
                <w:rFonts w:cs="Arial"/>
                <w:sz w:val="20"/>
                <w:szCs w:val="20"/>
              </w:rPr>
              <w:t>2013</w:t>
            </w:r>
          </w:p>
        </w:tc>
        <w:tc>
          <w:tcPr>
            <w:tcW w:w="1169" w:type="dxa"/>
            <w:tcBorders>
              <w:top w:val="single" w:sz="4" w:space="0" w:color="auto"/>
              <w:left w:val="single" w:sz="4" w:space="0" w:color="auto"/>
              <w:bottom w:val="single" w:sz="4" w:space="0" w:color="auto"/>
              <w:right w:val="single" w:sz="4" w:space="0" w:color="auto"/>
            </w:tcBorders>
            <w:noWrap/>
            <w:hideMark/>
          </w:tcPr>
          <w:p w14:paraId="51CA7C25"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83.7</w:t>
            </w:r>
          </w:p>
        </w:tc>
        <w:tc>
          <w:tcPr>
            <w:tcW w:w="1169" w:type="dxa"/>
            <w:tcBorders>
              <w:top w:val="single" w:sz="4" w:space="0" w:color="auto"/>
              <w:left w:val="single" w:sz="4" w:space="0" w:color="auto"/>
              <w:bottom w:val="single" w:sz="4" w:space="0" w:color="auto"/>
              <w:right w:val="single" w:sz="4" w:space="0" w:color="auto"/>
            </w:tcBorders>
            <w:noWrap/>
            <w:hideMark/>
          </w:tcPr>
          <w:p w14:paraId="600987FB"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75.3</w:t>
            </w:r>
          </w:p>
        </w:tc>
        <w:tc>
          <w:tcPr>
            <w:tcW w:w="1427" w:type="dxa"/>
            <w:tcBorders>
              <w:top w:val="single" w:sz="4" w:space="0" w:color="auto"/>
              <w:left w:val="single" w:sz="4" w:space="0" w:color="auto"/>
              <w:bottom w:val="single" w:sz="4" w:space="0" w:color="auto"/>
              <w:right w:val="single" w:sz="4" w:space="0" w:color="auto"/>
            </w:tcBorders>
            <w:noWrap/>
            <w:hideMark/>
          </w:tcPr>
          <w:p w14:paraId="68B2A1A4"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43.8</w:t>
            </w:r>
          </w:p>
        </w:tc>
        <w:tc>
          <w:tcPr>
            <w:tcW w:w="912" w:type="dxa"/>
            <w:tcBorders>
              <w:top w:val="single" w:sz="4" w:space="0" w:color="auto"/>
              <w:left w:val="single" w:sz="4" w:space="0" w:color="auto"/>
              <w:bottom w:val="single" w:sz="4" w:space="0" w:color="auto"/>
              <w:right w:val="single" w:sz="4" w:space="0" w:color="auto"/>
            </w:tcBorders>
            <w:noWrap/>
            <w:hideMark/>
          </w:tcPr>
          <w:p w14:paraId="27EFFB47"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79.3</w:t>
            </w:r>
          </w:p>
        </w:tc>
      </w:tr>
      <w:tr w:rsidR="00ED5B9E" w:rsidRPr="00EB5EF5" w14:paraId="7B3C68E1"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39FCAB49" w14:textId="77777777" w:rsidR="00ED5B9E" w:rsidRPr="00EB5EF5" w:rsidRDefault="00ED5B9E" w:rsidP="00E23C22">
            <w:pPr>
              <w:keepNext/>
              <w:keepLines/>
              <w:spacing w:after="200" w:line="276" w:lineRule="auto"/>
              <w:rPr>
                <w:rFonts w:cs="Arial"/>
                <w:sz w:val="20"/>
                <w:szCs w:val="20"/>
              </w:rPr>
            </w:pPr>
            <w:r w:rsidRPr="00EB5EF5">
              <w:rPr>
                <w:rFonts w:cs="Arial"/>
                <w:sz w:val="20"/>
                <w:szCs w:val="20"/>
              </w:rPr>
              <w:t>2014</w:t>
            </w:r>
          </w:p>
        </w:tc>
        <w:tc>
          <w:tcPr>
            <w:tcW w:w="1169" w:type="dxa"/>
            <w:tcBorders>
              <w:top w:val="single" w:sz="4" w:space="0" w:color="auto"/>
              <w:left w:val="single" w:sz="4" w:space="0" w:color="auto"/>
              <w:bottom w:val="single" w:sz="4" w:space="0" w:color="auto"/>
              <w:right w:val="single" w:sz="4" w:space="0" w:color="auto"/>
            </w:tcBorders>
            <w:noWrap/>
            <w:hideMark/>
          </w:tcPr>
          <w:p w14:paraId="2D43E550"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96.2</w:t>
            </w:r>
          </w:p>
        </w:tc>
        <w:tc>
          <w:tcPr>
            <w:tcW w:w="1169" w:type="dxa"/>
            <w:tcBorders>
              <w:top w:val="single" w:sz="4" w:space="0" w:color="auto"/>
              <w:left w:val="single" w:sz="4" w:space="0" w:color="auto"/>
              <w:bottom w:val="single" w:sz="4" w:space="0" w:color="auto"/>
              <w:right w:val="single" w:sz="4" w:space="0" w:color="auto"/>
            </w:tcBorders>
            <w:noWrap/>
            <w:hideMark/>
          </w:tcPr>
          <w:p w14:paraId="20C10714"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85.1</w:t>
            </w:r>
          </w:p>
        </w:tc>
        <w:tc>
          <w:tcPr>
            <w:tcW w:w="1427" w:type="dxa"/>
            <w:tcBorders>
              <w:top w:val="single" w:sz="4" w:space="0" w:color="auto"/>
              <w:left w:val="single" w:sz="4" w:space="0" w:color="auto"/>
              <w:bottom w:val="single" w:sz="4" w:space="0" w:color="auto"/>
              <w:right w:val="single" w:sz="4" w:space="0" w:color="auto"/>
            </w:tcBorders>
            <w:noWrap/>
            <w:hideMark/>
          </w:tcPr>
          <w:p w14:paraId="28395C04"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49.1</w:t>
            </w:r>
          </w:p>
        </w:tc>
        <w:tc>
          <w:tcPr>
            <w:tcW w:w="912" w:type="dxa"/>
            <w:tcBorders>
              <w:top w:val="single" w:sz="4" w:space="0" w:color="auto"/>
              <w:left w:val="single" w:sz="4" w:space="0" w:color="auto"/>
              <w:bottom w:val="single" w:sz="4" w:space="0" w:color="auto"/>
              <w:right w:val="single" w:sz="4" w:space="0" w:color="auto"/>
            </w:tcBorders>
            <w:noWrap/>
            <w:hideMark/>
          </w:tcPr>
          <w:p w14:paraId="3B8BBF73"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90.3</w:t>
            </w:r>
          </w:p>
        </w:tc>
      </w:tr>
      <w:tr w:rsidR="00ED5B9E" w:rsidRPr="00EB5EF5" w14:paraId="71CB8F3D"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5790723A" w14:textId="77777777" w:rsidR="00ED5B9E" w:rsidRPr="00EB5EF5" w:rsidRDefault="00ED5B9E" w:rsidP="00E23C22">
            <w:pPr>
              <w:keepNext/>
              <w:keepLines/>
              <w:spacing w:after="200" w:line="276" w:lineRule="auto"/>
              <w:rPr>
                <w:rFonts w:cs="Arial"/>
                <w:sz w:val="20"/>
                <w:szCs w:val="20"/>
              </w:rPr>
            </w:pPr>
            <w:r w:rsidRPr="00EB5EF5">
              <w:rPr>
                <w:rFonts w:cs="Arial"/>
                <w:sz w:val="20"/>
                <w:szCs w:val="20"/>
              </w:rPr>
              <w:t>2015</w:t>
            </w:r>
          </w:p>
        </w:tc>
        <w:tc>
          <w:tcPr>
            <w:tcW w:w="1169" w:type="dxa"/>
            <w:tcBorders>
              <w:top w:val="single" w:sz="4" w:space="0" w:color="auto"/>
              <w:left w:val="single" w:sz="4" w:space="0" w:color="auto"/>
              <w:bottom w:val="single" w:sz="4" w:space="0" w:color="auto"/>
              <w:right w:val="single" w:sz="4" w:space="0" w:color="auto"/>
            </w:tcBorders>
            <w:noWrap/>
            <w:hideMark/>
          </w:tcPr>
          <w:p w14:paraId="5B7B09E3"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85.3</w:t>
            </w:r>
          </w:p>
        </w:tc>
        <w:tc>
          <w:tcPr>
            <w:tcW w:w="1169" w:type="dxa"/>
            <w:tcBorders>
              <w:top w:val="single" w:sz="4" w:space="0" w:color="auto"/>
              <w:left w:val="single" w:sz="4" w:space="0" w:color="auto"/>
              <w:bottom w:val="single" w:sz="4" w:space="0" w:color="auto"/>
              <w:right w:val="single" w:sz="4" w:space="0" w:color="auto"/>
            </w:tcBorders>
            <w:noWrap/>
            <w:hideMark/>
          </w:tcPr>
          <w:p w14:paraId="1A373C1C"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76.0</w:t>
            </w:r>
          </w:p>
        </w:tc>
        <w:tc>
          <w:tcPr>
            <w:tcW w:w="1427" w:type="dxa"/>
            <w:tcBorders>
              <w:top w:val="single" w:sz="4" w:space="0" w:color="auto"/>
              <w:left w:val="single" w:sz="4" w:space="0" w:color="auto"/>
              <w:bottom w:val="single" w:sz="4" w:space="0" w:color="auto"/>
              <w:right w:val="single" w:sz="4" w:space="0" w:color="auto"/>
            </w:tcBorders>
            <w:noWrap/>
            <w:hideMark/>
          </w:tcPr>
          <w:p w14:paraId="5409AE33"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43.9</w:t>
            </w:r>
          </w:p>
        </w:tc>
        <w:tc>
          <w:tcPr>
            <w:tcW w:w="912" w:type="dxa"/>
            <w:tcBorders>
              <w:top w:val="single" w:sz="4" w:space="0" w:color="auto"/>
              <w:left w:val="single" w:sz="4" w:space="0" w:color="auto"/>
              <w:bottom w:val="single" w:sz="4" w:space="0" w:color="auto"/>
              <w:right w:val="single" w:sz="4" w:space="0" w:color="auto"/>
            </w:tcBorders>
            <w:noWrap/>
            <w:hideMark/>
          </w:tcPr>
          <w:p w14:paraId="126CC4EE"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80.4</w:t>
            </w:r>
          </w:p>
        </w:tc>
      </w:tr>
      <w:tr w:rsidR="00ED5B9E" w:rsidRPr="00EB5EF5" w14:paraId="7F4DF1DB"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2942FA84" w14:textId="77777777" w:rsidR="00ED5B9E" w:rsidRPr="00EB5EF5" w:rsidRDefault="00ED5B9E" w:rsidP="00E23C22">
            <w:pPr>
              <w:keepNext/>
              <w:keepLines/>
              <w:spacing w:after="200" w:line="276" w:lineRule="auto"/>
              <w:rPr>
                <w:rFonts w:cs="Arial"/>
                <w:sz w:val="20"/>
                <w:szCs w:val="20"/>
              </w:rPr>
            </w:pPr>
            <w:r w:rsidRPr="00EB5EF5">
              <w:rPr>
                <w:rFonts w:cs="Arial"/>
                <w:sz w:val="20"/>
                <w:szCs w:val="20"/>
              </w:rPr>
              <w:t>2016</w:t>
            </w:r>
          </w:p>
        </w:tc>
        <w:tc>
          <w:tcPr>
            <w:tcW w:w="1169" w:type="dxa"/>
            <w:tcBorders>
              <w:top w:val="single" w:sz="4" w:space="0" w:color="auto"/>
              <w:left w:val="single" w:sz="4" w:space="0" w:color="auto"/>
              <w:bottom w:val="single" w:sz="4" w:space="0" w:color="auto"/>
              <w:right w:val="single" w:sz="4" w:space="0" w:color="auto"/>
            </w:tcBorders>
            <w:noWrap/>
            <w:hideMark/>
          </w:tcPr>
          <w:p w14:paraId="09916E67"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80.4</w:t>
            </w:r>
          </w:p>
        </w:tc>
        <w:tc>
          <w:tcPr>
            <w:tcW w:w="1169" w:type="dxa"/>
            <w:tcBorders>
              <w:top w:val="single" w:sz="4" w:space="0" w:color="auto"/>
              <w:left w:val="single" w:sz="4" w:space="0" w:color="auto"/>
              <w:bottom w:val="single" w:sz="4" w:space="0" w:color="auto"/>
              <w:right w:val="single" w:sz="4" w:space="0" w:color="auto"/>
            </w:tcBorders>
            <w:noWrap/>
            <w:hideMark/>
          </w:tcPr>
          <w:p w14:paraId="2B450DBB"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75.1</w:t>
            </w:r>
          </w:p>
        </w:tc>
        <w:tc>
          <w:tcPr>
            <w:tcW w:w="1427" w:type="dxa"/>
            <w:tcBorders>
              <w:top w:val="single" w:sz="4" w:space="0" w:color="auto"/>
              <w:left w:val="single" w:sz="4" w:space="0" w:color="auto"/>
              <w:bottom w:val="single" w:sz="4" w:space="0" w:color="auto"/>
              <w:right w:val="single" w:sz="4" w:space="0" w:color="auto"/>
            </w:tcBorders>
            <w:noWrap/>
            <w:hideMark/>
          </w:tcPr>
          <w:p w14:paraId="132C8E23"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38.8</w:t>
            </w:r>
          </w:p>
        </w:tc>
        <w:tc>
          <w:tcPr>
            <w:tcW w:w="912" w:type="dxa"/>
            <w:tcBorders>
              <w:top w:val="single" w:sz="4" w:space="0" w:color="auto"/>
              <w:left w:val="single" w:sz="4" w:space="0" w:color="auto"/>
              <w:bottom w:val="single" w:sz="4" w:space="0" w:color="auto"/>
              <w:right w:val="single" w:sz="4" w:space="0" w:color="auto"/>
            </w:tcBorders>
            <w:noWrap/>
            <w:hideMark/>
          </w:tcPr>
          <w:p w14:paraId="2F5587F8" w14:textId="77777777" w:rsidR="00ED5B9E" w:rsidRPr="00EB5EF5" w:rsidRDefault="00ED5B9E" w:rsidP="00E23C22">
            <w:pPr>
              <w:keepNext/>
              <w:keepLines/>
              <w:spacing w:after="200" w:line="276" w:lineRule="auto"/>
              <w:ind w:right="227"/>
              <w:jc w:val="right"/>
              <w:rPr>
                <w:rFonts w:cs="Arial"/>
                <w:sz w:val="20"/>
                <w:szCs w:val="20"/>
              </w:rPr>
            </w:pPr>
            <w:r w:rsidRPr="00EB5EF5">
              <w:rPr>
                <w:rFonts w:cs="Arial"/>
                <w:sz w:val="20"/>
                <w:szCs w:val="20"/>
              </w:rPr>
              <w:t>77.7</w:t>
            </w:r>
          </w:p>
        </w:tc>
      </w:tr>
      <w:tr w:rsidR="00ED5B9E" w:rsidRPr="00EB5EF5" w14:paraId="741E6F07"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6C446AAC" w14:textId="77777777" w:rsidR="00ED5B9E" w:rsidRPr="00EB5EF5" w:rsidRDefault="00ED5B9E" w:rsidP="00E23C22">
            <w:pPr>
              <w:keepNext/>
              <w:keepLines/>
              <w:spacing w:after="200" w:line="276" w:lineRule="auto"/>
              <w:rPr>
                <w:rFonts w:cs="Arial"/>
                <w:sz w:val="20"/>
                <w:szCs w:val="20"/>
              </w:rPr>
            </w:pPr>
            <w:r>
              <w:rPr>
                <w:rFonts w:cs="Arial"/>
                <w:sz w:val="20"/>
                <w:szCs w:val="20"/>
              </w:rPr>
              <w:t>2017</w:t>
            </w:r>
          </w:p>
        </w:tc>
        <w:tc>
          <w:tcPr>
            <w:tcW w:w="1169" w:type="dxa"/>
            <w:tcBorders>
              <w:top w:val="single" w:sz="4" w:space="0" w:color="auto"/>
              <w:left w:val="single" w:sz="4" w:space="0" w:color="auto"/>
              <w:bottom w:val="single" w:sz="4" w:space="0" w:color="auto"/>
              <w:right w:val="single" w:sz="4" w:space="0" w:color="auto"/>
            </w:tcBorders>
            <w:noWrap/>
            <w:vAlign w:val="bottom"/>
          </w:tcPr>
          <w:p w14:paraId="17BD3C1A"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83.8</w:t>
            </w:r>
          </w:p>
        </w:tc>
        <w:tc>
          <w:tcPr>
            <w:tcW w:w="1169" w:type="dxa"/>
            <w:tcBorders>
              <w:top w:val="single" w:sz="4" w:space="0" w:color="auto"/>
              <w:left w:val="single" w:sz="4" w:space="0" w:color="auto"/>
              <w:bottom w:val="single" w:sz="4" w:space="0" w:color="auto"/>
              <w:right w:val="single" w:sz="4" w:space="0" w:color="auto"/>
            </w:tcBorders>
            <w:noWrap/>
            <w:vAlign w:val="bottom"/>
          </w:tcPr>
          <w:p w14:paraId="51B76F69"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76.7</w:t>
            </w:r>
          </w:p>
        </w:tc>
        <w:tc>
          <w:tcPr>
            <w:tcW w:w="1427" w:type="dxa"/>
            <w:tcBorders>
              <w:top w:val="single" w:sz="4" w:space="0" w:color="auto"/>
              <w:left w:val="single" w:sz="4" w:space="0" w:color="auto"/>
              <w:bottom w:val="single" w:sz="4" w:space="0" w:color="auto"/>
              <w:right w:val="single" w:sz="4" w:space="0" w:color="auto"/>
            </w:tcBorders>
            <w:noWrap/>
            <w:vAlign w:val="bottom"/>
          </w:tcPr>
          <w:p w14:paraId="0539F14E" w14:textId="77777777" w:rsidR="00ED5B9E" w:rsidRPr="00E6664A" w:rsidRDefault="00ED5B9E" w:rsidP="00E23C22">
            <w:pPr>
              <w:keepNext/>
              <w:keepLines/>
              <w:spacing w:after="200" w:line="276" w:lineRule="auto"/>
              <w:ind w:right="227"/>
              <w:jc w:val="right"/>
              <w:rPr>
                <w:rFonts w:cs="Arial"/>
                <w:sz w:val="20"/>
                <w:szCs w:val="20"/>
              </w:rPr>
            </w:pPr>
            <w:r>
              <w:rPr>
                <w:rFonts w:cs="Arial"/>
                <w:sz w:val="20"/>
                <w:szCs w:val="20"/>
              </w:rPr>
              <w:t>45.3</w:t>
            </w:r>
          </w:p>
        </w:tc>
        <w:tc>
          <w:tcPr>
            <w:tcW w:w="912" w:type="dxa"/>
            <w:tcBorders>
              <w:top w:val="single" w:sz="4" w:space="0" w:color="auto"/>
              <w:left w:val="single" w:sz="4" w:space="0" w:color="auto"/>
              <w:bottom w:val="single" w:sz="4" w:space="0" w:color="auto"/>
              <w:right w:val="single" w:sz="4" w:space="0" w:color="auto"/>
            </w:tcBorders>
            <w:noWrap/>
          </w:tcPr>
          <w:p w14:paraId="1AEAEEDE" w14:textId="77777777" w:rsidR="00ED5B9E" w:rsidRPr="00E6664A" w:rsidRDefault="00ED5B9E" w:rsidP="00E23C22">
            <w:pPr>
              <w:keepNext/>
              <w:keepLines/>
              <w:spacing w:after="200" w:line="276" w:lineRule="auto"/>
              <w:ind w:right="227"/>
              <w:jc w:val="right"/>
              <w:rPr>
                <w:rFonts w:cs="Arial"/>
                <w:sz w:val="20"/>
                <w:szCs w:val="20"/>
              </w:rPr>
            </w:pPr>
            <w:r w:rsidRPr="00E6664A">
              <w:rPr>
                <w:rFonts w:cs="Arial"/>
                <w:sz w:val="20"/>
                <w:szCs w:val="20"/>
              </w:rPr>
              <w:t>80.1%</w:t>
            </w:r>
          </w:p>
          <w:p w14:paraId="41DA7099" w14:textId="77777777" w:rsidR="00ED5B9E" w:rsidRPr="00EB5EF5" w:rsidRDefault="00ED5B9E" w:rsidP="00E23C22">
            <w:pPr>
              <w:keepNext/>
              <w:keepLines/>
              <w:spacing w:after="200" w:line="276" w:lineRule="auto"/>
              <w:ind w:right="227"/>
              <w:jc w:val="right"/>
              <w:rPr>
                <w:rFonts w:cs="Arial"/>
                <w:sz w:val="20"/>
                <w:szCs w:val="20"/>
              </w:rPr>
            </w:pPr>
          </w:p>
        </w:tc>
      </w:tr>
      <w:tr w:rsidR="00ED5B9E" w:rsidRPr="00EB5EF5" w14:paraId="429DAC12" w14:textId="77777777" w:rsidTr="00E23C22">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56A39909" w14:textId="139C7502" w:rsidR="00ED5B9E" w:rsidRDefault="00ED5B9E" w:rsidP="00ED5B9E">
            <w:pPr>
              <w:keepNext/>
              <w:keepLines/>
              <w:spacing w:after="200" w:line="276" w:lineRule="auto"/>
              <w:rPr>
                <w:rFonts w:cs="Arial"/>
                <w:sz w:val="20"/>
                <w:szCs w:val="20"/>
              </w:rPr>
            </w:pPr>
            <w:r>
              <w:rPr>
                <w:rFonts w:cs="Arial"/>
                <w:sz w:val="20"/>
                <w:szCs w:val="20"/>
              </w:rPr>
              <w:t>2018</w:t>
            </w:r>
          </w:p>
        </w:tc>
        <w:tc>
          <w:tcPr>
            <w:tcW w:w="1169" w:type="dxa"/>
            <w:tcBorders>
              <w:top w:val="single" w:sz="4" w:space="0" w:color="auto"/>
              <w:left w:val="single" w:sz="4" w:space="0" w:color="auto"/>
              <w:bottom w:val="single" w:sz="4" w:space="0" w:color="auto"/>
              <w:right w:val="single" w:sz="4" w:space="0" w:color="auto"/>
            </w:tcBorders>
            <w:noWrap/>
            <w:vAlign w:val="bottom"/>
          </w:tcPr>
          <w:p w14:paraId="5D32DAB0" w14:textId="11F8379E" w:rsidR="00ED5B9E" w:rsidRDefault="00ED5B9E" w:rsidP="00ED5B9E">
            <w:pPr>
              <w:keepNext/>
              <w:keepLines/>
              <w:spacing w:after="200" w:line="276" w:lineRule="auto"/>
              <w:ind w:right="227"/>
              <w:jc w:val="right"/>
              <w:rPr>
                <w:rFonts w:cs="Arial"/>
                <w:sz w:val="20"/>
                <w:szCs w:val="20"/>
              </w:rPr>
            </w:pPr>
            <w:r>
              <w:rPr>
                <w:rFonts w:cs="Arial"/>
                <w:sz w:val="20"/>
                <w:szCs w:val="20"/>
              </w:rPr>
              <w:t>84.3</w:t>
            </w:r>
          </w:p>
        </w:tc>
        <w:tc>
          <w:tcPr>
            <w:tcW w:w="1169" w:type="dxa"/>
            <w:tcBorders>
              <w:top w:val="single" w:sz="4" w:space="0" w:color="auto"/>
              <w:left w:val="single" w:sz="4" w:space="0" w:color="auto"/>
              <w:bottom w:val="single" w:sz="4" w:space="0" w:color="auto"/>
              <w:right w:val="single" w:sz="4" w:space="0" w:color="auto"/>
            </w:tcBorders>
            <w:noWrap/>
            <w:vAlign w:val="bottom"/>
          </w:tcPr>
          <w:p w14:paraId="02FC8BC6" w14:textId="0A74877B" w:rsidR="00ED5B9E" w:rsidRDefault="00ED5B9E" w:rsidP="00ED5B9E">
            <w:pPr>
              <w:keepNext/>
              <w:keepLines/>
              <w:spacing w:after="200" w:line="276" w:lineRule="auto"/>
              <w:ind w:right="227"/>
              <w:jc w:val="right"/>
              <w:rPr>
                <w:rFonts w:cs="Arial"/>
                <w:sz w:val="20"/>
                <w:szCs w:val="20"/>
              </w:rPr>
            </w:pPr>
            <w:r>
              <w:rPr>
                <w:rFonts w:cs="Arial"/>
                <w:sz w:val="20"/>
                <w:szCs w:val="20"/>
              </w:rPr>
              <w:t>78.7</w:t>
            </w:r>
          </w:p>
        </w:tc>
        <w:tc>
          <w:tcPr>
            <w:tcW w:w="1427" w:type="dxa"/>
            <w:tcBorders>
              <w:top w:val="single" w:sz="4" w:space="0" w:color="auto"/>
              <w:left w:val="single" w:sz="4" w:space="0" w:color="auto"/>
              <w:bottom w:val="single" w:sz="4" w:space="0" w:color="auto"/>
              <w:right w:val="single" w:sz="4" w:space="0" w:color="auto"/>
            </w:tcBorders>
            <w:noWrap/>
            <w:vAlign w:val="bottom"/>
          </w:tcPr>
          <w:p w14:paraId="2D8AEBBE" w14:textId="51F5B60D" w:rsidR="00ED5B9E" w:rsidRDefault="00ED5B9E" w:rsidP="00ED5B9E">
            <w:pPr>
              <w:keepNext/>
              <w:keepLines/>
              <w:spacing w:after="200" w:line="276" w:lineRule="auto"/>
              <w:ind w:right="227"/>
              <w:jc w:val="right"/>
              <w:rPr>
                <w:rFonts w:cs="Arial"/>
                <w:sz w:val="20"/>
                <w:szCs w:val="20"/>
              </w:rPr>
            </w:pPr>
            <w:r>
              <w:rPr>
                <w:rFonts w:cs="Arial"/>
                <w:sz w:val="20"/>
                <w:szCs w:val="20"/>
              </w:rPr>
              <w:t>47.3</w:t>
            </w:r>
          </w:p>
        </w:tc>
        <w:tc>
          <w:tcPr>
            <w:tcW w:w="912" w:type="dxa"/>
            <w:tcBorders>
              <w:top w:val="single" w:sz="4" w:space="0" w:color="auto"/>
              <w:left w:val="single" w:sz="4" w:space="0" w:color="auto"/>
              <w:bottom w:val="single" w:sz="4" w:space="0" w:color="auto"/>
              <w:right w:val="single" w:sz="4" w:space="0" w:color="auto"/>
            </w:tcBorders>
            <w:noWrap/>
          </w:tcPr>
          <w:p w14:paraId="057F9550" w14:textId="0B2B25B3" w:rsidR="00ED5B9E" w:rsidRPr="00ED5B9E" w:rsidRDefault="00ED5B9E" w:rsidP="00ED5B9E">
            <w:pPr>
              <w:ind w:right="227"/>
              <w:jc w:val="right"/>
              <w:rPr>
                <w:rFonts w:cs="Arial"/>
                <w:sz w:val="20"/>
                <w:szCs w:val="20"/>
              </w:rPr>
            </w:pPr>
            <w:r>
              <w:rPr>
                <w:rFonts w:cs="Arial"/>
                <w:sz w:val="20"/>
                <w:szCs w:val="20"/>
              </w:rPr>
              <w:t>81.4</w:t>
            </w:r>
          </w:p>
          <w:p w14:paraId="4582B66F" w14:textId="77777777" w:rsidR="00ED5B9E" w:rsidRPr="00E6664A" w:rsidRDefault="00ED5B9E" w:rsidP="00ED5B9E">
            <w:pPr>
              <w:keepNext/>
              <w:keepLines/>
              <w:spacing w:after="200" w:line="276" w:lineRule="auto"/>
              <w:ind w:right="227"/>
              <w:jc w:val="right"/>
              <w:rPr>
                <w:rFonts w:cs="Arial"/>
                <w:sz w:val="20"/>
                <w:szCs w:val="20"/>
              </w:rPr>
            </w:pPr>
          </w:p>
        </w:tc>
      </w:tr>
    </w:tbl>
    <w:p w14:paraId="719F5F41" w14:textId="25001A00" w:rsidR="00A94B47" w:rsidRPr="00F26680" w:rsidRDefault="00A94B47" w:rsidP="00A94B47">
      <w:pPr>
        <w:keepNext/>
        <w:keepLines/>
        <w:autoSpaceDE w:val="0"/>
        <w:autoSpaceDN w:val="0"/>
        <w:adjustRightInd w:val="0"/>
        <w:rPr>
          <w:rFonts w:cs="Arial"/>
          <w:sz w:val="22"/>
        </w:rPr>
      </w:pPr>
    </w:p>
    <w:p w14:paraId="0A163248"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1093BCC4" w14:textId="77777777" w:rsidR="00A94B47" w:rsidRPr="00233059" w:rsidRDefault="00A94B47" w:rsidP="00A94B47">
      <w:pPr>
        <w:keepNext/>
        <w:keepLines/>
        <w:autoSpaceDE w:val="0"/>
        <w:autoSpaceDN w:val="0"/>
        <w:adjustRightInd w:val="0"/>
        <w:rPr>
          <w:rFonts w:cs="Arial"/>
          <w:sz w:val="18"/>
        </w:rPr>
      </w:pPr>
      <w:r w:rsidRPr="00233059">
        <w:rPr>
          <w:rFonts w:cs="Arial"/>
          <w:sz w:val="18"/>
        </w:rPr>
        <w:t>(a) Excludes Canning College and Tuart College students, part-time and international students, and mature-aged students at senior campuses.</w:t>
      </w:r>
    </w:p>
    <w:p w14:paraId="0EBD5F0F" w14:textId="77777777" w:rsidR="00A94B47" w:rsidRDefault="00A94B47" w:rsidP="00A94B47">
      <w:pPr>
        <w:keepNext/>
        <w:keepLines/>
        <w:autoSpaceDE w:val="0"/>
        <w:autoSpaceDN w:val="0"/>
        <w:adjustRightInd w:val="0"/>
        <w:rPr>
          <w:rFonts w:cs="Arial"/>
          <w:sz w:val="18"/>
        </w:rPr>
      </w:pPr>
      <w:r>
        <w:rPr>
          <w:rFonts w:cs="Arial"/>
          <w:sz w:val="18"/>
        </w:rPr>
        <w:t>(b) Semester </w:t>
      </w:r>
      <w:r w:rsidRPr="00233059">
        <w:rPr>
          <w:rFonts w:cs="Arial"/>
          <w:sz w:val="18"/>
        </w:rPr>
        <w:t>2 student census.</w:t>
      </w:r>
    </w:p>
    <w:p w14:paraId="53BF9603" w14:textId="77777777" w:rsidR="00A94B47" w:rsidRDefault="00A94B47" w:rsidP="00A94B47">
      <w:pPr>
        <w:autoSpaceDE w:val="0"/>
        <w:autoSpaceDN w:val="0"/>
        <w:adjustRightInd w:val="0"/>
        <w:rPr>
          <w:rFonts w:cs="Arial"/>
        </w:rPr>
      </w:pPr>
      <w:r>
        <w:rPr>
          <w:rFonts w:cs="Arial"/>
        </w:rPr>
        <w:br w:type="page"/>
      </w:r>
    </w:p>
    <w:p w14:paraId="41410B7B" w14:textId="274ABDE5" w:rsidR="00660A3E" w:rsidRPr="009B056F" w:rsidRDefault="00660A3E" w:rsidP="00660A3E">
      <w:pPr>
        <w:rPr>
          <w:rFonts w:cs="Arial"/>
          <w:sz w:val="22"/>
          <w:szCs w:val="24"/>
          <w:vertAlign w:val="superscript"/>
        </w:rPr>
      </w:pPr>
      <w:bookmarkStart w:id="281" w:name="_Hlk19013140"/>
      <w:r w:rsidRPr="009B056F">
        <w:rPr>
          <w:rFonts w:cs="Arial"/>
          <w:sz w:val="22"/>
          <w:szCs w:val="24"/>
        </w:rPr>
        <w:lastRenderedPageBreak/>
        <w:t>Table A20</w:t>
      </w:r>
      <w:bookmarkEnd w:id="281"/>
      <w:r w:rsidRPr="009B056F">
        <w:rPr>
          <w:rFonts w:cs="Arial"/>
          <w:sz w:val="22"/>
          <w:szCs w:val="24"/>
        </w:rPr>
        <w:t>: Year 12 public school student WACE achievement rate and attainment rate by subgroup 2017 and 2018</w:t>
      </w:r>
      <w:r w:rsidRPr="009B056F">
        <w:rPr>
          <w:rFonts w:cs="Arial"/>
          <w:sz w:val="22"/>
          <w:szCs w:val="24"/>
          <w:vertAlign w:val="superscript"/>
        </w:rPr>
        <w:t> </w:t>
      </w:r>
      <w:r w:rsidR="008526D9" w:rsidRPr="008526D9">
        <w:rPr>
          <w:rFonts w:cs="Arial"/>
          <w:sz w:val="22"/>
          <w:szCs w:val="24"/>
        </w:rPr>
        <w:t>(see note a)</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ear 12 public school student WACE achievement and attainment rates"/>
        <w:tblDescription w:val="Split by All and Aboriginal for 2017 and 2018."/>
      </w:tblPr>
      <w:tblGrid>
        <w:gridCol w:w="2127"/>
        <w:gridCol w:w="1275"/>
        <w:gridCol w:w="1417"/>
        <w:gridCol w:w="1418"/>
        <w:gridCol w:w="1417"/>
        <w:gridCol w:w="1418"/>
      </w:tblGrid>
      <w:tr w:rsidR="0097000D" w:rsidRPr="00DC6648" w14:paraId="7DC24BC9" w14:textId="77777777" w:rsidTr="00953CF7">
        <w:trPr>
          <w:trHeight w:val="1030"/>
          <w:tblHeader/>
        </w:trPr>
        <w:tc>
          <w:tcPr>
            <w:tcW w:w="2127" w:type="dxa"/>
            <w:shd w:val="clear" w:color="auto" w:fill="660033"/>
          </w:tcPr>
          <w:p w14:paraId="77624233" w14:textId="77777777" w:rsidR="0097000D" w:rsidRPr="00937BA3" w:rsidRDefault="0097000D" w:rsidP="00A563B1">
            <w:pPr>
              <w:rPr>
                <w:rFonts w:cs="Arial"/>
                <w:color w:val="FFFFFF" w:themeColor="background1"/>
                <w:sz w:val="20"/>
                <w:szCs w:val="20"/>
              </w:rPr>
            </w:pPr>
          </w:p>
        </w:tc>
        <w:tc>
          <w:tcPr>
            <w:tcW w:w="1275" w:type="dxa"/>
            <w:shd w:val="clear" w:color="auto" w:fill="660033"/>
            <w:vAlign w:val="center"/>
          </w:tcPr>
          <w:p w14:paraId="0F929A89" w14:textId="77777777" w:rsidR="0097000D" w:rsidRPr="00DC6648" w:rsidRDefault="0097000D" w:rsidP="00A563B1">
            <w:pPr>
              <w:rPr>
                <w:rFonts w:cs="Arial"/>
                <w:b/>
                <w:color w:val="FFFFFF" w:themeColor="background1"/>
                <w:sz w:val="20"/>
                <w:szCs w:val="20"/>
              </w:rPr>
            </w:pPr>
            <w:r w:rsidRPr="00DC6648">
              <w:rPr>
                <w:rFonts w:cs="Arial"/>
                <w:b/>
                <w:color w:val="FFFFFF" w:themeColor="background1"/>
                <w:sz w:val="20"/>
                <w:szCs w:val="20"/>
              </w:rPr>
              <w:t>Subgroup</w:t>
            </w:r>
          </w:p>
        </w:tc>
        <w:tc>
          <w:tcPr>
            <w:tcW w:w="1417" w:type="dxa"/>
            <w:shd w:val="clear" w:color="auto" w:fill="660033"/>
            <w:vAlign w:val="center"/>
          </w:tcPr>
          <w:p w14:paraId="248E1CA9" w14:textId="58ABB339" w:rsidR="0097000D" w:rsidRPr="00DC6648" w:rsidRDefault="0097000D" w:rsidP="00A563B1">
            <w:pPr>
              <w:jc w:val="center"/>
              <w:rPr>
                <w:rFonts w:cs="Arial"/>
                <w:b/>
                <w:color w:val="FFFFFF" w:themeColor="background1"/>
                <w:sz w:val="20"/>
                <w:szCs w:val="20"/>
              </w:rPr>
            </w:pPr>
            <w:r w:rsidRPr="00DC6648">
              <w:rPr>
                <w:rFonts w:cs="Arial"/>
                <w:b/>
                <w:color w:val="FFFFFF" w:themeColor="background1"/>
                <w:sz w:val="20"/>
                <w:szCs w:val="20"/>
              </w:rPr>
              <w:t>%</w:t>
            </w:r>
            <w:r>
              <w:rPr>
                <w:rFonts w:cs="Arial"/>
                <w:b/>
                <w:color w:val="FFFFFF" w:themeColor="background1"/>
                <w:sz w:val="20"/>
                <w:szCs w:val="20"/>
              </w:rPr>
              <w:t xml:space="preserve"> in 2017</w:t>
            </w:r>
          </w:p>
        </w:tc>
        <w:tc>
          <w:tcPr>
            <w:tcW w:w="1418" w:type="dxa"/>
            <w:tcBorders>
              <w:right w:val="single" w:sz="8" w:space="0" w:color="FFFFFF" w:themeColor="background1"/>
            </w:tcBorders>
            <w:shd w:val="clear" w:color="auto" w:fill="660033"/>
            <w:vAlign w:val="center"/>
          </w:tcPr>
          <w:p w14:paraId="063F44ED" w14:textId="795DEC46" w:rsidR="0097000D" w:rsidRPr="00DC6648" w:rsidRDefault="0097000D" w:rsidP="00A563B1">
            <w:pPr>
              <w:jc w:val="center"/>
              <w:rPr>
                <w:rFonts w:cs="Arial"/>
                <w:b/>
                <w:color w:val="FFFFFF" w:themeColor="background1"/>
                <w:sz w:val="20"/>
                <w:szCs w:val="20"/>
              </w:rPr>
            </w:pPr>
            <w:r w:rsidRPr="00DC6648">
              <w:rPr>
                <w:rFonts w:cs="Arial"/>
                <w:b/>
                <w:color w:val="FFFFFF" w:themeColor="background1"/>
                <w:sz w:val="20"/>
                <w:szCs w:val="20"/>
              </w:rPr>
              <w:t>N</w:t>
            </w:r>
            <w:r>
              <w:rPr>
                <w:rFonts w:cs="Arial"/>
                <w:b/>
                <w:color w:val="FFFFFF" w:themeColor="background1"/>
                <w:sz w:val="20"/>
                <w:szCs w:val="20"/>
              </w:rPr>
              <w:t>umber in 2017</w:t>
            </w:r>
          </w:p>
        </w:tc>
        <w:tc>
          <w:tcPr>
            <w:tcW w:w="1417" w:type="dxa"/>
            <w:tcBorders>
              <w:left w:val="single" w:sz="8" w:space="0" w:color="FFFFFF" w:themeColor="background1"/>
            </w:tcBorders>
            <w:shd w:val="clear" w:color="auto" w:fill="660033"/>
            <w:vAlign w:val="center"/>
          </w:tcPr>
          <w:p w14:paraId="0DD91813" w14:textId="68BB8BD9" w:rsidR="0097000D" w:rsidRPr="008415A6" w:rsidRDefault="0097000D" w:rsidP="00A563B1">
            <w:pPr>
              <w:jc w:val="center"/>
              <w:rPr>
                <w:rFonts w:cs="Arial"/>
                <w:b/>
                <w:color w:val="FFFFFF" w:themeColor="background1"/>
                <w:sz w:val="20"/>
                <w:szCs w:val="20"/>
                <w:vertAlign w:val="superscript"/>
              </w:rPr>
            </w:pPr>
            <w:r w:rsidRPr="00DC6648">
              <w:rPr>
                <w:rFonts w:cs="Arial"/>
                <w:b/>
                <w:color w:val="FFFFFF" w:themeColor="background1"/>
                <w:sz w:val="20"/>
                <w:szCs w:val="20"/>
              </w:rPr>
              <w:t>%</w:t>
            </w:r>
            <w:r>
              <w:rPr>
                <w:rFonts w:cs="Arial"/>
                <w:b/>
                <w:color w:val="FFFFFF" w:themeColor="background1"/>
                <w:sz w:val="20"/>
                <w:szCs w:val="20"/>
              </w:rPr>
              <w:t xml:space="preserve"> in </w:t>
            </w:r>
            <w:r w:rsidRPr="00DC6648">
              <w:rPr>
                <w:rFonts w:cs="Arial"/>
                <w:b/>
                <w:color w:val="FFFFFF" w:themeColor="background1"/>
                <w:sz w:val="20"/>
                <w:szCs w:val="20"/>
              </w:rPr>
              <w:t>2018</w:t>
            </w:r>
            <w:r>
              <w:rPr>
                <w:rFonts w:cs="Arial"/>
                <w:b/>
                <w:color w:val="FFFFFF" w:themeColor="background1"/>
                <w:sz w:val="20"/>
                <w:szCs w:val="20"/>
                <w:vertAlign w:val="superscript"/>
              </w:rPr>
              <w:t> </w:t>
            </w:r>
            <w:r w:rsidRPr="008526D9">
              <w:rPr>
                <w:rFonts w:cs="Arial"/>
                <w:b/>
                <w:color w:val="FFFFFF" w:themeColor="background1"/>
                <w:sz w:val="20"/>
                <w:szCs w:val="20"/>
              </w:rPr>
              <w:t>(see note b)</w:t>
            </w:r>
          </w:p>
        </w:tc>
        <w:tc>
          <w:tcPr>
            <w:tcW w:w="1418" w:type="dxa"/>
            <w:shd w:val="clear" w:color="auto" w:fill="660033"/>
            <w:vAlign w:val="center"/>
          </w:tcPr>
          <w:p w14:paraId="4443F2B1" w14:textId="2D8A2C91" w:rsidR="0097000D" w:rsidRPr="008415A6" w:rsidRDefault="0097000D" w:rsidP="00A563B1">
            <w:pPr>
              <w:jc w:val="center"/>
              <w:rPr>
                <w:rFonts w:cs="Arial"/>
                <w:b/>
                <w:color w:val="FFFFFF" w:themeColor="background1"/>
                <w:sz w:val="20"/>
                <w:szCs w:val="20"/>
                <w:vertAlign w:val="superscript"/>
              </w:rPr>
            </w:pPr>
            <w:r w:rsidRPr="00DC6648">
              <w:rPr>
                <w:rFonts w:cs="Arial"/>
                <w:b/>
                <w:color w:val="FFFFFF" w:themeColor="background1"/>
                <w:sz w:val="20"/>
                <w:szCs w:val="20"/>
              </w:rPr>
              <w:t>N</w:t>
            </w:r>
            <w:r>
              <w:rPr>
                <w:rFonts w:cs="Arial"/>
                <w:b/>
                <w:color w:val="FFFFFF" w:themeColor="background1"/>
                <w:sz w:val="20"/>
                <w:szCs w:val="20"/>
              </w:rPr>
              <w:t xml:space="preserve">umber in </w:t>
            </w:r>
            <w:r w:rsidRPr="00DC6648">
              <w:rPr>
                <w:rFonts w:cs="Arial"/>
                <w:b/>
                <w:color w:val="FFFFFF" w:themeColor="background1"/>
                <w:sz w:val="20"/>
                <w:szCs w:val="20"/>
              </w:rPr>
              <w:t>2018</w:t>
            </w:r>
            <w:r>
              <w:rPr>
                <w:rFonts w:cs="Arial"/>
                <w:b/>
                <w:color w:val="FFFFFF" w:themeColor="background1"/>
                <w:sz w:val="20"/>
                <w:szCs w:val="20"/>
                <w:vertAlign w:val="superscript"/>
              </w:rPr>
              <w:t> </w:t>
            </w:r>
            <w:r w:rsidRPr="008526D9">
              <w:rPr>
                <w:rFonts w:cs="Arial"/>
                <w:b/>
                <w:color w:val="FFFFFF" w:themeColor="background1"/>
                <w:sz w:val="20"/>
                <w:szCs w:val="20"/>
              </w:rPr>
              <w:t>(see note b)</w:t>
            </w:r>
          </w:p>
        </w:tc>
      </w:tr>
      <w:tr w:rsidR="00660A3E" w:rsidRPr="00DC6648" w14:paraId="142C3A16" w14:textId="77777777" w:rsidTr="00953CF7">
        <w:trPr>
          <w:trHeight w:val="311"/>
        </w:trPr>
        <w:tc>
          <w:tcPr>
            <w:tcW w:w="2127" w:type="dxa"/>
            <w:vAlign w:val="center"/>
          </w:tcPr>
          <w:p w14:paraId="22CDB2DE" w14:textId="25CF12C2" w:rsidR="00660A3E" w:rsidRPr="00DC6648" w:rsidRDefault="00660A3E" w:rsidP="00A563B1">
            <w:pPr>
              <w:rPr>
                <w:rFonts w:cs="Arial"/>
                <w:sz w:val="20"/>
                <w:szCs w:val="20"/>
              </w:rPr>
            </w:pPr>
            <w:r w:rsidRPr="00DC6648">
              <w:rPr>
                <w:rFonts w:cs="Arial"/>
                <w:sz w:val="20"/>
                <w:szCs w:val="20"/>
              </w:rPr>
              <w:t>WACE achievement rate</w:t>
            </w:r>
            <w:r w:rsidRPr="00DC6648">
              <w:rPr>
                <w:rFonts w:cs="Arial"/>
                <w:sz w:val="20"/>
                <w:szCs w:val="20"/>
                <w:vertAlign w:val="superscript"/>
              </w:rPr>
              <w:t xml:space="preserve"> </w:t>
            </w:r>
            <w:r w:rsidR="008526D9" w:rsidRPr="008526D9">
              <w:rPr>
                <w:rFonts w:cs="Arial"/>
                <w:sz w:val="20"/>
                <w:szCs w:val="20"/>
              </w:rPr>
              <w:t>(see note c)</w:t>
            </w:r>
          </w:p>
        </w:tc>
        <w:tc>
          <w:tcPr>
            <w:tcW w:w="1275" w:type="dxa"/>
            <w:tcBorders>
              <w:bottom w:val="single" w:sz="12" w:space="0" w:color="660033"/>
            </w:tcBorders>
            <w:vAlign w:val="center"/>
          </w:tcPr>
          <w:p w14:paraId="4853C0FF" w14:textId="77777777" w:rsidR="00660A3E" w:rsidRPr="0004191B" w:rsidRDefault="00660A3E" w:rsidP="00A563B1">
            <w:pPr>
              <w:rPr>
                <w:rFonts w:cs="Arial"/>
                <w:b/>
                <w:sz w:val="20"/>
                <w:szCs w:val="20"/>
              </w:rPr>
            </w:pPr>
            <w:r w:rsidRPr="0004191B">
              <w:rPr>
                <w:rFonts w:cs="Arial"/>
                <w:b/>
                <w:sz w:val="20"/>
                <w:szCs w:val="20"/>
              </w:rPr>
              <w:t>All</w:t>
            </w:r>
          </w:p>
        </w:tc>
        <w:tc>
          <w:tcPr>
            <w:tcW w:w="1417" w:type="dxa"/>
            <w:tcBorders>
              <w:bottom w:val="single" w:sz="12" w:space="0" w:color="660033"/>
            </w:tcBorders>
            <w:vAlign w:val="center"/>
          </w:tcPr>
          <w:p w14:paraId="501FC204" w14:textId="77777777" w:rsidR="00660A3E" w:rsidRPr="0004191B" w:rsidRDefault="00660A3E" w:rsidP="00A563B1">
            <w:pPr>
              <w:ind w:right="454"/>
              <w:jc w:val="right"/>
              <w:rPr>
                <w:rFonts w:cs="Arial"/>
                <w:b/>
                <w:sz w:val="20"/>
                <w:szCs w:val="20"/>
              </w:rPr>
            </w:pPr>
            <w:r>
              <w:rPr>
                <w:rFonts w:cs="Arial"/>
                <w:b/>
                <w:sz w:val="20"/>
                <w:szCs w:val="20"/>
              </w:rPr>
              <w:t>79.5</w:t>
            </w:r>
          </w:p>
        </w:tc>
        <w:tc>
          <w:tcPr>
            <w:tcW w:w="1418" w:type="dxa"/>
            <w:tcBorders>
              <w:bottom w:val="single" w:sz="12" w:space="0" w:color="660033"/>
              <w:right w:val="single" w:sz="4" w:space="0" w:color="000000" w:themeColor="text1"/>
            </w:tcBorders>
            <w:vAlign w:val="center"/>
          </w:tcPr>
          <w:p w14:paraId="6D62E2F3" w14:textId="77777777" w:rsidR="00660A3E" w:rsidRPr="0004191B" w:rsidRDefault="00660A3E" w:rsidP="00A563B1">
            <w:pPr>
              <w:ind w:right="340"/>
              <w:jc w:val="right"/>
              <w:rPr>
                <w:rFonts w:cs="Arial"/>
                <w:b/>
                <w:sz w:val="20"/>
                <w:szCs w:val="20"/>
              </w:rPr>
            </w:pPr>
            <w:r>
              <w:rPr>
                <w:rFonts w:cs="Arial"/>
                <w:b/>
                <w:sz w:val="20"/>
                <w:szCs w:val="20"/>
              </w:rPr>
              <w:t>11,423</w:t>
            </w:r>
          </w:p>
        </w:tc>
        <w:tc>
          <w:tcPr>
            <w:tcW w:w="1417" w:type="dxa"/>
            <w:tcBorders>
              <w:left w:val="single" w:sz="4" w:space="0" w:color="000000" w:themeColor="text1"/>
              <w:bottom w:val="single" w:sz="12" w:space="0" w:color="660033"/>
            </w:tcBorders>
            <w:vAlign w:val="center"/>
          </w:tcPr>
          <w:p w14:paraId="05A979C5" w14:textId="77777777" w:rsidR="00660A3E" w:rsidRPr="0004191B" w:rsidRDefault="00660A3E" w:rsidP="00A563B1">
            <w:pPr>
              <w:ind w:right="454"/>
              <w:jc w:val="right"/>
              <w:rPr>
                <w:rFonts w:cs="Arial"/>
                <w:b/>
                <w:sz w:val="20"/>
                <w:szCs w:val="20"/>
              </w:rPr>
            </w:pPr>
            <w:r>
              <w:rPr>
                <w:rFonts w:cs="Arial"/>
                <w:b/>
                <w:sz w:val="20"/>
                <w:szCs w:val="20"/>
              </w:rPr>
              <w:t>80.5</w:t>
            </w:r>
          </w:p>
        </w:tc>
        <w:tc>
          <w:tcPr>
            <w:tcW w:w="1418" w:type="dxa"/>
            <w:tcBorders>
              <w:bottom w:val="single" w:sz="12" w:space="0" w:color="660033"/>
            </w:tcBorders>
            <w:vAlign w:val="center"/>
          </w:tcPr>
          <w:p w14:paraId="51B126D9" w14:textId="77777777" w:rsidR="00660A3E" w:rsidRPr="0004191B" w:rsidRDefault="00660A3E" w:rsidP="00A563B1">
            <w:pPr>
              <w:ind w:right="340"/>
              <w:jc w:val="right"/>
              <w:rPr>
                <w:rFonts w:cs="Arial"/>
                <w:b/>
                <w:sz w:val="20"/>
                <w:szCs w:val="20"/>
              </w:rPr>
            </w:pPr>
            <w:r>
              <w:rPr>
                <w:rFonts w:cs="Arial"/>
                <w:b/>
                <w:sz w:val="20"/>
                <w:szCs w:val="20"/>
              </w:rPr>
              <w:t>11,589</w:t>
            </w:r>
          </w:p>
        </w:tc>
      </w:tr>
      <w:tr w:rsidR="00660A3E" w:rsidRPr="00DC6648" w14:paraId="5DDBA888" w14:textId="77777777" w:rsidTr="00953CF7">
        <w:trPr>
          <w:trHeight w:val="311"/>
        </w:trPr>
        <w:tc>
          <w:tcPr>
            <w:tcW w:w="2127" w:type="dxa"/>
            <w:tcBorders>
              <w:bottom w:val="single" w:sz="4" w:space="0" w:color="000000" w:themeColor="text1"/>
            </w:tcBorders>
            <w:vAlign w:val="center"/>
          </w:tcPr>
          <w:p w14:paraId="7FBD1D01" w14:textId="723A0187" w:rsidR="00660A3E" w:rsidRPr="00DC6648" w:rsidRDefault="009758D3" w:rsidP="00A563B1">
            <w:pPr>
              <w:rPr>
                <w:rFonts w:cs="Arial"/>
                <w:sz w:val="20"/>
                <w:szCs w:val="20"/>
              </w:rPr>
            </w:pPr>
            <w:r w:rsidRPr="00DC6648">
              <w:rPr>
                <w:rFonts w:cs="Arial"/>
                <w:sz w:val="20"/>
                <w:szCs w:val="20"/>
              </w:rPr>
              <w:t>WACE achievement rate</w:t>
            </w:r>
            <w:r w:rsidRPr="00DC6648">
              <w:rPr>
                <w:rFonts w:cs="Arial"/>
                <w:sz w:val="20"/>
                <w:szCs w:val="20"/>
                <w:vertAlign w:val="superscript"/>
              </w:rPr>
              <w:t xml:space="preserve"> </w:t>
            </w:r>
            <w:r w:rsidRPr="008526D9">
              <w:rPr>
                <w:rFonts w:cs="Arial"/>
                <w:sz w:val="20"/>
                <w:szCs w:val="20"/>
              </w:rPr>
              <w:t>(see note c)</w:t>
            </w:r>
          </w:p>
        </w:tc>
        <w:tc>
          <w:tcPr>
            <w:tcW w:w="1275" w:type="dxa"/>
            <w:tcBorders>
              <w:top w:val="single" w:sz="12" w:space="0" w:color="660033"/>
            </w:tcBorders>
            <w:vAlign w:val="center"/>
          </w:tcPr>
          <w:p w14:paraId="150EA65A" w14:textId="77777777" w:rsidR="00660A3E" w:rsidRPr="00DC6648" w:rsidRDefault="00660A3E" w:rsidP="00A563B1">
            <w:pPr>
              <w:rPr>
                <w:rFonts w:cs="Arial"/>
                <w:sz w:val="20"/>
                <w:szCs w:val="20"/>
              </w:rPr>
            </w:pPr>
            <w:r w:rsidRPr="00DC6648">
              <w:rPr>
                <w:rFonts w:cs="Arial"/>
                <w:sz w:val="20"/>
                <w:szCs w:val="20"/>
              </w:rPr>
              <w:t>Aboriginal</w:t>
            </w:r>
          </w:p>
        </w:tc>
        <w:tc>
          <w:tcPr>
            <w:tcW w:w="1417" w:type="dxa"/>
            <w:tcBorders>
              <w:top w:val="single" w:sz="12" w:space="0" w:color="660033"/>
            </w:tcBorders>
            <w:vAlign w:val="center"/>
          </w:tcPr>
          <w:p w14:paraId="6E108F41" w14:textId="77777777" w:rsidR="00660A3E" w:rsidRPr="00DC6648" w:rsidRDefault="00660A3E" w:rsidP="00A563B1">
            <w:pPr>
              <w:ind w:right="454"/>
              <w:jc w:val="right"/>
              <w:rPr>
                <w:rFonts w:cs="Arial"/>
                <w:sz w:val="20"/>
                <w:szCs w:val="20"/>
              </w:rPr>
            </w:pPr>
            <w:r>
              <w:rPr>
                <w:rFonts w:cs="Arial"/>
                <w:sz w:val="20"/>
                <w:szCs w:val="20"/>
              </w:rPr>
              <w:t>44.8</w:t>
            </w:r>
          </w:p>
        </w:tc>
        <w:tc>
          <w:tcPr>
            <w:tcW w:w="1418" w:type="dxa"/>
            <w:tcBorders>
              <w:top w:val="single" w:sz="12" w:space="0" w:color="660033"/>
              <w:right w:val="single" w:sz="4" w:space="0" w:color="000000" w:themeColor="text1"/>
            </w:tcBorders>
            <w:vAlign w:val="center"/>
          </w:tcPr>
          <w:p w14:paraId="0C54922C" w14:textId="77777777" w:rsidR="00660A3E" w:rsidRPr="00DC6648" w:rsidRDefault="00660A3E" w:rsidP="00A563B1">
            <w:pPr>
              <w:ind w:right="340"/>
              <w:jc w:val="right"/>
              <w:rPr>
                <w:rFonts w:cs="Arial"/>
                <w:sz w:val="20"/>
                <w:szCs w:val="20"/>
              </w:rPr>
            </w:pPr>
            <w:r>
              <w:rPr>
                <w:rFonts w:cs="Arial"/>
                <w:sz w:val="20"/>
                <w:szCs w:val="20"/>
              </w:rPr>
              <w:t>322</w:t>
            </w:r>
          </w:p>
        </w:tc>
        <w:tc>
          <w:tcPr>
            <w:tcW w:w="1417" w:type="dxa"/>
            <w:tcBorders>
              <w:top w:val="single" w:sz="12" w:space="0" w:color="660033"/>
              <w:left w:val="single" w:sz="4" w:space="0" w:color="000000" w:themeColor="text1"/>
            </w:tcBorders>
            <w:vAlign w:val="center"/>
          </w:tcPr>
          <w:p w14:paraId="237868A5" w14:textId="77777777" w:rsidR="00660A3E" w:rsidRPr="00DC6648" w:rsidRDefault="00660A3E" w:rsidP="00A563B1">
            <w:pPr>
              <w:ind w:right="454"/>
              <w:jc w:val="right"/>
              <w:rPr>
                <w:rFonts w:cs="Arial"/>
                <w:sz w:val="20"/>
                <w:szCs w:val="20"/>
              </w:rPr>
            </w:pPr>
            <w:r>
              <w:rPr>
                <w:rFonts w:cs="Arial"/>
                <w:sz w:val="20"/>
                <w:szCs w:val="20"/>
              </w:rPr>
              <w:t>47.7</w:t>
            </w:r>
          </w:p>
        </w:tc>
        <w:tc>
          <w:tcPr>
            <w:tcW w:w="1418" w:type="dxa"/>
            <w:tcBorders>
              <w:top w:val="single" w:sz="12" w:space="0" w:color="660033"/>
            </w:tcBorders>
            <w:vAlign w:val="center"/>
          </w:tcPr>
          <w:p w14:paraId="5D53406E" w14:textId="77777777" w:rsidR="00660A3E" w:rsidRPr="00DC6648" w:rsidRDefault="00660A3E" w:rsidP="00A563B1">
            <w:pPr>
              <w:ind w:right="340"/>
              <w:jc w:val="right"/>
              <w:rPr>
                <w:rFonts w:cs="Arial"/>
                <w:sz w:val="20"/>
                <w:szCs w:val="20"/>
              </w:rPr>
            </w:pPr>
            <w:r>
              <w:rPr>
                <w:rFonts w:cs="Arial"/>
                <w:sz w:val="20"/>
                <w:szCs w:val="20"/>
              </w:rPr>
              <w:t>344</w:t>
            </w:r>
          </w:p>
        </w:tc>
      </w:tr>
      <w:tr w:rsidR="00660A3E" w:rsidRPr="00DC6648" w14:paraId="58FC98FF" w14:textId="77777777" w:rsidTr="00953CF7">
        <w:trPr>
          <w:trHeight w:val="311"/>
        </w:trPr>
        <w:tc>
          <w:tcPr>
            <w:tcW w:w="2127" w:type="dxa"/>
            <w:tcBorders>
              <w:top w:val="single" w:sz="4" w:space="0" w:color="000000" w:themeColor="text1"/>
            </w:tcBorders>
            <w:vAlign w:val="center"/>
          </w:tcPr>
          <w:p w14:paraId="4EDD4AD0" w14:textId="7A4E904A" w:rsidR="00660A3E" w:rsidRPr="00DC6648" w:rsidRDefault="00660A3E" w:rsidP="00A563B1">
            <w:pPr>
              <w:rPr>
                <w:rFonts w:cs="Arial"/>
                <w:sz w:val="20"/>
                <w:szCs w:val="20"/>
              </w:rPr>
            </w:pPr>
            <w:r w:rsidRPr="00DC6648">
              <w:rPr>
                <w:rFonts w:eastAsia="Calibri" w:cs="Arial"/>
                <w:sz w:val="20"/>
                <w:szCs w:val="20"/>
              </w:rPr>
              <w:t>Attainment rate</w:t>
            </w:r>
            <w:r w:rsidRPr="00DC6648">
              <w:rPr>
                <w:rFonts w:eastAsia="Calibri" w:cs="Arial"/>
                <w:sz w:val="20"/>
                <w:szCs w:val="20"/>
                <w:vertAlign w:val="superscript"/>
              </w:rPr>
              <w:t xml:space="preserve"> </w:t>
            </w:r>
            <w:r w:rsidR="008526D9" w:rsidRPr="008526D9">
              <w:rPr>
                <w:rFonts w:eastAsia="Calibri" w:cs="Arial"/>
                <w:sz w:val="20"/>
                <w:szCs w:val="20"/>
              </w:rPr>
              <w:t>(see note d)</w:t>
            </w:r>
          </w:p>
        </w:tc>
        <w:tc>
          <w:tcPr>
            <w:tcW w:w="1275" w:type="dxa"/>
            <w:tcBorders>
              <w:top w:val="single" w:sz="4" w:space="0" w:color="000000" w:themeColor="text1"/>
              <w:bottom w:val="single" w:sz="12" w:space="0" w:color="660033"/>
            </w:tcBorders>
            <w:vAlign w:val="center"/>
          </w:tcPr>
          <w:p w14:paraId="1A8BEC80" w14:textId="77777777" w:rsidR="00660A3E" w:rsidRPr="0004191B" w:rsidRDefault="00660A3E" w:rsidP="00A563B1">
            <w:pPr>
              <w:rPr>
                <w:rFonts w:cs="Arial"/>
                <w:b/>
                <w:sz w:val="20"/>
                <w:szCs w:val="20"/>
              </w:rPr>
            </w:pPr>
            <w:r w:rsidRPr="0004191B">
              <w:rPr>
                <w:rFonts w:cs="Arial"/>
                <w:b/>
                <w:sz w:val="20"/>
                <w:szCs w:val="20"/>
              </w:rPr>
              <w:t>All</w:t>
            </w:r>
          </w:p>
        </w:tc>
        <w:tc>
          <w:tcPr>
            <w:tcW w:w="1417" w:type="dxa"/>
            <w:tcBorders>
              <w:top w:val="single" w:sz="4" w:space="0" w:color="000000" w:themeColor="text1"/>
              <w:bottom w:val="single" w:sz="12" w:space="0" w:color="660033"/>
            </w:tcBorders>
            <w:vAlign w:val="center"/>
          </w:tcPr>
          <w:p w14:paraId="04FCA34D" w14:textId="77777777" w:rsidR="00660A3E" w:rsidRPr="008429EE" w:rsidRDefault="00660A3E" w:rsidP="00A563B1">
            <w:pPr>
              <w:ind w:right="454"/>
              <w:jc w:val="right"/>
              <w:rPr>
                <w:rFonts w:cs="Arial"/>
                <w:b/>
                <w:sz w:val="20"/>
                <w:szCs w:val="20"/>
              </w:rPr>
            </w:pPr>
            <w:r>
              <w:rPr>
                <w:rFonts w:cs="Arial"/>
                <w:b/>
                <w:sz w:val="20"/>
                <w:szCs w:val="20"/>
              </w:rPr>
              <w:t>96.2</w:t>
            </w:r>
          </w:p>
        </w:tc>
        <w:tc>
          <w:tcPr>
            <w:tcW w:w="1418" w:type="dxa"/>
            <w:tcBorders>
              <w:top w:val="single" w:sz="4" w:space="0" w:color="000000" w:themeColor="text1"/>
              <w:bottom w:val="single" w:sz="12" w:space="0" w:color="660033"/>
              <w:right w:val="single" w:sz="4" w:space="0" w:color="000000" w:themeColor="text1"/>
            </w:tcBorders>
            <w:vAlign w:val="center"/>
          </w:tcPr>
          <w:p w14:paraId="6B11684F" w14:textId="77777777" w:rsidR="00660A3E" w:rsidRPr="008429EE" w:rsidRDefault="00660A3E" w:rsidP="00A563B1">
            <w:pPr>
              <w:ind w:right="340"/>
              <w:jc w:val="right"/>
              <w:rPr>
                <w:rFonts w:cs="Arial"/>
                <w:b/>
                <w:sz w:val="20"/>
                <w:szCs w:val="20"/>
              </w:rPr>
            </w:pPr>
            <w:r>
              <w:rPr>
                <w:rFonts w:cs="Arial"/>
                <w:b/>
                <w:sz w:val="20"/>
                <w:szCs w:val="20"/>
              </w:rPr>
              <w:t>12,510</w:t>
            </w:r>
          </w:p>
        </w:tc>
        <w:tc>
          <w:tcPr>
            <w:tcW w:w="1417" w:type="dxa"/>
            <w:tcBorders>
              <w:top w:val="single" w:sz="4" w:space="0" w:color="000000" w:themeColor="text1"/>
              <w:left w:val="single" w:sz="4" w:space="0" w:color="000000" w:themeColor="text1"/>
              <w:bottom w:val="single" w:sz="12" w:space="0" w:color="660033"/>
            </w:tcBorders>
            <w:vAlign w:val="center"/>
          </w:tcPr>
          <w:p w14:paraId="15DB8667" w14:textId="77777777" w:rsidR="00660A3E" w:rsidRPr="008429EE" w:rsidRDefault="00660A3E" w:rsidP="00A563B1">
            <w:pPr>
              <w:ind w:right="454"/>
              <w:jc w:val="right"/>
              <w:rPr>
                <w:rFonts w:cs="Arial"/>
                <w:b/>
                <w:sz w:val="20"/>
                <w:szCs w:val="20"/>
              </w:rPr>
            </w:pPr>
            <w:r>
              <w:rPr>
                <w:rFonts w:cs="Arial"/>
                <w:b/>
                <w:sz w:val="20"/>
                <w:szCs w:val="20"/>
              </w:rPr>
              <w:t>95.6</w:t>
            </w:r>
          </w:p>
        </w:tc>
        <w:tc>
          <w:tcPr>
            <w:tcW w:w="1418" w:type="dxa"/>
            <w:tcBorders>
              <w:top w:val="single" w:sz="4" w:space="0" w:color="000000" w:themeColor="text1"/>
              <w:bottom w:val="single" w:sz="12" w:space="0" w:color="660033"/>
            </w:tcBorders>
            <w:vAlign w:val="center"/>
          </w:tcPr>
          <w:p w14:paraId="21BFDFE2" w14:textId="77777777" w:rsidR="00660A3E" w:rsidRPr="008429EE" w:rsidRDefault="00660A3E" w:rsidP="00A563B1">
            <w:pPr>
              <w:ind w:right="340"/>
              <w:jc w:val="right"/>
              <w:rPr>
                <w:rFonts w:cs="Arial"/>
                <w:b/>
                <w:sz w:val="20"/>
                <w:szCs w:val="20"/>
              </w:rPr>
            </w:pPr>
            <w:r>
              <w:rPr>
                <w:rFonts w:cs="Arial"/>
                <w:b/>
                <w:sz w:val="20"/>
                <w:szCs w:val="20"/>
              </w:rPr>
              <w:t>12,483</w:t>
            </w:r>
          </w:p>
        </w:tc>
      </w:tr>
      <w:tr w:rsidR="00660A3E" w:rsidRPr="00DC6648" w14:paraId="631EE402" w14:textId="77777777" w:rsidTr="005D6D2E">
        <w:trPr>
          <w:trHeight w:val="311"/>
        </w:trPr>
        <w:tc>
          <w:tcPr>
            <w:tcW w:w="2127" w:type="dxa"/>
            <w:tcBorders>
              <w:bottom w:val="single" w:sz="4" w:space="0" w:color="auto"/>
            </w:tcBorders>
          </w:tcPr>
          <w:p w14:paraId="6D865BCE" w14:textId="576CAAB4" w:rsidR="00660A3E" w:rsidRPr="00DC6648" w:rsidRDefault="009758D3" w:rsidP="00A563B1">
            <w:pPr>
              <w:rPr>
                <w:rFonts w:cs="Arial"/>
                <w:sz w:val="20"/>
                <w:szCs w:val="20"/>
              </w:rPr>
            </w:pPr>
            <w:r w:rsidRPr="00DC6648">
              <w:rPr>
                <w:rFonts w:eastAsia="Calibri" w:cs="Arial"/>
                <w:sz w:val="20"/>
                <w:szCs w:val="20"/>
              </w:rPr>
              <w:t>Attainment rate</w:t>
            </w:r>
            <w:r w:rsidRPr="00DC6648">
              <w:rPr>
                <w:rFonts w:eastAsia="Calibri" w:cs="Arial"/>
                <w:sz w:val="20"/>
                <w:szCs w:val="20"/>
                <w:vertAlign w:val="superscript"/>
              </w:rPr>
              <w:t xml:space="preserve"> </w:t>
            </w:r>
            <w:r w:rsidRPr="008526D9">
              <w:rPr>
                <w:rFonts w:eastAsia="Calibri" w:cs="Arial"/>
                <w:sz w:val="20"/>
                <w:szCs w:val="20"/>
              </w:rPr>
              <w:t>(see note d)</w:t>
            </w:r>
          </w:p>
        </w:tc>
        <w:tc>
          <w:tcPr>
            <w:tcW w:w="1275" w:type="dxa"/>
            <w:tcBorders>
              <w:top w:val="single" w:sz="12" w:space="0" w:color="660033"/>
              <w:bottom w:val="single" w:sz="4" w:space="0" w:color="auto"/>
            </w:tcBorders>
            <w:vAlign w:val="center"/>
          </w:tcPr>
          <w:p w14:paraId="567CE0A0" w14:textId="77777777" w:rsidR="00660A3E" w:rsidRPr="00DC6648" w:rsidRDefault="00660A3E" w:rsidP="00A563B1">
            <w:pPr>
              <w:rPr>
                <w:rFonts w:cs="Arial"/>
                <w:sz w:val="20"/>
                <w:szCs w:val="20"/>
              </w:rPr>
            </w:pPr>
            <w:r w:rsidRPr="00DC6648">
              <w:rPr>
                <w:rFonts w:cs="Arial"/>
                <w:sz w:val="20"/>
                <w:szCs w:val="20"/>
              </w:rPr>
              <w:t>Aboriginal</w:t>
            </w:r>
          </w:p>
        </w:tc>
        <w:tc>
          <w:tcPr>
            <w:tcW w:w="1417" w:type="dxa"/>
            <w:tcBorders>
              <w:top w:val="single" w:sz="12" w:space="0" w:color="660033"/>
              <w:bottom w:val="single" w:sz="4" w:space="0" w:color="auto"/>
            </w:tcBorders>
            <w:vAlign w:val="center"/>
          </w:tcPr>
          <w:p w14:paraId="0FC23E75" w14:textId="77777777" w:rsidR="00660A3E" w:rsidRPr="00DC6648" w:rsidRDefault="00660A3E" w:rsidP="00A563B1">
            <w:pPr>
              <w:ind w:right="454"/>
              <w:jc w:val="right"/>
              <w:rPr>
                <w:rFonts w:cs="Arial"/>
                <w:sz w:val="20"/>
                <w:szCs w:val="20"/>
              </w:rPr>
            </w:pPr>
            <w:r>
              <w:rPr>
                <w:rFonts w:cs="Arial"/>
                <w:sz w:val="20"/>
                <w:szCs w:val="20"/>
              </w:rPr>
              <w:t>89.4</w:t>
            </w:r>
          </w:p>
        </w:tc>
        <w:tc>
          <w:tcPr>
            <w:tcW w:w="1418" w:type="dxa"/>
            <w:tcBorders>
              <w:top w:val="single" w:sz="12" w:space="0" w:color="660033"/>
              <w:bottom w:val="single" w:sz="4" w:space="0" w:color="auto"/>
              <w:right w:val="single" w:sz="4" w:space="0" w:color="000000" w:themeColor="text1"/>
            </w:tcBorders>
            <w:vAlign w:val="center"/>
          </w:tcPr>
          <w:p w14:paraId="29E2CA4C" w14:textId="77777777" w:rsidR="00660A3E" w:rsidRPr="00DC6648" w:rsidRDefault="00660A3E" w:rsidP="00A563B1">
            <w:pPr>
              <w:ind w:right="340"/>
              <w:jc w:val="right"/>
              <w:rPr>
                <w:rFonts w:cs="Arial"/>
                <w:sz w:val="20"/>
                <w:szCs w:val="20"/>
              </w:rPr>
            </w:pPr>
            <w:r>
              <w:rPr>
                <w:rFonts w:cs="Arial"/>
                <w:sz w:val="20"/>
                <w:szCs w:val="20"/>
              </w:rPr>
              <w:t>428</w:t>
            </w:r>
          </w:p>
        </w:tc>
        <w:tc>
          <w:tcPr>
            <w:tcW w:w="1417" w:type="dxa"/>
            <w:tcBorders>
              <w:top w:val="single" w:sz="12" w:space="0" w:color="660033"/>
              <w:left w:val="single" w:sz="4" w:space="0" w:color="000000" w:themeColor="text1"/>
              <w:bottom w:val="single" w:sz="4" w:space="0" w:color="auto"/>
            </w:tcBorders>
            <w:vAlign w:val="center"/>
          </w:tcPr>
          <w:p w14:paraId="7C779D7F" w14:textId="77777777" w:rsidR="00660A3E" w:rsidRPr="00DC6648" w:rsidRDefault="00660A3E" w:rsidP="00A563B1">
            <w:pPr>
              <w:ind w:right="454"/>
              <w:jc w:val="right"/>
              <w:rPr>
                <w:rFonts w:cs="Arial"/>
                <w:sz w:val="20"/>
                <w:szCs w:val="20"/>
              </w:rPr>
            </w:pPr>
            <w:r>
              <w:rPr>
                <w:rFonts w:cs="Arial"/>
                <w:sz w:val="20"/>
                <w:szCs w:val="20"/>
              </w:rPr>
              <w:t>89.9</w:t>
            </w:r>
          </w:p>
        </w:tc>
        <w:tc>
          <w:tcPr>
            <w:tcW w:w="1418" w:type="dxa"/>
            <w:tcBorders>
              <w:top w:val="single" w:sz="12" w:space="0" w:color="660033"/>
              <w:bottom w:val="single" w:sz="4" w:space="0" w:color="auto"/>
            </w:tcBorders>
            <w:vAlign w:val="center"/>
          </w:tcPr>
          <w:p w14:paraId="13E213D1" w14:textId="77777777" w:rsidR="00660A3E" w:rsidRPr="00DC6648" w:rsidRDefault="00660A3E" w:rsidP="00A563B1">
            <w:pPr>
              <w:ind w:right="340"/>
              <w:jc w:val="right"/>
              <w:rPr>
                <w:rFonts w:cs="Arial"/>
                <w:sz w:val="20"/>
                <w:szCs w:val="20"/>
              </w:rPr>
            </w:pPr>
            <w:r>
              <w:rPr>
                <w:rFonts w:cs="Arial"/>
                <w:sz w:val="20"/>
                <w:szCs w:val="20"/>
              </w:rPr>
              <w:t>443</w:t>
            </w:r>
          </w:p>
        </w:tc>
      </w:tr>
    </w:tbl>
    <w:p w14:paraId="21FCD13E" w14:textId="77777777" w:rsidR="00677895" w:rsidRPr="00677895" w:rsidRDefault="00677895" w:rsidP="00677895">
      <w:pPr>
        <w:keepNext/>
        <w:keepLines/>
        <w:rPr>
          <w:rFonts w:eastAsia="Calibri" w:cs="Arial"/>
          <w:i/>
          <w:sz w:val="18"/>
          <w:lang w:val="en-US"/>
        </w:rPr>
      </w:pPr>
      <w:r w:rsidRPr="00677895">
        <w:rPr>
          <w:rFonts w:eastAsia="Calibri" w:cs="Arial"/>
          <w:i/>
          <w:sz w:val="18"/>
          <w:lang w:val="en-US"/>
        </w:rPr>
        <w:t>Source: System and School Performance</w:t>
      </w:r>
    </w:p>
    <w:p w14:paraId="331E0B93" w14:textId="31C007D4" w:rsidR="00660A3E"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a</w:t>
      </w:r>
      <w:r w:rsidRPr="00937BA3">
        <w:rPr>
          <w:rFonts w:eastAsia="Calibri" w:cs="Arial"/>
          <w:sz w:val="18"/>
          <w:lang w:val="en-US"/>
        </w:rPr>
        <w:t xml:space="preserve">) </w:t>
      </w:r>
      <w:r>
        <w:rPr>
          <w:rFonts w:eastAsia="Calibri" w:cs="Arial"/>
          <w:sz w:val="18"/>
          <w:lang w:val="en-US"/>
        </w:rPr>
        <w:t>‘N’ is the number of students who achieved the outcome.</w:t>
      </w:r>
    </w:p>
    <w:p w14:paraId="22AEE0FE" w14:textId="77777777" w:rsidR="00660A3E" w:rsidRPr="009D7ACC" w:rsidRDefault="00660A3E" w:rsidP="00660A3E">
      <w:pPr>
        <w:keepNext/>
        <w:keepLines/>
        <w:rPr>
          <w:rFonts w:eastAsia="Calibri" w:cs="Arial"/>
          <w:sz w:val="18"/>
          <w:lang w:val="en-US"/>
        </w:rPr>
      </w:pPr>
      <w:r w:rsidRPr="009D7ACC">
        <w:rPr>
          <w:rFonts w:eastAsia="Calibri" w:cs="Arial"/>
          <w:sz w:val="18"/>
          <w:lang w:val="en-US"/>
        </w:rPr>
        <w:t>(</w:t>
      </w:r>
      <w:r>
        <w:rPr>
          <w:rFonts w:eastAsia="Calibri" w:cs="Arial"/>
          <w:sz w:val="18"/>
          <w:lang w:val="en-US"/>
        </w:rPr>
        <w:t>b</w:t>
      </w:r>
      <w:r w:rsidRPr="009D7ACC">
        <w:rPr>
          <w:rFonts w:eastAsia="Calibri" w:cs="Arial"/>
          <w:sz w:val="18"/>
          <w:lang w:val="en-US"/>
        </w:rPr>
        <w:t xml:space="preserve">) </w:t>
      </w:r>
      <w:r w:rsidRPr="009D7ACC">
        <w:rPr>
          <w:rFonts w:eastAsia="Calibri" w:cs="Arial"/>
          <w:sz w:val="18"/>
          <w:szCs w:val="18"/>
        </w:rPr>
        <w:t>A few registered training organisations did not complete VET certification for some public school students in time to be included in the 2018 data. This may have affected the data reported for 2018 for WACE achievement, attainment and achievement of VET certificates.</w:t>
      </w:r>
    </w:p>
    <w:p w14:paraId="29FA3AE7" w14:textId="77777777" w:rsidR="00660A3E" w:rsidRPr="00937BA3" w:rsidRDefault="00660A3E" w:rsidP="00660A3E">
      <w:pPr>
        <w:keepNext/>
        <w:keepLines/>
        <w:rPr>
          <w:rFonts w:eastAsia="Calibri" w:cs="Arial"/>
          <w:sz w:val="18"/>
          <w:lang w:val="en-US"/>
        </w:rPr>
      </w:pPr>
      <w:r>
        <w:rPr>
          <w:rFonts w:eastAsia="Calibri" w:cs="Arial"/>
          <w:sz w:val="18"/>
          <w:lang w:val="en-US"/>
        </w:rPr>
        <w:t xml:space="preserve">(c) </w:t>
      </w:r>
      <w:r w:rsidRPr="00937BA3">
        <w:rPr>
          <w:rFonts w:eastAsia="Calibri" w:cs="Arial"/>
          <w:sz w:val="18"/>
          <w:lang w:val="en-US"/>
        </w:rPr>
        <w:t xml:space="preserve">Percentage of Year 12 full-time students in the Semester 2 student census who achieved WACE. See our </w:t>
      </w:r>
      <w:hyperlink w:anchor="_Hlk14249284" w:history="1">
        <w:r w:rsidRPr="00937BA3">
          <w:rPr>
            <w:rFonts w:eastAsia="Calibri" w:cs="Arial"/>
            <w:color w:val="0000FF"/>
            <w:sz w:val="18"/>
            <w:szCs w:val="18"/>
            <w:u w:val="single"/>
          </w:rPr>
          <w:t>WACE achievement key performance indicator</w:t>
        </w:r>
      </w:hyperlink>
      <w:r w:rsidRPr="0001152B">
        <w:rPr>
          <w:rFonts w:eastAsia="Calibri" w:cs="Arial"/>
          <w:color w:val="660033"/>
          <w:sz w:val="18"/>
          <w:szCs w:val="18"/>
        </w:rPr>
        <w:t xml:space="preserve"> </w:t>
      </w:r>
      <w:r w:rsidRPr="00937BA3">
        <w:rPr>
          <w:rFonts w:eastAsia="Calibri" w:cs="Arial"/>
          <w:sz w:val="18"/>
          <w:szCs w:val="18"/>
          <w:lang w:val="en-US"/>
        </w:rPr>
        <w:t>f</w:t>
      </w:r>
      <w:r w:rsidRPr="00937BA3">
        <w:rPr>
          <w:rFonts w:eastAsia="Calibri" w:cs="Arial"/>
          <w:sz w:val="18"/>
          <w:lang w:val="en-US"/>
        </w:rPr>
        <w:t>or details on criteria required to achieve WACE.</w:t>
      </w:r>
    </w:p>
    <w:p w14:paraId="7FB28675" w14:textId="77777777" w:rsidR="00660A3E" w:rsidRPr="00937BA3"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d</w:t>
      </w:r>
      <w:r w:rsidRPr="00937BA3">
        <w:rPr>
          <w:rFonts w:eastAsia="Calibri" w:cs="Arial"/>
          <w:sz w:val="18"/>
          <w:lang w:val="en-US"/>
        </w:rPr>
        <w:t>) Percentage of WACE eligible Year 12 students who achieved an ATAR of at least 55 and/or a certificate II or higher VET qualification.</w:t>
      </w:r>
    </w:p>
    <w:p w14:paraId="7EDD2ED6" w14:textId="430F8C9A" w:rsidR="00660A3E" w:rsidRDefault="00660A3E" w:rsidP="00660A3E">
      <w:pPr>
        <w:rPr>
          <w:rFonts w:cs="Arial"/>
          <w:szCs w:val="24"/>
        </w:rPr>
      </w:pPr>
    </w:p>
    <w:p w14:paraId="065ABD29" w14:textId="05B8C95C" w:rsidR="00660A3E" w:rsidRPr="009B056F" w:rsidRDefault="00660A3E" w:rsidP="00660A3E">
      <w:pPr>
        <w:rPr>
          <w:rFonts w:cs="Arial"/>
          <w:sz w:val="22"/>
          <w:szCs w:val="24"/>
          <w:vertAlign w:val="superscript"/>
        </w:rPr>
      </w:pPr>
      <w:r w:rsidRPr="009B056F">
        <w:rPr>
          <w:rFonts w:cs="Arial"/>
          <w:sz w:val="22"/>
          <w:szCs w:val="24"/>
        </w:rPr>
        <w:t>Table A21: Year 12 public school student ATAR achievement by subgroup 2017 and 2018</w:t>
      </w:r>
      <w:r w:rsidRPr="009B056F">
        <w:rPr>
          <w:rFonts w:cs="Arial"/>
          <w:sz w:val="22"/>
          <w:szCs w:val="24"/>
          <w:vertAlign w:val="superscript"/>
        </w:rPr>
        <w:t xml:space="preserve"> </w:t>
      </w:r>
      <w:r w:rsidR="008526D9" w:rsidRPr="008526D9">
        <w:rPr>
          <w:rFonts w:cs="Arial"/>
          <w:sz w:val="22"/>
          <w:szCs w:val="24"/>
        </w:rPr>
        <w:t>(see note a)</w:t>
      </w:r>
    </w:p>
    <w:tbl>
      <w:tblPr>
        <w:tblStyle w:val="TableGrid"/>
        <w:tblW w:w="9057" w:type="dxa"/>
        <w:tblLayout w:type="fixed"/>
        <w:tblLook w:val="04A0" w:firstRow="1" w:lastRow="0" w:firstColumn="1" w:lastColumn="0" w:noHBand="0" w:noVBand="1"/>
        <w:tblCaption w:val="Year 12 public school student ATAR achievement"/>
        <w:tblDescription w:val="Split by All and Aboriginal for 2017 and 2018."/>
      </w:tblPr>
      <w:tblGrid>
        <w:gridCol w:w="1700"/>
        <w:gridCol w:w="1191"/>
        <w:gridCol w:w="1027"/>
        <w:gridCol w:w="1028"/>
        <w:gridCol w:w="1028"/>
        <w:gridCol w:w="1027"/>
        <w:gridCol w:w="1028"/>
        <w:gridCol w:w="1028"/>
      </w:tblGrid>
      <w:tr w:rsidR="00C41686" w:rsidRPr="00D13AD5" w14:paraId="0FD3FCE3" w14:textId="77777777" w:rsidTr="00953CF7">
        <w:trPr>
          <w:cantSplit/>
          <w:trHeight w:val="1610"/>
          <w:tblHeader/>
        </w:trPr>
        <w:tc>
          <w:tcPr>
            <w:tcW w:w="1700" w:type="dxa"/>
            <w:tcBorders>
              <w:top w:val="nil"/>
              <w:left w:val="nil"/>
              <w:bottom w:val="single" w:sz="4" w:space="0" w:color="auto"/>
              <w:right w:val="nil"/>
            </w:tcBorders>
            <w:shd w:val="clear" w:color="auto" w:fill="660033"/>
            <w:vAlign w:val="center"/>
          </w:tcPr>
          <w:p w14:paraId="62177348" w14:textId="77777777" w:rsidR="00C41686" w:rsidRPr="00D13AD5" w:rsidRDefault="00C41686" w:rsidP="00A563B1">
            <w:pPr>
              <w:rPr>
                <w:rFonts w:cs="Arial"/>
                <w:b/>
                <w:color w:val="FFFFFF" w:themeColor="background1"/>
                <w:sz w:val="20"/>
                <w:szCs w:val="20"/>
              </w:rPr>
            </w:pPr>
          </w:p>
        </w:tc>
        <w:tc>
          <w:tcPr>
            <w:tcW w:w="1191" w:type="dxa"/>
            <w:tcBorders>
              <w:top w:val="nil"/>
              <w:left w:val="nil"/>
              <w:right w:val="single" w:sz="8" w:space="0" w:color="FFFFFF" w:themeColor="background1"/>
            </w:tcBorders>
            <w:shd w:val="clear" w:color="auto" w:fill="660033"/>
            <w:textDirection w:val="btLr"/>
            <w:vAlign w:val="center"/>
          </w:tcPr>
          <w:p w14:paraId="38AE837F" w14:textId="77777777" w:rsidR="00C41686" w:rsidRPr="00D13AD5" w:rsidRDefault="00C41686" w:rsidP="005B0644">
            <w:pPr>
              <w:ind w:left="113" w:right="113"/>
              <w:rPr>
                <w:rFonts w:cs="Arial"/>
                <w:b/>
                <w:color w:val="FFFFFF" w:themeColor="background1"/>
                <w:sz w:val="20"/>
                <w:szCs w:val="20"/>
              </w:rPr>
            </w:pPr>
            <w:r w:rsidRPr="00D13AD5">
              <w:rPr>
                <w:rFonts w:cs="Arial"/>
                <w:b/>
                <w:color w:val="FFFFFF" w:themeColor="background1"/>
                <w:sz w:val="20"/>
                <w:szCs w:val="20"/>
              </w:rPr>
              <w:t>Subgroup</w:t>
            </w:r>
          </w:p>
        </w:tc>
        <w:tc>
          <w:tcPr>
            <w:tcW w:w="1027" w:type="dxa"/>
            <w:tcBorders>
              <w:top w:val="nil"/>
              <w:left w:val="single" w:sz="8" w:space="0" w:color="FFFFFF" w:themeColor="background1"/>
              <w:right w:val="nil"/>
            </w:tcBorders>
            <w:shd w:val="clear" w:color="auto" w:fill="660033"/>
            <w:textDirection w:val="btLr"/>
            <w:vAlign w:val="center"/>
          </w:tcPr>
          <w:p w14:paraId="3D894425" w14:textId="037C7413" w:rsidR="00C41686" w:rsidRPr="00D13AD5" w:rsidRDefault="00C41686" w:rsidP="005B0644">
            <w:pPr>
              <w:ind w:left="113" w:right="113"/>
              <w:jc w:val="center"/>
              <w:rPr>
                <w:rFonts w:cs="Arial"/>
                <w:b/>
                <w:color w:val="FFFFFF" w:themeColor="background1"/>
                <w:sz w:val="20"/>
                <w:szCs w:val="20"/>
              </w:rPr>
            </w:pPr>
            <w:r w:rsidRPr="00D13AD5">
              <w:rPr>
                <w:rFonts w:cs="Arial"/>
                <w:b/>
                <w:color w:val="FFFFFF" w:themeColor="background1"/>
                <w:sz w:val="20"/>
                <w:szCs w:val="20"/>
              </w:rPr>
              <w:t>%</w:t>
            </w:r>
            <w:r>
              <w:rPr>
                <w:rFonts w:cs="Arial"/>
                <w:b/>
                <w:color w:val="FFFFFF" w:themeColor="background1"/>
                <w:sz w:val="20"/>
                <w:szCs w:val="20"/>
              </w:rPr>
              <w:t xml:space="preserve"> of students in 2017</w:t>
            </w:r>
          </w:p>
        </w:tc>
        <w:tc>
          <w:tcPr>
            <w:tcW w:w="1028" w:type="dxa"/>
            <w:tcBorders>
              <w:top w:val="nil"/>
              <w:left w:val="nil"/>
              <w:right w:val="nil"/>
            </w:tcBorders>
            <w:shd w:val="clear" w:color="auto" w:fill="660033"/>
            <w:textDirection w:val="btLr"/>
            <w:vAlign w:val="center"/>
          </w:tcPr>
          <w:p w14:paraId="5608080C" w14:textId="13B5FB59" w:rsidR="00C41686" w:rsidRPr="00D13AD5" w:rsidRDefault="00C41686" w:rsidP="005B0644">
            <w:pPr>
              <w:ind w:left="113" w:right="113"/>
              <w:jc w:val="center"/>
              <w:rPr>
                <w:rFonts w:cs="Arial"/>
                <w:b/>
                <w:color w:val="FFFFFF" w:themeColor="background1"/>
                <w:sz w:val="20"/>
                <w:szCs w:val="20"/>
              </w:rPr>
            </w:pPr>
            <w:r>
              <w:rPr>
                <w:rFonts w:cs="Arial"/>
                <w:b/>
                <w:color w:val="FFFFFF" w:themeColor="background1"/>
                <w:sz w:val="20"/>
                <w:szCs w:val="20"/>
              </w:rPr>
              <w:t>Number of students in 2017</w:t>
            </w:r>
          </w:p>
        </w:tc>
        <w:tc>
          <w:tcPr>
            <w:tcW w:w="1028" w:type="dxa"/>
            <w:tcBorders>
              <w:top w:val="nil"/>
              <w:left w:val="nil"/>
              <w:right w:val="single" w:sz="8" w:space="0" w:color="FFFFFF" w:themeColor="background1"/>
            </w:tcBorders>
            <w:shd w:val="clear" w:color="auto" w:fill="660033"/>
            <w:textDirection w:val="btLr"/>
            <w:vAlign w:val="center"/>
          </w:tcPr>
          <w:p w14:paraId="19F78006" w14:textId="79E4E7A9" w:rsidR="00C41686" w:rsidRPr="00D13AD5" w:rsidRDefault="00C41686" w:rsidP="005B0644">
            <w:pPr>
              <w:ind w:left="113" w:right="113"/>
              <w:jc w:val="center"/>
              <w:rPr>
                <w:rFonts w:cs="Arial"/>
                <w:b/>
                <w:color w:val="FFFFFF" w:themeColor="background1"/>
                <w:sz w:val="20"/>
                <w:szCs w:val="20"/>
              </w:rPr>
            </w:pPr>
            <w:r w:rsidRPr="00D13AD5">
              <w:rPr>
                <w:rFonts w:cs="Arial"/>
                <w:b/>
                <w:color w:val="FFFFFF" w:themeColor="background1"/>
                <w:sz w:val="20"/>
                <w:szCs w:val="20"/>
              </w:rPr>
              <w:t>Median</w:t>
            </w:r>
            <w:r>
              <w:rPr>
                <w:rFonts w:cs="Arial"/>
                <w:b/>
                <w:color w:val="FFFFFF" w:themeColor="background1"/>
                <w:sz w:val="20"/>
                <w:szCs w:val="20"/>
              </w:rPr>
              <w:t xml:space="preserve"> ATAR in 2017</w:t>
            </w:r>
          </w:p>
        </w:tc>
        <w:tc>
          <w:tcPr>
            <w:tcW w:w="1027" w:type="dxa"/>
            <w:tcBorders>
              <w:top w:val="nil"/>
              <w:left w:val="single" w:sz="8" w:space="0" w:color="FFFFFF" w:themeColor="background1"/>
              <w:right w:val="nil"/>
            </w:tcBorders>
            <w:shd w:val="clear" w:color="auto" w:fill="660033"/>
            <w:textDirection w:val="btLr"/>
            <w:vAlign w:val="center"/>
          </w:tcPr>
          <w:p w14:paraId="5D61F475" w14:textId="0469A902" w:rsidR="00C41686" w:rsidRPr="00D13AD5" w:rsidRDefault="00C41686" w:rsidP="005B0644">
            <w:pPr>
              <w:ind w:left="113" w:right="113"/>
              <w:jc w:val="center"/>
              <w:rPr>
                <w:rFonts w:cs="Arial"/>
                <w:b/>
                <w:color w:val="FFFFFF" w:themeColor="background1"/>
                <w:sz w:val="20"/>
                <w:szCs w:val="20"/>
              </w:rPr>
            </w:pPr>
            <w:r w:rsidRPr="00D13AD5">
              <w:rPr>
                <w:rFonts w:cs="Arial"/>
                <w:b/>
                <w:color w:val="FFFFFF" w:themeColor="background1"/>
                <w:sz w:val="20"/>
                <w:szCs w:val="20"/>
              </w:rPr>
              <w:t>%</w:t>
            </w:r>
            <w:r>
              <w:rPr>
                <w:rFonts w:cs="Arial"/>
                <w:b/>
                <w:color w:val="FFFFFF" w:themeColor="background1"/>
                <w:sz w:val="20"/>
                <w:szCs w:val="20"/>
              </w:rPr>
              <w:t xml:space="preserve"> of students in 2018</w:t>
            </w:r>
          </w:p>
        </w:tc>
        <w:tc>
          <w:tcPr>
            <w:tcW w:w="1028" w:type="dxa"/>
            <w:tcBorders>
              <w:top w:val="nil"/>
              <w:left w:val="nil"/>
              <w:right w:val="nil"/>
            </w:tcBorders>
            <w:shd w:val="clear" w:color="auto" w:fill="660033"/>
            <w:textDirection w:val="btLr"/>
            <w:vAlign w:val="center"/>
          </w:tcPr>
          <w:p w14:paraId="11EC0C69" w14:textId="0C2E176E" w:rsidR="00C41686" w:rsidRPr="00D13AD5" w:rsidRDefault="00C41686" w:rsidP="005B0644">
            <w:pPr>
              <w:ind w:left="113" w:right="113"/>
              <w:jc w:val="center"/>
              <w:rPr>
                <w:rFonts w:cs="Arial"/>
                <w:b/>
                <w:color w:val="FFFFFF" w:themeColor="background1"/>
                <w:sz w:val="20"/>
                <w:szCs w:val="20"/>
              </w:rPr>
            </w:pPr>
            <w:r w:rsidRPr="00D13AD5">
              <w:rPr>
                <w:rFonts w:cs="Arial"/>
                <w:b/>
                <w:color w:val="FFFFFF" w:themeColor="background1"/>
                <w:sz w:val="20"/>
                <w:szCs w:val="20"/>
              </w:rPr>
              <w:t>N</w:t>
            </w:r>
            <w:r>
              <w:rPr>
                <w:rFonts w:cs="Arial"/>
                <w:b/>
                <w:color w:val="FFFFFF" w:themeColor="background1"/>
                <w:sz w:val="20"/>
                <w:szCs w:val="20"/>
              </w:rPr>
              <w:t>umber of students in 2018</w:t>
            </w:r>
          </w:p>
        </w:tc>
        <w:tc>
          <w:tcPr>
            <w:tcW w:w="1028" w:type="dxa"/>
            <w:tcBorders>
              <w:top w:val="nil"/>
              <w:left w:val="nil"/>
              <w:right w:val="nil"/>
            </w:tcBorders>
            <w:shd w:val="clear" w:color="auto" w:fill="660033"/>
            <w:textDirection w:val="btLr"/>
            <w:vAlign w:val="center"/>
          </w:tcPr>
          <w:p w14:paraId="46F71456" w14:textId="2A38D483" w:rsidR="00C41686" w:rsidRPr="00D13AD5" w:rsidRDefault="00C41686" w:rsidP="005B0644">
            <w:pPr>
              <w:ind w:left="113" w:right="113"/>
              <w:jc w:val="center"/>
              <w:rPr>
                <w:rFonts w:cs="Arial"/>
                <w:b/>
                <w:color w:val="FFFFFF" w:themeColor="background1"/>
                <w:sz w:val="20"/>
                <w:szCs w:val="20"/>
              </w:rPr>
            </w:pPr>
            <w:r w:rsidRPr="00D13AD5">
              <w:rPr>
                <w:rFonts w:cs="Arial"/>
                <w:b/>
                <w:color w:val="FFFFFF" w:themeColor="background1"/>
                <w:sz w:val="20"/>
                <w:szCs w:val="20"/>
              </w:rPr>
              <w:t>Median</w:t>
            </w:r>
            <w:r>
              <w:rPr>
                <w:rFonts w:cs="Arial"/>
                <w:b/>
                <w:color w:val="FFFFFF" w:themeColor="background1"/>
                <w:sz w:val="20"/>
                <w:szCs w:val="20"/>
              </w:rPr>
              <w:t xml:space="preserve"> ATAR in 2018</w:t>
            </w:r>
          </w:p>
        </w:tc>
      </w:tr>
      <w:tr w:rsidR="006A7F50" w:rsidRPr="00D13AD5" w14:paraId="248485DC" w14:textId="77777777" w:rsidTr="00953CF7">
        <w:trPr>
          <w:trHeight w:val="369"/>
        </w:trPr>
        <w:tc>
          <w:tcPr>
            <w:tcW w:w="1700" w:type="dxa"/>
            <w:tcBorders>
              <w:top w:val="single" w:sz="4" w:space="0" w:color="auto"/>
              <w:left w:val="nil"/>
              <w:bottom w:val="nil"/>
              <w:right w:val="nil"/>
            </w:tcBorders>
            <w:vAlign w:val="center"/>
          </w:tcPr>
          <w:p w14:paraId="4989BD92" w14:textId="1E29E0F5" w:rsidR="00660A3E" w:rsidRPr="00D13AD5" w:rsidRDefault="00660A3E" w:rsidP="00A563B1">
            <w:pPr>
              <w:rPr>
                <w:rFonts w:cs="Arial"/>
                <w:sz w:val="20"/>
                <w:szCs w:val="20"/>
              </w:rPr>
            </w:pPr>
            <w:r w:rsidRPr="00D13AD5">
              <w:rPr>
                <w:rFonts w:eastAsia="Calibri" w:cs="Arial"/>
                <w:sz w:val="20"/>
                <w:szCs w:val="20"/>
              </w:rPr>
              <w:t>Students who achieved an ATAR</w:t>
            </w:r>
            <w:r w:rsidRPr="00D13AD5">
              <w:rPr>
                <w:rFonts w:eastAsia="Calibri" w:cs="Arial"/>
                <w:sz w:val="20"/>
                <w:szCs w:val="20"/>
                <w:vertAlign w:val="superscript"/>
              </w:rPr>
              <w:t xml:space="preserve"> </w:t>
            </w:r>
            <w:r w:rsidR="008526D9" w:rsidRPr="008526D9">
              <w:rPr>
                <w:rFonts w:eastAsia="Calibri" w:cs="Arial"/>
                <w:sz w:val="20"/>
                <w:szCs w:val="20"/>
              </w:rPr>
              <w:t>(see note b)</w:t>
            </w:r>
          </w:p>
        </w:tc>
        <w:tc>
          <w:tcPr>
            <w:tcW w:w="1191" w:type="dxa"/>
            <w:tcBorders>
              <w:top w:val="nil"/>
              <w:left w:val="nil"/>
              <w:bottom w:val="single" w:sz="12" w:space="0" w:color="660033"/>
              <w:right w:val="single" w:sz="4" w:space="0" w:color="auto"/>
            </w:tcBorders>
            <w:vAlign w:val="center"/>
          </w:tcPr>
          <w:p w14:paraId="443A5352" w14:textId="77777777" w:rsidR="00660A3E" w:rsidRPr="00D13AD5" w:rsidRDefault="00660A3E" w:rsidP="00A563B1">
            <w:pPr>
              <w:rPr>
                <w:rFonts w:cs="Arial"/>
                <w:b/>
                <w:sz w:val="20"/>
                <w:szCs w:val="20"/>
              </w:rPr>
            </w:pPr>
            <w:r w:rsidRPr="00D13AD5">
              <w:rPr>
                <w:rFonts w:cs="Arial"/>
                <w:b/>
                <w:sz w:val="20"/>
                <w:szCs w:val="20"/>
              </w:rPr>
              <w:t>All</w:t>
            </w:r>
          </w:p>
        </w:tc>
        <w:tc>
          <w:tcPr>
            <w:tcW w:w="1027" w:type="dxa"/>
            <w:tcBorders>
              <w:top w:val="nil"/>
              <w:left w:val="single" w:sz="4" w:space="0" w:color="auto"/>
              <w:bottom w:val="single" w:sz="12" w:space="0" w:color="660033"/>
              <w:right w:val="nil"/>
            </w:tcBorders>
            <w:vAlign w:val="center"/>
          </w:tcPr>
          <w:p w14:paraId="0C9B3CFF" w14:textId="77777777" w:rsidR="00660A3E" w:rsidRPr="00D13AD5" w:rsidRDefault="00660A3E" w:rsidP="00A563B1">
            <w:pPr>
              <w:ind w:right="170"/>
              <w:jc w:val="right"/>
              <w:rPr>
                <w:rFonts w:cs="Arial"/>
                <w:b/>
                <w:sz w:val="20"/>
                <w:szCs w:val="20"/>
              </w:rPr>
            </w:pPr>
            <w:r w:rsidRPr="00D13AD5">
              <w:rPr>
                <w:rFonts w:cs="Arial"/>
                <w:b/>
                <w:sz w:val="20"/>
                <w:szCs w:val="20"/>
              </w:rPr>
              <w:t>37.6</w:t>
            </w:r>
          </w:p>
        </w:tc>
        <w:tc>
          <w:tcPr>
            <w:tcW w:w="1028" w:type="dxa"/>
            <w:tcBorders>
              <w:top w:val="nil"/>
              <w:left w:val="nil"/>
              <w:bottom w:val="single" w:sz="12" w:space="0" w:color="660033"/>
              <w:right w:val="nil"/>
            </w:tcBorders>
            <w:vAlign w:val="center"/>
          </w:tcPr>
          <w:p w14:paraId="3A7FABB3" w14:textId="77777777" w:rsidR="00660A3E" w:rsidRPr="00D13AD5" w:rsidRDefault="00660A3E" w:rsidP="00A563B1">
            <w:pPr>
              <w:ind w:right="113"/>
              <w:jc w:val="right"/>
              <w:rPr>
                <w:rFonts w:cs="Arial"/>
                <w:b/>
                <w:sz w:val="20"/>
                <w:szCs w:val="20"/>
              </w:rPr>
            </w:pPr>
            <w:r w:rsidRPr="00D13AD5">
              <w:rPr>
                <w:rFonts w:cs="Arial"/>
                <w:b/>
                <w:sz w:val="20"/>
                <w:szCs w:val="20"/>
              </w:rPr>
              <w:t>5,400</w:t>
            </w:r>
          </w:p>
        </w:tc>
        <w:tc>
          <w:tcPr>
            <w:tcW w:w="1028" w:type="dxa"/>
            <w:tcBorders>
              <w:top w:val="nil"/>
              <w:left w:val="nil"/>
              <w:bottom w:val="single" w:sz="12" w:space="0" w:color="660033"/>
            </w:tcBorders>
            <w:vAlign w:val="center"/>
          </w:tcPr>
          <w:p w14:paraId="4EEABA2F" w14:textId="77777777" w:rsidR="00660A3E" w:rsidRPr="00D13AD5" w:rsidRDefault="00660A3E" w:rsidP="00A563B1">
            <w:pPr>
              <w:ind w:right="113"/>
              <w:jc w:val="right"/>
              <w:rPr>
                <w:rFonts w:cs="Arial"/>
                <w:b/>
                <w:sz w:val="20"/>
                <w:szCs w:val="20"/>
              </w:rPr>
            </w:pPr>
            <w:r w:rsidRPr="00D13AD5">
              <w:rPr>
                <w:rFonts w:cs="Arial"/>
                <w:b/>
                <w:sz w:val="20"/>
                <w:szCs w:val="20"/>
              </w:rPr>
              <w:t>78.55</w:t>
            </w:r>
          </w:p>
        </w:tc>
        <w:tc>
          <w:tcPr>
            <w:tcW w:w="1027" w:type="dxa"/>
            <w:tcBorders>
              <w:top w:val="nil"/>
              <w:bottom w:val="single" w:sz="12" w:space="0" w:color="660033"/>
              <w:right w:val="nil"/>
            </w:tcBorders>
            <w:vAlign w:val="center"/>
          </w:tcPr>
          <w:p w14:paraId="1DF573D8" w14:textId="77777777" w:rsidR="00660A3E" w:rsidRPr="00D13AD5" w:rsidRDefault="00660A3E" w:rsidP="00A563B1">
            <w:pPr>
              <w:ind w:right="170"/>
              <w:jc w:val="right"/>
              <w:rPr>
                <w:rFonts w:cs="Arial"/>
                <w:b/>
                <w:sz w:val="20"/>
                <w:szCs w:val="20"/>
              </w:rPr>
            </w:pPr>
            <w:r w:rsidRPr="00D13AD5">
              <w:rPr>
                <w:rFonts w:cs="Arial"/>
                <w:b/>
                <w:sz w:val="20"/>
                <w:szCs w:val="20"/>
              </w:rPr>
              <w:t>37.2</w:t>
            </w:r>
          </w:p>
        </w:tc>
        <w:tc>
          <w:tcPr>
            <w:tcW w:w="1028" w:type="dxa"/>
            <w:tcBorders>
              <w:top w:val="nil"/>
              <w:left w:val="nil"/>
              <w:bottom w:val="single" w:sz="12" w:space="0" w:color="660033"/>
              <w:right w:val="nil"/>
            </w:tcBorders>
            <w:vAlign w:val="center"/>
          </w:tcPr>
          <w:p w14:paraId="6C69E5FB" w14:textId="77777777" w:rsidR="00660A3E" w:rsidRPr="00D13AD5" w:rsidRDefault="00660A3E" w:rsidP="00A563B1">
            <w:pPr>
              <w:ind w:right="57"/>
              <w:jc w:val="right"/>
              <w:rPr>
                <w:rFonts w:cs="Arial"/>
                <w:b/>
                <w:sz w:val="20"/>
                <w:szCs w:val="20"/>
              </w:rPr>
            </w:pPr>
            <w:r w:rsidRPr="00D13AD5">
              <w:rPr>
                <w:rFonts w:cs="Arial"/>
                <w:b/>
                <w:sz w:val="20"/>
                <w:szCs w:val="20"/>
              </w:rPr>
              <w:t>5,355</w:t>
            </w:r>
          </w:p>
        </w:tc>
        <w:tc>
          <w:tcPr>
            <w:tcW w:w="1028" w:type="dxa"/>
            <w:tcBorders>
              <w:top w:val="nil"/>
              <w:left w:val="nil"/>
              <w:bottom w:val="single" w:sz="12" w:space="0" w:color="660033"/>
              <w:right w:val="nil"/>
            </w:tcBorders>
            <w:vAlign w:val="center"/>
          </w:tcPr>
          <w:p w14:paraId="35A8B716" w14:textId="77777777" w:rsidR="00660A3E" w:rsidRPr="00D13AD5" w:rsidRDefault="00660A3E" w:rsidP="00A563B1">
            <w:pPr>
              <w:ind w:right="113"/>
              <w:jc w:val="right"/>
              <w:rPr>
                <w:rFonts w:cs="Arial"/>
                <w:b/>
                <w:sz w:val="20"/>
                <w:szCs w:val="20"/>
              </w:rPr>
            </w:pPr>
            <w:r w:rsidRPr="00D13AD5">
              <w:rPr>
                <w:rFonts w:cs="Arial"/>
                <w:b/>
                <w:sz w:val="20"/>
                <w:szCs w:val="20"/>
              </w:rPr>
              <w:t>79.5</w:t>
            </w:r>
          </w:p>
        </w:tc>
      </w:tr>
      <w:tr w:rsidR="006A7F50" w:rsidRPr="00D13AD5" w14:paraId="064614C7" w14:textId="77777777" w:rsidTr="00953CF7">
        <w:trPr>
          <w:trHeight w:val="369"/>
        </w:trPr>
        <w:tc>
          <w:tcPr>
            <w:tcW w:w="1700" w:type="dxa"/>
            <w:tcBorders>
              <w:top w:val="nil"/>
              <w:left w:val="nil"/>
              <w:bottom w:val="single" w:sz="4" w:space="0" w:color="auto"/>
              <w:right w:val="nil"/>
            </w:tcBorders>
            <w:vAlign w:val="center"/>
          </w:tcPr>
          <w:p w14:paraId="0B100B9D" w14:textId="7CAFF2AC" w:rsidR="00660A3E" w:rsidRPr="00D13AD5" w:rsidRDefault="009758D3" w:rsidP="00A563B1">
            <w:pPr>
              <w:rPr>
                <w:rFonts w:cs="Arial"/>
                <w:sz w:val="20"/>
                <w:szCs w:val="20"/>
              </w:rPr>
            </w:pPr>
            <w:r w:rsidRPr="00D13AD5">
              <w:rPr>
                <w:rFonts w:eastAsia="Calibri" w:cs="Arial"/>
                <w:sz w:val="20"/>
                <w:szCs w:val="20"/>
              </w:rPr>
              <w:t>Students who achieved an ATAR</w:t>
            </w:r>
            <w:r w:rsidRPr="00D13AD5">
              <w:rPr>
                <w:rFonts w:eastAsia="Calibri" w:cs="Arial"/>
                <w:sz w:val="20"/>
                <w:szCs w:val="20"/>
                <w:vertAlign w:val="superscript"/>
              </w:rPr>
              <w:t xml:space="preserve"> </w:t>
            </w:r>
            <w:r w:rsidRPr="008526D9">
              <w:rPr>
                <w:rFonts w:eastAsia="Calibri" w:cs="Arial"/>
                <w:sz w:val="20"/>
                <w:szCs w:val="20"/>
              </w:rPr>
              <w:t>(see note b)</w:t>
            </w:r>
          </w:p>
        </w:tc>
        <w:tc>
          <w:tcPr>
            <w:tcW w:w="1191" w:type="dxa"/>
            <w:tcBorders>
              <w:top w:val="single" w:sz="12" w:space="0" w:color="660033"/>
              <w:left w:val="nil"/>
              <w:bottom w:val="nil"/>
              <w:right w:val="single" w:sz="4" w:space="0" w:color="auto"/>
            </w:tcBorders>
            <w:vAlign w:val="center"/>
          </w:tcPr>
          <w:p w14:paraId="019A2C7A" w14:textId="77777777" w:rsidR="00660A3E" w:rsidRPr="00D13AD5" w:rsidRDefault="00660A3E" w:rsidP="00A563B1">
            <w:pPr>
              <w:rPr>
                <w:rFonts w:cs="Arial"/>
                <w:sz w:val="20"/>
                <w:szCs w:val="20"/>
              </w:rPr>
            </w:pPr>
            <w:r w:rsidRPr="00D13AD5">
              <w:rPr>
                <w:rFonts w:cs="Arial"/>
                <w:sz w:val="20"/>
                <w:szCs w:val="20"/>
              </w:rPr>
              <w:t>Aboriginal</w:t>
            </w:r>
          </w:p>
        </w:tc>
        <w:tc>
          <w:tcPr>
            <w:tcW w:w="1027" w:type="dxa"/>
            <w:tcBorders>
              <w:top w:val="single" w:sz="12" w:space="0" w:color="660033"/>
              <w:left w:val="single" w:sz="4" w:space="0" w:color="auto"/>
              <w:bottom w:val="nil"/>
              <w:right w:val="nil"/>
            </w:tcBorders>
            <w:vAlign w:val="center"/>
          </w:tcPr>
          <w:p w14:paraId="12A8FEC4" w14:textId="77777777" w:rsidR="00660A3E" w:rsidRPr="00D13AD5" w:rsidRDefault="00660A3E" w:rsidP="00A563B1">
            <w:pPr>
              <w:keepNext/>
              <w:keepLines/>
              <w:ind w:right="170"/>
              <w:jc w:val="right"/>
              <w:rPr>
                <w:rFonts w:cs="Arial"/>
                <w:sz w:val="20"/>
                <w:szCs w:val="20"/>
              </w:rPr>
            </w:pPr>
            <w:r w:rsidRPr="00D13AD5">
              <w:rPr>
                <w:rFonts w:cs="Arial"/>
                <w:sz w:val="20"/>
                <w:szCs w:val="20"/>
              </w:rPr>
              <w:t>8.9</w:t>
            </w:r>
          </w:p>
        </w:tc>
        <w:tc>
          <w:tcPr>
            <w:tcW w:w="1028" w:type="dxa"/>
            <w:tcBorders>
              <w:top w:val="single" w:sz="12" w:space="0" w:color="660033"/>
              <w:left w:val="nil"/>
              <w:bottom w:val="nil"/>
              <w:right w:val="nil"/>
            </w:tcBorders>
            <w:vAlign w:val="center"/>
          </w:tcPr>
          <w:p w14:paraId="784272C1" w14:textId="77777777" w:rsidR="00660A3E" w:rsidRPr="00D13AD5" w:rsidRDefault="00660A3E" w:rsidP="00A563B1">
            <w:pPr>
              <w:keepNext/>
              <w:keepLines/>
              <w:ind w:right="113"/>
              <w:jc w:val="right"/>
              <w:rPr>
                <w:rFonts w:cs="Arial"/>
                <w:sz w:val="20"/>
                <w:szCs w:val="20"/>
              </w:rPr>
            </w:pPr>
            <w:r w:rsidRPr="00D13AD5">
              <w:rPr>
                <w:rFonts w:cs="Arial"/>
                <w:sz w:val="20"/>
                <w:szCs w:val="20"/>
              </w:rPr>
              <w:t>64</w:t>
            </w:r>
          </w:p>
        </w:tc>
        <w:tc>
          <w:tcPr>
            <w:tcW w:w="1028" w:type="dxa"/>
            <w:tcBorders>
              <w:top w:val="single" w:sz="12" w:space="0" w:color="660033"/>
              <w:left w:val="nil"/>
              <w:bottom w:val="nil"/>
            </w:tcBorders>
            <w:vAlign w:val="center"/>
          </w:tcPr>
          <w:p w14:paraId="28393B61" w14:textId="77777777" w:rsidR="00660A3E" w:rsidRPr="00D13AD5" w:rsidRDefault="00660A3E" w:rsidP="00A563B1">
            <w:pPr>
              <w:jc w:val="right"/>
              <w:rPr>
                <w:rFonts w:cs="Arial"/>
                <w:sz w:val="20"/>
                <w:szCs w:val="20"/>
              </w:rPr>
            </w:pPr>
            <w:r w:rsidRPr="00D13AD5">
              <w:rPr>
                <w:rFonts w:cs="Arial"/>
                <w:sz w:val="20"/>
                <w:szCs w:val="20"/>
              </w:rPr>
              <w:t>64.525</w:t>
            </w:r>
          </w:p>
        </w:tc>
        <w:tc>
          <w:tcPr>
            <w:tcW w:w="1027" w:type="dxa"/>
            <w:tcBorders>
              <w:top w:val="single" w:sz="12" w:space="0" w:color="660033"/>
              <w:bottom w:val="nil"/>
              <w:right w:val="nil"/>
            </w:tcBorders>
            <w:vAlign w:val="center"/>
          </w:tcPr>
          <w:p w14:paraId="36A7D1A1" w14:textId="77777777" w:rsidR="00660A3E" w:rsidRPr="00D13AD5" w:rsidRDefault="00660A3E" w:rsidP="00A563B1">
            <w:pPr>
              <w:keepNext/>
              <w:keepLines/>
              <w:ind w:right="170"/>
              <w:jc w:val="right"/>
              <w:rPr>
                <w:rFonts w:cs="Arial"/>
                <w:sz w:val="20"/>
                <w:szCs w:val="20"/>
              </w:rPr>
            </w:pPr>
            <w:r w:rsidRPr="00D13AD5">
              <w:rPr>
                <w:rFonts w:cs="Arial"/>
                <w:sz w:val="20"/>
                <w:szCs w:val="20"/>
              </w:rPr>
              <w:t>8.3</w:t>
            </w:r>
          </w:p>
        </w:tc>
        <w:tc>
          <w:tcPr>
            <w:tcW w:w="1028" w:type="dxa"/>
            <w:tcBorders>
              <w:top w:val="single" w:sz="12" w:space="0" w:color="660033"/>
              <w:left w:val="nil"/>
              <w:bottom w:val="nil"/>
              <w:right w:val="nil"/>
            </w:tcBorders>
            <w:vAlign w:val="center"/>
          </w:tcPr>
          <w:p w14:paraId="5F21DBB6" w14:textId="77777777" w:rsidR="00660A3E" w:rsidRPr="00D13AD5" w:rsidRDefault="00660A3E" w:rsidP="00A563B1">
            <w:pPr>
              <w:keepNext/>
              <w:keepLines/>
              <w:ind w:right="57"/>
              <w:jc w:val="right"/>
              <w:rPr>
                <w:rFonts w:cs="Arial"/>
                <w:sz w:val="20"/>
                <w:szCs w:val="20"/>
              </w:rPr>
            </w:pPr>
            <w:r w:rsidRPr="00D13AD5">
              <w:rPr>
                <w:rFonts w:cs="Arial"/>
                <w:sz w:val="20"/>
                <w:szCs w:val="20"/>
              </w:rPr>
              <w:t>60</w:t>
            </w:r>
          </w:p>
        </w:tc>
        <w:tc>
          <w:tcPr>
            <w:tcW w:w="1028" w:type="dxa"/>
            <w:tcBorders>
              <w:top w:val="single" w:sz="12" w:space="0" w:color="660033"/>
              <w:left w:val="nil"/>
              <w:bottom w:val="nil"/>
              <w:right w:val="nil"/>
            </w:tcBorders>
            <w:vAlign w:val="center"/>
          </w:tcPr>
          <w:p w14:paraId="30F6C73C" w14:textId="77777777" w:rsidR="00660A3E" w:rsidRPr="00D13AD5" w:rsidRDefault="00660A3E" w:rsidP="00A563B1">
            <w:pPr>
              <w:ind w:right="113"/>
              <w:jc w:val="right"/>
              <w:rPr>
                <w:rFonts w:cs="Arial"/>
                <w:sz w:val="20"/>
                <w:szCs w:val="20"/>
              </w:rPr>
            </w:pPr>
            <w:r w:rsidRPr="00D13AD5">
              <w:rPr>
                <w:rFonts w:eastAsia="Calibri" w:cs="Arial"/>
                <w:sz w:val="20"/>
                <w:szCs w:val="20"/>
              </w:rPr>
              <w:t>62.7</w:t>
            </w:r>
          </w:p>
        </w:tc>
      </w:tr>
      <w:tr w:rsidR="006A7F50" w:rsidRPr="00D13AD5" w14:paraId="3B584251" w14:textId="77777777" w:rsidTr="00953CF7">
        <w:trPr>
          <w:trHeight w:val="369"/>
        </w:trPr>
        <w:tc>
          <w:tcPr>
            <w:tcW w:w="1700" w:type="dxa"/>
            <w:tcBorders>
              <w:left w:val="nil"/>
              <w:bottom w:val="nil"/>
              <w:right w:val="nil"/>
            </w:tcBorders>
            <w:vAlign w:val="center"/>
          </w:tcPr>
          <w:p w14:paraId="4997D0D0" w14:textId="77777777" w:rsidR="006A7F50" w:rsidRPr="00D13AD5" w:rsidRDefault="006A7F50" w:rsidP="00A563B1">
            <w:pPr>
              <w:rPr>
                <w:rFonts w:cs="Arial"/>
                <w:sz w:val="20"/>
                <w:szCs w:val="20"/>
              </w:rPr>
            </w:pPr>
            <w:r w:rsidRPr="00D13AD5">
              <w:rPr>
                <w:rFonts w:eastAsia="Calibri" w:cs="Arial"/>
                <w:sz w:val="20"/>
                <w:szCs w:val="20"/>
              </w:rPr>
              <w:t>ATAR students who achieved at least 55</w:t>
            </w:r>
          </w:p>
        </w:tc>
        <w:tc>
          <w:tcPr>
            <w:tcW w:w="1191" w:type="dxa"/>
            <w:tcBorders>
              <w:left w:val="nil"/>
              <w:bottom w:val="single" w:sz="12" w:space="0" w:color="660033"/>
              <w:right w:val="single" w:sz="4" w:space="0" w:color="auto"/>
            </w:tcBorders>
            <w:vAlign w:val="center"/>
          </w:tcPr>
          <w:p w14:paraId="60329014" w14:textId="77777777" w:rsidR="006A7F50" w:rsidRPr="00D13AD5" w:rsidRDefault="006A7F50" w:rsidP="00A563B1">
            <w:pPr>
              <w:rPr>
                <w:rFonts w:cs="Arial"/>
                <w:b/>
                <w:sz w:val="20"/>
                <w:szCs w:val="20"/>
              </w:rPr>
            </w:pPr>
            <w:r w:rsidRPr="00D13AD5">
              <w:rPr>
                <w:rFonts w:cs="Arial"/>
                <w:b/>
                <w:sz w:val="20"/>
                <w:szCs w:val="20"/>
              </w:rPr>
              <w:t>All</w:t>
            </w:r>
          </w:p>
        </w:tc>
        <w:tc>
          <w:tcPr>
            <w:tcW w:w="1027" w:type="dxa"/>
            <w:tcBorders>
              <w:left w:val="single" w:sz="4" w:space="0" w:color="auto"/>
              <w:bottom w:val="single" w:sz="12" w:space="0" w:color="660033"/>
              <w:right w:val="nil"/>
            </w:tcBorders>
            <w:vAlign w:val="center"/>
          </w:tcPr>
          <w:p w14:paraId="0ECE4B46" w14:textId="77777777" w:rsidR="006A7F50" w:rsidRPr="00D13AD5" w:rsidRDefault="006A7F50" w:rsidP="00A563B1">
            <w:pPr>
              <w:keepNext/>
              <w:ind w:right="170"/>
              <w:jc w:val="right"/>
              <w:rPr>
                <w:rFonts w:cs="Arial"/>
                <w:b/>
                <w:sz w:val="20"/>
                <w:szCs w:val="20"/>
              </w:rPr>
            </w:pPr>
            <w:r w:rsidRPr="00D13AD5">
              <w:rPr>
                <w:rFonts w:cs="Arial"/>
                <w:b/>
                <w:sz w:val="20"/>
                <w:szCs w:val="20"/>
              </w:rPr>
              <w:t>84.8</w:t>
            </w:r>
          </w:p>
        </w:tc>
        <w:tc>
          <w:tcPr>
            <w:tcW w:w="1028" w:type="dxa"/>
            <w:tcBorders>
              <w:left w:val="nil"/>
              <w:bottom w:val="single" w:sz="12" w:space="0" w:color="660033"/>
              <w:right w:val="nil"/>
            </w:tcBorders>
            <w:vAlign w:val="center"/>
          </w:tcPr>
          <w:p w14:paraId="1B2A8783" w14:textId="77777777" w:rsidR="006A7F50" w:rsidRPr="00D13AD5" w:rsidRDefault="006A7F50" w:rsidP="00A563B1">
            <w:pPr>
              <w:keepNext/>
              <w:ind w:right="113"/>
              <w:jc w:val="right"/>
              <w:rPr>
                <w:rFonts w:cs="Arial"/>
                <w:b/>
                <w:sz w:val="20"/>
                <w:szCs w:val="20"/>
              </w:rPr>
            </w:pPr>
            <w:r w:rsidRPr="00D13AD5">
              <w:rPr>
                <w:rFonts w:cs="Arial"/>
                <w:b/>
                <w:sz w:val="20"/>
                <w:szCs w:val="20"/>
              </w:rPr>
              <w:t>4,580</w:t>
            </w:r>
          </w:p>
        </w:tc>
        <w:tc>
          <w:tcPr>
            <w:tcW w:w="1028" w:type="dxa"/>
            <w:tcBorders>
              <w:left w:val="nil"/>
              <w:bottom w:val="single" w:sz="12" w:space="0" w:color="660033"/>
            </w:tcBorders>
            <w:vAlign w:val="center"/>
          </w:tcPr>
          <w:p w14:paraId="499D6037" w14:textId="77777777" w:rsidR="006A7F50" w:rsidRPr="00D13AD5" w:rsidRDefault="006A7F50" w:rsidP="00A563B1">
            <w:pPr>
              <w:ind w:right="113"/>
              <w:jc w:val="right"/>
              <w:rPr>
                <w:rFonts w:cs="Arial"/>
                <w:b/>
                <w:sz w:val="20"/>
                <w:szCs w:val="20"/>
              </w:rPr>
            </w:pPr>
            <w:r w:rsidRPr="00D13AD5">
              <w:rPr>
                <w:rFonts w:cs="Arial"/>
                <w:b/>
                <w:sz w:val="20"/>
                <w:szCs w:val="20"/>
              </w:rPr>
              <w:t>–</w:t>
            </w:r>
          </w:p>
        </w:tc>
        <w:tc>
          <w:tcPr>
            <w:tcW w:w="1027" w:type="dxa"/>
            <w:tcBorders>
              <w:left w:val="single" w:sz="4" w:space="0" w:color="auto"/>
              <w:bottom w:val="single" w:sz="12" w:space="0" w:color="660033"/>
              <w:right w:val="nil"/>
            </w:tcBorders>
            <w:vAlign w:val="center"/>
          </w:tcPr>
          <w:p w14:paraId="3580FD97" w14:textId="77777777" w:rsidR="006A7F50" w:rsidRPr="00D13AD5" w:rsidRDefault="006A7F50" w:rsidP="00A563B1">
            <w:pPr>
              <w:keepNext/>
              <w:ind w:right="170"/>
              <w:jc w:val="right"/>
              <w:rPr>
                <w:rFonts w:cs="Arial"/>
                <w:b/>
                <w:sz w:val="20"/>
                <w:szCs w:val="20"/>
              </w:rPr>
            </w:pPr>
            <w:r w:rsidRPr="00D13AD5">
              <w:rPr>
                <w:rFonts w:cs="Arial"/>
                <w:b/>
                <w:sz w:val="20"/>
                <w:szCs w:val="20"/>
              </w:rPr>
              <w:t>85.2</w:t>
            </w:r>
          </w:p>
        </w:tc>
        <w:tc>
          <w:tcPr>
            <w:tcW w:w="1028" w:type="dxa"/>
            <w:tcBorders>
              <w:left w:val="nil"/>
              <w:bottom w:val="single" w:sz="12" w:space="0" w:color="660033"/>
              <w:right w:val="nil"/>
            </w:tcBorders>
            <w:vAlign w:val="center"/>
          </w:tcPr>
          <w:p w14:paraId="308D5B01" w14:textId="77777777" w:rsidR="006A7F50" w:rsidRPr="00D13AD5" w:rsidRDefault="006A7F50" w:rsidP="00A563B1">
            <w:pPr>
              <w:keepNext/>
              <w:ind w:right="57"/>
              <w:jc w:val="right"/>
              <w:rPr>
                <w:rFonts w:cs="Arial"/>
                <w:b/>
                <w:sz w:val="20"/>
                <w:szCs w:val="20"/>
              </w:rPr>
            </w:pPr>
            <w:r w:rsidRPr="00D13AD5">
              <w:rPr>
                <w:rFonts w:cs="Arial"/>
                <w:b/>
                <w:sz w:val="20"/>
                <w:szCs w:val="20"/>
              </w:rPr>
              <w:t>4,563</w:t>
            </w:r>
          </w:p>
        </w:tc>
        <w:tc>
          <w:tcPr>
            <w:tcW w:w="1028" w:type="dxa"/>
            <w:tcBorders>
              <w:left w:val="nil"/>
              <w:bottom w:val="single" w:sz="12" w:space="0" w:color="660033"/>
              <w:right w:val="nil"/>
            </w:tcBorders>
            <w:vAlign w:val="center"/>
          </w:tcPr>
          <w:p w14:paraId="39E90457" w14:textId="77777777" w:rsidR="006A7F50" w:rsidRPr="00D13AD5" w:rsidRDefault="006A7F50" w:rsidP="00A563B1">
            <w:pPr>
              <w:ind w:right="113"/>
              <w:jc w:val="right"/>
              <w:rPr>
                <w:rFonts w:cs="Arial"/>
                <w:b/>
                <w:sz w:val="20"/>
                <w:szCs w:val="20"/>
              </w:rPr>
            </w:pPr>
            <w:r w:rsidRPr="00D13AD5">
              <w:rPr>
                <w:rFonts w:cs="Arial"/>
                <w:b/>
                <w:sz w:val="20"/>
                <w:szCs w:val="20"/>
              </w:rPr>
              <w:t>–</w:t>
            </w:r>
          </w:p>
        </w:tc>
      </w:tr>
      <w:tr w:rsidR="006A7F50" w:rsidRPr="00D13AD5" w14:paraId="55793904" w14:textId="77777777" w:rsidTr="00953CF7">
        <w:trPr>
          <w:trHeight w:val="369"/>
        </w:trPr>
        <w:tc>
          <w:tcPr>
            <w:tcW w:w="1700" w:type="dxa"/>
            <w:tcBorders>
              <w:top w:val="nil"/>
              <w:left w:val="nil"/>
              <w:right w:val="nil"/>
            </w:tcBorders>
            <w:vAlign w:val="center"/>
          </w:tcPr>
          <w:p w14:paraId="43F4E68E" w14:textId="726BEADE" w:rsidR="006A7F50" w:rsidRPr="00D13AD5" w:rsidRDefault="009758D3" w:rsidP="00A563B1">
            <w:pPr>
              <w:rPr>
                <w:rFonts w:cs="Arial"/>
                <w:sz w:val="20"/>
                <w:szCs w:val="20"/>
              </w:rPr>
            </w:pPr>
            <w:r w:rsidRPr="00D13AD5">
              <w:rPr>
                <w:rFonts w:eastAsia="Calibri" w:cs="Arial"/>
                <w:sz w:val="20"/>
                <w:szCs w:val="20"/>
              </w:rPr>
              <w:t>ATAR students who achieved at least 55</w:t>
            </w:r>
          </w:p>
        </w:tc>
        <w:tc>
          <w:tcPr>
            <w:tcW w:w="1191" w:type="dxa"/>
            <w:tcBorders>
              <w:top w:val="single" w:sz="12" w:space="0" w:color="660033"/>
              <w:left w:val="nil"/>
              <w:bottom w:val="single" w:sz="4" w:space="0" w:color="auto"/>
              <w:right w:val="single" w:sz="4" w:space="0" w:color="auto"/>
            </w:tcBorders>
            <w:vAlign w:val="center"/>
          </w:tcPr>
          <w:p w14:paraId="253DBA37" w14:textId="77777777" w:rsidR="006A7F50" w:rsidRPr="00D13AD5" w:rsidRDefault="006A7F50" w:rsidP="00A563B1">
            <w:pPr>
              <w:rPr>
                <w:rFonts w:cs="Arial"/>
                <w:sz w:val="20"/>
                <w:szCs w:val="20"/>
              </w:rPr>
            </w:pPr>
            <w:r w:rsidRPr="00D13AD5">
              <w:rPr>
                <w:rFonts w:cs="Arial"/>
                <w:sz w:val="20"/>
                <w:szCs w:val="20"/>
              </w:rPr>
              <w:t>Aboriginal</w:t>
            </w:r>
          </w:p>
        </w:tc>
        <w:tc>
          <w:tcPr>
            <w:tcW w:w="1027" w:type="dxa"/>
            <w:tcBorders>
              <w:top w:val="single" w:sz="12" w:space="0" w:color="660033"/>
              <w:left w:val="single" w:sz="4" w:space="0" w:color="auto"/>
              <w:bottom w:val="single" w:sz="4" w:space="0" w:color="auto"/>
              <w:right w:val="nil"/>
            </w:tcBorders>
            <w:vAlign w:val="center"/>
          </w:tcPr>
          <w:p w14:paraId="4C1DA7A5" w14:textId="77777777" w:rsidR="006A7F50" w:rsidRPr="00D13AD5" w:rsidRDefault="006A7F50" w:rsidP="00A563B1">
            <w:pPr>
              <w:ind w:right="170"/>
              <w:jc w:val="right"/>
              <w:rPr>
                <w:rFonts w:cs="Arial"/>
                <w:sz w:val="20"/>
                <w:szCs w:val="20"/>
              </w:rPr>
            </w:pPr>
            <w:r w:rsidRPr="00D13AD5">
              <w:rPr>
                <w:rFonts w:cs="Arial"/>
                <w:sz w:val="20"/>
                <w:szCs w:val="20"/>
              </w:rPr>
              <w:t>67.2</w:t>
            </w:r>
          </w:p>
        </w:tc>
        <w:tc>
          <w:tcPr>
            <w:tcW w:w="1028" w:type="dxa"/>
            <w:tcBorders>
              <w:top w:val="single" w:sz="12" w:space="0" w:color="660033"/>
              <w:left w:val="nil"/>
              <w:bottom w:val="single" w:sz="4" w:space="0" w:color="auto"/>
              <w:right w:val="nil"/>
            </w:tcBorders>
            <w:vAlign w:val="center"/>
          </w:tcPr>
          <w:p w14:paraId="28B552B7" w14:textId="77777777" w:rsidR="006A7F50" w:rsidRPr="00D13AD5" w:rsidRDefault="006A7F50" w:rsidP="00A563B1">
            <w:pPr>
              <w:ind w:right="113"/>
              <w:jc w:val="right"/>
              <w:rPr>
                <w:rFonts w:cs="Arial"/>
                <w:sz w:val="20"/>
                <w:szCs w:val="20"/>
              </w:rPr>
            </w:pPr>
            <w:r w:rsidRPr="00D13AD5">
              <w:rPr>
                <w:rFonts w:cs="Arial"/>
                <w:sz w:val="20"/>
                <w:szCs w:val="20"/>
              </w:rPr>
              <w:t>43</w:t>
            </w:r>
          </w:p>
        </w:tc>
        <w:tc>
          <w:tcPr>
            <w:tcW w:w="1028" w:type="dxa"/>
            <w:tcBorders>
              <w:top w:val="single" w:sz="12" w:space="0" w:color="660033"/>
              <w:left w:val="nil"/>
              <w:bottom w:val="single" w:sz="4" w:space="0" w:color="auto"/>
            </w:tcBorders>
            <w:vAlign w:val="center"/>
          </w:tcPr>
          <w:p w14:paraId="4F32EDED" w14:textId="77777777" w:rsidR="006A7F50" w:rsidRPr="00D13AD5" w:rsidRDefault="006A7F50" w:rsidP="00A563B1">
            <w:pPr>
              <w:ind w:right="113"/>
              <w:jc w:val="right"/>
              <w:rPr>
                <w:rFonts w:cs="Arial"/>
                <w:sz w:val="20"/>
                <w:szCs w:val="20"/>
              </w:rPr>
            </w:pPr>
            <w:r w:rsidRPr="00D13AD5">
              <w:rPr>
                <w:rFonts w:cs="Arial"/>
                <w:sz w:val="20"/>
                <w:szCs w:val="20"/>
              </w:rPr>
              <w:t>–</w:t>
            </w:r>
          </w:p>
        </w:tc>
        <w:tc>
          <w:tcPr>
            <w:tcW w:w="1027" w:type="dxa"/>
            <w:tcBorders>
              <w:top w:val="single" w:sz="12" w:space="0" w:color="660033"/>
              <w:bottom w:val="single" w:sz="4" w:space="0" w:color="auto"/>
              <w:right w:val="nil"/>
            </w:tcBorders>
            <w:vAlign w:val="center"/>
          </w:tcPr>
          <w:p w14:paraId="6FDE86D2" w14:textId="77777777" w:rsidR="006A7F50" w:rsidRPr="00D13AD5" w:rsidRDefault="006A7F50" w:rsidP="00A563B1">
            <w:pPr>
              <w:ind w:right="170"/>
              <w:jc w:val="right"/>
              <w:rPr>
                <w:rFonts w:cs="Arial"/>
                <w:sz w:val="20"/>
                <w:szCs w:val="20"/>
              </w:rPr>
            </w:pPr>
            <w:r w:rsidRPr="00D13AD5">
              <w:rPr>
                <w:rFonts w:cs="Arial"/>
                <w:sz w:val="20"/>
                <w:szCs w:val="20"/>
              </w:rPr>
              <w:t>61.7</w:t>
            </w:r>
          </w:p>
        </w:tc>
        <w:tc>
          <w:tcPr>
            <w:tcW w:w="1028" w:type="dxa"/>
            <w:tcBorders>
              <w:top w:val="single" w:sz="12" w:space="0" w:color="660033"/>
              <w:left w:val="nil"/>
              <w:bottom w:val="single" w:sz="4" w:space="0" w:color="auto"/>
              <w:right w:val="nil"/>
            </w:tcBorders>
            <w:vAlign w:val="center"/>
          </w:tcPr>
          <w:p w14:paraId="46E70B71" w14:textId="77777777" w:rsidR="006A7F50" w:rsidRPr="00D13AD5" w:rsidRDefault="006A7F50" w:rsidP="00A563B1">
            <w:pPr>
              <w:ind w:right="57"/>
              <w:jc w:val="right"/>
              <w:rPr>
                <w:rFonts w:cs="Arial"/>
                <w:sz w:val="20"/>
                <w:szCs w:val="20"/>
              </w:rPr>
            </w:pPr>
            <w:r w:rsidRPr="00D13AD5">
              <w:rPr>
                <w:rFonts w:cs="Arial"/>
                <w:sz w:val="20"/>
                <w:szCs w:val="20"/>
              </w:rPr>
              <w:t>37</w:t>
            </w:r>
          </w:p>
        </w:tc>
        <w:tc>
          <w:tcPr>
            <w:tcW w:w="1028" w:type="dxa"/>
            <w:tcBorders>
              <w:top w:val="single" w:sz="12" w:space="0" w:color="660033"/>
              <w:left w:val="nil"/>
              <w:bottom w:val="single" w:sz="4" w:space="0" w:color="auto"/>
              <w:right w:val="nil"/>
            </w:tcBorders>
            <w:vAlign w:val="center"/>
          </w:tcPr>
          <w:p w14:paraId="28AED049" w14:textId="77777777" w:rsidR="006A7F50" w:rsidRPr="00D13AD5" w:rsidRDefault="006A7F50" w:rsidP="00A563B1">
            <w:pPr>
              <w:ind w:right="113"/>
              <w:jc w:val="right"/>
              <w:rPr>
                <w:rFonts w:cs="Arial"/>
                <w:sz w:val="20"/>
                <w:szCs w:val="20"/>
              </w:rPr>
            </w:pPr>
            <w:r w:rsidRPr="00D13AD5">
              <w:rPr>
                <w:rFonts w:cs="Arial"/>
                <w:sz w:val="20"/>
                <w:szCs w:val="20"/>
              </w:rPr>
              <w:t>–</w:t>
            </w:r>
          </w:p>
        </w:tc>
      </w:tr>
    </w:tbl>
    <w:p w14:paraId="5FBAEE55" w14:textId="77777777" w:rsidR="00677895" w:rsidRPr="00677895" w:rsidRDefault="00677895" w:rsidP="00677895">
      <w:pPr>
        <w:keepNext/>
        <w:keepLines/>
        <w:rPr>
          <w:rFonts w:eastAsia="Calibri" w:cs="Arial"/>
          <w:i/>
          <w:sz w:val="18"/>
          <w:lang w:val="en-US"/>
        </w:rPr>
      </w:pPr>
      <w:r w:rsidRPr="00677895">
        <w:rPr>
          <w:rFonts w:eastAsia="Calibri" w:cs="Arial"/>
          <w:i/>
          <w:sz w:val="18"/>
          <w:lang w:val="en-US"/>
        </w:rPr>
        <w:t>Source: System and School Performance</w:t>
      </w:r>
    </w:p>
    <w:p w14:paraId="268D26A5" w14:textId="75217C95" w:rsidR="00660A3E" w:rsidRPr="005A542B"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a</w:t>
      </w:r>
      <w:r w:rsidRPr="00937BA3">
        <w:rPr>
          <w:rFonts w:eastAsia="Calibri" w:cs="Arial"/>
          <w:sz w:val="18"/>
          <w:lang w:val="en-US"/>
        </w:rPr>
        <w:t xml:space="preserve">) </w:t>
      </w:r>
      <w:r>
        <w:rPr>
          <w:rFonts w:eastAsia="Calibri" w:cs="Arial"/>
          <w:sz w:val="18"/>
          <w:lang w:val="en-US"/>
        </w:rPr>
        <w:t>‘N’ is the number of students who achieved the outcome.</w:t>
      </w:r>
    </w:p>
    <w:p w14:paraId="101059C4" w14:textId="10D00949" w:rsidR="00660A3E" w:rsidRPr="00D13AD5" w:rsidRDefault="00660A3E" w:rsidP="00660A3E">
      <w:pPr>
        <w:rPr>
          <w:rFonts w:cs="Arial"/>
          <w:sz w:val="18"/>
          <w:szCs w:val="18"/>
        </w:rPr>
      </w:pPr>
      <w:r w:rsidRPr="001D5D6D">
        <w:rPr>
          <w:rFonts w:cs="Arial"/>
          <w:sz w:val="18"/>
          <w:lang w:val="en-US"/>
        </w:rPr>
        <w:t xml:space="preserve">(b) </w:t>
      </w:r>
      <w:r w:rsidR="00D50BC4">
        <w:rPr>
          <w:rFonts w:cs="Arial"/>
          <w:sz w:val="18"/>
          <w:lang w:val="en-US"/>
        </w:rPr>
        <w:t>Percentages use</w:t>
      </w:r>
      <w:r w:rsidRPr="001D5D6D">
        <w:rPr>
          <w:rFonts w:cs="Arial"/>
          <w:sz w:val="18"/>
          <w:lang w:val="en-US"/>
        </w:rPr>
        <w:t xml:space="preserve"> the number of Year 12 students at Semester 2 student census</w:t>
      </w:r>
      <w:r w:rsidR="00D50BC4">
        <w:rPr>
          <w:rFonts w:cs="Arial"/>
          <w:sz w:val="18"/>
          <w:lang w:val="en-US"/>
        </w:rPr>
        <w:t xml:space="preserve"> as the denominator</w:t>
      </w:r>
      <w:r w:rsidRPr="001D5D6D">
        <w:rPr>
          <w:rFonts w:cs="Arial"/>
          <w:sz w:val="18"/>
          <w:lang w:val="en-US"/>
        </w:rPr>
        <w:t>.</w:t>
      </w:r>
    </w:p>
    <w:p w14:paraId="5E50752A" w14:textId="3D794D3E" w:rsidR="00660A3E" w:rsidRDefault="00660A3E" w:rsidP="00660A3E">
      <w:pPr>
        <w:rPr>
          <w:rFonts w:cs="Arial"/>
          <w:szCs w:val="24"/>
        </w:rPr>
      </w:pPr>
    </w:p>
    <w:p w14:paraId="4FABB89A" w14:textId="4194BE8A" w:rsidR="00660A3E" w:rsidRPr="009B056F" w:rsidRDefault="00660A3E" w:rsidP="00660A3E">
      <w:pPr>
        <w:rPr>
          <w:rFonts w:cs="Arial"/>
          <w:sz w:val="22"/>
          <w:szCs w:val="24"/>
        </w:rPr>
      </w:pPr>
      <w:r w:rsidRPr="009B056F">
        <w:rPr>
          <w:rFonts w:cs="Arial"/>
          <w:sz w:val="22"/>
          <w:szCs w:val="24"/>
        </w:rPr>
        <w:t>Table A22: Year 12 public student VET certificate II or higher achievement by subgroup 2017 and 2018</w:t>
      </w:r>
      <w:r w:rsidR="001D5D6D">
        <w:rPr>
          <w:rFonts w:cs="Arial"/>
          <w:sz w:val="22"/>
          <w:szCs w:val="24"/>
          <w:vertAlign w:val="superscript"/>
        </w:rPr>
        <w:t xml:space="preserve"> </w:t>
      </w:r>
      <w:r w:rsidR="008526D9" w:rsidRPr="008526D9">
        <w:rPr>
          <w:rFonts w:cs="Arial"/>
          <w:sz w:val="22"/>
          <w:szCs w:val="24"/>
        </w:rPr>
        <w:t>(see note a)</w:t>
      </w:r>
    </w:p>
    <w:tbl>
      <w:tblPr>
        <w:tblStyle w:val="TableGrid"/>
        <w:tblW w:w="9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Year 12 public student VET certificate II or higher achievement"/>
        <w:tblDescription w:val="Split by All and Aboriginal for 2017 and 2018."/>
      </w:tblPr>
      <w:tblGrid>
        <w:gridCol w:w="1416"/>
        <w:gridCol w:w="1277"/>
        <w:gridCol w:w="1417"/>
        <w:gridCol w:w="1218"/>
        <w:gridCol w:w="1193"/>
        <w:gridCol w:w="1416"/>
        <w:gridCol w:w="1304"/>
      </w:tblGrid>
      <w:tr w:rsidR="005B0644" w:rsidRPr="007E4110" w14:paraId="481AC453" w14:textId="77777777" w:rsidTr="005B0644">
        <w:trPr>
          <w:trHeight w:val="2310"/>
          <w:tblHeader/>
        </w:trPr>
        <w:tc>
          <w:tcPr>
            <w:tcW w:w="1416" w:type="dxa"/>
            <w:tcBorders>
              <w:right w:val="single" w:sz="8" w:space="0" w:color="FFFFFF" w:themeColor="background1"/>
            </w:tcBorders>
            <w:shd w:val="clear" w:color="auto" w:fill="660033"/>
            <w:vAlign w:val="center"/>
          </w:tcPr>
          <w:p w14:paraId="09D5DED0" w14:textId="77777777" w:rsidR="005B0644" w:rsidRPr="007E4110" w:rsidRDefault="005B0644" w:rsidP="00A563B1">
            <w:pPr>
              <w:rPr>
                <w:rFonts w:cs="Arial"/>
                <w:b/>
                <w:color w:val="FFFFFF" w:themeColor="background1"/>
                <w:sz w:val="20"/>
                <w:szCs w:val="20"/>
              </w:rPr>
            </w:pPr>
            <w:r w:rsidRPr="007E4110">
              <w:rPr>
                <w:rFonts w:cs="Arial"/>
                <w:b/>
                <w:color w:val="FFFFFF" w:themeColor="background1"/>
                <w:sz w:val="20"/>
                <w:szCs w:val="20"/>
              </w:rPr>
              <w:lastRenderedPageBreak/>
              <w:t>Subgroup</w:t>
            </w:r>
          </w:p>
        </w:tc>
        <w:tc>
          <w:tcPr>
            <w:tcW w:w="1277" w:type="dxa"/>
            <w:tcBorders>
              <w:left w:val="single" w:sz="8" w:space="0" w:color="FFFFFF" w:themeColor="background1"/>
              <w:right w:val="single" w:sz="8" w:space="0" w:color="FFFFFF" w:themeColor="background1"/>
            </w:tcBorders>
            <w:shd w:val="clear" w:color="auto" w:fill="660033"/>
            <w:vAlign w:val="center"/>
          </w:tcPr>
          <w:p w14:paraId="4DCBB995" w14:textId="0C76ABBD" w:rsidR="005B0644" w:rsidRPr="007E4110" w:rsidRDefault="005B0644" w:rsidP="00A563B1">
            <w:pPr>
              <w:jc w:val="center"/>
              <w:rPr>
                <w:rFonts w:cs="Arial"/>
                <w:b/>
                <w:color w:val="FFFFFF" w:themeColor="background1"/>
                <w:sz w:val="20"/>
                <w:szCs w:val="20"/>
              </w:rPr>
            </w:pPr>
            <w:r w:rsidRPr="007E4110">
              <w:rPr>
                <w:rFonts w:cs="Arial"/>
                <w:b/>
                <w:color w:val="FFFFFF" w:themeColor="background1"/>
                <w:sz w:val="20"/>
                <w:szCs w:val="20"/>
              </w:rPr>
              <w:t>%</w:t>
            </w:r>
            <w:r>
              <w:rPr>
                <w:rFonts w:cs="Arial"/>
                <w:b/>
                <w:color w:val="FFFFFF" w:themeColor="background1"/>
                <w:sz w:val="20"/>
                <w:szCs w:val="20"/>
              </w:rPr>
              <w:t xml:space="preserve"> of students in 2017 </w:t>
            </w:r>
            <w:r>
              <w:rPr>
                <w:rFonts w:cs="Arial"/>
                <w:b/>
                <w:color w:val="FFFFFF" w:themeColor="background1"/>
                <w:sz w:val="20"/>
                <w:szCs w:val="20"/>
                <w:vertAlign w:val="superscript"/>
              </w:rPr>
              <w:t> </w:t>
            </w:r>
            <w:r w:rsidRPr="008526D9">
              <w:rPr>
                <w:rFonts w:cs="Arial"/>
                <w:b/>
                <w:color w:val="FFFFFF" w:themeColor="background1"/>
                <w:sz w:val="20"/>
                <w:szCs w:val="20"/>
              </w:rPr>
              <w:t>(see note b)</w:t>
            </w:r>
          </w:p>
        </w:tc>
        <w:tc>
          <w:tcPr>
            <w:tcW w:w="1417" w:type="dxa"/>
            <w:tcBorders>
              <w:left w:val="single" w:sz="8" w:space="0" w:color="FFFFFF" w:themeColor="background1"/>
              <w:right w:val="single" w:sz="8" w:space="0" w:color="FFFFFF" w:themeColor="background1"/>
            </w:tcBorders>
            <w:shd w:val="clear" w:color="auto" w:fill="660033"/>
            <w:vAlign w:val="center"/>
          </w:tcPr>
          <w:p w14:paraId="1B9B5722" w14:textId="57370864" w:rsidR="005B0644" w:rsidRPr="007E4110" w:rsidRDefault="005B0644" w:rsidP="00A563B1">
            <w:pPr>
              <w:jc w:val="center"/>
              <w:rPr>
                <w:rFonts w:cs="Arial"/>
                <w:b/>
                <w:color w:val="FFFFFF" w:themeColor="background1"/>
                <w:sz w:val="20"/>
                <w:szCs w:val="20"/>
              </w:rPr>
            </w:pPr>
            <w:r>
              <w:rPr>
                <w:rFonts w:cs="Arial"/>
                <w:b/>
                <w:color w:val="FFFFFF" w:themeColor="background1"/>
                <w:sz w:val="20"/>
                <w:szCs w:val="20"/>
              </w:rPr>
              <w:t>Number of students in 2017</w:t>
            </w:r>
          </w:p>
        </w:tc>
        <w:tc>
          <w:tcPr>
            <w:tcW w:w="1218" w:type="dxa"/>
            <w:tcBorders>
              <w:left w:val="single" w:sz="8" w:space="0" w:color="FFFFFF" w:themeColor="background1"/>
              <w:right w:val="single" w:sz="8" w:space="0" w:color="FFFFFF" w:themeColor="background1"/>
            </w:tcBorders>
            <w:shd w:val="clear" w:color="auto" w:fill="660033"/>
            <w:vAlign w:val="center"/>
          </w:tcPr>
          <w:p w14:paraId="6CD1967E" w14:textId="08EC60BA" w:rsidR="005B0644" w:rsidRPr="007E4110" w:rsidRDefault="005B0644" w:rsidP="00434CD1">
            <w:pPr>
              <w:jc w:val="center"/>
              <w:rPr>
                <w:rFonts w:cs="Arial"/>
                <w:b/>
                <w:color w:val="FFFFFF" w:themeColor="background1"/>
                <w:sz w:val="20"/>
                <w:szCs w:val="20"/>
              </w:rPr>
            </w:pPr>
            <w:r>
              <w:rPr>
                <w:rFonts w:cs="Arial"/>
                <w:b/>
                <w:color w:val="FFFFFF" w:themeColor="background1"/>
                <w:sz w:val="20"/>
                <w:szCs w:val="20"/>
              </w:rPr>
              <w:t>Total VET certificates II or higher in 2017</w:t>
            </w:r>
          </w:p>
        </w:tc>
        <w:tc>
          <w:tcPr>
            <w:tcW w:w="1193" w:type="dxa"/>
            <w:tcBorders>
              <w:left w:val="single" w:sz="8" w:space="0" w:color="FFFFFF" w:themeColor="background1"/>
            </w:tcBorders>
            <w:shd w:val="clear" w:color="auto" w:fill="660033"/>
            <w:vAlign w:val="center"/>
          </w:tcPr>
          <w:p w14:paraId="55BC8D1C" w14:textId="6076EB6C" w:rsidR="005B0644" w:rsidRPr="002A13D7" w:rsidRDefault="005B0644" w:rsidP="00A563B1">
            <w:pPr>
              <w:jc w:val="center"/>
              <w:rPr>
                <w:rFonts w:cs="Arial"/>
                <w:b/>
                <w:color w:val="FFFFFF" w:themeColor="background1"/>
                <w:sz w:val="20"/>
                <w:szCs w:val="20"/>
                <w:vertAlign w:val="superscript"/>
              </w:rPr>
            </w:pPr>
            <w:r>
              <w:rPr>
                <w:rFonts w:cs="Arial"/>
                <w:b/>
                <w:color w:val="FFFFFF" w:themeColor="background1"/>
                <w:sz w:val="20"/>
                <w:szCs w:val="20"/>
              </w:rPr>
              <w:t>% of students in 2018</w:t>
            </w:r>
            <w:r>
              <w:rPr>
                <w:rFonts w:cs="Arial"/>
                <w:b/>
                <w:color w:val="FFFFFF" w:themeColor="background1"/>
                <w:sz w:val="20"/>
                <w:szCs w:val="20"/>
                <w:vertAlign w:val="superscript"/>
              </w:rPr>
              <w:t> </w:t>
            </w:r>
            <w:r w:rsidRPr="008526D9">
              <w:rPr>
                <w:rFonts w:cs="Arial"/>
                <w:b/>
                <w:color w:val="FFFFFF" w:themeColor="background1"/>
                <w:sz w:val="20"/>
                <w:szCs w:val="20"/>
              </w:rPr>
              <w:t>(see note b) (see note c)</w:t>
            </w:r>
          </w:p>
        </w:tc>
        <w:tc>
          <w:tcPr>
            <w:tcW w:w="1416" w:type="dxa"/>
            <w:tcBorders>
              <w:left w:val="single" w:sz="8" w:space="0" w:color="FFFFFF" w:themeColor="background1"/>
            </w:tcBorders>
            <w:shd w:val="clear" w:color="auto" w:fill="660033"/>
            <w:vAlign w:val="center"/>
          </w:tcPr>
          <w:p w14:paraId="3D7E4516" w14:textId="304694C9" w:rsidR="005B0644" w:rsidRPr="002A13D7" w:rsidRDefault="005B0644" w:rsidP="00A563B1">
            <w:pPr>
              <w:jc w:val="center"/>
              <w:rPr>
                <w:rFonts w:cs="Arial"/>
                <w:b/>
                <w:color w:val="FFFFFF" w:themeColor="background1"/>
                <w:sz w:val="20"/>
                <w:szCs w:val="20"/>
                <w:vertAlign w:val="superscript"/>
              </w:rPr>
            </w:pPr>
            <w:r>
              <w:rPr>
                <w:rFonts w:cs="Arial"/>
                <w:b/>
                <w:color w:val="FFFFFF" w:themeColor="background1"/>
                <w:sz w:val="20"/>
                <w:szCs w:val="20"/>
              </w:rPr>
              <w:t xml:space="preserve">Number of students in 2018 </w:t>
            </w:r>
            <w:r w:rsidRPr="008526D9">
              <w:rPr>
                <w:rFonts w:cs="Arial"/>
                <w:b/>
                <w:color w:val="FFFFFF" w:themeColor="background1"/>
                <w:sz w:val="20"/>
                <w:szCs w:val="20"/>
              </w:rPr>
              <w:t>(see note c)</w:t>
            </w:r>
          </w:p>
        </w:tc>
        <w:tc>
          <w:tcPr>
            <w:tcW w:w="1304" w:type="dxa"/>
            <w:tcBorders>
              <w:left w:val="single" w:sz="8" w:space="0" w:color="FFFFFF" w:themeColor="background1"/>
            </w:tcBorders>
            <w:shd w:val="clear" w:color="auto" w:fill="660033"/>
            <w:vAlign w:val="center"/>
          </w:tcPr>
          <w:p w14:paraId="3F87642C" w14:textId="5F80A7B5" w:rsidR="005B0644" w:rsidRPr="002A13D7" w:rsidRDefault="005B0644" w:rsidP="00A563B1">
            <w:pPr>
              <w:jc w:val="center"/>
              <w:rPr>
                <w:rFonts w:cs="Arial"/>
                <w:b/>
                <w:color w:val="FFFFFF" w:themeColor="background1"/>
                <w:sz w:val="20"/>
                <w:szCs w:val="20"/>
                <w:vertAlign w:val="superscript"/>
              </w:rPr>
            </w:pPr>
            <w:r w:rsidRPr="007E4110">
              <w:rPr>
                <w:rFonts w:cs="Arial"/>
                <w:b/>
                <w:color w:val="FFFFFF" w:themeColor="background1"/>
                <w:sz w:val="20"/>
                <w:szCs w:val="20"/>
              </w:rPr>
              <w:t xml:space="preserve">Total </w:t>
            </w:r>
            <w:r>
              <w:rPr>
                <w:rFonts w:cs="Arial"/>
                <w:b/>
                <w:color w:val="FFFFFF" w:themeColor="background1"/>
                <w:sz w:val="20"/>
                <w:szCs w:val="20"/>
              </w:rPr>
              <w:t xml:space="preserve">VET </w:t>
            </w:r>
            <w:r w:rsidRPr="007E4110">
              <w:rPr>
                <w:rFonts w:cs="Arial"/>
                <w:b/>
                <w:color w:val="FFFFFF" w:themeColor="background1"/>
                <w:sz w:val="20"/>
                <w:szCs w:val="20"/>
              </w:rPr>
              <w:t>certificates</w:t>
            </w:r>
            <w:r>
              <w:rPr>
                <w:rFonts w:cs="Arial"/>
                <w:b/>
                <w:color w:val="FFFFFF" w:themeColor="background1"/>
                <w:sz w:val="20"/>
                <w:szCs w:val="20"/>
              </w:rPr>
              <w:t xml:space="preserve"> II or higher in 2018 </w:t>
            </w:r>
            <w:r w:rsidRPr="008526D9">
              <w:rPr>
                <w:rFonts w:cs="Arial"/>
                <w:b/>
                <w:color w:val="FFFFFF" w:themeColor="background1"/>
                <w:sz w:val="20"/>
                <w:szCs w:val="20"/>
              </w:rPr>
              <w:t>(see note c)</w:t>
            </w:r>
          </w:p>
        </w:tc>
      </w:tr>
      <w:tr w:rsidR="00BB503D" w:rsidRPr="007E4110" w14:paraId="3633942C" w14:textId="77777777" w:rsidTr="005B0644">
        <w:trPr>
          <w:trHeight w:val="340"/>
        </w:trPr>
        <w:tc>
          <w:tcPr>
            <w:tcW w:w="1416" w:type="dxa"/>
            <w:tcBorders>
              <w:bottom w:val="single" w:sz="12" w:space="0" w:color="660033"/>
              <w:right w:val="single" w:sz="4" w:space="0" w:color="auto"/>
            </w:tcBorders>
            <w:vAlign w:val="center"/>
          </w:tcPr>
          <w:p w14:paraId="5C4FDB9B" w14:textId="77777777" w:rsidR="00660A3E" w:rsidRPr="007E4110" w:rsidRDefault="00660A3E" w:rsidP="00A563B1">
            <w:pPr>
              <w:rPr>
                <w:rFonts w:cs="Arial"/>
                <w:b/>
                <w:sz w:val="20"/>
                <w:szCs w:val="20"/>
              </w:rPr>
            </w:pPr>
            <w:r w:rsidRPr="007E4110">
              <w:rPr>
                <w:rFonts w:cs="Arial"/>
                <w:b/>
                <w:sz w:val="20"/>
                <w:szCs w:val="20"/>
              </w:rPr>
              <w:t>All</w:t>
            </w:r>
          </w:p>
        </w:tc>
        <w:tc>
          <w:tcPr>
            <w:tcW w:w="1277" w:type="dxa"/>
            <w:tcBorders>
              <w:left w:val="single" w:sz="4" w:space="0" w:color="auto"/>
              <w:bottom w:val="single" w:sz="12" w:space="0" w:color="660033"/>
              <w:right w:val="single" w:sz="4" w:space="0" w:color="FFFFFF" w:themeColor="background1"/>
            </w:tcBorders>
            <w:vAlign w:val="center"/>
          </w:tcPr>
          <w:p w14:paraId="7EA8BF9E" w14:textId="77777777" w:rsidR="00660A3E" w:rsidRPr="007E4745" w:rsidRDefault="00660A3E" w:rsidP="00A563B1">
            <w:pPr>
              <w:keepNext/>
              <w:ind w:right="227"/>
              <w:jc w:val="right"/>
              <w:rPr>
                <w:rFonts w:cs="Arial"/>
                <w:b/>
                <w:sz w:val="20"/>
                <w:szCs w:val="20"/>
              </w:rPr>
            </w:pPr>
            <w:r w:rsidRPr="007E4745">
              <w:rPr>
                <w:rFonts w:cs="Arial"/>
                <w:b/>
                <w:sz w:val="20"/>
                <w:szCs w:val="20"/>
              </w:rPr>
              <w:t>75.8</w:t>
            </w:r>
          </w:p>
        </w:tc>
        <w:tc>
          <w:tcPr>
            <w:tcW w:w="1417" w:type="dxa"/>
            <w:tcBorders>
              <w:left w:val="single" w:sz="4" w:space="0" w:color="FFFFFF" w:themeColor="background1"/>
              <w:bottom w:val="single" w:sz="12" w:space="0" w:color="660033"/>
            </w:tcBorders>
            <w:vAlign w:val="center"/>
          </w:tcPr>
          <w:p w14:paraId="2ACC0956" w14:textId="77777777" w:rsidR="00660A3E" w:rsidRPr="007E4745" w:rsidRDefault="00660A3E" w:rsidP="00A563B1">
            <w:pPr>
              <w:keepNext/>
              <w:ind w:right="170"/>
              <w:jc w:val="right"/>
              <w:rPr>
                <w:rFonts w:cs="Arial"/>
                <w:b/>
                <w:sz w:val="20"/>
                <w:szCs w:val="20"/>
              </w:rPr>
            </w:pPr>
            <w:r w:rsidRPr="007E4745">
              <w:rPr>
                <w:rFonts w:cs="Arial"/>
                <w:b/>
                <w:sz w:val="20"/>
                <w:szCs w:val="20"/>
              </w:rPr>
              <w:t>10,889</w:t>
            </w:r>
          </w:p>
        </w:tc>
        <w:tc>
          <w:tcPr>
            <w:tcW w:w="1218" w:type="dxa"/>
            <w:tcBorders>
              <w:bottom w:val="single" w:sz="12" w:space="0" w:color="660033"/>
              <w:right w:val="single" w:sz="4" w:space="0" w:color="000000" w:themeColor="text1"/>
            </w:tcBorders>
            <w:vAlign w:val="center"/>
          </w:tcPr>
          <w:p w14:paraId="708EE24F" w14:textId="77777777" w:rsidR="00660A3E" w:rsidRPr="007E4745" w:rsidRDefault="00660A3E" w:rsidP="00A563B1">
            <w:pPr>
              <w:ind w:right="227"/>
              <w:jc w:val="right"/>
              <w:rPr>
                <w:rFonts w:cs="Arial"/>
                <w:b/>
                <w:sz w:val="20"/>
                <w:szCs w:val="20"/>
              </w:rPr>
            </w:pPr>
            <w:r w:rsidRPr="007E4745">
              <w:rPr>
                <w:rFonts w:eastAsia="Calibri" w:cs="Arial"/>
                <w:b/>
                <w:sz w:val="20"/>
                <w:szCs w:val="20"/>
              </w:rPr>
              <w:t>16,789</w:t>
            </w:r>
          </w:p>
        </w:tc>
        <w:tc>
          <w:tcPr>
            <w:tcW w:w="1193" w:type="dxa"/>
            <w:tcBorders>
              <w:left w:val="single" w:sz="4" w:space="0" w:color="auto"/>
              <w:bottom w:val="single" w:sz="12" w:space="0" w:color="660033"/>
              <w:right w:val="nil"/>
            </w:tcBorders>
            <w:vAlign w:val="center"/>
          </w:tcPr>
          <w:p w14:paraId="348CE823" w14:textId="77777777" w:rsidR="00660A3E" w:rsidRPr="007E4745" w:rsidRDefault="00660A3E" w:rsidP="00A563B1">
            <w:pPr>
              <w:keepNext/>
              <w:ind w:right="227"/>
              <w:jc w:val="right"/>
              <w:rPr>
                <w:rFonts w:cs="Arial"/>
                <w:b/>
                <w:sz w:val="20"/>
                <w:szCs w:val="20"/>
              </w:rPr>
            </w:pPr>
            <w:r w:rsidRPr="007E4745">
              <w:rPr>
                <w:rFonts w:cs="Arial"/>
                <w:b/>
                <w:sz w:val="20"/>
                <w:szCs w:val="20"/>
              </w:rPr>
              <w:t>74.5</w:t>
            </w:r>
          </w:p>
        </w:tc>
        <w:tc>
          <w:tcPr>
            <w:tcW w:w="1416" w:type="dxa"/>
            <w:tcBorders>
              <w:left w:val="nil"/>
              <w:bottom w:val="single" w:sz="12" w:space="0" w:color="660033"/>
            </w:tcBorders>
            <w:vAlign w:val="center"/>
          </w:tcPr>
          <w:p w14:paraId="1CB24EE0" w14:textId="77777777" w:rsidR="00660A3E" w:rsidRPr="007E4745" w:rsidRDefault="00660A3E" w:rsidP="00A563B1">
            <w:pPr>
              <w:keepNext/>
              <w:ind w:right="170"/>
              <w:jc w:val="right"/>
              <w:rPr>
                <w:rFonts w:cs="Arial"/>
                <w:b/>
                <w:sz w:val="20"/>
                <w:szCs w:val="20"/>
              </w:rPr>
            </w:pPr>
            <w:r w:rsidRPr="007E4745">
              <w:rPr>
                <w:rFonts w:cs="Arial"/>
                <w:b/>
                <w:sz w:val="20"/>
                <w:szCs w:val="20"/>
              </w:rPr>
              <w:t>10,732</w:t>
            </w:r>
          </w:p>
        </w:tc>
        <w:tc>
          <w:tcPr>
            <w:tcW w:w="1304" w:type="dxa"/>
            <w:tcBorders>
              <w:bottom w:val="single" w:sz="12" w:space="0" w:color="660033"/>
            </w:tcBorders>
            <w:vAlign w:val="center"/>
          </w:tcPr>
          <w:p w14:paraId="7F8897C6" w14:textId="77777777" w:rsidR="00660A3E" w:rsidRPr="007E4745" w:rsidRDefault="00660A3E" w:rsidP="00A563B1">
            <w:pPr>
              <w:ind w:right="227"/>
              <w:jc w:val="right"/>
              <w:rPr>
                <w:rFonts w:cs="Arial"/>
                <w:b/>
                <w:sz w:val="20"/>
                <w:szCs w:val="20"/>
              </w:rPr>
            </w:pPr>
            <w:r w:rsidRPr="007E4745">
              <w:rPr>
                <w:rFonts w:eastAsia="Calibri" w:cs="Arial"/>
                <w:b/>
                <w:sz w:val="20"/>
                <w:szCs w:val="20"/>
              </w:rPr>
              <w:t>16,183</w:t>
            </w:r>
          </w:p>
        </w:tc>
      </w:tr>
      <w:tr w:rsidR="00BB503D" w:rsidRPr="007E4110" w14:paraId="717D4E8D" w14:textId="77777777" w:rsidTr="005B0644">
        <w:trPr>
          <w:trHeight w:val="283"/>
        </w:trPr>
        <w:tc>
          <w:tcPr>
            <w:tcW w:w="1416" w:type="dxa"/>
            <w:tcBorders>
              <w:top w:val="single" w:sz="12" w:space="0" w:color="660033"/>
              <w:bottom w:val="single" w:sz="4" w:space="0" w:color="auto"/>
              <w:right w:val="single" w:sz="4" w:space="0" w:color="auto"/>
            </w:tcBorders>
            <w:vAlign w:val="center"/>
          </w:tcPr>
          <w:p w14:paraId="73C81E98" w14:textId="77777777" w:rsidR="00660A3E" w:rsidRPr="007E4110" w:rsidRDefault="00660A3E" w:rsidP="00A563B1">
            <w:pPr>
              <w:rPr>
                <w:rFonts w:cs="Arial"/>
                <w:sz w:val="20"/>
                <w:szCs w:val="20"/>
              </w:rPr>
            </w:pPr>
            <w:r w:rsidRPr="007E4110">
              <w:rPr>
                <w:rFonts w:cs="Arial"/>
                <w:sz w:val="20"/>
                <w:szCs w:val="20"/>
              </w:rPr>
              <w:t>Aboriginal</w:t>
            </w:r>
          </w:p>
        </w:tc>
        <w:tc>
          <w:tcPr>
            <w:tcW w:w="1277" w:type="dxa"/>
            <w:tcBorders>
              <w:top w:val="single" w:sz="12" w:space="0" w:color="660033"/>
              <w:left w:val="single" w:sz="4" w:space="0" w:color="auto"/>
              <w:bottom w:val="single" w:sz="4" w:space="0" w:color="auto"/>
              <w:right w:val="single" w:sz="4" w:space="0" w:color="FFFFFF" w:themeColor="background1"/>
            </w:tcBorders>
            <w:vAlign w:val="center"/>
          </w:tcPr>
          <w:p w14:paraId="5F4A996A" w14:textId="77777777" w:rsidR="00660A3E" w:rsidRPr="007E4110" w:rsidRDefault="00660A3E" w:rsidP="00A563B1">
            <w:pPr>
              <w:keepNext/>
              <w:keepLines/>
              <w:ind w:right="227"/>
              <w:jc w:val="right"/>
              <w:rPr>
                <w:rFonts w:cs="Arial"/>
                <w:sz w:val="20"/>
                <w:szCs w:val="20"/>
              </w:rPr>
            </w:pPr>
            <w:r w:rsidRPr="007E4110">
              <w:rPr>
                <w:rFonts w:cs="Arial"/>
                <w:sz w:val="20"/>
                <w:szCs w:val="20"/>
              </w:rPr>
              <w:t>65.6</w:t>
            </w:r>
          </w:p>
        </w:tc>
        <w:tc>
          <w:tcPr>
            <w:tcW w:w="1417" w:type="dxa"/>
            <w:tcBorders>
              <w:top w:val="single" w:sz="12" w:space="0" w:color="660033"/>
              <w:left w:val="single" w:sz="4" w:space="0" w:color="FFFFFF" w:themeColor="background1"/>
              <w:bottom w:val="single" w:sz="4" w:space="0" w:color="auto"/>
            </w:tcBorders>
            <w:vAlign w:val="center"/>
          </w:tcPr>
          <w:p w14:paraId="4BEC5C70" w14:textId="77777777" w:rsidR="00660A3E" w:rsidRPr="007E4110" w:rsidRDefault="00660A3E" w:rsidP="00A563B1">
            <w:pPr>
              <w:keepNext/>
              <w:keepLines/>
              <w:ind w:right="170"/>
              <w:jc w:val="right"/>
              <w:rPr>
                <w:rFonts w:cs="Arial"/>
                <w:sz w:val="20"/>
                <w:szCs w:val="20"/>
              </w:rPr>
            </w:pPr>
            <w:r w:rsidRPr="007E4110">
              <w:rPr>
                <w:rFonts w:cs="Arial"/>
                <w:sz w:val="20"/>
                <w:szCs w:val="20"/>
              </w:rPr>
              <w:t>471</w:t>
            </w:r>
          </w:p>
        </w:tc>
        <w:tc>
          <w:tcPr>
            <w:tcW w:w="1218" w:type="dxa"/>
            <w:tcBorders>
              <w:top w:val="single" w:sz="12" w:space="0" w:color="660033"/>
              <w:bottom w:val="single" w:sz="4" w:space="0" w:color="auto"/>
              <w:right w:val="single" w:sz="4" w:space="0" w:color="000000" w:themeColor="text1"/>
            </w:tcBorders>
            <w:vAlign w:val="center"/>
          </w:tcPr>
          <w:p w14:paraId="45A301DD" w14:textId="77777777" w:rsidR="00660A3E" w:rsidRPr="007E4110" w:rsidRDefault="00660A3E" w:rsidP="00A563B1">
            <w:pPr>
              <w:ind w:right="227"/>
              <w:jc w:val="right"/>
              <w:rPr>
                <w:rFonts w:cs="Arial"/>
                <w:sz w:val="20"/>
                <w:szCs w:val="20"/>
              </w:rPr>
            </w:pPr>
            <w:r w:rsidRPr="007E4110">
              <w:rPr>
                <w:rFonts w:eastAsia="Calibri" w:cs="Arial"/>
                <w:sz w:val="20"/>
                <w:szCs w:val="20"/>
              </w:rPr>
              <w:t>671</w:t>
            </w:r>
          </w:p>
        </w:tc>
        <w:tc>
          <w:tcPr>
            <w:tcW w:w="1193" w:type="dxa"/>
            <w:tcBorders>
              <w:top w:val="single" w:sz="12" w:space="0" w:color="660033"/>
              <w:bottom w:val="single" w:sz="4" w:space="0" w:color="auto"/>
              <w:right w:val="nil"/>
            </w:tcBorders>
            <w:vAlign w:val="center"/>
          </w:tcPr>
          <w:p w14:paraId="198B5893" w14:textId="77777777" w:rsidR="00660A3E" w:rsidRPr="007E4110" w:rsidRDefault="00660A3E" w:rsidP="00A563B1">
            <w:pPr>
              <w:keepNext/>
              <w:keepLines/>
              <w:ind w:right="227"/>
              <w:jc w:val="right"/>
              <w:rPr>
                <w:rFonts w:cs="Arial"/>
                <w:sz w:val="20"/>
                <w:szCs w:val="20"/>
              </w:rPr>
            </w:pPr>
            <w:r w:rsidRPr="007E4110">
              <w:rPr>
                <w:rFonts w:cs="Arial"/>
                <w:sz w:val="20"/>
                <w:szCs w:val="20"/>
              </w:rPr>
              <w:t>67.8</w:t>
            </w:r>
          </w:p>
        </w:tc>
        <w:tc>
          <w:tcPr>
            <w:tcW w:w="1416" w:type="dxa"/>
            <w:tcBorders>
              <w:top w:val="single" w:sz="12" w:space="0" w:color="660033"/>
              <w:left w:val="nil"/>
              <w:bottom w:val="single" w:sz="4" w:space="0" w:color="auto"/>
            </w:tcBorders>
            <w:vAlign w:val="center"/>
          </w:tcPr>
          <w:p w14:paraId="11D1B85A" w14:textId="77777777" w:rsidR="00660A3E" w:rsidRPr="007E4110" w:rsidRDefault="00660A3E" w:rsidP="00A563B1">
            <w:pPr>
              <w:keepNext/>
              <w:keepLines/>
              <w:ind w:right="170"/>
              <w:jc w:val="right"/>
              <w:rPr>
                <w:rFonts w:cs="Arial"/>
                <w:sz w:val="20"/>
                <w:szCs w:val="20"/>
              </w:rPr>
            </w:pPr>
            <w:r w:rsidRPr="007E4110">
              <w:rPr>
                <w:rFonts w:cs="Arial"/>
                <w:sz w:val="20"/>
                <w:szCs w:val="20"/>
              </w:rPr>
              <w:t>489</w:t>
            </w:r>
          </w:p>
        </w:tc>
        <w:tc>
          <w:tcPr>
            <w:tcW w:w="1304" w:type="dxa"/>
            <w:tcBorders>
              <w:top w:val="single" w:sz="12" w:space="0" w:color="660033"/>
              <w:bottom w:val="single" w:sz="4" w:space="0" w:color="auto"/>
            </w:tcBorders>
            <w:vAlign w:val="center"/>
          </w:tcPr>
          <w:p w14:paraId="359A09F8" w14:textId="77777777" w:rsidR="00660A3E" w:rsidRPr="007E4110" w:rsidRDefault="00660A3E" w:rsidP="00A563B1">
            <w:pPr>
              <w:ind w:right="227"/>
              <w:jc w:val="right"/>
              <w:rPr>
                <w:rFonts w:cs="Arial"/>
                <w:sz w:val="20"/>
                <w:szCs w:val="20"/>
              </w:rPr>
            </w:pPr>
            <w:r w:rsidRPr="007E4110">
              <w:rPr>
                <w:rFonts w:cs="Arial"/>
                <w:sz w:val="20"/>
                <w:szCs w:val="20"/>
              </w:rPr>
              <w:t>716</w:t>
            </w:r>
          </w:p>
        </w:tc>
      </w:tr>
    </w:tbl>
    <w:p w14:paraId="075A8E0D" w14:textId="0606C1D0" w:rsidR="00BD750A" w:rsidRPr="00677895" w:rsidRDefault="00677895" w:rsidP="00660A3E">
      <w:pPr>
        <w:keepNext/>
        <w:keepLines/>
        <w:rPr>
          <w:rFonts w:eastAsia="Calibri" w:cs="Arial"/>
          <w:i/>
          <w:sz w:val="18"/>
          <w:lang w:val="en-US"/>
        </w:rPr>
      </w:pPr>
      <w:r w:rsidRPr="00677895">
        <w:rPr>
          <w:rFonts w:eastAsia="Calibri" w:cs="Arial"/>
          <w:i/>
          <w:sz w:val="18"/>
          <w:lang w:val="en-US"/>
        </w:rPr>
        <w:t>Source: System and School Performance</w:t>
      </w:r>
    </w:p>
    <w:p w14:paraId="6F3B60CB" w14:textId="4815CCB1" w:rsidR="00660A3E" w:rsidRPr="005A542B"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a</w:t>
      </w:r>
      <w:r w:rsidRPr="00937BA3">
        <w:rPr>
          <w:rFonts w:eastAsia="Calibri" w:cs="Arial"/>
          <w:sz w:val="18"/>
          <w:lang w:val="en-US"/>
        </w:rPr>
        <w:t xml:space="preserve">) </w:t>
      </w:r>
      <w:r>
        <w:rPr>
          <w:rFonts w:eastAsia="Calibri" w:cs="Arial"/>
          <w:sz w:val="18"/>
          <w:lang w:val="en-US"/>
        </w:rPr>
        <w:t>‘N’ is the number of students who achieved a VET certificate II and higher.</w:t>
      </w:r>
    </w:p>
    <w:p w14:paraId="53FD4966" w14:textId="74D65DA4" w:rsidR="00660A3E" w:rsidRPr="009E4183" w:rsidRDefault="00660A3E" w:rsidP="00660A3E">
      <w:pPr>
        <w:rPr>
          <w:rFonts w:cs="Arial"/>
          <w:szCs w:val="24"/>
        </w:rPr>
      </w:pPr>
      <w:r w:rsidRPr="001D5D6D">
        <w:rPr>
          <w:rFonts w:cs="Arial"/>
          <w:sz w:val="18"/>
          <w:lang w:val="en-US"/>
        </w:rPr>
        <w:t xml:space="preserve">(b) </w:t>
      </w:r>
      <w:r w:rsidR="00D50BC4">
        <w:rPr>
          <w:rFonts w:cs="Arial"/>
          <w:sz w:val="18"/>
          <w:lang w:val="en-US"/>
        </w:rPr>
        <w:t>The</w:t>
      </w:r>
      <w:r w:rsidRPr="001D5D6D">
        <w:rPr>
          <w:rFonts w:cs="Arial"/>
          <w:sz w:val="18"/>
          <w:lang w:val="en-US"/>
        </w:rPr>
        <w:t xml:space="preserve"> number of Year 12 students at Semester 2 student</w:t>
      </w:r>
      <w:r w:rsidR="00BD750A">
        <w:rPr>
          <w:rFonts w:cs="Arial"/>
          <w:sz w:val="18"/>
          <w:lang w:val="en-US"/>
        </w:rPr>
        <w:t xml:space="preserve"> census</w:t>
      </w:r>
      <w:r w:rsidR="00D50BC4">
        <w:rPr>
          <w:rFonts w:cs="Arial"/>
          <w:sz w:val="18"/>
          <w:lang w:val="en-US"/>
        </w:rPr>
        <w:t xml:space="preserve"> is the denominator</w:t>
      </w:r>
      <w:r w:rsidRPr="001D5D6D">
        <w:rPr>
          <w:rFonts w:cs="Arial"/>
          <w:sz w:val="18"/>
          <w:lang w:val="en-US"/>
        </w:rPr>
        <w:t>.</w:t>
      </w:r>
    </w:p>
    <w:p w14:paraId="36F5BF6C" w14:textId="77777777" w:rsidR="00660A3E" w:rsidRPr="009D7ACC" w:rsidRDefault="00660A3E" w:rsidP="00660A3E">
      <w:pPr>
        <w:keepNext/>
        <w:keepLines/>
        <w:rPr>
          <w:rFonts w:eastAsia="Calibri" w:cs="Arial"/>
          <w:sz w:val="18"/>
          <w:lang w:val="en-US"/>
        </w:rPr>
      </w:pPr>
      <w:r w:rsidRPr="009D7ACC">
        <w:rPr>
          <w:rFonts w:eastAsia="Calibri" w:cs="Arial"/>
          <w:sz w:val="18"/>
          <w:lang w:val="en-US"/>
        </w:rPr>
        <w:t>(</w:t>
      </w:r>
      <w:r>
        <w:rPr>
          <w:rFonts w:eastAsia="Calibri" w:cs="Arial"/>
          <w:sz w:val="18"/>
          <w:lang w:val="en-US"/>
        </w:rPr>
        <w:t>c</w:t>
      </w:r>
      <w:r w:rsidRPr="009D7ACC">
        <w:rPr>
          <w:rFonts w:eastAsia="Calibri" w:cs="Arial"/>
          <w:sz w:val="18"/>
          <w:lang w:val="en-US"/>
        </w:rPr>
        <w:t xml:space="preserve">) </w:t>
      </w:r>
      <w:r w:rsidRPr="009D7ACC">
        <w:rPr>
          <w:rFonts w:eastAsia="Calibri" w:cs="Arial"/>
          <w:sz w:val="18"/>
          <w:szCs w:val="18"/>
        </w:rPr>
        <w:t>A few registered training organisations did not complete VET certification for some public school students in time to be included in the 2018 data. This may have affected the data reported for 2018 for WACE achievement, attainment and achievement of VET certificates.</w:t>
      </w:r>
    </w:p>
    <w:p w14:paraId="5B3AEF28" w14:textId="548FE3AB" w:rsidR="00A94B47" w:rsidRDefault="00A94B47" w:rsidP="00A94B47">
      <w:pPr>
        <w:widowControl w:val="0"/>
        <w:rPr>
          <w:rFonts w:cs="Arial"/>
        </w:rPr>
      </w:pPr>
    </w:p>
    <w:p w14:paraId="74636ADD" w14:textId="55687FA9" w:rsidR="001A6E3A" w:rsidRPr="004861B4" w:rsidRDefault="001A6E3A" w:rsidP="001A6E3A">
      <w:pPr>
        <w:keepNext/>
        <w:keepLines/>
        <w:tabs>
          <w:tab w:val="left" w:pos="5954"/>
        </w:tabs>
        <w:autoSpaceDE w:val="0"/>
        <w:autoSpaceDN w:val="0"/>
        <w:adjustRightInd w:val="0"/>
        <w:rPr>
          <w:rFonts w:cs="Arial"/>
          <w:sz w:val="22"/>
        </w:rPr>
      </w:pPr>
      <w:bookmarkStart w:id="282" w:name="_Hlk11749826"/>
      <w:r w:rsidRPr="00386CD7">
        <w:rPr>
          <w:rFonts w:cs="Arial"/>
          <w:sz w:val="22"/>
        </w:rPr>
        <w:t>Table A2</w:t>
      </w:r>
      <w:bookmarkEnd w:id="282"/>
      <w:r w:rsidR="006A2B5E">
        <w:rPr>
          <w:rFonts w:cs="Arial"/>
          <w:sz w:val="22"/>
        </w:rPr>
        <w:t>3</w:t>
      </w:r>
      <w:r w:rsidRPr="00386CD7">
        <w:rPr>
          <w:rFonts w:cs="Arial"/>
          <w:sz w:val="22"/>
        </w:rPr>
        <w:t xml:space="preserve">: </w:t>
      </w:r>
      <w:r>
        <w:rPr>
          <w:rFonts w:cs="Arial"/>
          <w:sz w:val="22"/>
        </w:rPr>
        <w:t>WACE achievement</w:t>
      </w:r>
      <w:r w:rsidRPr="00386CD7">
        <w:rPr>
          <w:rFonts w:cs="Arial"/>
          <w:sz w:val="22"/>
        </w:rPr>
        <w:t xml:space="preserve"> rate (%) of </w:t>
      </w:r>
      <w:r>
        <w:rPr>
          <w:rFonts w:cs="Arial"/>
          <w:sz w:val="22"/>
        </w:rPr>
        <w:t xml:space="preserve">Year 12 </w:t>
      </w:r>
      <w:r w:rsidRPr="00386CD7">
        <w:rPr>
          <w:rFonts w:cs="Arial"/>
          <w:sz w:val="22"/>
        </w:rPr>
        <w:t xml:space="preserve">public </w:t>
      </w:r>
      <w:r w:rsidR="00FC11A3">
        <w:rPr>
          <w:rFonts w:cs="Arial"/>
          <w:sz w:val="22"/>
        </w:rPr>
        <w:t>school students by subgroup 2015</w:t>
      </w:r>
      <w:r w:rsidRPr="00386CD7">
        <w:rPr>
          <w:rFonts w:cs="Arial"/>
          <w:sz w:val="22"/>
        </w:rPr>
        <w:t xml:space="preserve"> to 2018</w:t>
      </w:r>
      <w:r w:rsidRPr="00386CD7">
        <w:rPr>
          <w:rFonts w:cs="Arial"/>
          <w:sz w:val="22"/>
          <w:vertAlign w:val="superscript"/>
        </w:rPr>
        <w:t> </w:t>
      </w:r>
      <w:r w:rsidR="008526D9" w:rsidRPr="008526D9">
        <w:rPr>
          <w:rFonts w:cs="Arial"/>
          <w:sz w:val="22"/>
        </w:rPr>
        <w:t>(see note a)</w:t>
      </w:r>
      <w:r w:rsidRPr="00386CD7">
        <w:rPr>
          <w:rFonts w:cs="Arial"/>
          <w:sz w:val="22"/>
          <w:vertAlign w:val="superscript"/>
        </w:rPr>
        <w:t> </w:t>
      </w:r>
      <w:r w:rsidR="008526D9" w:rsidRPr="008526D9">
        <w:rPr>
          <w:rFonts w:cs="Arial"/>
          <w:sz w:val="22"/>
        </w:rPr>
        <w:t>(see note b)</w:t>
      </w:r>
      <w:r w:rsidRPr="00386CD7">
        <w:rPr>
          <w:rFonts w:cs="Arial"/>
          <w:sz w:val="22"/>
          <w:vertAlign w:val="superscript"/>
        </w:rPr>
        <w:t> </w:t>
      </w:r>
      <w:r w:rsidR="008526D9" w:rsidRPr="008526D9">
        <w:rPr>
          <w:rFonts w:cs="Arial"/>
          <w:sz w:val="22"/>
        </w:rPr>
        <w:t>(see note c)</w:t>
      </w:r>
      <w:r w:rsidR="00376FCF" w:rsidRPr="004861B4">
        <w:rPr>
          <w:rFonts w:cs="Arial"/>
          <w:sz w:val="22"/>
        </w:rPr>
        <w:t xml:space="preserve"> </w:t>
      </w:r>
    </w:p>
    <w:tbl>
      <w:tblPr>
        <w:tblStyle w:val="TableGrid"/>
        <w:tblW w:w="9072" w:type="dxa"/>
        <w:tblLook w:val="01E0" w:firstRow="1" w:lastRow="1" w:firstColumn="1" w:lastColumn="1" w:noHBand="0" w:noVBand="0"/>
        <w:tblCaption w:val="WACE achievement rate of Year 12 public school students"/>
        <w:tblDescription w:val="For the last four years.  Presented for All, Male, Female and Aboriginal."/>
      </w:tblPr>
      <w:tblGrid>
        <w:gridCol w:w="1814"/>
        <w:gridCol w:w="1814"/>
        <w:gridCol w:w="1815"/>
        <w:gridCol w:w="1814"/>
        <w:gridCol w:w="1815"/>
      </w:tblGrid>
      <w:tr w:rsidR="001A6E3A" w:rsidRPr="007D1BBD" w14:paraId="5F3CDD11" w14:textId="77777777" w:rsidTr="00295008">
        <w:trPr>
          <w:trHeight w:hRule="exact" w:val="573"/>
          <w:tblHeader/>
        </w:trPr>
        <w:tc>
          <w:tcPr>
            <w:tcW w:w="1814" w:type="dxa"/>
            <w:tcBorders>
              <w:top w:val="nil"/>
              <w:left w:val="nil"/>
              <w:bottom w:val="nil"/>
              <w:right w:val="nil"/>
            </w:tcBorders>
            <w:shd w:val="clear" w:color="auto" w:fill="660033"/>
            <w:vAlign w:val="center"/>
          </w:tcPr>
          <w:p w14:paraId="25078D62" w14:textId="77777777" w:rsidR="001A6E3A" w:rsidRPr="0064728B" w:rsidRDefault="001A6E3A" w:rsidP="004C65F3">
            <w:pPr>
              <w:keepNext/>
              <w:keepLines/>
              <w:rPr>
                <w:rFonts w:eastAsia="Batang" w:cs="Arial"/>
                <w:b/>
                <w:color w:val="FFFFFF" w:themeColor="background1"/>
                <w:sz w:val="20"/>
                <w:lang w:eastAsia="en-AU" w:bidi="en-US"/>
              </w:rPr>
            </w:pPr>
            <w:r w:rsidRPr="0064728B">
              <w:rPr>
                <w:rFonts w:eastAsia="Batang" w:cs="Arial"/>
                <w:b/>
                <w:color w:val="FFFFFF" w:themeColor="background1"/>
                <w:sz w:val="20"/>
                <w:lang w:eastAsia="en-AU" w:bidi="en-US"/>
              </w:rPr>
              <w:t>Subgroup</w:t>
            </w:r>
          </w:p>
        </w:tc>
        <w:tc>
          <w:tcPr>
            <w:tcW w:w="1814" w:type="dxa"/>
            <w:tcBorders>
              <w:top w:val="nil"/>
              <w:left w:val="nil"/>
              <w:bottom w:val="nil"/>
              <w:right w:val="nil"/>
            </w:tcBorders>
            <w:shd w:val="clear" w:color="auto" w:fill="660033"/>
            <w:vAlign w:val="center"/>
          </w:tcPr>
          <w:p w14:paraId="606D5DE6" w14:textId="77777777" w:rsidR="001A6E3A" w:rsidRPr="00DA5869" w:rsidRDefault="001A6E3A" w:rsidP="00671B03">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5</w:t>
            </w:r>
          </w:p>
        </w:tc>
        <w:tc>
          <w:tcPr>
            <w:tcW w:w="1815" w:type="dxa"/>
            <w:tcBorders>
              <w:top w:val="nil"/>
              <w:left w:val="nil"/>
              <w:bottom w:val="nil"/>
              <w:right w:val="nil"/>
            </w:tcBorders>
            <w:shd w:val="clear" w:color="auto" w:fill="660033"/>
            <w:vAlign w:val="center"/>
          </w:tcPr>
          <w:p w14:paraId="5EB82256" w14:textId="77777777" w:rsidR="001A6E3A" w:rsidRPr="00DA5869" w:rsidRDefault="001A6E3A" w:rsidP="00671B03">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6</w:t>
            </w:r>
          </w:p>
        </w:tc>
        <w:tc>
          <w:tcPr>
            <w:tcW w:w="1814" w:type="dxa"/>
            <w:tcBorders>
              <w:top w:val="nil"/>
              <w:left w:val="nil"/>
              <w:bottom w:val="nil"/>
              <w:right w:val="nil"/>
            </w:tcBorders>
            <w:shd w:val="clear" w:color="auto" w:fill="660033"/>
            <w:vAlign w:val="center"/>
          </w:tcPr>
          <w:p w14:paraId="590A18A7" w14:textId="77777777" w:rsidR="001A6E3A" w:rsidRPr="00DA5869" w:rsidRDefault="001A6E3A" w:rsidP="00671B03">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815" w:type="dxa"/>
            <w:tcBorders>
              <w:top w:val="nil"/>
              <w:left w:val="nil"/>
              <w:bottom w:val="nil"/>
              <w:right w:val="nil"/>
            </w:tcBorders>
            <w:shd w:val="clear" w:color="auto" w:fill="660033"/>
            <w:vAlign w:val="center"/>
          </w:tcPr>
          <w:p w14:paraId="7360AF95" w14:textId="7EA6C3D2" w:rsidR="001A6E3A" w:rsidRPr="006C7C0D" w:rsidRDefault="001A6E3A" w:rsidP="00671B03">
            <w:pPr>
              <w:keepNext/>
              <w:keepLines/>
              <w:ind w:left="113" w:right="-113"/>
              <w:jc w:val="center"/>
              <w:rPr>
                <w:rFonts w:eastAsia="Times New Roman" w:cs="Arial"/>
                <w:b/>
                <w:color w:val="FFFFFF" w:themeColor="background1"/>
                <w:sz w:val="20"/>
                <w:szCs w:val="20"/>
                <w:vertAlign w:val="superscript"/>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r w:rsidR="006C7C0D">
              <w:rPr>
                <w:rFonts w:eastAsia="Times New Roman" w:cs="Arial"/>
                <w:b/>
                <w:color w:val="FFFFFF" w:themeColor="background1"/>
                <w:sz w:val="20"/>
                <w:szCs w:val="20"/>
                <w:vertAlign w:val="superscript"/>
                <w:lang w:eastAsia="en-AU" w:bidi="en-US"/>
              </w:rPr>
              <w:t> </w:t>
            </w:r>
            <w:r w:rsidR="008526D9" w:rsidRPr="008526D9">
              <w:rPr>
                <w:rFonts w:eastAsia="Times New Roman" w:cs="Arial"/>
                <w:b/>
                <w:color w:val="FFFFFF" w:themeColor="background1"/>
                <w:sz w:val="20"/>
                <w:szCs w:val="20"/>
                <w:lang w:eastAsia="en-AU" w:bidi="en-US"/>
              </w:rPr>
              <w:t>(see note d)</w:t>
            </w:r>
          </w:p>
        </w:tc>
      </w:tr>
      <w:tr w:rsidR="001A6E3A" w:rsidRPr="007D1BBD" w14:paraId="0798583A" w14:textId="77777777" w:rsidTr="00671B03">
        <w:trPr>
          <w:trHeight w:hRule="exact" w:val="283"/>
        </w:trPr>
        <w:tc>
          <w:tcPr>
            <w:tcW w:w="1814" w:type="dxa"/>
            <w:tcBorders>
              <w:top w:val="nil"/>
              <w:left w:val="nil"/>
              <w:bottom w:val="single" w:sz="12" w:space="0" w:color="660033"/>
              <w:right w:val="nil"/>
            </w:tcBorders>
            <w:vAlign w:val="center"/>
          </w:tcPr>
          <w:p w14:paraId="3CF9AB6B" w14:textId="62E2ABBF" w:rsidR="001A6E3A" w:rsidRPr="00FC11A3" w:rsidRDefault="001A6E3A" w:rsidP="001A6E3A">
            <w:pPr>
              <w:keepNext/>
              <w:keepLines/>
              <w:rPr>
                <w:rFonts w:eastAsia="Batang" w:cs="Arial"/>
                <w:b/>
                <w:sz w:val="20"/>
                <w:szCs w:val="20"/>
                <w:lang w:eastAsia="en-AU" w:bidi="en-US"/>
              </w:rPr>
            </w:pPr>
            <w:r w:rsidRPr="007C5DD5">
              <w:rPr>
                <w:rFonts w:eastAsia="Batang" w:cs="Arial"/>
                <w:b/>
                <w:sz w:val="20"/>
                <w:szCs w:val="20"/>
                <w:lang w:eastAsia="en-AU" w:bidi="en-US"/>
              </w:rPr>
              <w:t>All</w:t>
            </w:r>
          </w:p>
        </w:tc>
        <w:tc>
          <w:tcPr>
            <w:tcW w:w="1814" w:type="dxa"/>
            <w:tcBorders>
              <w:top w:val="nil"/>
              <w:left w:val="nil"/>
              <w:bottom w:val="single" w:sz="12" w:space="0" w:color="660033"/>
              <w:right w:val="nil"/>
            </w:tcBorders>
            <w:tcMar>
              <w:right w:w="425" w:type="dxa"/>
            </w:tcMar>
            <w:vAlign w:val="center"/>
          </w:tcPr>
          <w:p w14:paraId="06DD1044" w14:textId="1FF0675C" w:rsidR="001A6E3A" w:rsidRPr="001A6E3A" w:rsidRDefault="001A6E3A" w:rsidP="00671B03">
            <w:pPr>
              <w:keepNext/>
              <w:keepLines/>
              <w:ind w:right="-346"/>
              <w:jc w:val="center"/>
              <w:rPr>
                <w:b/>
                <w:sz w:val="20"/>
                <w:szCs w:val="20"/>
              </w:rPr>
            </w:pPr>
            <w:r w:rsidRPr="001A6E3A">
              <w:rPr>
                <w:rFonts w:eastAsia="Times New Roman" w:cs="Arial"/>
                <w:b/>
                <w:sz w:val="20"/>
                <w:lang w:eastAsia="en-AU"/>
              </w:rPr>
              <w:t>87.7</w:t>
            </w:r>
          </w:p>
        </w:tc>
        <w:tc>
          <w:tcPr>
            <w:tcW w:w="1815" w:type="dxa"/>
            <w:tcBorders>
              <w:top w:val="nil"/>
              <w:left w:val="nil"/>
              <w:bottom w:val="single" w:sz="12" w:space="0" w:color="660033"/>
              <w:right w:val="nil"/>
            </w:tcBorders>
            <w:tcMar>
              <w:right w:w="425" w:type="dxa"/>
            </w:tcMar>
            <w:vAlign w:val="center"/>
          </w:tcPr>
          <w:p w14:paraId="69C5BCF1" w14:textId="4AC8B6D0" w:rsidR="001A6E3A" w:rsidRPr="001A6E3A" w:rsidRDefault="001A6E3A" w:rsidP="00671B03">
            <w:pPr>
              <w:keepNext/>
              <w:keepLines/>
              <w:ind w:right="-364"/>
              <w:jc w:val="center"/>
              <w:rPr>
                <w:b/>
                <w:sz w:val="20"/>
                <w:szCs w:val="20"/>
              </w:rPr>
            </w:pPr>
            <w:r w:rsidRPr="001A6E3A">
              <w:rPr>
                <w:rFonts w:eastAsia="Times New Roman" w:cs="Arial"/>
                <w:b/>
                <w:sz w:val="20"/>
                <w:lang w:eastAsia="en-AU"/>
              </w:rPr>
              <w:t>79.8</w:t>
            </w:r>
          </w:p>
        </w:tc>
        <w:tc>
          <w:tcPr>
            <w:tcW w:w="1814" w:type="dxa"/>
            <w:tcBorders>
              <w:top w:val="nil"/>
              <w:left w:val="nil"/>
              <w:bottom w:val="single" w:sz="12" w:space="0" w:color="660033"/>
              <w:right w:val="nil"/>
            </w:tcBorders>
            <w:tcMar>
              <w:right w:w="425" w:type="dxa"/>
            </w:tcMar>
            <w:vAlign w:val="center"/>
          </w:tcPr>
          <w:p w14:paraId="61EE6B40" w14:textId="33962F0A" w:rsidR="001A6E3A" w:rsidRPr="001A6E3A" w:rsidRDefault="001A6E3A" w:rsidP="00671B03">
            <w:pPr>
              <w:keepNext/>
              <w:keepLines/>
              <w:ind w:right="-399"/>
              <w:jc w:val="center"/>
              <w:rPr>
                <w:b/>
                <w:sz w:val="20"/>
                <w:szCs w:val="20"/>
              </w:rPr>
            </w:pPr>
            <w:r w:rsidRPr="001A6E3A">
              <w:rPr>
                <w:rFonts w:eastAsia="Times New Roman" w:cs="Arial"/>
                <w:b/>
                <w:sz w:val="20"/>
                <w:lang w:eastAsia="en-AU"/>
              </w:rPr>
              <w:t>79.5</w:t>
            </w:r>
          </w:p>
        </w:tc>
        <w:tc>
          <w:tcPr>
            <w:tcW w:w="1815" w:type="dxa"/>
            <w:tcBorders>
              <w:top w:val="nil"/>
              <w:left w:val="nil"/>
              <w:bottom w:val="single" w:sz="12" w:space="0" w:color="660033"/>
              <w:right w:val="nil"/>
            </w:tcBorders>
            <w:tcMar>
              <w:right w:w="425" w:type="dxa"/>
            </w:tcMar>
            <w:vAlign w:val="center"/>
          </w:tcPr>
          <w:p w14:paraId="12956034" w14:textId="001B52CF" w:rsidR="001A6E3A" w:rsidRPr="001A6E3A" w:rsidRDefault="001A6E3A" w:rsidP="00671B03">
            <w:pPr>
              <w:keepNext/>
              <w:keepLines/>
              <w:ind w:right="-432"/>
              <w:jc w:val="center"/>
              <w:rPr>
                <w:b/>
                <w:sz w:val="20"/>
                <w:szCs w:val="20"/>
              </w:rPr>
            </w:pPr>
            <w:r w:rsidRPr="001A6E3A">
              <w:rPr>
                <w:rFonts w:eastAsia="Times New Roman" w:cs="Arial"/>
                <w:b/>
                <w:sz w:val="20"/>
                <w:lang w:eastAsia="en-AU"/>
              </w:rPr>
              <w:t>80.5</w:t>
            </w:r>
          </w:p>
        </w:tc>
      </w:tr>
      <w:tr w:rsidR="001A6E3A" w:rsidRPr="007D1BBD" w14:paraId="372A60CB" w14:textId="77777777" w:rsidTr="00671B03">
        <w:trPr>
          <w:trHeight w:hRule="exact" w:val="284"/>
        </w:trPr>
        <w:tc>
          <w:tcPr>
            <w:tcW w:w="1814" w:type="dxa"/>
            <w:tcBorders>
              <w:top w:val="single" w:sz="12" w:space="0" w:color="660033"/>
              <w:left w:val="nil"/>
              <w:right w:val="nil"/>
            </w:tcBorders>
            <w:vAlign w:val="center"/>
          </w:tcPr>
          <w:p w14:paraId="7A7D586C" w14:textId="77777777" w:rsidR="001A6E3A" w:rsidRPr="00C7079F" w:rsidRDefault="001A6E3A" w:rsidP="004C65F3">
            <w:pPr>
              <w:keepNext/>
              <w:keepLines/>
              <w:rPr>
                <w:rFonts w:eastAsia="Batang" w:cs="Arial"/>
                <w:sz w:val="20"/>
                <w:szCs w:val="20"/>
                <w:lang w:eastAsia="en-AU" w:bidi="en-US"/>
              </w:rPr>
            </w:pPr>
            <w:r w:rsidRPr="00C7079F">
              <w:rPr>
                <w:rFonts w:eastAsia="Batang" w:cs="Arial"/>
                <w:sz w:val="20"/>
                <w:szCs w:val="20"/>
                <w:lang w:eastAsia="en-AU" w:bidi="en-US"/>
              </w:rPr>
              <w:t>Male</w:t>
            </w:r>
          </w:p>
        </w:tc>
        <w:tc>
          <w:tcPr>
            <w:tcW w:w="1814" w:type="dxa"/>
            <w:tcBorders>
              <w:top w:val="single" w:sz="12" w:space="0" w:color="660033"/>
              <w:left w:val="nil"/>
              <w:right w:val="nil"/>
            </w:tcBorders>
            <w:tcMar>
              <w:right w:w="425" w:type="dxa"/>
            </w:tcMar>
            <w:vAlign w:val="center"/>
          </w:tcPr>
          <w:p w14:paraId="26E8D2E3" w14:textId="23272CA0" w:rsidR="001A6E3A" w:rsidRPr="00FF06AE" w:rsidRDefault="005A055A" w:rsidP="00671B03">
            <w:pPr>
              <w:keepNext/>
              <w:keepLines/>
              <w:ind w:right="-346"/>
              <w:jc w:val="center"/>
              <w:rPr>
                <w:sz w:val="20"/>
                <w:szCs w:val="20"/>
              </w:rPr>
            </w:pPr>
            <w:r>
              <w:rPr>
                <w:sz w:val="20"/>
                <w:szCs w:val="20"/>
              </w:rPr>
              <w:t>85.2</w:t>
            </w:r>
          </w:p>
        </w:tc>
        <w:tc>
          <w:tcPr>
            <w:tcW w:w="1815" w:type="dxa"/>
            <w:tcBorders>
              <w:top w:val="single" w:sz="12" w:space="0" w:color="660033"/>
              <w:left w:val="nil"/>
              <w:right w:val="nil"/>
            </w:tcBorders>
            <w:tcMar>
              <w:right w:w="425" w:type="dxa"/>
            </w:tcMar>
            <w:vAlign w:val="center"/>
          </w:tcPr>
          <w:p w14:paraId="4CEF0F0D" w14:textId="4B6F9E83" w:rsidR="001A6E3A" w:rsidRPr="00FF06AE" w:rsidRDefault="005A055A" w:rsidP="00671B03">
            <w:pPr>
              <w:keepNext/>
              <w:keepLines/>
              <w:ind w:right="-364"/>
              <w:jc w:val="center"/>
              <w:rPr>
                <w:sz w:val="20"/>
                <w:szCs w:val="20"/>
              </w:rPr>
            </w:pPr>
            <w:r>
              <w:rPr>
                <w:sz w:val="20"/>
                <w:szCs w:val="20"/>
              </w:rPr>
              <w:t>78.3</w:t>
            </w:r>
          </w:p>
        </w:tc>
        <w:tc>
          <w:tcPr>
            <w:tcW w:w="1814" w:type="dxa"/>
            <w:tcBorders>
              <w:top w:val="single" w:sz="12" w:space="0" w:color="660033"/>
              <w:left w:val="nil"/>
              <w:right w:val="nil"/>
            </w:tcBorders>
            <w:tcMar>
              <w:right w:w="425" w:type="dxa"/>
            </w:tcMar>
            <w:vAlign w:val="center"/>
          </w:tcPr>
          <w:p w14:paraId="0A215598" w14:textId="41D966BE" w:rsidR="001A6E3A" w:rsidRPr="00FF06AE" w:rsidRDefault="005A055A" w:rsidP="00671B03">
            <w:pPr>
              <w:keepNext/>
              <w:keepLines/>
              <w:ind w:right="-399"/>
              <w:jc w:val="center"/>
              <w:rPr>
                <w:sz w:val="20"/>
                <w:szCs w:val="20"/>
              </w:rPr>
            </w:pPr>
            <w:r>
              <w:rPr>
                <w:sz w:val="20"/>
                <w:szCs w:val="20"/>
              </w:rPr>
              <w:t>77.2</w:t>
            </w:r>
          </w:p>
        </w:tc>
        <w:tc>
          <w:tcPr>
            <w:tcW w:w="1815" w:type="dxa"/>
            <w:tcBorders>
              <w:top w:val="single" w:sz="12" w:space="0" w:color="660033"/>
              <w:left w:val="nil"/>
              <w:right w:val="nil"/>
            </w:tcBorders>
            <w:tcMar>
              <w:right w:w="425" w:type="dxa"/>
            </w:tcMar>
            <w:vAlign w:val="center"/>
          </w:tcPr>
          <w:p w14:paraId="3BDD62F7" w14:textId="0401202B" w:rsidR="001A6E3A" w:rsidRPr="00FF06AE" w:rsidRDefault="005A055A" w:rsidP="00671B03">
            <w:pPr>
              <w:keepNext/>
              <w:keepLines/>
              <w:ind w:right="-432"/>
              <w:jc w:val="center"/>
              <w:rPr>
                <w:sz w:val="20"/>
                <w:szCs w:val="20"/>
              </w:rPr>
            </w:pPr>
            <w:r>
              <w:rPr>
                <w:sz w:val="20"/>
                <w:szCs w:val="20"/>
              </w:rPr>
              <w:t>77.9</w:t>
            </w:r>
          </w:p>
        </w:tc>
      </w:tr>
      <w:tr w:rsidR="001A6E3A" w:rsidRPr="007D1BBD" w14:paraId="0A558948" w14:textId="77777777" w:rsidTr="00671B03">
        <w:trPr>
          <w:trHeight w:hRule="exact" w:val="284"/>
        </w:trPr>
        <w:tc>
          <w:tcPr>
            <w:tcW w:w="1814" w:type="dxa"/>
            <w:tcBorders>
              <w:left w:val="nil"/>
              <w:right w:val="nil"/>
            </w:tcBorders>
            <w:vAlign w:val="center"/>
          </w:tcPr>
          <w:p w14:paraId="6FD01506" w14:textId="77777777" w:rsidR="001A6E3A" w:rsidRPr="00C7079F" w:rsidRDefault="001A6E3A" w:rsidP="004C65F3">
            <w:pPr>
              <w:keepNext/>
              <w:keepLines/>
              <w:rPr>
                <w:rFonts w:eastAsia="Batang" w:cs="Arial"/>
                <w:sz w:val="20"/>
                <w:szCs w:val="20"/>
                <w:lang w:eastAsia="en-AU" w:bidi="en-US"/>
              </w:rPr>
            </w:pPr>
            <w:r w:rsidRPr="00C7079F">
              <w:rPr>
                <w:rFonts w:eastAsia="Batang" w:cs="Arial"/>
                <w:sz w:val="20"/>
                <w:szCs w:val="20"/>
                <w:lang w:eastAsia="en-AU" w:bidi="en-US"/>
              </w:rPr>
              <w:t>Female</w:t>
            </w:r>
          </w:p>
        </w:tc>
        <w:tc>
          <w:tcPr>
            <w:tcW w:w="1814" w:type="dxa"/>
            <w:tcBorders>
              <w:left w:val="nil"/>
              <w:right w:val="nil"/>
            </w:tcBorders>
            <w:tcMar>
              <w:right w:w="425" w:type="dxa"/>
            </w:tcMar>
            <w:vAlign w:val="center"/>
          </w:tcPr>
          <w:p w14:paraId="122263E4" w14:textId="4F49EA14" w:rsidR="001A6E3A" w:rsidRPr="00FF06AE" w:rsidRDefault="005A055A" w:rsidP="00671B03">
            <w:pPr>
              <w:keepNext/>
              <w:keepLines/>
              <w:ind w:right="-346"/>
              <w:jc w:val="center"/>
              <w:rPr>
                <w:sz w:val="20"/>
                <w:szCs w:val="20"/>
              </w:rPr>
            </w:pPr>
            <w:r>
              <w:rPr>
                <w:sz w:val="20"/>
                <w:szCs w:val="20"/>
              </w:rPr>
              <w:t>90.1</w:t>
            </w:r>
          </w:p>
        </w:tc>
        <w:tc>
          <w:tcPr>
            <w:tcW w:w="1815" w:type="dxa"/>
            <w:tcBorders>
              <w:left w:val="nil"/>
              <w:right w:val="nil"/>
            </w:tcBorders>
            <w:tcMar>
              <w:right w:w="425" w:type="dxa"/>
            </w:tcMar>
            <w:vAlign w:val="center"/>
          </w:tcPr>
          <w:p w14:paraId="4C5ECA97" w14:textId="41D63533" w:rsidR="001A6E3A" w:rsidRPr="00FF06AE" w:rsidRDefault="005A055A" w:rsidP="00671B03">
            <w:pPr>
              <w:keepNext/>
              <w:keepLines/>
              <w:ind w:right="-364"/>
              <w:jc w:val="center"/>
              <w:rPr>
                <w:sz w:val="20"/>
                <w:szCs w:val="20"/>
              </w:rPr>
            </w:pPr>
            <w:r>
              <w:rPr>
                <w:sz w:val="20"/>
                <w:szCs w:val="20"/>
              </w:rPr>
              <w:t>81.3</w:t>
            </w:r>
          </w:p>
        </w:tc>
        <w:tc>
          <w:tcPr>
            <w:tcW w:w="1814" w:type="dxa"/>
            <w:tcBorders>
              <w:left w:val="nil"/>
              <w:right w:val="nil"/>
            </w:tcBorders>
            <w:tcMar>
              <w:right w:w="425" w:type="dxa"/>
            </w:tcMar>
            <w:vAlign w:val="center"/>
          </w:tcPr>
          <w:p w14:paraId="6B8ED580" w14:textId="1999552C" w:rsidR="001A6E3A" w:rsidRPr="00FF06AE" w:rsidRDefault="005A055A" w:rsidP="00671B03">
            <w:pPr>
              <w:keepNext/>
              <w:keepLines/>
              <w:ind w:right="-399"/>
              <w:jc w:val="center"/>
              <w:rPr>
                <w:sz w:val="20"/>
                <w:szCs w:val="20"/>
              </w:rPr>
            </w:pPr>
            <w:r>
              <w:rPr>
                <w:sz w:val="20"/>
                <w:szCs w:val="20"/>
              </w:rPr>
              <w:t>81.9</w:t>
            </w:r>
          </w:p>
        </w:tc>
        <w:tc>
          <w:tcPr>
            <w:tcW w:w="1815" w:type="dxa"/>
            <w:tcBorders>
              <w:left w:val="nil"/>
              <w:right w:val="nil"/>
            </w:tcBorders>
            <w:tcMar>
              <w:right w:w="425" w:type="dxa"/>
            </w:tcMar>
            <w:vAlign w:val="center"/>
          </w:tcPr>
          <w:p w14:paraId="61A176C0" w14:textId="0E423A89" w:rsidR="001A6E3A" w:rsidRPr="00FF06AE" w:rsidRDefault="005A055A" w:rsidP="00671B03">
            <w:pPr>
              <w:keepNext/>
              <w:keepLines/>
              <w:ind w:right="-432"/>
              <w:jc w:val="center"/>
              <w:rPr>
                <w:sz w:val="20"/>
                <w:szCs w:val="20"/>
              </w:rPr>
            </w:pPr>
            <w:r>
              <w:rPr>
                <w:sz w:val="20"/>
                <w:szCs w:val="20"/>
              </w:rPr>
              <w:t>83.2</w:t>
            </w:r>
          </w:p>
        </w:tc>
      </w:tr>
      <w:tr w:rsidR="001A6E3A" w:rsidRPr="007D1BBD" w14:paraId="3B08DDB0" w14:textId="77777777" w:rsidTr="00671B03">
        <w:trPr>
          <w:trHeight w:hRule="exact" w:val="284"/>
        </w:trPr>
        <w:tc>
          <w:tcPr>
            <w:tcW w:w="1814" w:type="dxa"/>
            <w:tcBorders>
              <w:left w:val="nil"/>
              <w:right w:val="nil"/>
            </w:tcBorders>
            <w:vAlign w:val="center"/>
          </w:tcPr>
          <w:p w14:paraId="0E80475B" w14:textId="77777777" w:rsidR="001A6E3A" w:rsidRPr="00C7079F" w:rsidRDefault="001A6E3A" w:rsidP="004C65F3">
            <w:pPr>
              <w:keepNext/>
              <w:keepLines/>
              <w:rPr>
                <w:rFonts w:eastAsia="Batang" w:cs="Arial"/>
                <w:sz w:val="20"/>
                <w:szCs w:val="20"/>
                <w:lang w:eastAsia="en-AU" w:bidi="en-US"/>
              </w:rPr>
            </w:pPr>
            <w:r w:rsidRPr="00C7079F">
              <w:rPr>
                <w:rFonts w:eastAsia="Batang" w:cs="Arial"/>
                <w:sz w:val="20"/>
                <w:szCs w:val="20"/>
                <w:lang w:eastAsia="en-AU" w:bidi="en-US"/>
              </w:rPr>
              <w:t>Aboriginal</w:t>
            </w:r>
          </w:p>
        </w:tc>
        <w:tc>
          <w:tcPr>
            <w:tcW w:w="1814" w:type="dxa"/>
            <w:tcBorders>
              <w:left w:val="nil"/>
              <w:right w:val="nil"/>
            </w:tcBorders>
            <w:tcMar>
              <w:right w:w="425" w:type="dxa"/>
            </w:tcMar>
            <w:vAlign w:val="center"/>
          </w:tcPr>
          <w:p w14:paraId="6DEC872E" w14:textId="3780A34A" w:rsidR="001A6E3A" w:rsidRPr="00FF06AE" w:rsidRDefault="005A055A" w:rsidP="00671B03">
            <w:pPr>
              <w:keepNext/>
              <w:keepLines/>
              <w:ind w:right="-346"/>
              <w:jc w:val="center"/>
              <w:rPr>
                <w:sz w:val="20"/>
                <w:szCs w:val="20"/>
              </w:rPr>
            </w:pPr>
            <w:r>
              <w:rPr>
                <w:sz w:val="20"/>
                <w:szCs w:val="20"/>
              </w:rPr>
              <w:t>60.5</w:t>
            </w:r>
          </w:p>
        </w:tc>
        <w:tc>
          <w:tcPr>
            <w:tcW w:w="1815" w:type="dxa"/>
            <w:tcBorders>
              <w:left w:val="nil"/>
              <w:right w:val="nil"/>
            </w:tcBorders>
            <w:tcMar>
              <w:right w:w="425" w:type="dxa"/>
            </w:tcMar>
            <w:vAlign w:val="center"/>
          </w:tcPr>
          <w:p w14:paraId="260AD58A" w14:textId="4AF8CE44" w:rsidR="001A6E3A" w:rsidRPr="00FF06AE" w:rsidRDefault="005A055A" w:rsidP="00671B03">
            <w:pPr>
              <w:keepNext/>
              <w:keepLines/>
              <w:ind w:right="-364"/>
              <w:jc w:val="center"/>
              <w:rPr>
                <w:sz w:val="20"/>
                <w:szCs w:val="20"/>
              </w:rPr>
            </w:pPr>
            <w:r>
              <w:rPr>
                <w:sz w:val="20"/>
                <w:szCs w:val="20"/>
              </w:rPr>
              <w:t>46.9</w:t>
            </w:r>
          </w:p>
        </w:tc>
        <w:tc>
          <w:tcPr>
            <w:tcW w:w="1814" w:type="dxa"/>
            <w:tcBorders>
              <w:left w:val="nil"/>
              <w:right w:val="nil"/>
            </w:tcBorders>
            <w:tcMar>
              <w:right w:w="425" w:type="dxa"/>
            </w:tcMar>
            <w:vAlign w:val="center"/>
          </w:tcPr>
          <w:p w14:paraId="08AEE348" w14:textId="58299D84" w:rsidR="001A6E3A" w:rsidRPr="00FF06AE" w:rsidRDefault="005A055A" w:rsidP="00671B03">
            <w:pPr>
              <w:keepNext/>
              <w:keepLines/>
              <w:ind w:right="-399"/>
              <w:jc w:val="center"/>
              <w:rPr>
                <w:sz w:val="20"/>
                <w:szCs w:val="20"/>
              </w:rPr>
            </w:pPr>
            <w:r>
              <w:rPr>
                <w:sz w:val="20"/>
                <w:szCs w:val="20"/>
              </w:rPr>
              <w:t>44.8</w:t>
            </w:r>
          </w:p>
        </w:tc>
        <w:tc>
          <w:tcPr>
            <w:tcW w:w="1815" w:type="dxa"/>
            <w:tcBorders>
              <w:left w:val="nil"/>
              <w:right w:val="nil"/>
            </w:tcBorders>
            <w:tcMar>
              <w:right w:w="425" w:type="dxa"/>
            </w:tcMar>
            <w:vAlign w:val="center"/>
          </w:tcPr>
          <w:p w14:paraId="3851F3F5" w14:textId="507EBDC9" w:rsidR="001A6E3A" w:rsidRPr="00FF06AE" w:rsidRDefault="005A055A" w:rsidP="00671B03">
            <w:pPr>
              <w:keepNext/>
              <w:keepLines/>
              <w:ind w:right="-432"/>
              <w:jc w:val="center"/>
              <w:rPr>
                <w:sz w:val="20"/>
                <w:szCs w:val="20"/>
              </w:rPr>
            </w:pPr>
            <w:r>
              <w:rPr>
                <w:sz w:val="20"/>
                <w:szCs w:val="20"/>
              </w:rPr>
              <w:t>47.7</w:t>
            </w:r>
          </w:p>
        </w:tc>
      </w:tr>
    </w:tbl>
    <w:p w14:paraId="5E2D810D" w14:textId="77777777" w:rsidR="001A6E3A" w:rsidRPr="004861B4" w:rsidRDefault="001A6E3A" w:rsidP="001A6E3A">
      <w:pPr>
        <w:keepNext/>
        <w:keepLines/>
        <w:autoSpaceDE w:val="0"/>
        <w:autoSpaceDN w:val="0"/>
        <w:adjustRightInd w:val="0"/>
        <w:rPr>
          <w:rFonts w:cs="Arial"/>
          <w:i/>
          <w:iCs/>
          <w:sz w:val="18"/>
          <w:szCs w:val="20"/>
        </w:rPr>
      </w:pPr>
      <w:r w:rsidRPr="00233059">
        <w:rPr>
          <w:rFonts w:cs="Arial"/>
          <w:i/>
          <w:iCs/>
          <w:sz w:val="18"/>
          <w:szCs w:val="20"/>
        </w:rPr>
        <w:t xml:space="preserve">Source: </w:t>
      </w:r>
      <w:r>
        <w:rPr>
          <w:rFonts w:cs="Arial"/>
          <w:i/>
          <w:iCs/>
          <w:sz w:val="18"/>
          <w:szCs w:val="20"/>
        </w:rPr>
        <w:t>System and School Performance</w:t>
      </w:r>
    </w:p>
    <w:p w14:paraId="2CFEFA97" w14:textId="685A5FBB" w:rsidR="001A6E3A" w:rsidRPr="002E49B1" w:rsidRDefault="00376FCF" w:rsidP="001A6E3A">
      <w:pPr>
        <w:keepNext/>
        <w:keepLines/>
        <w:suppressAutoHyphens/>
        <w:autoSpaceDE w:val="0"/>
        <w:autoSpaceDN w:val="0"/>
        <w:adjustRightInd w:val="0"/>
        <w:textAlignment w:val="center"/>
        <w:rPr>
          <w:rFonts w:cs="Arial"/>
          <w:sz w:val="18"/>
          <w:szCs w:val="20"/>
        </w:rPr>
      </w:pPr>
      <w:r>
        <w:rPr>
          <w:rFonts w:cs="Arial"/>
          <w:sz w:val="18"/>
          <w:szCs w:val="20"/>
        </w:rPr>
        <w:t>(</w:t>
      </w:r>
      <w:r w:rsidR="001A6E3A" w:rsidRPr="002E49B1">
        <w:rPr>
          <w:rFonts w:cs="Arial"/>
          <w:sz w:val="18"/>
          <w:szCs w:val="20"/>
        </w:rPr>
        <w:t xml:space="preserve">a) Year </w:t>
      </w:r>
      <w:r w:rsidR="001A6E3A">
        <w:rPr>
          <w:rFonts w:cs="Arial"/>
          <w:sz w:val="18"/>
          <w:szCs w:val="20"/>
        </w:rPr>
        <w:t>12</w:t>
      </w:r>
      <w:r w:rsidR="001A6E3A" w:rsidRPr="002E49B1">
        <w:rPr>
          <w:rFonts w:cs="Arial"/>
          <w:sz w:val="18"/>
          <w:szCs w:val="20"/>
        </w:rPr>
        <w:t xml:space="preserve"> </w:t>
      </w:r>
      <w:r w:rsidR="001A6E3A">
        <w:rPr>
          <w:rFonts w:cs="Arial"/>
          <w:sz w:val="18"/>
          <w:szCs w:val="20"/>
        </w:rPr>
        <w:t>full-time students in the Semester </w:t>
      </w:r>
      <w:r w:rsidR="001A6E3A" w:rsidRPr="002E49B1">
        <w:rPr>
          <w:rFonts w:cs="Arial"/>
          <w:sz w:val="18"/>
          <w:szCs w:val="20"/>
        </w:rPr>
        <w:t>2 student census.</w:t>
      </w:r>
    </w:p>
    <w:p w14:paraId="4CE04174" w14:textId="2ABA0363" w:rsidR="001A6E3A" w:rsidRDefault="001A6E3A" w:rsidP="001A6E3A">
      <w:pPr>
        <w:keepNext/>
        <w:keepLines/>
        <w:suppressAutoHyphens/>
        <w:autoSpaceDE w:val="0"/>
        <w:autoSpaceDN w:val="0"/>
        <w:adjustRightInd w:val="0"/>
        <w:textAlignment w:val="center"/>
        <w:rPr>
          <w:rFonts w:cs="Arial"/>
          <w:sz w:val="18"/>
          <w:szCs w:val="20"/>
        </w:rPr>
      </w:pPr>
      <w:r w:rsidRPr="002E49B1">
        <w:rPr>
          <w:rFonts w:cs="Arial"/>
          <w:sz w:val="18"/>
          <w:szCs w:val="20"/>
        </w:rPr>
        <w:t>(</w:t>
      </w:r>
      <w:r>
        <w:rPr>
          <w:rFonts w:cs="Arial"/>
          <w:sz w:val="18"/>
          <w:szCs w:val="20"/>
        </w:rPr>
        <w:t>b</w:t>
      </w:r>
      <w:r w:rsidRPr="002E49B1">
        <w:rPr>
          <w:rFonts w:cs="Arial"/>
          <w:sz w:val="18"/>
          <w:szCs w:val="20"/>
        </w:rPr>
        <w:t xml:space="preserve">) Year 12 </w:t>
      </w:r>
      <w:r>
        <w:rPr>
          <w:rFonts w:cs="Arial"/>
          <w:sz w:val="18"/>
          <w:szCs w:val="20"/>
        </w:rPr>
        <w:t>WACE achievement data</w:t>
      </w:r>
      <w:r w:rsidRPr="002E49B1">
        <w:rPr>
          <w:rFonts w:cs="Arial"/>
          <w:sz w:val="18"/>
          <w:szCs w:val="20"/>
        </w:rPr>
        <w:t xml:space="preserve"> from </w:t>
      </w:r>
      <w:r>
        <w:rPr>
          <w:rFonts w:cs="Arial"/>
          <w:sz w:val="18"/>
          <w:szCs w:val="20"/>
        </w:rPr>
        <w:t xml:space="preserve">the </w:t>
      </w:r>
      <w:r w:rsidRPr="002E49B1">
        <w:rPr>
          <w:rFonts w:cs="Arial"/>
          <w:sz w:val="18"/>
          <w:szCs w:val="20"/>
        </w:rPr>
        <w:t>School Curriculum and Standards Authority</w:t>
      </w:r>
      <w:r>
        <w:rPr>
          <w:rFonts w:cs="Arial"/>
          <w:sz w:val="18"/>
          <w:szCs w:val="20"/>
        </w:rPr>
        <w:t xml:space="preserve"> and taken at a point in time</w:t>
      </w:r>
      <w:r w:rsidRPr="002E49B1">
        <w:rPr>
          <w:rFonts w:cs="Arial"/>
          <w:sz w:val="18"/>
          <w:szCs w:val="20"/>
        </w:rPr>
        <w:t>.</w:t>
      </w:r>
      <w:r>
        <w:rPr>
          <w:rFonts w:cs="Arial"/>
          <w:sz w:val="18"/>
          <w:szCs w:val="20"/>
        </w:rPr>
        <w:t xml:space="preserve"> Data may be updated after this time for a variety of reasons such as students </w:t>
      </w:r>
      <w:r w:rsidR="00BA4C76">
        <w:rPr>
          <w:rFonts w:cs="Arial"/>
          <w:sz w:val="18"/>
          <w:szCs w:val="20"/>
        </w:rPr>
        <w:t xml:space="preserve">successfully </w:t>
      </w:r>
      <w:r>
        <w:rPr>
          <w:rFonts w:cs="Arial"/>
          <w:sz w:val="18"/>
          <w:szCs w:val="20"/>
        </w:rPr>
        <w:t>appeal</w:t>
      </w:r>
      <w:r w:rsidR="00BA47B1">
        <w:rPr>
          <w:rFonts w:cs="Arial"/>
          <w:sz w:val="18"/>
          <w:szCs w:val="20"/>
        </w:rPr>
        <w:t>ing</w:t>
      </w:r>
      <w:r>
        <w:rPr>
          <w:rFonts w:cs="Arial"/>
          <w:sz w:val="18"/>
          <w:szCs w:val="20"/>
        </w:rPr>
        <w:t xml:space="preserve"> their results.</w:t>
      </w:r>
    </w:p>
    <w:p w14:paraId="523BEDBC" w14:textId="77AAEBD4" w:rsidR="001A6E3A" w:rsidRDefault="001A6E3A" w:rsidP="001A6E3A">
      <w:pPr>
        <w:keepNext/>
        <w:keepLines/>
        <w:suppressAutoHyphens/>
        <w:autoSpaceDE w:val="0"/>
        <w:autoSpaceDN w:val="0"/>
        <w:adjustRightInd w:val="0"/>
        <w:textAlignment w:val="center"/>
        <w:rPr>
          <w:rFonts w:cs="Arial"/>
          <w:sz w:val="18"/>
          <w:szCs w:val="20"/>
        </w:rPr>
      </w:pPr>
      <w:r>
        <w:rPr>
          <w:rFonts w:cs="Arial"/>
          <w:sz w:val="18"/>
          <w:szCs w:val="20"/>
        </w:rPr>
        <w:t>(c) Data limitations do not allow for the calculation of this rate prior to 2015.</w:t>
      </w:r>
    </w:p>
    <w:p w14:paraId="73261395" w14:textId="78342B7C" w:rsidR="006C7C0D" w:rsidRDefault="006C7C0D" w:rsidP="001A6E3A">
      <w:pPr>
        <w:keepNext/>
        <w:keepLines/>
        <w:suppressAutoHyphens/>
        <w:autoSpaceDE w:val="0"/>
        <w:autoSpaceDN w:val="0"/>
        <w:adjustRightInd w:val="0"/>
        <w:textAlignment w:val="center"/>
        <w:rPr>
          <w:rFonts w:cs="Arial"/>
          <w:sz w:val="18"/>
          <w:szCs w:val="20"/>
        </w:rPr>
      </w:pPr>
      <w:r w:rsidRPr="00702F2B">
        <w:rPr>
          <w:rFonts w:cs="Arial"/>
          <w:sz w:val="18"/>
          <w:szCs w:val="18"/>
        </w:rPr>
        <w:t>(d) A few registered training organisations did not complete VET certification for some public school students in time to be included in the 2018 data. This may have affected the data reported for 2018.</w:t>
      </w:r>
    </w:p>
    <w:p w14:paraId="61723842" w14:textId="2B046B4A" w:rsidR="001A6E3A" w:rsidRDefault="001A6E3A" w:rsidP="001A6E3A">
      <w:pPr>
        <w:tabs>
          <w:tab w:val="left" w:pos="5954"/>
        </w:tabs>
        <w:autoSpaceDE w:val="0"/>
        <w:autoSpaceDN w:val="0"/>
        <w:adjustRightInd w:val="0"/>
        <w:rPr>
          <w:rFonts w:cs="Arial"/>
        </w:rPr>
      </w:pPr>
      <w:bookmarkStart w:id="283" w:name="_Hlk484521753"/>
      <w:bookmarkStart w:id="284" w:name="_Hlk519777216"/>
    </w:p>
    <w:p w14:paraId="4A755E14" w14:textId="77777777" w:rsidR="00ED54C2" w:rsidRPr="007D443D" w:rsidRDefault="00ED54C2" w:rsidP="001A6E3A">
      <w:pPr>
        <w:tabs>
          <w:tab w:val="left" w:pos="5954"/>
        </w:tabs>
        <w:autoSpaceDE w:val="0"/>
        <w:autoSpaceDN w:val="0"/>
        <w:adjustRightInd w:val="0"/>
        <w:rPr>
          <w:rFonts w:cs="Arial"/>
        </w:rPr>
      </w:pPr>
    </w:p>
    <w:p w14:paraId="7EF5AEE3" w14:textId="1998F227" w:rsidR="00A94B47" w:rsidRPr="004861B4" w:rsidRDefault="00A94B47" w:rsidP="00A94B47">
      <w:pPr>
        <w:keepNext/>
        <w:keepLines/>
        <w:tabs>
          <w:tab w:val="left" w:pos="5954"/>
        </w:tabs>
        <w:autoSpaceDE w:val="0"/>
        <w:autoSpaceDN w:val="0"/>
        <w:adjustRightInd w:val="0"/>
        <w:rPr>
          <w:rFonts w:cs="Arial"/>
          <w:sz w:val="22"/>
        </w:rPr>
      </w:pPr>
      <w:bookmarkStart w:id="285" w:name="_Hlk13228057"/>
      <w:r w:rsidRPr="00386CD7">
        <w:rPr>
          <w:rFonts w:cs="Arial"/>
          <w:sz w:val="22"/>
        </w:rPr>
        <w:lastRenderedPageBreak/>
        <w:t xml:space="preserve">Table </w:t>
      </w:r>
      <w:bookmarkEnd w:id="283"/>
      <w:bookmarkEnd w:id="284"/>
      <w:r w:rsidRPr="00386CD7">
        <w:rPr>
          <w:rFonts w:cs="Arial"/>
          <w:sz w:val="22"/>
        </w:rPr>
        <w:t>A2</w:t>
      </w:r>
      <w:r w:rsidR="006A2B5E">
        <w:rPr>
          <w:rFonts w:cs="Arial"/>
          <w:sz w:val="22"/>
        </w:rPr>
        <w:t>4</w:t>
      </w:r>
      <w:bookmarkEnd w:id="285"/>
      <w:r w:rsidRPr="00386CD7">
        <w:rPr>
          <w:rFonts w:cs="Arial"/>
          <w:sz w:val="22"/>
        </w:rPr>
        <w:t>: Apparent secondary graduation rate (%) of public school students by subgroup 201</w:t>
      </w:r>
      <w:r w:rsidR="00606408" w:rsidRPr="00386CD7">
        <w:rPr>
          <w:rFonts w:cs="Arial"/>
          <w:sz w:val="22"/>
        </w:rPr>
        <w:t>4</w:t>
      </w:r>
      <w:r w:rsidRPr="00386CD7">
        <w:rPr>
          <w:rFonts w:cs="Arial"/>
          <w:sz w:val="22"/>
        </w:rPr>
        <w:t xml:space="preserve"> to 201</w:t>
      </w:r>
      <w:r w:rsidR="00606408" w:rsidRPr="00386CD7">
        <w:rPr>
          <w:rFonts w:cs="Arial"/>
          <w:sz w:val="22"/>
        </w:rPr>
        <w:t>8</w:t>
      </w:r>
      <w:r w:rsidRPr="00386CD7">
        <w:rPr>
          <w:rFonts w:cs="Arial"/>
          <w:sz w:val="22"/>
          <w:vertAlign w:val="superscript"/>
        </w:rPr>
        <w:t> </w:t>
      </w:r>
      <w:r w:rsidR="008526D9" w:rsidRPr="008526D9">
        <w:rPr>
          <w:rFonts w:cs="Arial"/>
          <w:sz w:val="22"/>
        </w:rPr>
        <w:t>(see note a)</w:t>
      </w:r>
      <w:r w:rsidRPr="00386CD7">
        <w:rPr>
          <w:rFonts w:cs="Arial"/>
          <w:sz w:val="22"/>
          <w:vertAlign w:val="superscript"/>
        </w:rPr>
        <w:t> </w:t>
      </w:r>
      <w:r w:rsidR="008526D9" w:rsidRPr="008526D9">
        <w:rPr>
          <w:rFonts w:cs="Arial"/>
          <w:sz w:val="22"/>
        </w:rPr>
        <w:t>(see note b)</w:t>
      </w:r>
      <w:r w:rsidRPr="00386CD7">
        <w:rPr>
          <w:rFonts w:cs="Arial"/>
          <w:sz w:val="22"/>
          <w:vertAlign w:val="superscript"/>
        </w:rPr>
        <w:t> </w:t>
      </w:r>
      <w:r w:rsidR="008526D9" w:rsidRPr="008526D9">
        <w:rPr>
          <w:rFonts w:cs="Arial"/>
          <w:sz w:val="22"/>
        </w:rPr>
        <w:t>(see note c)</w:t>
      </w:r>
      <w:r w:rsidR="006C26C4" w:rsidRPr="004861B4">
        <w:rPr>
          <w:rFonts w:cs="Arial"/>
          <w:sz w:val="22"/>
        </w:rPr>
        <w:t xml:space="preserve"> </w:t>
      </w:r>
    </w:p>
    <w:tbl>
      <w:tblPr>
        <w:tblStyle w:val="TableGrid"/>
        <w:tblW w:w="9071" w:type="dxa"/>
        <w:tblLook w:val="01E0" w:firstRow="1" w:lastRow="1" w:firstColumn="1" w:lastColumn="1" w:noHBand="0" w:noVBand="0"/>
        <w:tblCaption w:val="Apparent secondary graduation rate of public school students "/>
        <w:tblDescription w:val="For the last five years.  Presented for All, Male, Female and Aboriginal."/>
      </w:tblPr>
      <w:tblGrid>
        <w:gridCol w:w="1511"/>
        <w:gridCol w:w="1512"/>
        <w:gridCol w:w="1512"/>
        <w:gridCol w:w="1512"/>
        <w:gridCol w:w="1512"/>
        <w:gridCol w:w="1512"/>
      </w:tblGrid>
      <w:tr w:rsidR="00A94B47" w:rsidRPr="007D1BBD" w14:paraId="0AC08F7F" w14:textId="77777777" w:rsidTr="005B0644">
        <w:trPr>
          <w:trHeight w:hRule="exact" w:val="505"/>
          <w:tblHeader/>
        </w:trPr>
        <w:tc>
          <w:tcPr>
            <w:tcW w:w="1511" w:type="dxa"/>
            <w:tcBorders>
              <w:top w:val="nil"/>
              <w:left w:val="nil"/>
              <w:bottom w:val="nil"/>
              <w:right w:val="nil"/>
            </w:tcBorders>
            <w:shd w:val="clear" w:color="auto" w:fill="660033"/>
            <w:vAlign w:val="center"/>
          </w:tcPr>
          <w:p w14:paraId="3243471B" w14:textId="77777777" w:rsidR="00A94B47" w:rsidRPr="0064728B" w:rsidRDefault="00A94B47" w:rsidP="00011432">
            <w:pPr>
              <w:keepNext/>
              <w:keepLines/>
              <w:rPr>
                <w:rFonts w:eastAsia="Batang" w:cs="Arial"/>
                <w:b/>
                <w:color w:val="FFFFFF" w:themeColor="background1"/>
                <w:sz w:val="20"/>
                <w:lang w:eastAsia="en-AU" w:bidi="en-US"/>
              </w:rPr>
            </w:pPr>
            <w:r w:rsidRPr="0064728B">
              <w:rPr>
                <w:rFonts w:eastAsia="Batang" w:cs="Arial"/>
                <w:b/>
                <w:color w:val="FFFFFF" w:themeColor="background1"/>
                <w:sz w:val="20"/>
                <w:lang w:eastAsia="en-AU" w:bidi="en-US"/>
              </w:rPr>
              <w:t>Subgroup</w:t>
            </w:r>
          </w:p>
        </w:tc>
        <w:tc>
          <w:tcPr>
            <w:tcW w:w="1512" w:type="dxa"/>
            <w:tcBorders>
              <w:top w:val="nil"/>
              <w:left w:val="nil"/>
              <w:bottom w:val="nil"/>
              <w:right w:val="nil"/>
            </w:tcBorders>
            <w:shd w:val="clear" w:color="auto" w:fill="660033"/>
            <w:vAlign w:val="center"/>
          </w:tcPr>
          <w:p w14:paraId="5A0BAE66" w14:textId="77777777" w:rsidR="00A94B47" w:rsidRPr="00DA5869" w:rsidRDefault="00A94B47" w:rsidP="00D50ADB">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sidR="00606408">
              <w:rPr>
                <w:rFonts w:eastAsia="Times New Roman" w:cs="Arial"/>
                <w:b/>
                <w:color w:val="FFFFFF" w:themeColor="background1"/>
                <w:sz w:val="20"/>
                <w:szCs w:val="20"/>
                <w:lang w:eastAsia="en-AU" w:bidi="en-US"/>
              </w:rPr>
              <w:t>4</w:t>
            </w:r>
          </w:p>
        </w:tc>
        <w:tc>
          <w:tcPr>
            <w:tcW w:w="1512" w:type="dxa"/>
            <w:tcBorders>
              <w:top w:val="nil"/>
              <w:left w:val="nil"/>
              <w:bottom w:val="nil"/>
              <w:right w:val="nil"/>
            </w:tcBorders>
            <w:shd w:val="clear" w:color="auto" w:fill="660033"/>
            <w:vAlign w:val="center"/>
          </w:tcPr>
          <w:p w14:paraId="0D2E65DC" w14:textId="77777777" w:rsidR="00A94B47" w:rsidRPr="00DA5869" w:rsidRDefault="00A94B47" w:rsidP="00606408">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sidR="00606408">
              <w:rPr>
                <w:rFonts w:eastAsia="Times New Roman" w:cs="Arial"/>
                <w:b/>
                <w:color w:val="FFFFFF" w:themeColor="background1"/>
                <w:sz w:val="20"/>
                <w:szCs w:val="20"/>
                <w:lang w:eastAsia="en-AU" w:bidi="en-US"/>
              </w:rPr>
              <w:t>5</w:t>
            </w:r>
          </w:p>
        </w:tc>
        <w:tc>
          <w:tcPr>
            <w:tcW w:w="1512" w:type="dxa"/>
            <w:tcBorders>
              <w:top w:val="nil"/>
              <w:left w:val="nil"/>
              <w:bottom w:val="nil"/>
              <w:right w:val="nil"/>
            </w:tcBorders>
            <w:shd w:val="clear" w:color="auto" w:fill="660033"/>
            <w:vAlign w:val="center"/>
          </w:tcPr>
          <w:p w14:paraId="4806647D" w14:textId="77777777" w:rsidR="00A94B47" w:rsidRPr="00DA5869" w:rsidRDefault="00A94B47" w:rsidP="00606408">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sidR="00606408">
              <w:rPr>
                <w:rFonts w:eastAsia="Times New Roman" w:cs="Arial"/>
                <w:b/>
                <w:color w:val="FFFFFF" w:themeColor="background1"/>
                <w:sz w:val="20"/>
                <w:szCs w:val="20"/>
                <w:lang w:eastAsia="en-AU" w:bidi="en-US"/>
              </w:rPr>
              <w:t>6</w:t>
            </w:r>
          </w:p>
        </w:tc>
        <w:tc>
          <w:tcPr>
            <w:tcW w:w="1512" w:type="dxa"/>
            <w:tcBorders>
              <w:top w:val="nil"/>
              <w:left w:val="nil"/>
              <w:bottom w:val="nil"/>
              <w:right w:val="nil"/>
            </w:tcBorders>
            <w:shd w:val="clear" w:color="auto" w:fill="660033"/>
            <w:vAlign w:val="center"/>
          </w:tcPr>
          <w:p w14:paraId="3849F8C3" w14:textId="77777777" w:rsidR="00A94B47" w:rsidRPr="00DA5869" w:rsidRDefault="00A94B47" w:rsidP="00606408">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sidR="00606408">
              <w:rPr>
                <w:rFonts w:eastAsia="Times New Roman" w:cs="Arial"/>
                <w:b/>
                <w:color w:val="FFFFFF" w:themeColor="background1"/>
                <w:sz w:val="20"/>
                <w:szCs w:val="20"/>
                <w:lang w:eastAsia="en-AU" w:bidi="en-US"/>
              </w:rPr>
              <w:t>7</w:t>
            </w:r>
          </w:p>
        </w:tc>
        <w:tc>
          <w:tcPr>
            <w:tcW w:w="1512" w:type="dxa"/>
            <w:tcBorders>
              <w:top w:val="nil"/>
              <w:left w:val="nil"/>
              <w:bottom w:val="nil"/>
              <w:right w:val="nil"/>
            </w:tcBorders>
            <w:shd w:val="clear" w:color="auto" w:fill="660033"/>
            <w:vAlign w:val="center"/>
          </w:tcPr>
          <w:p w14:paraId="08D91328" w14:textId="207EC0A1" w:rsidR="00A94B47" w:rsidRPr="006C7C0D" w:rsidRDefault="00A94B47" w:rsidP="006C7C0D">
            <w:pPr>
              <w:keepNext/>
              <w:keepLines/>
              <w:ind w:left="113" w:right="-170"/>
              <w:jc w:val="center"/>
              <w:rPr>
                <w:rFonts w:eastAsia="Times New Roman" w:cs="Arial"/>
                <w:b/>
                <w:color w:val="FFFFFF" w:themeColor="background1"/>
                <w:sz w:val="20"/>
                <w:szCs w:val="20"/>
                <w:vertAlign w:val="superscript"/>
                <w:lang w:eastAsia="en-AU" w:bidi="en-US"/>
              </w:rPr>
            </w:pPr>
            <w:r w:rsidRPr="00DA5869">
              <w:rPr>
                <w:rFonts w:eastAsia="Times New Roman" w:cs="Arial"/>
                <w:b/>
                <w:color w:val="FFFFFF" w:themeColor="background1"/>
                <w:sz w:val="20"/>
                <w:szCs w:val="20"/>
                <w:lang w:eastAsia="en-AU" w:bidi="en-US"/>
              </w:rPr>
              <w:t>201</w:t>
            </w:r>
            <w:r w:rsidR="00606408">
              <w:rPr>
                <w:rFonts w:eastAsia="Times New Roman" w:cs="Arial"/>
                <w:b/>
                <w:color w:val="FFFFFF" w:themeColor="background1"/>
                <w:sz w:val="20"/>
                <w:szCs w:val="20"/>
                <w:lang w:eastAsia="en-AU" w:bidi="en-US"/>
              </w:rPr>
              <w:t>8</w:t>
            </w:r>
            <w:r w:rsidR="006C7C0D">
              <w:rPr>
                <w:rFonts w:eastAsia="Times New Roman" w:cs="Arial"/>
                <w:b/>
                <w:color w:val="FFFFFF" w:themeColor="background1"/>
                <w:sz w:val="20"/>
                <w:szCs w:val="20"/>
                <w:vertAlign w:val="superscript"/>
                <w:lang w:eastAsia="en-AU" w:bidi="en-US"/>
              </w:rPr>
              <w:t> </w:t>
            </w:r>
            <w:r w:rsidR="008526D9" w:rsidRPr="008526D9">
              <w:rPr>
                <w:rFonts w:eastAsia="Times New Roman" w:cs="Arial"/>
                <w:b/>
                <w:color w:val="FFFFFF" w:themeColor="background1"/>
                <w:sz w:val="20"/>
                <w:szCs w:val="20"/>
                <w:lang w:eastAsia="en-AU" w:bidi="en-US"/>
              </w:rPr>
              <w:t>(see note d)</w:t>
            </w:r>
          </w:p>
        </w:tc>
      </w:tr>
      <w:tr w:rsidR="00606408" w:rsidRPr="007D1BBD" w14:paraId="4479DF8A" w14:textId="77777777" w:rsidTr="00295008">
        <w:trPr>
          <w:trHeight w:hRule="exact" w:val="600"/>
        </w:trPr>
        <w:tc>
          <w:tcPr>
            <w:tcW w:w="1511" w:type="dxa"/>
            <w:tcBorders>
              <w:top w:val="nil"/>
              <w:left w:val="nil"/>
              <w:bottom w:val="single" w:sz="12" w:space="0" w:color="660033"/>
              <w:right w:val="nil"/>
            </w:tcBorders>
            <w:vAlign w:val="center"/>
          </w:tcPr>
          <w:p w14:paraId="184DA3D3" w14:textId="61CAD050" w:rsidR="00606408" w:rsidRPr="007C5DD5" w:rsidRDefault="00606408" w:rsidP="00606408">
            <w:pPr>
              <w:keepNext/>
              <w:keepLines/>
              <w:rPr>
                <w:rFonts w:eastAsia="Batang" w:cs="Arial"/>
                <w:b/>
                <w:sz w:val="20"/>
                <w:szCs w:val="20"/>
                <w:vertAlign w:val="superscript"/>
                <w:lang w:eastAsia="en-AU" w:bidi="en-US"/>
              </w:rPr>
            </w:pPr>
            <w:r w:rsidRPr="007C5DD5">
              <w:rPr>
                <w:rFonts w:eastAsia="Batang" w:cs="Arial"/>
                <w:b/>
                <w:sz w:val="20"/>
                <w:szCs w:val="20"/>
                <w:lang w:eastAsia="en-AU" w:bidi="en-US"/>
              </w:rPr>
              <w:t>All</w:t>
            </w:r>
            <w:r w:rsidR="006C7C0D">
              <w:rPr>
                <w:rFonts w:eastAsia="Batang" w:cs="Arial"/>
                <w:b/>
                <w:sz w:val="20"/>
                <w:szCs w:val="20"/>
                <w:vertAlign w:val="superscript"/>
                <w:lang w:eastAsia="en-AU" w:bidi="en-US"/>
              </w:rPr>
              <w:t> </w:t>
            </w:r>
            <w:r w:rsidR="008526D9" w:rsidRPr="008526D9">
              <w:rPr>
                <w:rFonts w:eastAsia="Batang" w:cs="Arial"/>
                <w:b/>
                <w:sz w:val="20"/>
                <w:szCs w:val="20"/>
                <w:lang w:eastAsia="en-AU" w:bidi="en-US"/>
              </w:rPr>
              <w:t>(see note e)</w:t>
            </w:r>
          </w:p>
        </w:tc>
        <w:tc>
          <w:tcPr>
            <w:tcW w:w="1512" w:type="dxa"/>
            <w:tcBorders>
              <w:top w:val="nil"/>
              <w:left w:val="nil"/>
              <w:bottom w:val="single" w:sz="12" w:space="0" w:color="660033"/>
              <w:right w:val="nil"/>
            </w:tcBorders>
            <w:tcMar>
              <w:right w:w="425" w:type="dxa"/>
            </w:tcMar>
            <w:vAlign w:val="center"/>
          </w:tcPr>
          <w:p w14:paraId="7592A154" w14:textId="77777777" w:rsidR="00606408" w:rsidRPr="007C5DD5" w:rsidRDefault="00606408" w:rsidP="00D50ADB">
            <w:pPr>
              <w:keepNext/>
              <w:keepLines/>
              <w:ind w:right="-383"/>
              <w:jc w:val="center"/>
              <w:rPr>
                <w:b/>
                <w:sz w:val="20"/>
                <w:szCs w:val="20"/>
              </w:rPr>
            </w:pPr>
            <w:r w:rsidRPr="007C5DD5">
              <w:rPr>
                <w:b/>
                <w:sz w:val="20"/>
                <w:szCs w:val="20"/>
              </w:rPr>
              <w:t>80.5</w:t>
            </w:r>
          </w:p>
        </w:tc>
        <w:tc>
          <w:tcPr>
            <w:tcW w:w="1512" w:type="dxa"/>
            <w:tcBorders>
              <w:top w:val="nil"/>
              <w:left w:val="nil"/>
              <w:bottom w:val="single" w:sz="12" w:space="0" w:color="660033"/>
              <w:right w:val="nil"/>
            </w:tcBorders>
            <w:tcMar>
              <w:right w:w="425" w:type="dxa"/>
            </w:tcMar>
            <w:vAlign w:val="center"/>
          </w:tcPr>
          <w:p w14:paraId="1543FEE4" w14:textId="77777777" w:rsidR="00606408" w:rsidRPr="007C5DD5" w:rsidRDefault="00606408" w:rsidP="00DA16C9">
            <w:pPr>
              <w:keepNext/>
              <w:keepLines/>
              <w:ind w:right="-383"/>
              <w:jc w:val="center"/>
              <w:rPr>
                <w:b/>
                <w:sz w:val="20"/>
                <w:szCs w:val="20"/>
              </w:rPr>
            </w:pPr>
            <w:r w:rsidRPr="007C5DD5">
              <w:rPr>
                <w:b/>
                <w:sz w:val="20"/>
                <w:szCs w:val="20"/>
              </w:rPr>
              <w:t>72.7</w:t>
            </w:r>
          </w:p>
        </w:tc>
        <w:tc>
          <w:tcPr>
            <w:tcW w:w="1512" w:type="dxa"/>
            <w:tcBorders>
              <w:top w:val="nil"/>
              <w:left w:val="nil"/>
              <w:bottom w:val="single" w:sz="12" w:space="0" w:color="660033"/>
              <w:right w:val="nil"/>
            </w:tcBorders>
            <w:tcMar>
              <w:right w:w="425" w:type="dxa"/>
            </w:tcMar>
            <w:vAlign w:val="center"/>
          </w:tcPr>
          <w:p w14:paraId="6C962F8A" w14:textId="77777777" w:rsidR="00606408" w:rsidRPr="007C5DD5" w:rsidRDefault="00606408" w:rsidP="00DA16C9">
            <w:pPr>
              <w:keepNext/>
              <w:keepLines/>
              <w:ind w:right="-383"/>
              <w:jc w:val="center"/>
              <w:rPr>
                <w:b/>
                <w:sz w:val="20"/>
                <w:szCs w:val="20"/>
              </w:rPr>
            </w:pPr>
            <w:r w:rsidRPr="007C5DD5">
              <w:rPr>
                <w:b/>
                <w:sz w:val="20"/>
                <w:szCs w:val="20"/>
              </w:rPr>
              <w:t>63.1</w:t>
            </w:r>
          </w:p>
        </w:tc>
        <w:tc>
          <w:tcPr>
            <w:tcW w:w="1512" w:type="dxa"/>
            <w:tcBorders>
              <w:top w:val="nil"/>
              <w:left w:val="nil"/>
              <w:bottom w:val="single" w:sz="12" w:space="0" w:color="660033"/>
              <w:right w:val="nil"/>
            </w:tcBorders>
            <w:tcMar>
              <w:right w:w="425" w:type="dxa"/>
            </w:tcMar>
            <w:vAlign w:val="center"/>
          </w:tcPr>
          <w:p w14:paraId="58AAC29C" w14:textId="77777777" w:rsidR="00606408" w:rsidRPr="007C5DD5" w:rsidRDefault="00606408" w:rsidP="00DA16C9">
            <w:pPr>
              <w:keepNext/>
              <w:keepLines/>
              <w:ind w:right="-383"/>
              <w:jc w:val="center"/>
              <w:rPr>
                <w:b/>
                <w:sz w:val="20"/>
                <w:szCs w:val="20"/>
              </w:rPr>
            </w:pPr>
            <w:r w:rsidRPr="007C5DD5">
              <w:rPr>
                <w:b/>
                <w:sz w:val="20"/>
                <w:szCs w:val="20"/>
              </w:rPr>
              <w:t>65.5</w:t>
            </w:r>
          </w:p>
        </w:tc>
        <w:tc>
          <w:tcPr>
            <w:tcW w:w="1512" w:type="dxa"/>
            <w:tcBorders>
              <w:top w:val="nil"/>
              <w:left w:val="nil"/>
              <w:bottom w:val="single" w:sz="12" w:space="0" w:color="660033"/>
              <w:right w:val="nil"/>
            </w:tcBorders>
            <w:tcMar>
              <w:right w:w="425" w:type="dxa"/>
            </w:tcMar>
            <w:vAlign w:val="center"/>
          </w:tcPr>
          <w:p w14:paraId="29F8AFB8" w14:textId="77FB99E8" w:rsidR="00606408" w:rsidRPr="007C5DD5" w:rsidRDefault="001C4B4C" w:rsidP="00DA16C9">
            <w:pPr>
              <w:keepNext/>
              <w:keepLines/>
              <w:ind w:right="-383"/>
              <w:jc w:val="center"/>
              <w:rPr>
                <w:b/>
                <w:sz w:val="20"/>
                <w:szCs w:val="20"/>
              </w:rPr>
            </w:pPr>
            <w:r w:rsidRPr="007C5DD5">
              <w:rPr>
                <w:b/>
                <w:sz w:val="20"/>
                <w:szCs w:val="20"/>
              </w:rPr>
              <w:t>66.8</w:t>
            </w:r>
          </w:p>
        </w:tc>
      </w:tr>
      <w:tr w:rsidR="00606408" w:rsidRPr="007D1BBD" w14:paraId="33145FC0" w14:textId="77777777" w:rsidTr="00671B03">
        <w:trPr>
          <w:trHeight w:hRule="exact" w:val="283"/>
        </w:trPr>
        <w:tc>
          <w:tcPr>
            <w:tcW w:w="1511" w:type="dxa"/>
            <w:tcBorders>
              <w:top w:val="single" w:sz="12" w:space="0" w:color="660033"/>
              <w:left w:val="nil"/>
              <w:bottom w:val="single" w:sz="4" w:space="0" w:color="auto"/>
              <w:right w:val="nil"/>
            </w:tcBorders>
            <w:vAlign w:val="center"/>
          </w:tcPr>
          <w:p w14:paraId="128185BB" w14:textId="77777777" w:rsidR="00606408" w:rsidRPr="00C7079F" w:rsidRDefault="00606408" w:rsidP="00606408">
            <w:pPr>
              <w:keepNext/>
              <w:keepLines/>
              <w:rPr>
                <w:rFonts w:eastAsia="Batang" w:cs="Arial"/>
                <w:sz w:val="20"/>
                <w:szCs w:val="20"/>
                <w:lang w:eastAsia="en-AU" w:bidi="en-US"/>
              </w:rPr>
            </w:pPr>
            <w:r w:rsidRPr="00C7079F">
              <w:rPr>
                <w:rFonts w:eastAsia="Batang" w:cs="Arial"/>
                <w:sz w:val="20"/>
                <w:szCs w:val="20"/>
                <w:lang w:eastAsia="en-AU" w:bidi="en-US"/>
              </w:rPr>
              <w:t>Male</w:t>
            </w:r>
          </w:p>
        </w:tc>
        <w:tc>
          <w:tcPr>
            <w:tcW w:w="1512" w:type="dxa"/>
            <w:tcBorders>
              <w:top w:val="single" w:sz="12" w:space="0" w:color="660033"/>
              <w:left w:val="nil"/>
              <w:bottom w:val="single" w:sz="4" w:space="0" w:color="auto"/>
              <w:right w:val="nil"/>
            </w:tcBorders>
            <w:tcMar>
              <w:right w:w="425" w:type="dxa"/>
            </w:tcMar>
            <w:vAlign w:val="center"/>
          </w:tcPr>
          <w:p w14:paraId="0DF40D2F" w14:textId="77777777" w:rsidR="00606408" w:rsidRPr="00FF06AE" w:rsidRDefault="00606408" w:rsidP="00D50ADB">
            <w:pPr>
              <w:keepNext/>
              <w:keepLines/>
              <w:ind w:right="-383"/>
              <w:jc w:val="center"/>
              <w:rPr>
                <w:sz w:val="20"/>
                <w:szCs w:val="20"/>
              </w:rPr>
            </w:pPr>
            <w:r w:rsidRPr="00FF06AE">
              <w:rPr>
                <w:sz w:val="20"/>
                <w:szCs w:val="20"/>
              </w:rPr>
              <w:t>73.6</w:t>
            </w:r>
          </w:p>
        </w:tc>
        <w:tc>
          <w:tcPr>
            <w:tcW w:w="1512" w:type="dxa"/>
            <w:tcBorders>
              <w:top w:val="single" w:sz="12" w:space="0" w:color="660033"/>
              <w:left w:val="nil"/>
              <w:bottom w:val="single" w:sz="4" w:space="0" w:color="auto"/>
              <w:right w:val="nil"/>
            </w:tcBorders>
            <w:tcMar>
              <w:right w:w="425" w:type="dxa"/>
            </w:tcMar>
            <w:vAlign w:val="center"/>
          </w:tcPr>
          <w:p w14:paraId="66AA8B07" w14:textId="77777777" w:rsidR="00606408" w:rsidRPr="00FF06AE" w:rsidRDefault="00606408" w:rsidP="00DA16C9">
            <w:pPr>
              <w:keepNext/>
              <w:keepLines/>
              <w:ind w:right="-383"/>
              <w:jc w:val="center"/>
              <w:rPr>
                <w:sz w:val="20"/>
                <w:szCs w:val="20"/>
              </w:rPr>
            </w:pPr>
            <w:r w:rsidRPr="00FF06AE">
              <w:rPr>
                <w:sz w:val="20"/>
                <w:szCs w:val="20"/>
              </w:rPr>
              <w:t>67.0</w:t>
            </w:r>
          </w:p>
        </w:tc>
        <w:tc>
          <w:tcPr>
            <w:tcW w:w="1512" w:type="dxa"/>
            <w:tcBorders>
              <w:top w:val="single" w:sz="12" w:space="0" w:color="660033"/>
              <w:left w:val="nil"/>
              <w:bottom w:val="single" w:sz="4" w:space="0" w:color="auto"/>
              <w:right w:val="nil"/>
            </w:tcBorders>
            <w:tcMar>
              <w:right w:w="425" w:type="dxa"/>
            </w:tcMar>
            <w:vAlign w:val="center"/>
          </w:tcPr>
          <w:p w14:paraId="37A48C45" w14:textId="77777777" w:rsidR="00606408" w:rsidRPr="00FF06AE" w:rsidRDefault="00606408" w:rsidP="00DA16C9">
            <w:pPr>
              <w:keepNext/>
              <w:keepLines/>
              <w:ind w:right="-383"/>
              <w:jc w:val="center"/>
              <w:rPr>
                <w:sz w:val="20"/>
                <w:szCs w:val="20"/>
              </w:rPr>
            </w:pPr>
            <w:r w:rsidRPr="00FF06AE">
              <w:rPr>
                <w:sz w:val="20"/>
                <w:szCs w:val="20"/>
              </w:rPr>
              <w:t>60.0</w:t>
            </w:r>
          </w:p>
        </w:tc>
        <w:tc>
          <w:tcPr>
            <w:tcW w:w="1512" w:type="dxa"/>
            <w:tcBorders>
              <w:top w:val="single" w:sz="12" w:space="0" w:color="660033"/>
              <w:left w:val="nil"/>
              <w:bottom w:val="single" w:sz="4" w:space="0" w:color="auto"/>
              <w:right w:val="nil"/>
            </w:tcBorders>
            <w:tcMar>
              <w:right w:w="425" w:type="dxa"/>
            </w:tcMar>
            <w:vAlign w:val="center"/>
          </w:tcPr>
          <w:p w14:paraId="3EA60F27" w14:textId="77777777" w:rsidR="00606408" w:rsidRPr="00FF06AE" w:rsidRDefault="00606408" w:rsidP="00DA16C9">
            <w:pPr>
              <w:keepNext/>
              <w:keepLines/>
              <w:ind w:right="-383"/>
              <w:jc w:val="center"/>
              <w:rPr>
                <w:sz w:val="20"/>
                <w:szCs w:val="20"/>
              </w:rPr>
            </w:pPr>
            <w:r>
              <w:rPr>
                <w:sz w:val="20"/>
                <w:szCs w:val="20"/>
              </w:rPr>
              <w:t>60.9</w:t>
            </w:r>
          </w:p>
        </w:tc>
        <w:tc>
          <w:tcPr>
            <w:tcW w:w="1512" w:type="dxa"/>
            <w:tcBorders>
              <w:top w:val="single" w:sz="12" w:space="0" w:color="660033"/>
              <w:left w:val="nil"/>
              <w:bottom w:val="single" w:sz="4" w:space="0" w:color="auto"/>
              <w:right w:val="nil"/>
            </w:tcBorders>
            <w:tcMar>
              <w:right w:w="425" w:type="dxa"/>
            </w:tcMar>
            <w:vAlign w:val="center"/>
          </w:tcPr>
          <w:p w14:paraId="03A02E14" w14:textId="79E07549" w:rsidR="00606408" w:rsidRPr="00FF06AE" w:rsidRDefault="001C4B4C" w:rsidP="00DA16C9">
            <w:pPr>
              <w:keepNext/>
              <w:keepLines/>
              <w:ind w:right="-383"/>
              <w:jc w:val="center"/>
              <w:rPr>
                <w:sz w:val="20"/>
                <w:szCs w:val="20"/>
              </w:rPr>
            </w:pPr>
            <w:r>
              <w:rPr>
                <w:sz w:val="20"/>
                <w:szCs w:val="20"/>
              </w:rPr>
              <w:t>62.7</w:t>
            </w:r>
          </w:p>
        </w:tc>
      </w:tr>
      <w:tr w:rsidR="00606408" w:rsidRPr="007D1BBD" w14:paraId="62DCC21C" w14:textId="77777777" w:rsidTr="00671B03">
        <w:trPr>
          <w:trHeight w:hRule="exact" w:val="283"/>
        </w:trPr>
        <w:tc>
          <w:tcPr>
            <w:tcW w:w="1511" w:type="dxa"/>
            <w:tcBorders>
              <w:top w:val="single" w:sz="4" w:space="0" w:color="auto"/>
              <w:left w:val="nil"/>
              <w:bottom w:val="single" w:sz="4" w:space="0" w:color="auto"/>
              <w:right w:val="nil"/>
            </w:tcBorders>
            <w:vAlign w:val="center"/>
          </w:tcPr>
          <w:p w14:paraId="2FAA2237" w14:textId="77777777" w:rsidR="00606408" w:rsidRPr="00C7079F" w:rsidRDefault="00606408" w:rsidP="00606408">
            <w:pPr>
              <w:keepNext/>
              <w:keepLines/>
              <w:rPr>
                <w:rFonts w:eastAsia="Batang" w:cs="Arial"/>
                <w:sz w:val="20"/>
                <w:szCs w:val="20"/>
                <w:lang w:eastAsia="en-AU" w:bidi="en-US"/>
              </w:rPr>
            </w:pPr>
            <w:r w:rsidRPr="00C7079F">
              <w:rPr>
                <w:rFonts w:eastAsia="Batang" w:cs="Arial"/>
                <w:sz w:val="20"/>
                <w:szCs w:val="20"/>
                <w:lang w:eastAsia="en-AU" w:bidi="en-US"/>
              </w:rPr>
              <w:t>Female</w:t>
            </w:r>
          </w:p>
        </w:tc>
        <w:tc>
          <w:tcPr>
            <w:tcW w:w="1512" w:type="dxa"/>
            <w:tcBorders>
              <w:top w:val="single" w:sz="4" w:space="0" w:color="auto"/>
              <w:left w:val="nil"/>
              <w:bottom w:val="single" w:sz="4" w:space="0" w:color="auto"/>
              <w:right w:val="nil"/>
            </w:tcBorders>
            <w:tcMar>
              <w:right w:w="425" w:type="dxa"/>
            </w:tcMar>
            <w:vAlign w:val="center"/>
          </w:tcPr>
          <w:p w14:paraId="2CEF6D2D" w14:textId="77777777" w:rsidR="00606408" w:rsidRPr="00FF06AE" w:rsidRDefault="00606408" w:rsidP="00D50ADB">
            <w:pPr>
              <w:keepNext/>
              <w:keepLines/>
              <w:ind w:right="-383"/>
              <w:jc w:val="center"/>
              <w:rPr>
                <w:sz w:val="20"/>
                <w:szCs w:val="20"/>
              </w:rPr>
            </w:pPr>
            <w:r w:rsidRPr="00FF06AE">
              <w:rPr>
                <w:sz w:val="20"/>
                <w:szCs w:val="20"/>
              </w:rPr>
              <w:t>88.5</w:t>
            </w:r>
          </w:p>
        </w:tc>
        <w:tc>
          <w:tcPr>
            <w:tcW w:w="1512" w:type="dxa"/>
            <w:tcBorders>
              <w:top w:val="single" w:sz="4" w:space="0" w:color="auto"/>
              <w:left w:val="nil"/>
              <w:bottom w:val="single" w:sz="4" w:space="0" w:color="auto"/>
              <w:right w:val="nil"/>
            </w:tcBorders>
            <w:tcMar>
              <w:right w:w="425" w:type="dxa"/>
            </w:tcMar>
            <w:vAlign w:val="center"/>
          </w:tcPr>
          <w:p w14:paraId="783C1EFA" w14:textId="77777777" w:rsidR="00606408" w:rsidRPr="00FF06AE" w:rsidRDefault="00606408" w:rsidP="00DA16C9">
            <w:pPr>
              <w:keepNext/>
              <w:keepLines/>
              <w:ind w:right="-383"/>
              <w:jc w:val="center"/>
              <w:rPr>
                <w:sz w:val="20"/>
                <w:szCs w:val="20"/>
              </w:rPr>
            </w:pPr>
            <w:r w:rsidRPr="00FF06AE">
              <w:rPr>
                <w:sz w:val="20"/>
                <w:szCs w:val="20"/>
              </w:rPr>
              <w:t>78.9</w:t>
            </w:r>
          </w:p>
        </w:tc>
        <w:tc>
          <w:tcPr>
            <w:tcW w:w="1512" w:type="dxa"/>
            <w:tcBorders>
              <w:top w:val="single" w:sz="4" w:space="0" w:color="auto"/>
              <w:left w:val="nil"/>
              <w:bottom w:val="single" w:sz="4" w:space="0" w:color="auto"/>
              <w:right w:val="nil"/>
            </w:tcBorders>
            <w:tcMar>
              <w:right w:w="425" w:type="dxa"/>
            </w:tcMar>
            <w:vAlign w:val="center"/>
          </w:tcPr>
          <w:p w14:paraId="357D4F89" w14:textId="77777777" w:rsidR="00606408" w:rsidRPr="00FF06AE" w:rsidRDefault="00606408" w:rsidP="00DA16C9">
            <w:pPr>
              <w:keepNext/>
              <w:keepLines/>
              <w:ind w:right="-383"/>
              <w:jc w:val="center"/>
              <w:rPr>
                <w:sz w:val="20"/>
                <w:szCs w:val="20"/>
              </w:rPr>
            </w:pPr>
            <w:r w:rsidRPr="00FF06AE">
              <w:rPr>
                <w:sz w:val="20"/>
                <w:szCs w:val="20"/>
              </w:rPr>
              <w:t>66.6</w:t>
            </w:r>
          </w:p>
        </w:tc>
        <w:tc>
          <w:tcPr>
            <w:tcW w:w="1512" w:type="dxa"/>
            <w:tcBorders>
              <w:top w:val="single" w:sz="4" w:space="0" w:color="auto"/>
              <w:left w:val="nil"/>
              <w:bottom w:val="single" w:sz="4" w:space="0" w:color="auto"/>
              <w:right w:val="nil"/>
            </w:tcBorders>
            <w:tcMar>
              <w:right w:w="425" w:type="dxa"/>
            </w:tcMar>
            <w:vAlign w:val="center"/>
          </w:tcPr>
          <w:p w14:paraId="23611835" w14:textId="77777777" w:rsidR="00606408" w:rsidRPr="00FF06AE" w:rsidRDefault="00606408" w:rsidP="00DA16C9">
            <w:pPr>
              <w:keepNext/>
              <w:keepLines/>
              <w:ind w:right="-383"/>
              <w:jc w:val="center"/>
              <w:rPr>
                <w:sz w:val="20"/>
                <w:szCs w:val="20"/>
              </w:rPr>
            </w:pPr>
            <w:r>
              <w:rPr>
                <w:sz w:val="20"/>
                <w:szCs w:val="20"/>
              </w:rPr>
              <w:t>70.6</w:t>
            </w:r>
          </w:p>
        </w:tc>
        <w:tc>
          <w:tcPr>
            <w:tcW w:w="1512" w:type="dxa"/>
            <w:tcBorders>
              <w:top w:val="single" w:sz="4" w:space="0" w:color="auto"/>
              <w:left w:val="nil"/>
              <w:bottom w:val="single" w:sz="4" w:space="0" w:color="auto"/>
              <w:right w:val="nil"/>
            </w:tcBorders>
            <w:tcMar>
              <w:right w:w="425" w:type="dxa"/>
            </w:tcMar>
            <w:vAlign w:val="center"/>
          </w:tcPr>
          <w:p w14:paraId="5EEA7022" w14:textId="5824199B" w:rsidR="00606408" w:rsidRPr="00FF06AE" w:rsidRDefault="001C4B4C" w:rsidP="00DA16C9">
            <w:pPr>
              <w:keepNext/>
              <w:keepLines/>
              <w:ind w:right="-383"/>
              <w:jc w:val="center"/>
              <w:rPr>
                <w:sz w:val="20"/>
                <w:szCs w:val="20"/>
              </w:rPr>
            </w:pPr>
            <w:r>
              <w:rPr>
                <w:sz w:val="20"/>
                <w:szCs w:val="20"/>
              </w:rPr>
              <w:t>71.4</w:t>
            </w:r>
          </w:p>
        </w:tc>
      </w:tr>
      <w:tr w:rsidR="00606408" w:rsidRPr="007D1BBD" w14:paraId="65AC5BAA" w14:textId="77777777" w:rsidTr="00671B03">
        <w:trPr>
          <w:trHeight w:hRule="exact" w:val="283"/>
        </w:trPr>
        <w:tc>
          <w:tcPr>
            <w:tcW w:w="1511" w:type="dxa"/>
            <w:tcBorders>
              <w:top w:val="single" w:sz="4" w:space="0" w:color="auto"/>
              <w:left w:val="nil"/>
              <w:right w:val="nil"/>
            </w:tcBorders>
            <w:vAlign w:val="center"/>
          </w:tcPr>
          <w:p w14:paraId="4A0F8C61" w14:textId="77777777" w:rsidR="00606408" w:rsidRPr="00C7079F" w:rsidRDefault="00606408" w:rsidP="00606408">
            <w:pPr>
              <w:keepNext/>
              <w:keepLines/>
              <w:rPr>
                <w:rFonts w:eastAsia="Batang" w:cs="Arial"/>
                <w:sz w:val="20"/>
                <w:szCs w:val="20"/>
                <w:lang w:eastAsia="en-AU" w:bidi="en-US"/>
              </w:rPr>
            </w:pPr>
            <w:r w:rsidRPr="00C7079F">
              <w:rPr>
                <w:rFonts w:eastAsia="Batang" w:cs="Arial"/>
                <w:sz w:val="20"/>
                <w:szCs w:val="20"/>
                <w:lang w:eastAsia="en-AU" w:bidi="en-US"/>
              </w:rPr>
              <w:t>Aboriginal</w:t>
            </w:r>
          </w:p>
        </w:tc>
        <w:tc>
          <w:tcPr>
            <w:tcW w:w="1512" w:type="dxa"/>
            <w:tcBorders>
              <w:top w:val="single" w:sz="4" w:space="0" w:color="auto"/>
              <w:left w:val="nil"/>
              <w:right w:val="nil"/>
            </w:tcBorders>
            <w:tcMar>
              <w:right w:w="425" w:type="dxa"/>
            </w:tcMar>
            <w:vAlign w:val="center"/>
          </w:tcPr>
          <w:p w14:paraId="518947C5" w14:textId="77777777" w:rsidR="00606408" w:rsidRPr="00FF06AE" w:rsidRDefault="00606408" w:rsidP="00D50ADB">
            <w:pPr>
              <w:keepNext/>
              <w:keepLines/>
              <w:ind w:right="-383"/>
              <w:jc w:val="center"/>
              <w:rPr>
                <w:sz w:val="20"/>
                <w:szCs w:val="20"/>
              </w:rPr>
            </w:pPr>
            <w:r w:rsidRPr="00FF06AE">
              <w:rPr>
                <w:sz w:val="20"/>
                <w:szCs w:val="20"/>
              </w:rPr>
              <w:t>29.8</w:t>
            </w:r>
          </w:p>
        </w:tc>
        <w:tc>
          <w:tcPr>
            <w:tcW w:w="1512" w:type="dxa"/>
            <w:tcBorders>
              <w:top w:val="single" w:sz="4" w:space="0" w:color="auto"/>
              <w:left w:val="nil"/>
              <w:right w:val="nil"/>
            </w:tcBorders>
            <w:tcMar>
              <w:right w:w="425" w:type="dxa"/>
            </w:tcMar>
            <w:vAlign w:val="center"/>
          </w:tcPr>
          <w:p w14:paraId="1A9324F0" w14:textId="77777777" w:rsidR="00606408" w:rsidRPr="00FF06AE" w:rsidRDefault="00606408" w:rsidP="00DA16C9">
            <w:pPr>
              <w:keepNext/>
              <w:keepLines/>
              <w:ind w:right="-383"/>
              <w:jc w:val="center"/>
              <w:rPr>
                <w:sz w:val="20"/>
                <w:szCs w:val="20"/>
              </w:rPr>
            </w:pPr>
            <w:r w:rsidRPr="00FF06AE">
              <w:rPr>
                <w:sz w:val="20"/>
                <w:szCs w:val="20"/>
              </w:rPr>
              <w:t>26.2</w:t>
            </w:r>
          </w:p>
        </w:tc>
        <w:tc>
          <w:tcPr>
            <w:tcW w:w="1512" w:type="dxa"/>
            <w:tcBorders>
              <w:top w:val="single" w:sz="4" w:space="0" w:color="auto"/>
              <w:left w:val="nil"/>
              <w:right w:val="nil"/>
            </w:tcBorders>
            <w:tcMar>
              <w:right w:w="425" w:type="dxa"/>
            </w:tcMar>
            <w:vAlign w:val="center"/>
          </w:tcPr>
          <w:p w14:paraId="19FCD2E6" w14:textId="77777777" w:rsidR="00606408" w:rsidRPr="00FF06AE" w:rsidRDefault="00606408" w:rsidP="00DA16C9">
            <w:pPr>
              <w:keepNext/>
              <w:keepLines/>
              <w:ind w:right="-383"/>
              <w:jc w:val="center"/>
              <w:rPr>
                <w:sz w:val="20"/>
                <w:szCs w:val="20"/>
              </w:rPr>
            </w:pPr>
            <w:r w:rsidRPr="00FF06AE">
              <w:rPr>
                <w:sz w:val="20"/>
                <w:szCs w:val="20"/>
              </w:rPr>
              <w:t>18.1</w:t>
            </w:r>
          </w:p>
        </w:tc>
        <w:tc>
          <w:tcPr>
            <w:tcW w:w="1512" w:type="dxa"/>
            <w:tcBorders>
              <w:top w:val="single" w:sz="4" w:space="0" w:color="auto"/>
              <w:left w:val="nil"/>
              <w:right w:val="nil"/>
            </w:tcBorders>
            <w:tcMar>
              <w:right w:w="425" w:type="dxa"/>
            </w:tcMar>
            <w:vAlign w:val="center"/>
          </w:tcPr>
          <w:p w14:paraId="13336E84" w14:textId="77777777" w:rsidR="00606408" w:rsidRPr="00FF06AE" w:rsidRDefault="00606408" w:rsidP="00DA16C9">
            <w:pPr>
              <w:keepNext/>
              <w:keepLines/>
              <w:ind w:right="-383"/>
              <w:jc w:val="center"/>
              <w:rPr>
                <w:sz w:val="20"/>
                <w:szCs w:val="20"/>
              </w:rPr>
            </w:pPr>
            <w:r>
              <w:rPr>
                <w:sz w:val="20"/>
                <w:szCs w:val="20"/>
              </w:rPr>
              <w:t>20.4</w:t>
            </w:r>
          </w:p>
        </w:tc>
        <w:tc>
          <w:tcPr>
            <w:tcW w:w="1512" w:type="dxa"/>
            <w:tcBorders>
              <w:top w:val="single" w:sz="4" w:space="0" w:color="auto"/>
              <w:left w:val="nil"/>
              <w:right w:val="nil"/>
            </w:tcBorders>
            <w:tcMar>
              <w:right w:w="425" w:type="dxa"/>
            </w:tcMar>
            <w:vAlign w:val="center"/>
          </w:tcPr>
          <w:p w14:paraId="372370D5" w14:textId="0E68E291" w:rsidR="00606408" w:rsidRPr="00FF06AE" w:rsidRDefault="001C4B4C" w:rsidP="00DA16C9">
            <w:pPr>
              <w:keepNext/>
              <w:keepLines/>
              <w:ind w:right="-383"/>
              <w:jc w:val="center"/>
              <w:rPr>
                <w:sz w:val="20"/>
                <w:szCs w:val="20"/>
              </w:rPr>
            </w:pPr>
            <w:r>
              <w:rPr>
                <w:sz w:val="20"/>
                <w:szCs w:val="20"/>
              </w:rPr>
              <w:t>22.7</w:t>
            </w:r>
          </w:p>
        </w:tc>
      </w:tr>
    </w:tbl>
    <w:p w14:paraId="2045831E" w14:textId="77777777" w:rsidR="00A94B47" w:rsidRPr="004861B4" w:rsidRDefault="00A94B47" w:rsidP="00A94B47">
      <w:pPr>
        <w:keepNext/>
        <w:keepLines/>
        <w:autoSpaceDE w:val="0"/>
        <w:autoSpaceDN w:val="0"/>
        <w:adjustRightInd w:val="0"/>
        <w:rPr>
          <w:rFonts w:cs="Arial"/>
          <w:i/>
          <w:iCs/>
          <w:sz w:val="18"/>
          <w:szCs w:val="20"/>
        </w:rPr>
      </w:pPr>
      <w:r w:rsidRPr="00233059">
        <w:rPr>
          <w:rFonts w:cs="Arial"/>
          <w:i/>
          <w:iCs/>
          <w:sz w:val="18"/>
          <w:szCs w:val="20"/>
        </w:rPr>
        <w:t xml:space="preserve">Source: </w:t>
      </w:r>
      <w:r>
        <w:rPr>
          <w:rFonts w:cs="Arial"/>
          <w:i/>
          <w:iCs/>
          <w:sz w:val="18"/>
          <w:szCs w:val="20"/>
        </w:rPr>
        <w:t>System and School Performance</w:t>
      </w:r>
    </w:p>
    <w:p w14:paraId="31F30BD7" w14:textId="11BE8CAE" w:rsidR="00960AC5" w:rsidRDefault="00A94B47" w:rsidP="00A94B47">
      <w:pPr>
        <w:keepNext/>
        <w:keepLines/>
        <w:autoSpaceDE w:val="0"/>
        <w:autoSpaceDN w:val="0"/>
        <w:adjustRightInd w:val="0"/>
        <w:rPr>
          <w:rFonts w:cs="Arial"/>
          <w:sz w:val="18"/>
          <w:szCs w:val="20"/>
        </w:rPr>
      </w:pPr>
      <w:r w:rsidRPr="00233059">
        <w:rPr>
          <w:rFonts w:cs="Arial"/>
          <w:sz w:val="18"/>
          <w:szCs w:val="20"/>
        </w:rPr>
        <w:t xml:space="preserve">(a) </w:t>
      </w:r>
      <w:r w:rsidR="00960AC5">
        <w:rPr>
          <w:rFonts w:cs="Arial"/>
          <w:sz w:val="18"/>
          <w:szCs w:val="20"/>
        </w:rPr>
        <w:t xml:space="preserve">Percentage of </w:t>
      </w:r>
      <w:r w:rsidR="00960AC5" w:rsidRPr="00960AC5">
        <w:rPr>
          <w:rFonts w:cs="Arial"/>
          <w:sz w:val="18"/>
          <w:szCs w:val="20"/>
        </w:rPr>
        <w:t>Year 8 cohort (which was the start of secondary school at that time) that satisfies the requirements for secondary graduation by Year 12</w:t>
      </w:r>
      <w:r w:rsidR="00960AC5">
        <w:rPr>
          <w:rFonts w:cs="Arial"/>
          <w:sz w:val="18"/>
          <w:szCs w:val="20"/>
        </w:rPr>
        <w:t xml:space="preserve">. </w:t>
      </w:r>
      <w:r w:rsidR="00960AC5" w:rsidRPr="002E49B1">
        <w:rPr>
          <w:rFonts w:cs="Arial"/>
          <w:sz w:val="18"/>
          <w:szCs w:val="20"/>
        </w:rPr>
        <w:t xml:space="preserve">Year 8 cohort figure </w:t>
      </w:r>
      <w:r w:rsidR="00960AC5">
        <w:rPr>
          <w:rFonts w:cs="Arial"/>
          <w:sz w:val="18"/>
          <w:szCs w:val="20"/>
        </w:rPr>
        <w:t>from Semester </w:t>
      </w:r>
      <w:r w:rsidR="00960AC5" w:rsidRPr="002E49B1">
        <w:rPr>
          <w:rFonts w:cs="Arial"/>
          <w:sz w:val="18"/>
          <w:szCs w:val="20"/>
        </w:rPr>
        <w:t>2 student census four years earlier.</w:t>
      </w:r>
    </w:p>
    <w:p w14:paraId="66A0708C" w14:textId="6727850A" w:rsidR="00A94B47" w:rsidRPr="00233059" w:rsidRDefault="00960AC5" w:rsidP="00A94B47">
      <w:pPr>
        <w:keepNext/>
        <w:keepLines/>
        <w:autoSpaceDE w:val="0"/>
        <w:autoSpaceDN w:val="0"/>
        <w:adjustRightInd w:val="0"/>
        <w:rPr>
          <w:rFonts w:cs="Arial"/>
          <w:sz w:val="18"/>
          <w:szCs w:val="20"/>
        </w:rPr>
      </w:pPr>
      <w:r>
        <w:rPr>
          <w:rFonts w:cs="Arial"/>
          <w:sz w:val="18"/>
          <w:szCs w:val="20"/>
        </w:rPr>
        <w:t xml:space="preserve">(b) </w:t>
      </w:r>
      <w:r w:rsidR="00A94B47" w:rsidRPr="00233059">
        <w:rPr>
          <w:rFonts w:cs="Arial"/>
          <w:sz w:val="18"/>
          <w:szCs w:val="20"/>
        </w:rPr>
        <w:t xml:space="preserve">Excludes Canning College and Tuart College students, international and </w:t>
      </w:r>
      <w:r w:rsidR="00A94B47">
        <w:rPr>
          <w:rFonts w:cs="Arial"/>
          <w:sz w:val="18"/>
          <w:szCs w:val="20"/>
        </w:rPr>
        <w:t>non-government</w:t>
      </w:r>
      <w:r w:rsidR="00A94B47" w:rsidRPr="00233059">
        <w:rPr>
          <w:rFonts w:cs="Arial"/>
          <w:sz w:val="18"/>
          <w:szCs w:val="20"/>
        </w:rPr>
        <w:t xml:space="preserve"> students. Repeating students included but only new instances of persons meeting requirements for se</w:t>
      </w:r>
      <w:r>
        <w:rPr>
          <w:rFonts w:cs="Arial"/>
          <w:sz w:val="18"/>
          <w:szCs w:val="20"/>
        </w:rPr>
        <w:t>condary graduation are counted.</w:t>
      </w:r>
    </w:p>
    <w:p w14:paraId="340AA897" w14:textId="675303E8" w:rsidR="00A94B47" w:rsidRDefault="00A94B47" w:rsidP="00A94B47">
      <w:pPr>
        <w:keepNext/>
        <w:keepLines/>
        <w:suppressAutoHyphens/>
        <w:autoSpaceDE w:val="0"/>
        <w:autoSpaceDN w:val="0"/>
        <w:adjustRightInd w:val="0"/>
        <w:textAlignment w:val="center"/>
        <w:rPr>
          <w:rFonts w:cs="Arial"/>
          <w:sz w:val="18"/>
          <w:szCs w:val="20"/>
        </w:rPr>
      </w:pPr>
      <w:r w:rsidRPr="00233059">
        <w:rPr>
          <w:rFonts w:cs="Arial"/>
          <w:sz w:val="18"/>
          <w:szCs w:val="20"/>
        </w:rPr>
        <w:t xml:space="preserve">(c) </w:t>
      </w:r>
      <w:r w:rsidRPr="002E49B1">
        <w:rPr>
          <w:rFonts w:cs="Arial"/>
          <w:sz w:val="18"/>
          <w:szCs w:val="20"/>
        </w:rPr>
        <w:t xml:space="preserve">Year 12 graduation data sourced from </w:t>
      </w:r>
      <w:r w:rsidR="005D4F83">
        <w:rPr>
          <w:rFonts w:cs="Arial"/>
          <w:sz w:val="18"/>
          <w:szCs w:val="20"/>
        </w:rPr>
        <w:t xml:space="preserve">the </w:t>
      </w:r>
      <w:r w:rsidRPr="002E49B1">
        <w:rPr>
          <w:rFonts w:cs="Arial"/>
          <w:sz w:val="18"/>
          <w:szCs w:val="20"/>
        </w:rPr>
        <w:t>School Curriculum and Standards Authority</w:t>
      </w:r>
      <w:r>
        <w:rPr>
          <w:rFonts w:cs="Arial"/>
          <w:sz w:val="18"/>
          <w:szCs w:val="20"/>
        </w:rPr>
        <w:t xml:space="preserve"> and taken at a point in time</w:t>
      </w:r>
      <w:r w:rsidRPr="002E49B1">
        <w:rPr>
          <w:rFonts w:cs="Arial"/>
          <w:sz w:val="18"/>
          <w:szCs w:val="20"/>
        </w:rPr>
        <w:t>.</w:t>
      </w:r>
      <w:r>
        <w:rPr>
          <w:rFonts w:cs="Arial"/>
          <w:sz w:val="18"/>
          <w:szCs w:val="20"/>
        </w:rPr>
        <w:t xml:space="preserve"> Data may be updated after this time for a variety of reasons such as students </w:t>
      </w:r>
      <w:r w:rsidR="00BA4C76">
        <w:rPr>
          <w:rFonts w:cs="Arial"/>
          <w:sz w:val="18"/>
          <w:szCs w:val="20"/>
        </w:rPr>
        <w:t xml:space="preserve">successfully </w:t>
      </w:r>
      <w:r>
        <w:rPr>
          <w:rFonts w:cs="Arial"/>
          <w:sz w:val="18"/>
          <w:szCs w:val="20"/>
        </w:rPr>
        <w:t>appeal</w:t>
      </w:r>
      <w:r w:rsidR="00BA47B1">
        <w:rPr>
          <w:rFonts w:cs="Arial"/>
          <w:sz w:val="18"/>
          <w:szCs w:val="20"/>
        </w:rPr>
        <w:t>ing</w:t>
      </w:r>
      <w:r>
        <w:rPr>
          <w:rFonts w:cs="Arial"/>
          <w:sz w:val="18"/>
          <w:szCs w:val="20"/>
        </w:rPr>
        <w:t xml:space="preserve"> their results.</w:t>
      </w:r>
    </w:p>
    <w:p w14:paraId="3F1B407E" w14:textId="06D30207" w:rsidR="006C7C0D" w:rsidRDefault="006C7C0D" w:rsidP="00A94B47">
      <w:pPr>
        <w:keepNext/>
        <w:keepLines/>
        <w:suppressAutoHyphens/>
        <w:autoSpaceDE w:val="0"/>
        <w:autoSpaceDN w:val="0"/>
        <w:adjustRightInd w:val="0"/>
        <w:textAlignment w:val="center"/>
        <w:rPr>
          <w:rFonts w:cs="Arial"/>
          <w:sz w:val="18"/>
          <w:szCs w:val="20"/>
        </w:rPr>
      </w:pPr>
      <w:r w:rsidRPr="00702F2B">
        <w:rPr>
          <w:rFonts w:cs="Arial"/>
          <w:sz w:val="18"/>
          <w:szCs w:val="18"/>
        </w:rPr>
        <w:t>(d) A few registered training organisations did not complete VET certification for some public school students in time to be included in the 2018 data. This may have affected the data reported for 2018.</w:t>
      </w:r>
    </w:p>
    <w:p w14:paraId="37EE2325" w14:textId="07C22BE9" w:rsidR="00E80652" w:rsidRPr="00233059" w:rsidRDefault="006C7C0D" w:rsidP="00A94B47">
      <w:pPr>
        <w:keepNext/>
        <w:keepLines/>
        <w:suppressAutoHyphens/>
        <w:autoSpaceDE w:val="0"/>
        <w:autoSpaceDN w:val="0"/>
        <w:adjustRightInd w:val="0"/>
        <w:textAlignment w:val="center"/>
        <w:rPr>
          <w:rFonts w:cs="Arial"/>
          <w:sz w:val="18"/>
          <w:szCs w:val="20"/>
        </w:rPr>
      </w:pPr>
      <w:r>
        <w:rPr>
          <w:rFonts w:cs="Arial"/>
          <w:sz w:val="18"/>
          <w:szCs w:val="20"/>
        </w:rPr>
        <w:t>(e</w:t>
      </w:r>
      <w:r w:rsidR="007C5DD5" w:rsidRPr="00DE4D74">
        <w:rPr>
          <w:rFonts w:cs="Arial"/>
          <w:sz w:val="18"/>
          <w:szCs w:val="20"/>
        </w:rPr>
        <w:t>) This</w:t>
      </w:r>
      <w:r w:rsidR="00E80652" w:rsidRPr="00DE4D74">
        <w:rPr>
          <w:rFonts w:cs="Arial"/>
          <w:sz w:val="18"/>
          <w:szCs w:val="20"/>
        </w:rPr>
        <w:t xml:space="preserve"> was published as a key performance indicator in the 2018–19 Budget Papers with a target of 66%</w:t>
      </w:r>
      <w:r w:rsidR="007C5DD5" w:rsidRPr="00DE4D74">
        <w:rPr>
          <w:rFonts w:cs="Arial"/>
          <w:sz w:val="18"/>
          <w:szCs w:val="20"/>
        </w:rPr>
        <w:t xml:space="preserve"> for 2018</w:t>
      </w:r>
      <w:r w:rsidR="00E80652" w:rsidRPr="00DE4D74">
        <w:rPr>
          <w:rFonts w:cs="Arial"/>
          <w:sz w:val="18"/>
          <w:szCs w:val="20"/>
        </w:rPr>
        <w:t xml:space="preserve">. The Department’s </w:t>
      </w:r>
      <w:hyperlink w:anchor="_Key_Performance_Indicators" w:history="1">
        <w:r w:rsidR="00E80652" w:rsidRPr="00DE4D74">
          <w:rPr>
            <w:rStyle w:val="Hyperlink"/>
            <w:rFonts w:cs="Arial"/>
            <w:sz w:val="18"/>
            <w:szCs w:val="20"/>
          </w:rPr>
          <w:t>key performance indicators</w:t>
        </w:r>
      </w:hyperlink>
      <w:r w:rsidR="00E80652" w:rsidRPr="00DE4D74">
        <w:rPr>
          <w:rFonts w:cs="Arial"/>
          <w:sz w:val="18"/>
          <w:szCs w:val="20"/>
        </w:rPr>
        <w:t xml:space="preserve"> have since changed.</w:t>
      </w:r>
    </w:p>
    <w:p w14:paraId="17F27AC1" w14:textId="5506D9E8" w:rsidR="00A94B47" w:rsidRDefault="00A94B47" w:rsidP="002A36F9">
      <w:pPr>
        <w:pStyle w:val="CommentText"/>
        <w:spacing w:line="240" w:lineRule="auto"/>
        <w:rPr>
          <w:rFonts w:ascii="Arial" w:hAnsi="Arial" w:cs="Arial"/>
          <w:sz w:val="24"/>
        </w:rPr>
      </w:pPr>
    </w:p>
    <w:p w14:paraId="7F02A675" w14:textId="77777777" w:rsidR="00ED54C2" w:rsidRPr="007D443D" w:rsidRDefault="00ED54C2" w:rsidP="002A36F9">
      <w:pPr>
        <w:pStyle w:val="CommentText"/>
        <w:spacing w:line="240" w:lineRule="auto"/>
        <w:rPr>
          <w:rFonts w:ascii="Arial" w:hAnsi="Arial" w:cs="Arial"/>
          <w:sz w:val="24"/>
        </w:rPr>
      </w:pPr>
    </w:p>
    <w:p w14:paraId="4C5C060B" w14:textId="02C7115C" w:rsidR="00A94B47" w:rsidRPr="005D413D" w:rsidRDefault="00A94B47" w:rsidP="005A055A">
      <w:pPr>
        <w:keepNext/>
        <w:keepLines/>
        <w:autoSpaceDE w:val="0"/>
        <w:autoSpaceDN w:val="0"/>
        <w:adjustRightInd w:val="0"/>
        <w:rPr>
          <w:rFonts w:cs="Arial"/>
          <w:sz w:val="22"/>
        </w:rPr>
      </w:pPr>
      <w:bookmarkStart w:id="286" w:name="_Hlk490126916"/>
      <w:r w:rsidRPr="00F10549">
        <w:rPr>
          <w:rFonts w:cs="Arial"/>
          <w:sz w:val="22"/>
        </w:rPr>
        <w:t xml:space="preserve">Table </w:t>
      </w:r>
      <w:bookmarkEnd w:id="286"/>
      <w:r w:rsidRPr="00F10549">
        <w:rPr>
          <w:rFonts w:cs="Arial"/>
          <w:sz w:val="22"/>
        </w:rPr>
        <w:t>A</w:t>
      </w:r>
      <w:r w:rsidR="006A2B5E">
        <w:rPr>
          <w:rFonts w:cs="Arial"/>
          <w:sz w:val="22"/>
        </w:rPr>
        <w:t>25</w:t>
      </w:r>
      <w:r w:rsidRPr="00F10549">
        <w:rPr>
          <w:rFonts w:cs="Arial"/>
          <w:sz w:val="22"/>
        </w:rPr>
        <w:t xml:space="preserve">: </w:t>
      </w:r>
      <w:bookmarkStart w:id="287" w:name="_Hlk518990256"/>
      <w:r w:rsidRPr="00F10549">
        <w:rPr>
          <w:rFonts w:cs="Arial"/>
          <w:sz w:val="22"/>
        </w:rPr>
        <w:t>Satisfaction of Year 12 public school students</w:t>
      </w:r>
      <w:bookmarkEnd w:id="287"/>
      <w:r w:rsidRPr="00F10549">
        <w:rPr>
          <w:rFonts w:cs="Arial"/>
          <w:sz w:val="22"/>
        </w:rPr>
        <w:t xml:space="preserve"> by subgroup 201</w:t>
      </w:r>
      <w:r w:rsidR="00C4417D" w:rsidRPr="00F10549">
        <w:rPr>
          <w:rFonts w:cs="Arial"/>
          <w:sz w:val="22"/>
        </w:rPr>
        <w:t>4</w:t>
      </w:r>
      <w:r w:rsidRPr="00F10549">
        <w:rPr>
          <w:rFonts w:cs="Arial"/>
          <w:sz w:val="22"/>
        </w:rPr>
        <w:t xml:space="preserve"> to 201</w:t>
      </w:r>
      <w:r w:rsidR="00C4417D" w:rsidRPr="00F10549">
        <w:rPr>
          <w:rFonts w:cs="Arial"/>
          <w:sz w:val="22"/>
        </w:rPr>
        <w:t>8</w:t>
      </w:r>
      <w:r w:rsidRPr="00F10549">
        <w:rPr>
          <w:rFonts w:cs="Arial"/>
          <w:sz w:val="22"/>
          <w:vertAlign w:val="superscript"/>
        </w:rPr>
        <w:t> </w:t>
      </w:r>
      <w:r w:rsidR="008526D9" w:rsidRPr="008526D9">
        <w:rPr>
          <w:rFonts w:cs="Arial"/>
          <w:sz w:val="22"/>
        </w:rPr>
        <w:t>(see note a)</w:t>
      </w:r>
    </w:p>
    <w:tbl>
      <w:tblPr>
        <w:tblStyle w:val="TableGrid"/>
        <w:tblW w:w="8931" w:type="dxa"/>
        <w:tblLayout w:type="fixed"/>
        <w:tblLook w:val="01E0" w:firstRow="1" w:lastRow="1" w:firstColumn="1" w:lastColumn="1" w:noHBand="0" w:noVBand="0"/>
        <w:tblCaption w:val="Student satisfaction of Year 12 public school students"/>
        <w:tblDescription w:val="For the last five years. Presented for All, Male, Female and Aboriginal students."/>
      </w:tblPr>
      <w:tblGrid>
        <w:gridCol w:w="2973"/>
        <w:gridCol w:w="1220"/>
        <w:gridCol w:w="1220"/>
        <w:gridCol w:w="1221"/>
        <w:gridCol w:w="1220"/>
        <w:gridCol w:w="1077"/>
      </w:tblGrid>
      <w:tr w:rsidR="00295008" w:rsidRPr="00233059" w14:paraId="02748F3C" w14:textId="77777777" w:rsidTr="009758D3">
        <w:trPr>
          <w:cantSplit/>
          <w:trHeight w:hRule="exact" w:val="345"/>
          <w:tblHeader/>
        </w:trPr>
        <w:tc>
          <w:tcPr>
            <w:tcW w:w="2973" w:type="dxa"/>
            <w:tcBorders>
              <w:top w:val="nil"/>
              <w:left w:val="nil"/>
              <w:bottom w:val="nil"/>
              <w:right w:val="nil"/>
            </w:tcBorders>
            <w:shd w:val="clear" w:color="auto" w:fill="660033"/>
            <w:vAlign w:val="center"/>
          </w:tcPr>
          <w:p w14:paraId="0160BC3A" w14:textId="2DDDDB1D" w:rsidR="00295008" w:rsidRPr="0033583F" w:rsidRDefault="00295008" w:rsidP="005A055A">
            <w:pPr>
              <w:keepNext/>
              <w:keepLines/>
              <w:rPr>
                <w:rFonts w:eastAsia="Batang" w:cs="Arial"/>
                <w:b/>
                <w:color w:val="FFFFFF" w:themeColor="background1"/>
                <w:sz w:val="20"/>
                <w:lang w:eastAsia="en-AU" w:bidi="en-US"/>
              </w:rPr>
            </w:pPr>
            <w:r w:rsidRPr="0033583F">
              <w:rPr>
                <w:rFonts w:eastAsia="Batang" w:cs="Arial"/>
                <w:b/>
                <w:color w:val="FFFFFF" w:themeColor="background1"/>
                <w:sz w:val="20"/>
                <w:lang w:eastAsia="en-AU" w:bidi="en-US"/>
              </w:rPr>
              <w:t>Subgroup</w:t>
            </w:r>
          </w:p>
        </w:tc>
        <w:tc>
          <w:tcPr>
            <w:tcW w:w="1220" w:type="dxa"/>
            <w:tcBorders>
              <w:top w:val="nil"/>
              <w:left w:val="nil"/>
              <w:bottom w:val="nil"/>
              <w:right w:val="nil"/>
            </w:tcBorders>
            <w:shd w:val="clear" w:color="auto" w:fill="660033"/>
            <w:vAlign w:val="center"/>
          </w:tcPr>
          <w:p w14:paraId="7721A395" w14:textId="77777777" w:rsidR="00295008" w:rsidRPr="00DA5869" w:rsidRDefault="00295008" w:rsidP="005A055A">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4</w:t>
            </w:r>
          </w:p>
        </w:tc>
        <w:tc>
          <w:tcPr>
            <w:tcW w:w="1220" w:type="dxa"/>
            <w:tcBorders>
              <w:top w:val="nil"/>
              <w:left w:val="nil"/>
              <w:bottom w:val="nil"/>
              <w:right w:val="nil"/>
            </w:tcBorders>
            <w:shd w:val="clear" w:color="auto" w:fill="660033"/>
            <w:vAlign w:val="center"/>
          </w:tcPr>
          <w:p w14:paraId="608D72E7" w14:textId="77777777" w:rsidR="00295008" w:rsidRPr="001C73EB" w:rsidRDefault="00295008" w:rsidP="005A055A">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5</w:t>
            </w:r>
          </w:p>
        </w:tc>
        <w:tc>
          <w:tcPr>
            <w:tcW w:w="1221" w:type="dxa"/>
            <w:tcBorders>
              <w:top w:val="nil"/>
              <w:left w:val="nil"/>
              <w:bottom w:val="nil"/>
              <w:right w:val="nil"/>
            </w:tcBorders>
            <w:shd w:val="clear" w:color="auto" w:fill="660033"/>
            <w:vAlign w:val="center"/>
          </w:tcPr>
          <w:p w14:paraId="2D7E0354" w14:textId="77777777" w:rsidR="00295008" w:rsidRPr="00DA5869" w:rsidRDefault="00295008" w:rsidP="005A055A">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6</w:t>
            </w:r>
          </w:p>
        </w:tc>
        <w:tc>
          <w:tcPr>
            <w:tcW w:w="1220" w:type="dxa"/>
            <w:tcBorders>
              <w:top w:val="nil"/>
              <w:left w:val="nil"/>
              <w:bottom w:val="nil"/>
              <w:right w:val="nil"/>
            </w:tcBorders>
            <w:shd w:val="clear" w:color="auto" w:fill="660033"/>
            <w:vAlign w:val="center"/>
          </w:tcPr>
          <w:p w14:paraId="56526736" w14:textId="77777777" w:rsidR="00295008" w:rsidRPr="00DA5869" w:rsidRDefault="00295008" w:rsidP="005A055A">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077" w:type="dxa"/>
            <w:tcBorders>
              <w:top w:val="nil"/>
              <w:left w:val="nil"/>
              <w:bottom w:val="nil"/>
              <w:right w:val="nil"/>
            </w:tcBorders>
            <w:shd w:val="clear" w:color="auto" w:fill="660033"/>
            <w:vAlign w:val="center"/>
          </w:tcPr>
          <w:p w14:paraId="324E5736" w14:textId="77777777" w:rsidR="00295008" w:rsidRPr="00DA5869" w:rsidRDefault="00295008" w:rsidP="005A055A">
            <w:pPr>
              <w:keepNext/>
              <w:keepLines/>
              <w:jc w:val="center"/>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r>
      <w:tr w:rsidR="00295008" w:rsidRPr="00233059" w14:paraId="4ADA5ED0" w14:textId="77777777" w:rsidTr="009758D3">
        <w:trPr>
          <w:cantSplit/>
          <w:trHeight w:hRule="exact" w:val="565"/>
        </w:trPr>
        <w:tc>
          <w:tcPr>
            <w:tcW w:w="2973" w:type="dxa"/>
            <w:tcBorders>
              <w:top w:val="nil"/>
              <w:left w:val="single" w:sz="4" w:space="0" w:color="FFFFFF" w:themeColor="background1"/>
              <w:bottom w:val="single" w:sz="12" w:space="0" w:color="660033"/>
              <w:right w:val="nil"/>
            </w:tcBorders>
            <w:vAlign w:val="center"/>
          </w:tcPr>
          <w:p w14:paraId="2AA61064" w14:textId="476034B0" w:rsidR="00295008" w:rsidRPr="007C5DD5" w:rsidRDefault="00295008" w:rsidP="00295008">
            <w:pPr>
              <w:keepNext/>
              <w:keepLines/>
              <w:rPr>
                <w:rFonts w:eastAsia="Batang" w:cs="Arial"/>
                <w:b/>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All students </w:t>
            </w:r>
            <w:r w:rsidRPr="00706992">
              <w:rPr>
                <w:rFonts w:eastAsia="Batang" w:cs="Arial"/>
                <w:sz w:val="20"/>
                <w:szCs w:val="20"/>
                <w:lang w:eastAsia="en-AU" w:bidi="en-US"/>
              </w:rPr>
              <w:t>satisfied with quality of teaching</w:t>
            </w:r>
          </w:p>
        </w:tc>
        <w:tc>
          <w:tcPr>
            <w:tcW w:w="1220" w:type="dxa"/>
            <w:tcBorders>
              <w:top w:val="nil"/>
              <w:left w:val="nil"/>
              <w:bottom w:val="single" w:sz="12" w:space="0" w:color="660033"/>
              <w:right w:val="nil"/>
            </w:tcBorders>
            <w:tcMar>
              <w:right w:w="284" w:type="dxa"/>
            </w:tcMar>
            <w:vAlign w:val="center"/>
          </w:tcPr>
          <w:p w14:paraId="3FCFA62B" w14:textId="77777777" w:rsidR="00295008" w:rsidRPr="007C5DD5" w:rsidRDefault="00295008" w:rsidP="005A055A">
            <w:pPr>
              <w:keepNext/>
              <w:keepLines/>
              <w:ind w:right="69"/>
              <w:jc w:val="right"/>
              <w:rPr>
                <w:b/>
                <w:sz w:val="20"/>
                <w:szCs w:val="20"/>
              </w:rPr>
            </w:pPr>
            <w:r w:rsidRPr="007C5DD5">
              <w:rPr>
                <w:b/>
                <w:sz w:val="20"/>
                <w:szCs w:val="20"/>
              </w:rPr>
              <w:t>89.6</w:t>
            </w:r>
          </w:p>
        </w:tc>
        <w:tc>
          <w:tcPr>
            <w:tcW w:w="1220" w:type="dxa"/>
            <w:tcBorders>
              <w:top w:val="nil"/>
              <w:left w:val="nil"/>
              <w:bottom w:val="single" w:sz="12" w:space="0" w:color="660033"/>
              <w:right w:val="nil"/>
            </w:tcBorders>
            <w:tcMar>
              <w:right w:w="284" w:type="dxa"/>
            </w:tcMar>
            <w:vAlign w:val="center"/>
          </w:tcPr>
          <w:p w14:paraId="1C26914C" w14:textId="77777777" w:rsidR="00295008" w:rsidRPr="007C5DD5" w:rsidRDefault="00295008" w:rsidP="005A055A">
            <w:pPr>
              <w:keepNext/>
              <w:keepLines/>
              <w:ind w:right="69"/>
              <w:jc w:val="right"/>
              <w:rPr>
                <w:b/>
                <w:sz w:val="20"/>
                <w:szCs w:val="20"/>
              </w:rPr>
            </w:pPr>
            <w:r w:rsidRPr="007C5DD5">
              <w:rPr>
                <w:b/>
                <w:sz w:val="20"/>
                <w:szCs w:val="20"/>
              </w:rPr>
              <w:t>88.4</w:t>
            </w:r>
          </w:p>
        </w:tc>
        <w:tc>
          <w:tcPr>
            <w:tcW w:w="1221" w:type="dxa"/>
            <w:tcBorders>
              <w:top w:val="nil"/>
              <w:left w:val="nil"/>
              <w:bottom w:val="single" w:sz="12" w:space="0" w:color="660033"/>
              <w:right w:val="nil"/>
            </w:tcBorders>
            <w:tcMar>
              <w:right w:w="284" w:type="dxa"/>
            </w:tcMar>
            <w:vAlign w:val="center"/>
          </w:tcPr>
          <w:p w14:paraId="0EA0C3A4" w14:textId="77777777" w:rsidR="00295008" w:rsidRPr="007C5DD5" w:rsidRDefault="00295008" w:rsidP="005A055A">
            <w:pPr>
              <w:keepNext/>
              <w:keepLines/>
              <w:ind w:right="69"/>
              <w:jc w:val="right"/>
              <w:rPr>
                <w:b/>
                <w:sz w:val="20"/>
                <w:szCs w:val="20"/>
              </w:rPr>
            </w:pPr>
            <w:r w:rsidRPr="007C5DD5">
              <w:rPr>
                <w:b/>
                <w:sz w:val="20"/>
                <w:szCs w:val="20"/>
              </w:rPr>
              <w:t>87.3</w:t>
            </w:r>
          </w:p>
        </w:tc>
        <w:tc>
          <w:tcPr>
            <w:tcW w:w="1220" w:type="dxa"/>
            <w:tcBorders>
              <w:top w:val="nil"/>
              <w:left w:val="nil"/>
              <w:bottom w:val="single" w:sz="12" w:space="0" w:color="660033"/>
              <w:right w:val="nil"/>
            </w:tcBorders>
            <w:tcMar>
              <w:right w:w="284" w:type="dxa"/>
            </w:tcMar>
            <w:vAlign w:val="center"/>
          </w:tcPr>
          <w:p w14:paraId="487E1271" w14:textId="77777777" w:rsidR="00295008" w:rsidRPr="007C5DD5" w:rsidRDefault="00295008" w:rsidP="005A055A">
            <w:pPr>
              <w:keepNext/>
              <w:keepLines/>
              <w:ind w:right="69"/>
              <w:jc w:val="right"/>
              <w:rPr>
                <w:b/>
                <w:sz w:val="20"/>
                <w:szCs w:val="20"/>
              </w:rPr>
            </w:pPr>
            <w:r w:rsidRPr="007C5DD5">
              <w:rPr>
                <w:b/>
                <w:sz w:val="20"/>
                <w:szCs w:val="20"/>
              </w:rPr>
              <w:t>88.0</w:t>
            </w:r>
          </w:p>
        </w:tc>
        <w:tc>
          <w:tcPr>
            <w:tcW w:w="1077" w:type="dxa"/>
            <w:tcBorders>
              <w:top w:val="nil"/>
              <w:left w:val="nil"/>
              <w:bottom w:val="single" w:sz="12" w:space="0" w:color="660033"/>
              <w:right w:val="single" w:sz="4" w:space="0" w:color="FFFFFF" w:themeColor="background1"/>
            </w:tcBorders>
            <w:tcMar>
              <w:right w:w="284" w:type="dxa"/>
            </w:tcMar>
            <w:vAlign w:val="center"/>
          </w:tcPr>
          <w:p w14:paraId="279644CE" w14:textId="6B5043C9" w:rsidR="00295008" w:rsidRPr="00F10549" w:rsidRDefault="00295008" w:rsidP="005A055A">
            <w:pPr>
              <w:keepNext/>
              <w:keepLines/>
              <w:ind w:right="69"/>
              <w:jc w:val="right"/>
              <w:rPr>
                <w:b/>
                <w:sz w:val="20"/>
                <w:szCs w:val="20"/>
              </w:rPr>
            </w:pPr>
            <w:r w:rsidRPr="00F10549">
              <w:rPr>
                <w:rFonts w:cs="Arial"/>
                <w:b/>
                <w:bCs/>
                <w:sz w:val="20"/>
                <w:szCs w:val="20"/>
              </w:rPr>
              <w:t>87.7</w:t>
            </w:r>
          </w:p>
        </w:tc>
      </w:tr>
      <w:tr w:rsidR="00295008" w:rsidRPr="00233059" w14:paraId="329363B2" w14:textId="77777777" w:rsidTr="009758D3">
        <w:trPr>
          <w:cantSplit/>
          <w:trHeight w:hRule="exact" w:val="589"/>
        </w:trPr>
        <w:tc>
          <w:tcPr>
            <w:tcW w:w="2973" w:type="dxa"/>
            <w:tcBorders>
              <w:top w:val="single" w:sz="12" w:space="0" w:color="660033"/>
              <w:left w:val="single" w:sz="4" w:space="0" w:color="FFFFFF" w:themeColor="background1"/>
              <w:bottom w:val="nil"/>
              <w:right w:val="nil"/>
            </w:tcBorders>
            <w:vAlign w:val="center"/>
          </w:tcPr>
          <w:p w14:paraId="36743272" w14:textId="08782655" w:rsidR="00295008" w:rsidRPr="00C7079F" w:rsidRDefault="00295008" w:rsidP="00295008">
            <w:pPr>
              <w:keepNext/>
              <w:keepLines/>
              <w:rPr>
                <w:rFonts w:eastAsia="Batang" w:cs="Arial"/>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w:t>
            </w:r>
            <w:r w:rsidRPr="00C7079F">
              <w:rPr>
                <w:rFonts w:eastAsia="Batang" w:cs="Arial"/>
                <w:sz w:val="20"/>
                <w:szCs w:val="20"/>
                <w:lang w:eastAsia="en-AU" w:bidi="en-US"/>
              </w:rPr>
              <w:t>Male</w:t>
            </w:r>
            <w:r w:rsidRPr="00706992">
              <w:rPr>
                <w:rFonts w:eastAsia="Batang" w:cs="Arial"/>
                <w:sz w:val="20"/>
                <w:szCs w:val="20"/>
                <w:lang w:eastAsia="en-AU" w:bidi="en-US"/>
              </w:rPr>
              <w:t xml:space="preserve"> </w:t>
            </w:r>
            <w:r>
              <w:rPr>
                <w:rFonts w:eastAsia="Batang" w:cs="Arial"/>
                <w:sz w:val="20"/>
                <w:szCs w:val="20"/>
                <w:lang w:eastAsia="en-AU" w:bidi="en-US"/>
              </w:rPr>
              <w:t xml:space="preserve">students </w:t>
            </w:r>
            <w:r w:rsidRPr="00706992">
              <w:rPr>
                <w:rFonts w:eastAsia="Batang" w:cs="Arial"/>
                <w:sz w:val="20"/>
                <w:szCs w:val="20"/>
                <w:lang w:eastAsia="en-AU" w:bidi="en-US"/>
              </w:rPr>
              <w:t>satisfied with quality of teaching</w:t>
            </w:r>
            <w:r w:rsidRPr="00C7079F">
              <w:rPr>
                <w:rFonts w:eastAsia="Batang" w:cs="Arial"/>
                <w:sz w:val="20"/>
                <w:szCs w:val="20"/>
                <w:lang w:eastAsia="en-AU" w:bidi="en-US"/>
              </w:rPr>
              <w:t xml:space="preserve"> </w:t>
            </w:r>
          </w:p>
        </w:tc>
        <w:tc>
          <w:tcPr>
            <w:tcW w:w="1220" w:type="dxa"/>
            <w:tcBorders>
              <w:top w:val="single" w:sz="12" w:space="0" w:color="660033"/>
              <w:left w:val="nil"/>
              <w:bottom w:val="nil"/>
              <w:right w:val="nil"/>
            </w:tcBorders>
            <w:tcMar>
              <w:right w:w="284" w:type="dxa"/>
            </w:tcMar>
            <w:vAlign w:val="center"/>
          </w:tcPr>
          <w:p w14:paraId="22C013EF" w14:textId="77777777" w:rsidR="00295008" w:rsidRPr="00C7079F" w:rsidRDefault="00295008" w:rsidP="005A055A">
            <w:pPr>
              <w:keepNext/>
              <w:keepLines/>
              <w:ind w:right="69"/>
              <w:jc w:val="right"/>
              <w:rPr>
                <w:sz w:val="20"/>
                <w:szCs w:val="20"/>
              </w:rPr>
            </w:pPr>
            <w:r w:rsidRPr="00C7079F">
              <w:rPr>
                <w:sz w:val="20"/>
                <w:szCs w:val="20"/>
              </w:rPr>
              <w:t>88.7</w:t>
            </w:r>
          </w:p>
        </w:tc>
        <w:tc>
          <w:tcPr>
            <w:tcW w:w="1220" w:type="dxa"/>
            <w:tcBorders>
              <w:top w:val="single" w:sz="12" w:space="0" w:color="660033"/>
              <w:left w:val="nil"/>
              <w:bottom w:val="nil"/>
              <w:right w:val="nil"/>
            </w:tcBorders>
            <w:tcMar>
              <w:right w:w="284" w:type="dxa"/>
            </w:tcMar>
            <w:vAlign w:val="center"/>
          </w:tcPr>
          <w:p w14:paraId="3DC98D78" w14:textId="77777777" w:rsidR="00295008" w:rsidRPr="00C7079F" w:rsidRDefault="00295008" w:rsidP="005A055A">
            <w:pPr>
              <w:keepNext/>
              <w:keepLines/>
              <w:ind w:right="69"/>
              <w:jc w:val="right"/>
              <w:rPr>
                <w:sz w:val="20"/>
                <w:szCs w:val="20"/>
              </w:rPr>
            </w:pPr>
            <w:r w:rsidRPr="00C7079F">
              <w:rPr>
                <w:sz w:val="20"/>
                <w:szCs w:val="20"/>
              </w:rPr>
              <w:t>87.8</w:t>
            </w:r>
          </w:p>
        </w:tc>
        <w:tc>
          <w:tcPr>
            <w:tcW w:w="1221" w:type="dxa"/>
            <w:tcBorders>
              <w:top w:val="single" w:sz="12" w:space="0" w:color="660033"/>
              <w:left w:val="nil"/>
              <w:bottom w:val="nil"/>
              <w:right w:val="nil"/>
            </w:tcBorders>
            <w:tcMar>
              <w:right w:w="284" w:type="dxa"/>
            </w:tcMar>
            <w:vAlign w:val="center"/>
          </w:tcPr>
          <w:p w14:paraId="7844FFAB" w14:textId="77777777" w:rsidR="00295008" w:rsidRPr="00C7079F" w:rsidRDefault="00295008" w:rsidP="005A055A">
            <w:pPr>
              <w:keepNext/>
              <w:keepLines/>
              <w:ind w:right="69"/>
              <w:jc w:val="right"/>
              <w:rPr>
                <w:sz w:val="20"/>
                <w:szCs w:val="20"/>
              </w:rPr>
            </w:pPr>
            <w:r w:rsidRPr="00C7079F">
              <w:rPr>
                <w:sz w:val="20"/>
                <w:szCs w:val="20"/>
              </w:rPr>
              <w:t>87.0</w:t>
            </w:r>
          </w:p>
        </w:tc>
        <w:tc>
          <w:tcPr>
            <w:tcW w:w="1220" w:type="dxa"/>
            <w:tcBorders>
              <w:top w:val="single" w:sz="12" w:space="0" w:color="660033"/>
              <w:left w:val="nil"/>
              <w:bottom w:val="nil"/>
              <w:right w:val="nil"/>
            </w:tcBorders>
            <w:tcMar>
              <w:right w:w="284" w:type="dxa"/>
            </w:tcMar>
            <w:vAlign w:val="center"/>
          </w:tcPr>
          <w:p w14:paraId="0A11437A" w14:textId="77777777" w:rsidR="00295008" w:rsidRPr="00C7079F" w:rsidRDefault="00295008" w:rsidP="005A055A">
            <w:pPr>
              <w:keepNext/>
              <w:keepLines/>
              <w:ind w:right="69"/>
              <w:jc w:val="right"/>
              <w:rPr>
                <w:sz w:val="20"/>
                <w:szCs w:val="20"/>
              </w:rPr>
            </w:pPr>
            <w:r>
              <w:rPr>
                <w:sz w:val="20"/>
                <w:szCs w:val="20"/>
              </w:rPr>
              <w:t>87.5</w:t>
            </w:r>
          </w:p>
        </w:tc>
        <w:tc>
          <w:tcPr>
            <w:tcW w:w="1077" w:type="dxa"/>
            <w:tcBorders>
              <w:top w:val="single" w:sz="12" w:space="0" w:color="660033"/>
              <w:left w:val="nil"/>
              <w:bottom w:val="nil"/>
              <w:right w:val="single" w:sz="4" w:space="0" w:color="FFFFFF" w:themeColor="background1"/>
            </w:tcBorders>
            <w:tcMar>
              <w:right w:w="284" w:type="dxa"/>
            </w:tcMar>
            <w:vAlign w:val="center"/>
          </w:tcPr>
          <w:p w14:paraId="535658A4" w14:textId="0145636B" w:rsidR="00295008" w:rsidRPr="00F10549" w:rsidRDefault="00295008" w:rsidP="005A055A">
            <w:pPr>
              <w:keepNext/>
              <w:keepLines/>
              <w:ind w:right="69"/>
              <w:jc w:val="right"/>
              <w:rPr>
                <w:sz w:val="20"/>
                <w:szCs w:val="20"/>
              </w:rPr>
            </w:pPr>
            <w:r w:rsidRPr="00F10549">
              <w:rPr>
                <w:rFonts w:cs="Arial"/>
                <w:sz w:val="20"/>
                <w:szCs w:val="20"/>
              </w:rPr>
              <w:t>87.1</w:t>
            </w:r>
          </w:p>
        </w:tc>
      </w:tr>
      <w:tr w:rsidR="00295008" w:rsidRPr="00233059" w14:paraId="166AFAF4" w14:textId="77777777" w:rsidTr="009758D3">
        <w:trPr>
          <w:cantSplit/>
          <w:trHeight w:hRule="exact" w:val="539"/>
        </w:trPr>
        <w:tc>
          <w:tcPr>
            <w:tcW w:w="2973" w:type="dxa"/>
            <w:tcBorders>
              <w:top w:val="nil"/>
              <w:left w:val="single" w:sz="4" w:space="0" w:color="FFFFFF" w:themeColor="background1"/>
              <w:bottom w:val="nil"/>
              <w:right w:val="nil"/>
            </w:tcBorders>
            <w:vAlign w:val="center"/>
          </w:tcPr>
          <w:p w14:paraId="5B646E84" w14:textId="0BB07AEC" w:rsidR="00295008" w:rsidRPr="00C7079F" w:rsidRDefault="00295008" w:rsidP="00295008">
            <w:pPr>
              <w:keepNext/>
              <w:keepLines/>
              <w:rPr>
                <w:rFonts w:eastAsia="Batang" w:cs="Arial"/>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Female students </w:t>
            </w:r>
            <w:r w:rsidRPr="00706992">
              <w:rPr>
                <w:rFonts w:eastAsia="Batang" w:cs="Arial"/>
                <w:sz w:val="20"/>
                <w:szCs w:val="20"/>
                <w:lang w:eastAsia="en-AU" w:bidi="en-US"/>
              </w:rPr>
              <w:t>satisfied with quality of teaching</w:t>
            </w:r>
            <w:r w:rsidRPr="00C7079F">
              <w:rPr>
                <w:rFonts w:eastAsia="Batang" w:cs="Arial"/>
                <w:sz w:val="20"/>
                <w:szCs w:val="20"/>
                <w:lang w:eastAsia="en-AU" w:bidi="en-US"/>
              </w:rPr>
              <w:t xml:space="preserve"> </w:t>
            </w:r>
          </w:p>
        </w:tc>
        <w:tc>
          <w:tcPr>
            <w:tcW w:w="1220" w:type="dxa"/>
            <w:tcBorders>
              <w:top w:val="nil"/>
              <w:left w:val="nil"/>
              <w:bottom w:val="nil"/>
              <w:right w:val="nil"/>
            </w:tcBorders>
            <w:tcMar>
              <w:right w:w="284" w:type="dxa"/>
            </w:tcMar>
            <w:vAlign w:val="center"/>
          </w:tcPr>
          <w:p w14:paraId="36F0A967" w14:textId="77777777" w:rsidR="00295008" w:rsidRPr="00C7079F" w:rsidRDefault="00295008" w:rsidP="005A055A">
            <w:pPr>
              <w:keepNext/>
              <w:keepLines/>
              <w:ind w:right="69"/>
              <w:jc w:val="right"/>
              <w:rPr>
                <w:sz w:val="20"/>
                <w:szCs w:val="20"/>
              </w:rPr>
            </w:pPr>
            <w:r w:rsidRPr="00C7079F">
              <w:rPr>
                <w:sz w:val="20"/>
                <w:szCs w:val="20"/>
              </w:rPr>
              <w:t>90.4</w:t>
            </w:r>
          </w:p>
        </w:tc>
        <w:tc>
          <w:tcPr>
            <w:tcW w:w="1220" w:type="dxa"/>
            <w:tcBorders>
              <w:top w:val="nil"/>
              <w:left w:val="nil"/>
              <w:bottom w:val="nil"/>
              <w:right w:val="nil"/>
            </w:tcBorders>
            <w:tcMar>
              <w:right w:w="284" w:type="dxa"/>
            </w:tcMar>
            <w:vAlign w:val="center"/>
          </w:tcPr>
          <w:p w14:paraId="499F9A07" w14:textId="77777777" w:rsidR="00295008" w:rsidRPr="00C7079F" w:rsidRDefault="00295008" w:rsidP="005A055A">
            <w:pPr>
              <w:keepNext/>
              <w:keepLines/>
              <w:ind w:right="69"/>
              <w:jc w:val="right"/>
              <w:rPr>
                <w:sz w:val="20"/>
                <w:szCs w:val="20"/>
              </w:rPr>
            </w:pPr>
            <w:r w:rsidRPr="00C7079F">
              <w:rPr>
                <w:sz w:val="20"/>
                <w:szCs w:val="20"/>
              </w:rPr>
              <w:t>88.9</w:t>
            </w:r>
          </w:p>
        </w:tc>
        <w:tc>
          <w:tcPr>
            <w:tcW w:w="1221" w:type="dxa"/>
            <w:tcBorders>
              <w:top w:val="nil"/>
              <w:left w:val="nil"/>
              <w:bottom w:val="nil"/>
              <w:right w:val="nil"/>
            </w:tcBorders>
            <w:tcMar>
              <w:right w:w="284" w:type="dxa"/>
            </w:tcMar>
            <w:vAlign w:val="center"/>
          </w:tcPr>
          <w:p w14:paraId="0AE4CE92" w14:textId="77777777" w:rsidR="00295008" w:rsidRPr="00C7079F" w:rsidRDefault="00295008" w:rsidP="005A055A">
            <w:pPr>
              <w:keepNext/>
              <w:keepLines/>
              <w:ind w:right="69"/>
              <w:jc w:val="right"/>
              <w:rPr>
                <w:sz w:val="20"/>
                <w:szCs w:val="20"/>
              </w:rPr>
            </w:pPr>
            <w:r w:rsidRPr="00C7079F">
              <w:rPr>
                <w:sz w:val="20"/>
                <w:szCs w:val="20"/>
              </w:rPr>
              <w:t>87.6</w:t>
            </w:r>
          </w:p>
        </w:tc>
        <w:tc>
          <w:tcPr>
            <w:tcW w:w="1220" w:type="dxa"/>
            <w:tcBorders>
              <w:top w:val="nil"/>
              <w:left w:val="nil"/>
              <w:bottom w:val="nil"/>
              <w:right w:val="nil"/>
            </w:tcBorders>
            <w:tcMar>
              <w:right w:w="284" w:type="dxa"/>
            </w:tcMar>
            <w:vAlign w:val="center"/>
          </w:tcPr>
          <w:p w14:paraId="06D56A38" w14:textId="77777777" w:rsidR="00295008" w:rsidRPr="00C7079F" w:rsidRDefault="00295008" w:rsidP="005A055A">
            <w:pPr>
              <w:keepNext/>
              <w:keepLines/>
              <w:ind w:right="69"/>
              <w:jc w:val="right"/>
              <w:rPr>
                <w:sz w:val="20"/>
                <w:szCs w:val="20"/>
              </w:rPr>
            </w:pPr>
            <w:r>
              <w:rPr>
                <w:sz w:val="20"/>
                <w:szCs w:val="20"/>
              </w:rPr>
              <w:t>88.6</w:t>
            </w:r>
          </w:p>
        </w:tc>
        <w:tc>
          <w:tcPr>
            <w:tcW w:w="1077" w:type="dxa"/>
            <w:tcBorders>
              <w:top w:val="nil"/>
              <w:left w:val="nil"/>
              <w:bottom w:val="nil"/>
              <w:right w:val="single" w:sz="4" w:space="0" w:color="FFFFFF" w:themeColor="background1"/>
            </w:tcBorders>
            <w:tcMar>
              <w:right w:w="284" w:type="dxa"/>
            </w:tcMar>
            <w:vAlign w:val="center"/>
          </w:tcPr>
          <w:p w14:paraId="44589C24" w14:textId="5E03BAD7" w:rsidR="00295008" w:rsidRPr="00F10549" w:rsidRDefault="00295008" w:rsidP="005A055A">
            <w:pPr>
              <w:keepNext/>
              <w:keepLines/>
              <w:ind w:right="69"/>
              <w:jc w:val="right"/>
              <w:rPr>
                <w:sz w:val="20"/>
                <w:szCs w:val="20"/>
              </w:rPr>
            </w:pPr>
            <w:r w:rsidRPr="00F10549">
              <w:rPr>
                <w:rFonts w:cs="Arial"/>
                <w:sz w:val="20"/>
                <w:szCs w:val="20"/>
              </w:rPr>
              <w:t>88.3</w:t>
            </w:r>
          </w:p>
        </w:tc>
      </w:tr>
      <w:tr w:rsidR="00295008" w:rsidRPr="00233059" w14:paraId="06CE854E" w14:textId="77777777" w:rsidTr="009758D3">
        <w:trPr>
          <w:cantSplit/>
          <w:trHeight w:hRule="exact" w:val="716"/>
        </w:trPr>
        <w:tc>
          <w:tcPr>
            <w:tcW w:w="2973" w:type="dxa"/>
            <w:tcBorders>
              <w:top w:val="nil"/>
              <w:left w:val="single" w:sz="4" w:space="0" w:color="FFFFFF" w:themeColor="background1"/>
              <w:bottom w:val="single" w:sz="4" w:space="0" w:color="auto"/>
              <w:right w:val="nil"/>
            </w:tcBorders>
            <w:vAlign w:val="center"/>
          </w:tcPr>
          <w:p w14:paraId="212A2F5F" w14:textId="394DF512" w:rsidR="00295008" w:rsidRPr="00C7079F" w:rsidRDefault="00295008" w:rsidP="00295008">
            <w:pPr>
              <w:keepNext/>
              <w:keepLines/>
              <w:rPr>
                <w:rFonts w:eastAsia="Batang" w:cs="Arial"/>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Aboriginal students </w:t>
            </w:r>
            <w:r w:rsidRPr="00706992">
              <w:rPr>
                <w:rFonts w:eastAsia="Batang" w:cs="Arial"/>
                <w:sz w:val="20"/>
                <w:szCs w:val="20"/>
                <w:lang w:eastAsia="en-AU" w:bidi="en-US"/>
              </w:rPr>
              <w:t>satisfied with quality of teaching</w:t>
            </w:r>
          </w:p>
        </w:tc>
        <w:tc>
          <w:tcPr>
            <w:tcW w:w="1220" w:type="dxa"/>
            <w:tcBorders>
              <w:top w:val="nil"/>
              <w:left w:val="nil"/>
              <w:bottom w:val="single" w:sz="4" w:space="0" w:color="auto"/>
              <w:right w:val="nil"/>
            </w:tcBorders>
            <w:tcMar>
              <w:right w:w="284" w:type="dxa"/>
            </w:tcMar>
            <w:vAlign w:val="center"/>
          </w:tcPr>
          <w:p w14:paraId="6A6802FC" w14:textId="77777777" w:rsidR="00295008" w:rsidRPr="00C7079F" w:rsidRDefault="00295008" w:rsidP="005A055A">
            <w:pPr>
              <w:keepNext/>
              <w:keepLines/>
              <w:ind w:right="69"/>
              <w:jc w:val="right"/>
              <w:rPr>
                <w:sz w:val="20"/>
                <w:szCs w:val="20"/>
              </w:rPr>
            </w:pPr>
            <w:r w:rsidRPr="00C7079F">
              <w:rPr>
                <w:sz w:val="20"/>
                <w:szCs w:val="20"/>
              </w:rPr>
              <w:t>94.4</w:t>
            </w:r>
          </w:p>
        </w:tc>
        <w:tc>
          <w:tcPr>
            <w:tcW w:w="1220" w:type="dxa"/>
            <w:tcBorders>
              <w:top w:val="nil"/>
              <w:left w:val="nil"/>
              <w:bottom w:val="single" w:sz="4" w:space="0" w:color="auto"/>
              <w:right w:val="nil"/>
            </w:tcBorders>
            <w:tcMar>
              <w:right w:w="284" w:type="dxa"/>
            </w:tcMar>
            <w:vAlign w:val="center"/>
          </w:tcPr>
          <w:p w14:paraId="33477595" w14:textId="77777777" w:rsidR="00295008" w:rsidRPr="00C7079F" w:rsidRDefault="00295008" w:rsidP="005A055A">
            <w:pPr>
              <w:keepNext/>
              <w:keepLines/>
              <w:ind w:right="69"/>
              <w:jc w:val="right"/>
              <w:rPr>
                <w:sz w:val="20"/>
                <w:szCs w:val="20"/>
              </w:rPr>
            </w:pPr>
            <w:r w:rsidRPr="00C7079F">
              <w:rPr>
                <w:sz w:val="20"/>
                <w:szCs w:val="20"/>
              </w:rPr>
              <w:t>92.3</w:t>
            </w:r>
          </w:p>
        </w:tc>
        <w:tc>
          <w:tcPr>
            <w:tcW w:w="1221" w:type="dxa"/>
            <w:tcBorders>
              <w:top w:val="nil"/>
              <w:left w:val="nil"/>
              <w:bottom w:val="single" w:sz="4" w:space="0" w:color="auto"/>
              <w:right w:val="nil"/>
            </w:tcBorders>
            <w:tcMar>
              <w:right w:w="284" w:type="dxa"/>
            </w:tcMar>
            <w:vAlign w:val="center"/>
          </w:tcPr>
          <w:p w14:paraId="5776AE84" w14:textId="77777777" w:rsidR="00295008" w:rsidRPr="00C7079F" w:rsidRDefault="00295008" w:rsidP="005A055A">
            <w:pPr>
              <w:keepNext/>
              <w:keepLines/>
              <w:ind w:right="69"/>
              <w:jc w:val="right"/>
              <w:rPr>
                <w:sz w:val="20"/>
                <w:szCs w:val="20"/>
              </w:rPr>
            </w:pPr>
            <w:r w:rsidRPr="00C7079F">
              <w:rPr>
                <w:sz w:val="20"/>
                <w:szCs w:val="20"/>
              </w:rPr>
              <w:t>91.0</w:t>
            </w:r>
          </w:p>
        </w:tc>
        <w:tc>
          <w:tcPr>
            <w:tcW w:w="1220" w:type="dxa"/>
            <w:tcBorders>
              <w:top w:val="nil"/>
              <w:left w:val="nil"/>
              <w:bottom w:val="single" w:sz="4" w:space="0" w:color="auto"/>
              <w:right w:val="nil"/>
            </w:tcBorders>
            <w:tcMar>
              <w:right w:w="284" w:type="dxa"/>
            </w:tcMar>
            <w:vAlign w:val="center"/>
          </w:tcPr>
          <w:p w14:paraId="7F11F28A" w14:textId="77777777" w:rsidR="00295008" w:rsidRPr="00C7079F" w:rsidRDefault="00295008" w:rsidP="005A055A">
            <w:pPr>
              <w:keepNext/>
              <w:keepLines/>
              <w:ind w:right="69"/>
              <w:jc w:val="right"/>
              <w:rPr>
                <w:sz w:val="20"/>
                <w:szCs w:val="20"/>
              </w:rPr>
            </w:pPr>
            <w:r>
              <w:rPr>
                <w:sz w:val="20"/>
                <w:szCs w:val="20"/>
              </w:rPr>
              <w:t>88.2</w:t>
            </w:r>
          </w:p>
        </w:tc>
        <w:tc>
          <w:tcPr>
            <w:tcW w:w="1077" w:type="dxa"/>
            <w:tcBorders>
              <w:top w:val="nil"/>
              <w:left w:val="nil"/>
              <w:bottom w:val="single" w:sz="4" w:space="0" w:color="auto"/>
              <w:right w:val="single" w:sz="4" w:space="0" w:color="FFFFFF" w:themeColor="background1"/>
            </w:tcBorders>
            <w:tcMar>
              <w:right w:w="284" w:type="dxa"/>
            </w:tcMar>
            <w:vAlign w:val="center"/>
          </w:tcPr>
          <w:p w14:paraId="6E928A3F" w14:textId="5023A212" w:rsidR="00295008" w:rsidRPr="00F10549" w:rsidRDefault="00295008" w:rsidP="005A055A">
            <w:pPr>
              <w:keepNext/>
              <w:keepLines/>
              <w:ind w:right="69"/>
              <w:jc w:val="right"/>
              <w:rPr>
                <w:sz w:val="20"/>
                <w:szCs w:val="20"/>
              </w:rPr>
            </w:pPr>
            <w:r w:rsidRPr="00F10549">
              <w:rPr>
                <w:rFonts w:cs="Arial"/>
                <w:sz w:val="20"/>
                <w:szCs w:val="20"/>
              </w:rPr>
              <w:t>89.9</w:t>
            </w:r>
          </w:p>
        </w:tc>
      </w:tr>
      <w:tr w:rsidR="00295008" w:rsidRPr="00233059" w14:paraId="3CF0BD3B" w14:textId="77777777" w:rsidTr="009758D3">
        <w:trPr>
          <w:cantSplit/>
          <w:trHeight w:hRule="exact" w:val="578"/>
        </w:trPr>
        <w:tc>
          <w:tcPr>
            <w:tcW w:w="2973" w:type="dxa"/>
            <w:tcBorders>
              <w:top w:val="single" w:sz="4" w:space="0" w:color="auto"/>
              <w:left w:val="single" w:sz="4" w:space="0" w:color="FFFFFF" w:themeColor="background1"/>
              <w:bottom w:val="single" w:sz="12" w:space="0" w:color="660033"/>
              <w:right w:val="nil"/>
            </w:tcBorders>
            <w:vAlign w:val="center"/>
          </w:tcPr>
          <w:p w14:paraId="3A81D7A2" w14:textId="457184E8" w:rsidR="00295008" w:rsidRPr="007C5DD5" w:rsidRDefault="00692072" w:rsidP="00692072">
            <w:pPr>
              <w:keepNext/>
              <w:keepLines/>
              <w:rPr>
                <w:rFonts w:eastAsia="Batang" w:cs="Arial"/>
                <w:b/>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All students </w:t>
            </w:r>
            <w:r w:rsidR="00295008" w:rsidRPr="00706992">
              <w:rPr>
                <w:rFonts w:eastAsia="Batang" w:cs="Arial"/>
                <w:sz w:val="20"/>
                <w:szCs w:val="20"/>
                <w:lang w:eastAsia="en-AU" w:bidi="en-US"/>
              </w:rPr>
              <w:t>satisfied with quality of education facilities</w:t>
            </w:r>
          </w:p>
        </w:tc>
        <w:tc>
          <w:tcPr>
            <w:tcW w:w="1220" w:type="dxa"/>
            <w:tcBorders>
              <w:top w:val="single" w:sz="4" w:space="0" w:color="auto"/>
              <w:left w:val="nil"/>
              <w:bottom w:val="single" w:sz="12" w:space="0" w:color="660033"/>
              <w:right w:val="nil"/>
            </w:tcBorders>
            <w:tcMar>
              <w:right w:w="284" w:type="dxa"/>
            </w:tcMar>
            <w:vAlign w:val="center"/>
          </w:tcPr>
          <w:p w14:paraId="223A29C9" w14:textId="77777777" w:rsidR="00295008" w:rsidRPr="007C5DD5" w:rsidRDefault="00295008" w:rsidP="005A055A">
            <w:pPr>
              <w:keepNext/>
              <w:keepLines/>
              <w:ind w:right="69"/>
              <w:jc w:val="right"/>
              <w:rPr>
                <w:b/>
                <w:sz w:val="20"/>
                <w:szCs w:val="20"/>
              </w:rPr>
            </w:pPr>
            <w:r w:rsidRPr="007C5DD5">
              <w:rPr>
                <w:b/>
                <w:sz w:val="20"/>
                <w:szCs w:val="20"/>
              </w:rPr>
              <w:t>85.7</w:t>
            </w:r>
          </w:p>
        </w:tc>
        <w:tc>
          <w:tcPr>
            <w:tcW w:w="1220" w:type="dxa"/>
            <w:tcBorders>
              <w:top w:val="single" w:sz="4" w:space="0" w:color="auto"/>
              <w:left w:val="nil"/>
              <w:bottom w:val="single" w:sz="12" w:space="0" w:color="660033"/>
              <w:right w:val="nil"/>
            </w:tcBorders>
            <w:tcMar>
              <w:right w:w="284" w:type="dxa"/>
            </w:tcMar>
            <w:vAlign w:val="center"/>
          </w:tcPr>
          <w:p w14:paraId="2C61C5E2" w14:textId="77777777" w:rsidR="00295008" w:rsidRPr="007C5DD5" w:rsidRDefault="00295008" w:rsidP="005A055A">
            <w:pPr>
              <w:keepNext/>
              <w:keepLines/>
              <w:ind w:right="69"/>
              <w:jc w:val="right"/>
              <w:rPr>
                <w:b/>
                <w:sz w:val="20"/>
                <w:szCs w:val="20"/>
              </w:rPr>
            </w:pPr>
            <w:r w:rsidRPr="007C5DD5">
              <w:rPr>
                <w:b/>
                <w:sz w:val="20"/>
                <w:szCs w:val="20"/>
              </w:rPr>
              <w:t>84.8</w:t>
            </w:r>
          </w:p>
        </w:tc>
        <w:tc>
          <w:tcPr>
            <w:tcW w:w="1221" w:type="dxa"/>
            <w:tcBorders>
              <w:top w:val="single" w:sz="4" w:space="0" w:color="auto"/>
              <w:left w:val="nil"/>
              <w:bottom w:val="single" w:sz="12" w:space="0" w:color="660033"/>
              <w:right w:val="nil"/>
            </w:tcBorders>
            <w:tcMar>
              <w:right w:w="284" w:type="dxa"/>
            </w:tcMar>
            <w:vAlign w:val="center"/>
          </w:tcPr>
          <w:p w14:paraId="3DF13BFA" w14:textId="77777777" w:rsidR="00295008" w:rsidRPr="007C5DD5" w:rsidRDefault="00295008" w:rsidP="005A055A">
            <w:pPr>
              <w:keepNext/>
              <w:keepLines/>
              <w:ind w:right="69"/>
              <w:jc w:val="right"/>
              <w:rPr>
                <w:b/>
                <w:sz w:val="20"/>
                <w:szCs w:val="20"/>
              </w:rPr>
            </w:pPr>
            <w:r w:rsidRPr="007C5DD5">
              <w:rPr>
                <w:b/>
                <w:sz w:val="20"/>
                <w:szCs w:val="20"/>
              </w:rPr>
              <w:t>83.3</w:t>
            </w:r>
          </w:p>
        </w:tc>
        <w:tc>
          <w:tcPr>
            <w:tcW w:w="1220" w:type="dxa"/>
            <w:tcBorders>
              <w:top w:val="single" w:sz="4" w:space="0" w:color="auto"/>
              <w:left w:val="nil"/>
              <w:bottom w:val="single" w:sz="12" w:space="0" w:color="660033"/>
              <w:right w:val="nil"/>
            </w:tcBorders>
            <w:tcMar>
              <w:right w:w="284" w:type="dxa"/>
            </w:tcMar>
            <w:vAlign w:val="center"/>
          </w:tcPr>
          <w:p w14:paraId="6A96CD98" w14:textId="77777777" w:rsidR="00295008" w:rsidRPr="007C5DD5" w:rsidRDefault="00295008" w:rsidP="005A055A">
            <w:pPr>
              <w:keepNext/>
              <w:keepLines/>
              <w:ind w:right="69"/>
              <w:jc w:val="right"/>
              <w:rPr>
                <w:b/>
                <w:sz w:val="20"/>
                <w:szCs w:val="20"/>
              </w:rPr>
            </w:pPr>
            <w:r w:rsidRPr="007C5DD5">
              <w:rPr>
                <w:b/>
                <w:sz w:val="20"/>
                <w:szCs w:val="20"/>
              </w:rPr>
              <w:t>83.4</w:t>
            </w:r>
          </w:p>
        </w:tc>
        <w:tc>
          <w:tcPr>
            <w:tcW w:w="1077" w:type="dxa"/>
            <w:tcBorders>
              <w:top w:val="single" w:sz="4" w:space="0" w:color="auto"/>
              <w:left w:val="nil"/>
              <w:bottom w:val="single" w:sz="12" w:space="0" w:color="660033"/>
              <w:right w:val="single" w:sz="4" w:space="0" w:color="FFFFFF" w:themeColor="background1"/>
            </w:tcBorders>
            <w:tcMar>
              <w:right w:w="284" w:type="dxa"/>
            </w:tcMar>
            <w:vAlign w:val="center"/>
          </w:tcPr>
          <w:p w14:paraId="365A3003" w14:textId="28174CAE" w:rsidR="00295008" w:rsidRPr="00F10549" w:rsidRDefault="00295008" w:rsidP="005A055A">
            <w:pPr>
              <w:keepNext/>
              <w:keepLines/>
              <w:ind w:right="69"/>
              <w:jc w:val="right"/>
              <w:rPr>
                <w:b/>
                <w:sz w:val="20"/>
                <w:szCs w:val="20"/>
              </w:rPr>
            </w:pPr>
            <w:r w:rsidRPr="00F10549">
              <w:rPr>
                <w:rFonts w:cs="Arial"/>
                <w:b/>
                <w:bCs/>
                <w:sz w:val="20"/>
                <w:szCs w:val="20"/>
              </w:rPr>
              <w:t>84.8</w:t>
            </w:r>
          </w:p>
        </w:tc>
      </w:tr>
      <w:tr w:rsidR="00295008" w:rsidRPr="00233059" w14:paraId="6BDCAA23" w14:textId="77777777" w:rsidTr="009758D3">
        <w:trPr>
          <w:cantSplit/>
          <w:trHeight w:hRule="exact" w:val="578"/>
        </w:trPr>
        <w:tc>
          <w:tcPr>
            <w:tcW w:w="2973" w:type="dxa"/>
            <w:tcBorders>
              <w:top w:val="single" w:sz="12" w:space="0" w:color="660033"/>
              <w:left w:val="single" w:sz="4" w:space="0" w:color="FFFFFF" w:themeColor="background1"/>
              <w:bottom w:val="nil"/>
              <w:right w:val="nil"/>
            </w:tcBorders>
            <w:vAlign w:val="center"/>
          </w:tcPr>
          <w:p w14:paraId="7A98479D" w14:textId="6A8F8F86" w:rsidR="00295008" w:rsidRPr="00C7079F" w:rsidRDefault="00692072" w:rsidP="00692072">
            <w:pPr>
              <w:keepNext/>
              <w:keepLines/>
              <w:rPr>
                <w:rFonts w:eastAsia="Batang" w:cs="Arial"/>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w:t>
            </w:r>
            <w:r w:rsidRPr="00C7079F">
              <w:rPr>
                <w:rFonts w:eastAsia="Batang" w:cs="Arial"/>
                <w:sz w:val="20"/>
                <w:szCs w:val="20"/>
                <w:lang w:eastAsia="en-AU" w:bidi="en-US"/>
              </w:rPr>
              <w:t>Male</w:t>
            </w:r>
            <w:r w:rsidRPr="00706992">
              <w:rPr>
                <w:rFonts w:eastAsia="Batang" w:cs="Arial"/>
                <w:sz w:val="20"/>
                <w:szCs w:val="20"/>
                <w:lang w:eastAsia="en-AU" w:bidi="en-US"/>
              </w:rPr>
              <w:t xml:space="preserve"> </w:t>
            </w:r>
            <w:r w:rsidR="00295008" w:rsidRPr="00706992">
              <w:rPr>
                <w:rFonts w:eastAsia="Batang" w:cs="Arial"/>
                <w:sz w:val="20"/>
                <w:szCs w:val="20"/>
                <w:lang w:eastAsia="en-AU" w:bidi="en-US"/>
              </w:rPr>
              <w:t>satisfied with quality of education facilities</w:t>
            </w:r>
          </w:p>
        </w:tc>
        <w:tc>
          <w:tcPr>
            <w:tcW w:w="1220" w:type="dxa"/>
            <w:tcBorders>
              <w:top w:val="single" w:sz="12" w:space="0" w:color="660033"/>
              <w:left w:val="nil"/>
              <w:bottom w:val="nil"/>
              <w:right w:val="nil"/>
            </w:tcBorders>
            <w:tcMar>
              <w:right w:w="284" w:type="dxa"/>
            </w:tcMar>
            <w:vAlign w:val="center"/>
          </w:tcPr>
          <w:p w14:paraId="3F00414E" w14:textId="77777777" w:rsidR="00295008" w:rsidRPr="00C7079F" w:rsidRDefault="00295008" w:rsidP="005A055A">
            <w:pPr>
              <w:keepNext/>
              <w:keepLines/>
              <w:ind w:right="69"/>
              <w:jc w:val="right"/>
              <w:rPr>
                <w:sz w:val="20"/>
                <w:szCs w:val="20"/>
              </w:rPr>
            </w:pPr>
            <w:r w:rsidRPr="00C7079F">
              <w:rPr>
                <w:sz w:val="20"/>
                <w:szCs w:val="20"/>
              </w:rPr>
              <w:t>85.4</w:t>
            </w:r>
          </w:p>
        </w:tc>
        <w:tc>
          <w:tcPr>
            <w:tcW w:w="1220" w:type="dxa"/>
            <w:tcBorders>
              <w:top w:val="single" w:sz="12" w:space="0" w:color="660033"/>
              <w:left w:val="nil"/>
              <w:bottom w:val="nil"/>
              <w:right w:val="nil"/>
            </w:tcBorders>
            <w:tcMar>
              <w:right w:w="284" w:type="dxa"/>
            </w:tcMar>
            <w:vAlign w:val="center"/>
          </w:tcPr>
          <w:p w14:paraId="07D61D23" w14:textId="77777777" w:rsidR="00295008" w:rsidRPr="00C7079F" w:rsidRDefault="00295008" w:rsidP="005A055A">
            <w:pPr>
              <w:keepNext/>
              <w:keepLines/>
              <w:ind w:right="69"/>
              <w:jc w:val="right"/>
              <w:rPr>
                <w:sz w:val="20"/>
                <w:szCs w:val="20"/>
              </w:rPr>
            </w:pPr>
            <w:r w:rsidRPr="00C7079F">
              <w:rPr>
                <w:sz w:val="20"/>
                <w:szCs w:val="20"/>
              </w:rPr>
              <w:t>84.2</w:t>
            </w:r>
          </w:p>
        </w:tc>
        <w:tc>
          <w:tcPr>
            <w:tcW w:w="1221" w:type="dxa"/>
            <w:tcBorders>
              <w:top w:val="single" w:sz="12" w:space="0" w:color="660033"/>
              <w:left w:val="nil"/>
              <w:bottom w:val="nil"/>
              <w:right w:val="nil"/>
            </w:tcBorders>
            <w:tcMar>
              <w:right w:w="284" w:type="dxa"/>
            </w:tcMar>
            <w:vAlign w:val="center"/>
          </w:tcPr>
          <w:p w14:paraId="3C288C5A" w14:textId="77777777" w:rsidR="00295008" w:rsidRPr="00C7079F" w:rsidRDefault="00295008" w:rsidP="005A055A">
            <w:pPr>
              <w:keepNext/>
              <w:keepLines/>
              <w:ind w:right="69"/>
              <w:jc w:val="right"/>
              <w:rPr>
                <w:sz w:val="20"/>
                <w:szCs w:val="20"/>
              </w:rPr>
            </w:pPr>
            <w:r w:rsidRPr="00C7079F">
              <w:rPr>
                <w:sz w:val="20"/>
                <w:szCs w:val="20"/>
              </w:rPr>
              <w:t>83.2</w:t>
            </w:r>
          </w:p>
        </w:tc>
        <w:tc>
          <w:tcPr>
            <w:tcW w:w="1220" w:type="dxa"/>
            <w:tcBorders>
              <w:top w:val="single" w:sz="12" w:space="0" w:color="660033"/>
              <w:left w:val="nil"/>
              <w:bottom w:val="nil"/>
              <w:right w:val="nil"/>
            </w:tcBorders>
            <w:tcMar>
              <w:right w:w="284" w:type="dxa"/>
            </w:tcMar>
            <w:vAlign w:val="center"/>
          </w:tcPr>
          <w:p w14:paraId="7A9D1ADB" w14:textId="77777777" w:rsidR="00295008" w:rsidRPr="00C7079F" w:rsidRDefault="00295008" w:rsidP="005A055A">
            <w:pPr>
              <w:keepNext/>
              <w:keepLines/>
              <w:ind w:right="69"/>
              <w:jc w:val="right"/>
              <w:rPr>
                <w:sz w:val="20"/>
                <w:szCs w:val="20"/>
              </w:rPr>
            </w:pPr>
            <w:r>
              <w:rPr>
                <w:sz w:val="20"/>
                <w:szCs w:val="20"/>
              </w:rPr>
              <w:t>83.2</w:t>
            </w:r>
          </w:p>
        </w:tc>
        <w:tc>
          <w:tcPr>
            <w:tcW w:w="1077" w:type="dxa"/>
            <w:tcBorders>
              <w:top w:val="single" w:sz="12" w:space="0" w:color="660033"/>
              <w:left w:val="nil"/>
              <w:bottom w:val="nil"/>
              <w:right w:val="single" w:sz="4" w:space="0" w:color="FFFFFF" w:themeColor="background1"/>
            </w:tcBorders>
            <w:tcMar>
              <w:right w:w="284" w:type="dxa"/>
            </w:tcMar>
            <w:vAlign w:val="center"/>
          </w:tcPr>
          <w:p w14:paraId="781C2C4E" w14:textId="20E56922" w:rsidR="00295008" w:rsidRPr="00F10549" w:rsidRDefault="00295008" w:rsidP="005A055A">
            <w:pPr>
              <w:keepNext/>
              <w:keepLines/>
              <w:ind w:right="69"/>
              <w:jc w:val="right"/>
              <w:rPr>
                <w:sz w:val="20"/>
                <w:szCs w:val="20"/>
              </w:rPr>
            </w:pPr>
            <w:r w:rsidRPr="00F10549">
              <w:rPr>
                <w:rFonts w:cs="Arial"/>
                <w:sz w:val="20"/>
                <w:szCs w:val="20"/>
              </w:rPr>
              <w:t>84.7</w:t>
            </w:r>
          </w:p>
        </w:tc>
      </w:tr>
      <w:tr w:rsidR="00295008" w:rsidRPr="00233059" w14:paraId="0CCE5040" w14:textId="77777777" w:rsidTr="009758D3">
        <w:trPr>
          <w:cantSplit/>
          <w:trHeight w:hRule="exact" w:val="543"/>
        </w:trPr>
        <w:tc>
          <w:tcPr>
            <w:tcW w:w="2973" w:type="dxa"/>
            <w:tcBorders>
              <w:top w:val="nil"/>
              <w:left w:val="single" w:sz="4" w:space="0" w:color="FFFFFF" w:themeColor="background1"/>
              <w:bottom w:val="nil"/>
              <w:right w:val="nil"/>
            </w:tcBorders>
            <w:vAlign w:val="center"/>
          </w:tcPr>
          <w:p w14:paraId="0B780006" w14:textId="0255C1D1" w:rsidR="00295008" w:rsidRPr="00C7079F" w:rsidRDefault="00692072" w:rsidP="00692072">
            <w:pPr>
              <w:keepNext/>
              <w:keepLines/>
              <w:rPr>
                <w:rFonts w:eastAsia="Batang" w:cs="Arial"/>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Female </w:t>
            </w:r>
            <w:r w:rsidR="00295008" w:rsidRPr="00706992">
              <w:rPr>
                <w:rFonts w:eastAsia="Batang" w:cs="Arial"/>
                <w:sz w:val="20"/>
                <w:szCs w:val="20"/>
                <w:lang w:eastAsia="en-AU" w:bidi="en-US"/>
              </w:rPr>
              <w:t>satisfied with quality of education facilities</w:t>
            </w:r>
          </w:p>
        </w:tc>
        <w:tc>
          <w:tcPr>
            <w:tcW w:w="1220" w:type="dxa"/>
            <w:tcBorders>
              <w:top w:val="nil"/>
              <w:left w:val="nil"/>
              <w:bottom w:val="nil"/>
              <w:right w:val="nil"/>
            </w:tcBorders>
            <w:tcMar>
              <w:right w:w="284" w:type="dxa"/>
            </w:tcMar>
            <w:vAlign w:val="center"/>
          </w:tcPr>
          <w:p w14:paraId="15A58AAC" w14:textId="77777777" w:rsidR="00295008" w:rsidRPr="00C7079F" w:rsidRDefault="00295008" w:rsidP="005A055A">
            <w:pPr>
              <w:keepNext/>
              <w:keepLines/>
              <w:ind w:right="69"/>
              <w:jc w:val="right"/>
              <w:rPr>
                <w:sz w:val="20"/>
                <w:szCs w:val="20"/>
              </w:rPr>
            </w:pPr>
            <w:r w:rsidRPr="00C7079F">
              <w:rPr>
                <w:sz w:val="20"/>
                <w:szCs w:val="20"/>
              </w:rPr>
              <w:t>85.8</w:t>
            </w:r>
          </w:p>
        </w:tc>
        <w:tc>
          <w:tcPr>
            <w:tcW w:w="1220" w:type="dxa"/>
            <w:tcBorders>
              <w:top w:val="nil"/>
              <w:left w:val="nil"/>
              <w:bottom w:val="nil"/>
              <w:right w:val="nil"/>
            </w:tcBorders>
            <w:tcMar>
              <w:right w:w="284" w:type="dxa"/>
            </w:tcMar>
            <w:vAlign w:val="center"/>
          </w:tcPr>
          <w:p w14:paraId="0AC5AD92" w14:textId="77777777" w:rsidR="00295008" w:rsidRPr="00C7079F" w:rsidRDefault="00295008" w:rsidP="005A055A">
            <w:pPr>
              <w:keepNext/>
              <w:keepLines/>
              <w:ind w:right="69"/>
              <w:jc w:val="right"/>
              <w:rPr>
                <w:sz w:val="20"/>
                <w:szCs w:val="20"/>
              </w:rPr>
            </w:pPr>
            <w:r w:rsidRPr="00C7079F">
              <w:rPr>
                <w:sz w:val="20"/>
                <w:szCs w:val="20"/>
              </w:rPr>
              <w:t>85.4</w:t>
            </w:r>
          </w:p>
        </w:tc>
        <w:tc>
          <w:tcPr>
            <w:tcW w:w="1221" w:type="dxa"/>
            <w:tcBorders>
              <w:top w:val="nil"/>
              <w:left w:val="nil"/>
              <w:bottom w:val="nil"/>
              <w:right w:val="nil"/>
            </w:tcBorders>
            <w:tcMar>
              <w:right w:w="284" w:type="dxa"/>
            </w:tcMar>
            <w:vAlign w:val="center"/>
          </w:tcPr>
          <w:p w14:paraId="5CA07FA5" w14:textId="77777777" w:rsidR="00295008" w:rsidRPr="00C7079F" w:rsidRDefault="00295008" w:rsidP="005A055A">
            <w:pPr>
              <w:keepNext/>
              <w:keepLines/>
              <w:ind w:right="69"/>
              <w:jc w:val="right"/>
              <w:rPr>
                <w:sz w:val="20"/>
                <w:szCs w:val="20"/>
              </w:rPr>
            </w:pPr>
            <w:r w:rsidRPr="00C7079F">
              <w:rPr>
                <w:sz w:val="20"/>
                <w:szCs w:val="20"/>
              </w:rPr>
              <w:t>83.5</w:t>
            </w:r>
          </w:p>
        </w:tc>
        <w:tc>
          <w:tcPr>
            <w:tcW w:w="1220" w:type="dxa"/>
            <w:tcBorders>
              <w:top w:val="nil"/>
              <w:left w:val="nil"/>
              <w:bottom w:val="nil"/>
              <w:right w:val="nil"/>
            </w:tcBorders>
            <w:tcMar>
              <w:right w:w="284" w:type="dxa"/>
            </w:tcMar>
            <w:vAlign w:val="center"/>
          </w:tcPr>
          <w:p w14:paraId="144DD355" w14:textId="77777777" w:rsidR="00295008" w:rsidRPr="00C7079F" w:rsidRDefault="00295008" w:rsidP="005A055A">
            <w:pPr>
              <w:keepNext/>
              <w:keepLines/>
              <w:ind w:right="69"/>
              <w:jc w:val="right"/>
              <w:rPr>
                <w:sz w:val="20"/>
                <w:szCs w:val="20"/>
              </w:rPr>
            </w:pPr>
            <w:r>
              <w:rPr>
                <w:sz w:val="20"/>
                <w:szCs w:val="20"/>
              </w:rPr>
              <w:t>83.7</w:t>
            </w:r>
          </w:p>
        </w:tc>
        <w:tc>
          <w:tcPr>
            <w:tcW w:w="1077" w:type="dxa"/>
            <w:tcBorders>
              <w:top w:val="nil"/>
              <w:left w:val="nil"/>
              <w:bottom w:val="nil"/>
              <w:right w:val="single" w:sz="4" w:space="0" w:color="FFFFFF" w:themeColor="background1"/>
            </w:tcBorders>
            <w:tcMar>
              <w:right w:w="284" w:type="dxa"/>
            </w:tcMar>
            <w:vAlign w:val="center"/>
          </w:tcPr>
          <w:p w14:paraId="08B1170F" w14:textId="1BFF007D" w:rsidR="00295008" w:rsidRPr="00F10549" w:rsidRDefault="00295008" w:rsidP="005A055A">
            <w:pPr>
              <w:keepNext/>
              <w:keepLines/>
              <w:ind w:right="69"/>
              <w:jc w:val="right"/>
              <w:rPr>
                <w:sz w:val="20"/>
                <w:szCs w:val="20"/>
              </w:rPr>
            </w:pPr>
            <w:r w:rsidRPr="00F10549">
              <w:rPr>
                <w:rFonts w:cs="Arial"/>
                <w:sz w:val="20"/>
                <w:szCs w:val="20"/>
              </w:rPr>
              <w:t>84.9</w:t>
            </w:r>
          </w:p>
        </w:tc>
      </w:tr>
      <w:tr w:rsidR="00295008" w:rsidRPr="00233059" w14:paraId="6FDB793E" w14:textId="77777777" w:rsidTr="009758D3">
        <w:trPr>
          <w:cantSplit/>
          <w:trHeight w:hRule="exact" w:val="578"/>
        </w:trPr>
        <w:tc>
          <w:tcPr>
            <w:tcW w:w="2973" w:type="dxa"/>
            <w:tcBorders>
              <w:top w:val="nil"/>
              <w:left w:val="single" w:sz="4" w:space="0" w:color="FFFFFF" w:themeColor="background1"/>
              <w:right w:val="nil"/>
            </w:tcBorders>
            <w:vAlign w:val="center"/>
          </w:tcPr>
          <w:p w14:paraId="61E96AC2" w14:textId="611C55F2" w:rsidR="00295008" w:rsidRPr="00C7079F" w:rsidRDefault="00692072" w:rsidP="00692072">
            <w:pPr>
              <w:keepNext/>
              <w:keepLines/>
              <w:rPr>
                <w:rFonts w:eastAsia="Batang" w:cs="Arial"/>
                <w:sz w:val="20"/>
                <w:szCs w:val="20"/>
                <w:lang w:eastAsia="en-AU" w:bidi="en-US"/>
              </w:rPr>
            </w:pPr>
            <w:r w:rsidRPr="00706992">
              <w:rPr>
                <w:rFonts w:eastAsia="Batang" w:cs="Arial"/>
                <w:sz w:val="20"/>
                <w:szCs w:val="20"/>
                <w:lang w:eastAsia="en-AU" w:bidi="en-US"/>
              </w:rPr>
              <w:t xml:space="preserve">% </w:t>
            </w:r>
            <w:r>
              <w:rPr>
                <w:rFonts w:eastAsia="Batang" w:cs="Arial"/>
                <w:sz w:val="20"/>
                <w:szCs w:val="20"/>
                <w:lang w:eastAsia="en-AU" w:bidi="en-US"/>
              </w:rPr>
              <w:t xml:space="preserve">of Aboriginal </w:t>
            </w:r>
            <w:r w:rsidR="00295008" w:rsidRPr="00706992">
              <w:rPr>
                <w:rFonts w:eastAsia="Batang" w:cs="Arial"/>
                <w:sz w:val="20"/>
                <w:szCs w:val="20"/>
                <w:lang w:eastAsia="en-AU" w:bidi="en-US"/>
              </w:rPr>
              <w:t>satisfied with quality of education facilities</w:t>
            </w:r>
          </w:p>
        </w:tc>
        <w:tc>
          <w:tcPr>
            <w:tcW w:w="1220" w:type="dxa"/>
            <w:tcBorders>
              <w:top w:val="nil"/>
              <w:left w:val="nil"/>
              <w:right w:val="nil"/>
            </w:tcBorders>
            <w:tcMar>
              <w:right w:w="284" w:type="dxa"/>
            </w:tcMar>
            <w:vAlign w:val="center"/>
          </w:tcPr>
          <w:p w14:paraId="52B18791" w14:textId="77777777" w:rsidR="00295008" w:rsidRPr="00C7079F" w:rsidRDefault="00295008" w:rsidP="005A055A">
            <w:pPr>
              <w:keepNext/>
              <w:keepLines/>
              <w:ind w:right="69"/>
              <w:jc w:val="right"/>
              <w:rPr>
                <w:sz w:val="20"/>
                <w:szCs w:val="20"/>
              </w:rPr>
            </w:pPr>
            <w:r w:rsidRPr="00C7079F">
              <w:rPr>
                <w:sz w:val="20"/>
                <w:szCs w:val="20"/>
              </w:rPr>
              <w:t>87.3</w:t>
            </w:r>
          </w:p>
        </w:tc>
        <w:tc>
          <w:tcPr>
            <w:tcW w:w="1220" w:type="dxa"/>
            <w:tcBorders>
              <w:top w:val="nil"/>
              <w:left w:val="nil"/>
              <w:right w:val="nil"/>
            </w:tcBorders>
            <w:tcMar>
              <w:right w:w="284" w:type="dxa"/>
            </w:tcMar>
            <w:vAlign w:val="center"/>
          </w:tcPr>
          <w:p w14:paraId="7FAA9F83" w14:textId="77777777" w:rsidR="00295008" w:rsidRPr="00C7079F" w:rsidRDefault="00295008" w:rsidP="005A055A">
            <w:pPr>
              <w:keepNext/>
              <w:keepLines/>
              <w:ind w:right="69"/>
              <w:jc w:val="right"/>
              <w:rPr>
                <w:sz w:val="20"/>
                <w:szCs w:val="20"/>
              </w:rPr>
            </w:pPr>
            <w:r w:rsidRPr="00C7079F">
              <w:rPr>
                <w:sz w:val="20"/>
                <w:szCs w:val="20"/>
              </w:rPr>
              <w:t>88.1</w:t>
            </w:r>
          </w:p>
        </w:tc>
        <w:tc>
          <w:tcPr>
            <w:tcW w:w="1221" w:type="dxa"/>
            <w:tcBorders>
              <w:top w:val="nil"/>
              <w:left w:val="nil"/>
              <w:right w:val="nil"/>
            </w:tcBorders>
            <w:tcMar>
              <w:right w:w="284" w:type="dxa"/>
            </w:tcMar>
            <w:vAlign w:val="center"/>
          </w:tcPr>
          <w:p w14:paraId="4FB65CA0" w14:textId="77777777" w:rsidR="00295008" w:rsidRPr="00C7079F" w:rsidRDefault="00295008" w:rsidP="005A055A">
            <w:pPr>
              <w:keepNext/>
              <w:keepLines/>
              <w:ind w:right="69"/>
              <w:jc w:val="right"/>
              <w:rPr>
                <w:sz w:val="20"/>
                <w:szCs w:val="20"/>
              </w:rPr>
            </w:pPr>
            <w:r w:rsidRPr="00C7079F">
              <w:rPr>
                <w:sz w:val="20"/>
                <w:szCs w:val="20"/>
              </w:rPr>
              <w:t>84.6</w:t>
            </w:r>
          </w:p>
        </w:tc>
        <w:tc>
          <w:tcPr>
            <w:tcW w:w="1220" w:type="dxa"/>
            <w:tcBorders>
              <w:top w:val="nil"/>
              <w:left w:val="nil"/>
              <w:right w:val="nil"/>
            </w:tcBorders>
            <w:tcMar>
              <w:right w:w="284" w:type="dxa"/>
            </w:tcMar>
            <w:vAlign w:val="center"/>
          </w:tcPr>
          <w:p w14:paraId="220C3FAB" w14:textId="77777777" w:rsidR="00295008" w:rsidRPr="00C7079F" w:rsidRDefault="00295008" w:rsidP="005A055A">
            <w:pPr>
              <w:keepNext/>
              <w:keepLines/>
              <w:ind w:right="69"/>
              <w:jc w:val="right"/>
              <w:rPr>
                <w:sz w:val="20"/>
                <w:szCs w:val="20"/>
              </w:rPr>
            </w:pPr>
            <w:r>
              <w:rPr>
                <w:sz w:val="20"/>
                <w:szCs w:val="20"/>
              </w:rPr>
              <w:t>82.6</w:t>
            </w:r>
          </w:p>
        </w:tc>
        <w:tc>
          <w:tcPr>
            <w:tcW w:w="1077" w:type="dxa"/>
            <w:tcBorders>
              <w:top w:val="nil"/>
              <w:left w:val="nil"/>
              <w:right w:val="single" w:sz="4" w:space="0" w:color="FFFFFF" w:themeColor="background1"/>
            </w:tcBorders>
            <w:tcMar>
              <w:right w:w="284" w:type="dxa"/>
            </w:tcMar>
            <w:vAlign w:val="center"/>
          </w:tcPr>
          <w:p w14:paraId="4AF338EB" w14:textId="20C28BA9" w:rsidR="00295008" w:rsidRPr="00F10549" w:rsidRDefault="00295008" w:rsidP="005A055A">
            <w:pPr>
              <w:keepNext/>
              <w:keepLines/>
              <w:ind w:right="69"/>
              <w:jc w:val="right"/>
              <w:rPr>
                <w:sz w:val="20"/>
                <w:szCs w:val="20"/>
              </w:rPr>
            </w:pPr>
            <w:r w:rsidRPr="00F10549">
              <w:rPr>
                <w:rFonts w:cs="Arial"/>
                <w:sz w:val="20"/>
                <w:szCs w:val="20"/>
              </w:rPr>
              <w:t>88.2</w:t>
            </w:r>
          </w:p>
        </w:tc>
      </w:tr>
    </w:tbl>
    <w:p w14:paraId="51C7329D" w14:textId="77777777" w:rsidR="00A94B47" w:rsidRPr="00233059" w:rsidRDefault="00A94B47" w:rsidP="00A94B47">
      <w:pPr>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61ED8ADF" w14:textId="77777777" w:rsidR="00A94B47" w:rsidRPr="00233059" w:rsidRDefault="00A94B47" w:rsidP="00A94B47">
      <w:pPr>
        <w:autoSpaceDE w:val="0"/>
        <w:autoSpaceDN w:val="0"/>
        <w:adjustRightInd w:val="0"/>
        <w:rPr>
          <w:rFonts w:cs="Arial"/>
          <w:sz w:val="18"/>
        </w:rPr>
      </w:pPr>
      <w:r>
        <w:rPr>
          <w:rFonts w:cs="Arial"/>
          <w:sz w:val="18"/>
        </w:rPr>
        <w:t>(a) Post school intentions and satisfaction survey, conducted in Semester </w:t>
      </w:r>
      <w:r w:rsidRPr="00233059">
        <w:rPr>
          <w:rFonts w:cs="Arial"/>
          <w:sz w:val="18"/>
        </w:rPr>
        <w:t>2.</w:t>
      </w:r>
    </w:p>
    <w:p w14:paraId="70F5850B" w14:textId="77777777" w:rsidR="00A94B47" w:rsidRDefault="00A94B47" w:rsidP="00A94B47">
      <w:pPr>
        <w:rPr>
          <w:rFonts w:cs="Arial"/>
        </w:rPr>
        <w:sectPr w:rsidR="00A94B47" w:rsidSect="00E87C15">
          <w:headerReference w:type="default" r:id="rId122"/>
          <w:footerReference w:type="default" r:id="rId123"/>
          <w:pgSz w:w="11906" w:h="16838"/>
          <w:pgMar w:top="1440" w:right="1440" w:bottom="720" w:left="1440" w:header="709" w:footer="680" w:gutter="0"/>
          <w:cols w:space="708"/>
          <w:docGrid w:linePitch="360"/>
        </w:sectPr>
      </w:pPr>
    </w:p>
    <w:p w14:paraId="15FDF6C0" w14:textId="74C8F38E" w:rsidR="00A94B47" w:rsidRPr="00124B55" w:rsidRDefault="00A94B47" w:rsidP="00A94B47">
      <w:pPr>
        <w:pStyle w:val="Heading2"/>
        <w:rPr>
          <w:szCs w:val="22"/>
        </w:rPr>
      </w:pPr>
      <w:bookmarkStart w:id="288" w:name="_4._Staffing_tables"/>
      <w:bookmarkStart w:id="289" w:name="_4._Staffing"/>
      <w:bookmarkStart w:id="290" w:name="_Toc16248818"/>
      <w:bookmarkEnd w:id="288"/>
      <w:bookmarkEnd w:id="289"/>
      <w:r w:rsidRPr="00124B55">
        <w:rPr>
          <w:szCs w:val="22"/>
        </w:rPr>
        <w:lastRenderedPageBreak/>
        <w:t>4</w:t>
      </w:r>
      <w:bookmarkStart w:id="291" w:name="_Toc456609608"/>
      <w:r w:rsidRPr="00124B55">
        <w:rPr>
          <w:szCs w:val="22"/>
        </w:rPr>
        <w:t>. Staffing</w:t>
      </w:r>
      <w:bookmarkEnd w:id="290"/>
      <w:bookmarkEnd w:id="291"/>
    </w:p>
    <w:p w14:paraId="23CC112C" w14:textId="73E1B138" w:rsidR="00152EB5" w:rsidRDefault="00A94B47" w:rsidP="00471BC1">
      <w:pPr>
        <w:autoSpaceDE w:val="0"/>
        <w:autoSpaceDN w:val="0"/>
        <w:adjustRightInd w:val="0"/>
        <w:rPr>
          <w:rFonts w:cs="Arial"/>
          <w:sz w:val="22"/>
        </w:rPr>
      </w:pPr>
      <w:r w:rsidRPr="00DE4D74">
        <w:rPr>
          <w:rFonts w:cs="Arial"/>
          <w:sz w:val="22"/>
        </w:rPr>
        <w:t>Figure A</w:t>
      </w:r>
      <w:r w:rsidR="00A60C89" w:rsidRPr="00DE4D74">
        <w:rPr>
          <w:rFonts w:cs="Arial"/>
          <w:sz w:val="22"/>
        </w:rPr>
        <w:t>9</w:t>
      </w:r>
      <w:r w:rsidRPr="00DE4D74">
        <w:rPr>
          <w:rFonts w:cs="Arial"/>
          <w:sz w:val="22"/>
        </w:rPr>
        <w:t>: Organisational chart a</w:t>
      </w:r>
      <w:r w:rsidRPr="00DE4D74">
        <w:rPr>
          <w:rStyle w:val="Content"/>
          <w:rFonts w:ascii="Arial" w:hAnsi="Arial" w:cs="Arial"/>
          <w:color w:val="auto"/>
          <w:u w:color="000000"/>
        </w:rPr>
        <w:t>t 30 June 201</w:t>
      </w:r>
      <w:r w:rsidR="00C4417D" w:rsidRPr="00DE4D74">
        <w:rPr>
          <w:rStyle w:val="Content"/>
          <w:rFonts w:ascii="Arial" w:hAnsi="Arial" w:cs="Arial"/>
          <w:color w:val="auto"/>
          <w:u w:color="000000"/>
        </w:rPr>
        <w:t>9</w:t>
      </w:r>
    </w:p>
    <w:p w14:paraId="6D891EE1" w14:textId="6C18429B" w:rsidR="00152EB5" w:rsidRDefault="005048DF" w:rsidP="00A94B47">
      <w:pPr>
        <w:suppressAutoHyphens/>
        <w:autoSpaceDE w:val="0"/>
        <w:autoSpaceDN w:val="0"/>
        <w:adjustRightInd w:val="0"/>
        <w:textAlignment w:val="center"/>
        <w:rPr>
          <w:rFonts w:cs="Arial"/>
          <w:sz w:val="22"/>
        </w:rPr>
        <w:sectPr w:rsidR="00152EB5" w:rsidSect="00D83354">
          <w:footerReference w:type="default" r:id="rId124"/>
          <w:pgSz w:w="16838" w:h="11906" w:orient="landscape"/>
          <w:pgMar w:top="1077" w:right="1440" w:bottom="720" w:left="1440" w:header="709" w:footer="680" w:gutter="0"/>
          <w:cols w:space="708"/>
          <w:docGrid w:linePitch="360"/>
        </w:sectPr>
      </w:pPr>
      <w:r w:rsidRPr="00797B33">
        <w:rPr>
          <w:noProof/>
          <w:sz w:val="22"/>
          <w:lang w:eastAsia="en-AU"/>
        </w:rPr>
        <w:drawing>
          <wp:inline distT="0" distB="0" distL="0" distR="0" wp14:anchorId="79C0151D" wp14:editId="7F3C9D27">
            <wp:extent cx="7624682" cy="5543550"/>
            <wp:effectExtent l="0" t="0" r="0" b="0"/>
            <wp:docPr id="249" name="Picture 249" descr="The following roles report directly to the Minister for Education and Training: Director General of the Department of Education; Chair of the Teacher Registration Board of WA; Chair of the School Curriculum and Standards Authority; Chair of the Rural and Regional Education Advisory Council; Chair of the Non-Government Schools Planning Advisory Panel; and Chair of the Non-Government Schools Registration Advisory Panel&#10;&#10;The following roles report directly to the Director General of the Department of Education: Deputy Director General of Schools; Deputy Director General of Education Business Services; Executive Director of School Curriculum and Standards (and to the Chair of the School Curriculum and Standards Authority), Director of Teacher Registration (and to the Chair of the Teacher Registration Board of WA); Director of Communications and Media; Executive Director of Professional Standards and Conduct; Executive Director of Strategy, Policy and Governance; and Executive Director of Workforce.&#10;&#10;The following roles report to the Deputy Director General of Schools: Regional Executive Director (eight positions) with the principals of public schools reporting to the eight Regional Executive Directors and or the four Assistant Regional Executive Directors; Executive Director of Statewide Services with Assistant Executive Director of Teaching and Student Support Services, Assistant Executive Director of Early Childhood and Aboriginal Education and Director of the Leadership Institute reporting to this position; Executive Director of Public Schools; Director of Public School Accountability (seven positions); and Director of Non-Government School Regulation.&#10;&#10;The following roles report to the Assistant Executive Director of Teaching and Student Support Services: Director of Teaching and Learning Services; Director of Student Support Services; and Director of Special Projects.&#10;&#10;The following roles report to the Assistant Executive Director Early Childhood and Aboriginal Education: Director of Early Childhood Education, Literacy and Numeracy; and Director of Aboriginal Education Teaching and Learning.&#10;&#10;The following roles report to the Deputy Director General of Education Business Services: Chief Information Officer with Director of ICT Operations and Customer Services, Director of ICT Governance and Planning, and Director of Integration, Build and Deployment reporting to this position; Director of Business and Customer Services with Director of Business Capability and Director of Strategic Projects reporting to this position; Executive Director of Infrastructure with Director of Asset Planning and Services and Director of Capital Works and Maintenance reporting to this position; Executive Director of Finance and Commercial Services with Director of Financial Services and Director of Financial Planning and Resourcing reporting to this position.&#10;&#10;The following roles report to the Executive Director of School Curriculum and Standards: Assistant Executive Director of Curriculum, Assessment and Strategic Policy; and Assistant Executive Director of Examinations, Certification and Testing.&#10;&#10;The following roles report to the Executive Director of Professional Standards and Conduct: Director of Standards and Integrity; and Director of Internal Audit and Assurance (with strategic reporting to the Director General).&#10;&#10;The following roles report to the Executive Director of Strategy, Policy and Governance: Director of System and School Performance; Director of Leadership Innovation and Strategy; and Director of Public Schools Planning.&#10;&#10;The following roles report to the Executive Director of Workforce: Director of Employee Relations; Director of Staff Recruitment and Employment Services; and Director of Workforce Policy and Coordination.&#10;" title="Picture of the organisational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7783-System Performance\PER\Perform Monitor\Annual Report\2018-19 Annual Report\Org charts\DOE Org Chart - Annual Report 18-19 - In report.png"/>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4406" t="6657" r="6606" b="4281"/>
                    <a:stretch/>
                  </pic:blipFill>
                  <pic:spPr bwMode="auto">
                    <a:xfrm>
                      <a:off x="0" y="0"/>
                      <a:ext cx="7626736" cy="5545043"/>
                    </a:xfrm>
                    <a:prstGeom prst="rect">
                      <a:avLst/>
                    </a:prstGeom>
                    <a:noFill/>
                    <a:ln>
                      <a:noFill/>
                    </a:ln>
                    <a:extLst>
                      <a:ext uri="{53640926-AAD7-44D8-BBD7-CCE9431645EC}">
                        <a14:shadowObscured xmlns:a14="http://schemas.microsoft.com/office/drawing/2010/main"/>
                      </a:ext>
                    </a:extLst>
                  </pic:spPr>
                </pic:pic>
              </a:graphicData>
            </a:graphic>
          </wp:inline>
        </w:drawing>
      </w:r>
    </w:p>
    <w:p w14:paraId="2AC87046" w14:textId="27C65DDA" w:rsidR="00A94B47" w:rsidRPr="00BE45CB" w:rsidRDefault="00A94B47" w:rsidP="00A94B47">
      <w:pPr>
        <w:keepNext/>
        <w:keepLines/>
        <w:suppressAutoHyphens/>
        <w:autoSpaceDE w:val="0"/>
        <w:autoSpaceDN w:val="0"/>
        <w:adjustRightInd w:val="0"/>
        <w:rPr>
          <w:rFonts w:cs="Arial"/>
          <w:sz w:val="22"/>
        </w:rPr>
      </w:pPr>
      <w:bookmarkStart w:id="292" w:name="_Hlk490563863"/>
      <w:bookmarkStart w:id="293" w:name="_Hlk11404422"/>
      <w:r w:rsidRPr="00BE45CB">
        <w:rPr>
          <w:rFonts w:cs="Arial"/>
          <w:sz w:val="22"/>
        </w:rPr>
        <w:lastRenderedPageBreak/>
        <w:t xml:space="preserve">Table </w:t>
      </w:r>
      <w:bookmarkEnd w:id="292"/>
      <w:r w:rsidRPr="00BE45CB">
        <w:rPr>
          <w:rFonts w:cs="Arial"/>
          <w:sz w:val="22"/>
        </w:rPr>
        <w:t>A</w:t>
      </w:r>
      <w:bookmarkEnd w:id="293"/>
      <w:r w:rsidR="006A2B5E" w:rsidRPr="00BE45CB">
        <w:rPr>
          <w:rFonts w:cs="Arial"/>
          <w:sz w:val="22"/>
        </w:rPr>
        <w:t>26</w:t>
      </w:r>
      <w:r w:rsidRPr="00BE45CB">
        <w:rPr>
          <w:rFonts w:cs="Arial"/>
          <w:sz w:val="22"/>
        </w:rPr>
        <w:t xml:space="preserve">: </w:t>
      </w:r>
      <w:bookmarkStart w:id="294" w:name="_Hlk518990338"/>
      <w:r w:rsidRPr="00BE45CB">
        <w:rPr>
          <w:rFonts w:cs="Arial"/>
          <w:sz w:val="22"/>
        </w:rPr>
        <w:t>School-based teaching staff</w:t>
      </w:r>
      <w:r w:rsidRPr="00BE45CB">
        <w:rPr>
          <w:rFonts w:cs="Arial"/>
          <w:bCs/>
          <w:sz w:val="22"/>
          <w:vertAlign w:val="superscript"/>
        </w:rPr>
        <w:t xml:space="preserve"> </w:t>
      </w:r>
      <w:r w:rsidR="008526D9" w:rsidRPr="008526D9">
        <w:rPr>
          <w:rFonts w:cs="Arial"/>
          <w:sz w:val="22"/>
        </w:rPr>
        <w:t>(see note a)</w:t>
      </w:r>
      <w:r w:rsidRPr="00BE45CB">
        <w:rPr>
          <w:rFonts w:cs="Arial"/>
          <w:sz w:val="22"/>
        </w:rPr>
        <w:t xml:space="preserve"> by </w:t>
      </w:r>
      <w:r w:rsidR="00BE45CB" w:rsidRPr="00BE45CB">
        <w:rPr>
          <w:rFonts w:cs="Arial"/>
          <w:sz w:val="22"/>
        </w:rPr>
        <w:t>education</w:t>
      </w:r>
      <w:r w:rsidR="009734A7">
        <w:rPr>
          <w:rFonts w:cs="Arial"/>
          <w:sz w:val="22"/>
        </w:rPr>
        <w:t xml:space="preserve"> category</w:t>
      </w:r>
      <w:r w:rsidRPr="00BE45CB">
        <w:rPr>
          <w:rFonts w:cs="Arial"/>
          <w:sz w:val="22"/>
          <w:vertAlign w:val="superscript"/>
        </w:rPr>
        <w:t> </w:t>
      </w:r>
      <w:r w:rsidR="008526D9" w:rsidRPr="008526D9">
        <w:rPr>
          <w:rFonts w:cs="Arial"/>
          <w:sz w:val="22"/>
        </w:rPr>
        <w:t>(see note b)</w:t>
      </w:r>
      <w:r w:rsidRPr="00BE45CB">
        <w:rPr>
          <w:rFonts w:cs="Arial"/>
          <w:sz w:val="22"/>
        </w:rPr>
        <w:t xml:space="preserve"> and gender </w:t>
      </w:r>
      <w:bookmarkEnd w:id="294"/>
      <w:r w:rsidRPr="00BE45CB">
        <w:rPr>
          <w:rFonts w:cs="Arial"/>
          <w:sz w:val="22"/>
        </w:rPr>
        <w:t>201</w:t>
      </w:r>
      <w:r w:rsidR="00C5186C" w:rsidRPr="00BE45CB">
        <w:rPr>
          <w:rFonts w:cs="Arial"/>
          <w:sz w:val="22"/>
        </w:rPr>
        <w:t>9</w:t>
      </w:r>
      <w:r w:rsidRPr="00BE45CB">
        <w:rPr>
          <w:rFonts w:cs="Arial"/>
          <w:sz w:val="22"/>
        </w:rPr>
        <w:t xml:space="preserve"> </w:t>
      </w:r>
    </w:p>
    <w:tbl>
      <w:tblPr>
        <w:tblStyle w:val="TableGrid"/>
        <w:tblW w:w="9072" w:type="dxa"/>
        <w:tblLook w:val="01E0" w:firstRow="1" w:lastRow="1" w:firstColumn="1" w:lastColumn="1" w:noHBand="0" w:noVBand="0"/>
        <w:tblCaption w:val="School-based teaching staff by level of schooling and gender"/>
        <w:tblDescription w:val="Split by Primary, Secondary and Education support"/>
      </w:tblPr>
      <w:tblGrid>
        <w:gridCol w:w="2968"/>
        <w:gridCol w:w="1169"/>
        <w:gridCol w:w="1170"/>
        <w:gridCol w:w="1170"/>
        <w:gridCol w:w="1170"/>
        <w:gridCol w:w="1425"/>
      </w:tblGrid>
      <w:tr w:rsidR="00692072" w:rsidRPr="00BE45CB" w14:paraId="68946500" w14:textId="77777777" w:rsidTr="00692072">
        <w:trPr>
          <w:trHeight w:val="670"/>
          <w:tblHeader/>
        </w:trPr>
        <w:tc>
          <w:tcPr>
            <w:tcW w:w="2968" w:type="dxa"/>
            <w:tcBorders>
              <w:top w:val="nil"/>
              <w:left w:val="nil"/>
              <w:bottom w:val="nil"/>
              <w:right w:val="nil"/>
            </w:tcBorders>
            <w:shd w:val="clear" w:color="auto" w:fill="660033"/>
            <w:vAlign w:val="center"/>
          </w:tcPr>
          <w:p w14:paraId="6687E865" w14:textId="7D9A753C" w:rsidR="00692072" w:rsidRPr="00BE45CB" w:rsidRDefault="00692072" w:rsidP="00BE45CB">
            <w:pPr>
              <w:keepNext/>
              <w:keepLines/>
              <w:rPr>
                <w:rFonts w:eastAsia="Times New Roman" w:cs="Arial"/>
                <w:b/>
                <w:color w:val="FFFFFF" w:themeColor="background1"/>
                <w:sz w:val="20"/>
                <w:vertAlign w:val="superscript"/>
                <w:lang w:eastAsia="en-AU" w:bidi="en-US"/>
              </w:rPr>
            </w:pPr>
            <w:r>
              <w:rPr>
                <w:rFonts w:eastAsia="Batang" w:cs="Arial"/>
                <w:b/>
                <w:color w:val="FFFFFF" w:themeColor="background1"/>
                <w:sz w:val="20"/>
                <w:lang w:eastAsia="en-AU" w:bidi="en-US"/>
              </w:rPr>
              <w:t>Education category</w:t>
            </w:r>
          </w:p>
        </w:tc>
        <w:tc>
          <w:tcPr>
            <w:tcW w:w="1169" w:type="dxa"/>
            <w:tcBorders>
              <w:top w:val="nil"/>
              <w:left w:val="nil"/>
              <w:bottom w:val="nil"/>
              <w:right w:val="nil"/>
            </w:tcBorders>
            <w:shd w:val="clear" w:color="auto" w:fill="660033"/>
            <w:vAlign w:val="center"/>
          </w:tcPr>
          <w:p w14:paraId="71DF0DED" w14:textId="36525EED" w:rsidR="00692072" w:rsidRPr="00BE45CB" w:rsidRDefault="00692072" w:rsidP="00011432">
            <w:pPr>
              <w:keepNext/>
              <w:keepLines/>
              <w:jc w:val="center"/>
              <w:rPr>
                <w:rFonts w:eastAsia="Times New Roman" w:cs="Arial"/>
                <w:b/>
                <w:color w:val="FFFFFF" w:themeColor="background1"/>
                <w:sz w:val="20"/>
                <w:szCs w:val="20"/>
                <w:lang w:eastAsia="en-AU" w:bidi="en-US"/>
              </w:rPr>
            </w:pPr>
            <w:r w:rsidRPr="00BE45CB">
              <w:rPr>
                <w:rFonts w:eastAsia="Times New Roman" w:cs="Arial"/>
                <w:b/>
                <w:color w:val="FFFFFF" w:themeColor="background1"/>
                <w:sz w:val="20"/>
                <w:szCs w:val="20"/>
                <w:lang w:eastAsia="en-AU" w:bidi="en-US"/>
              </w:rPr>
              <w:t>N</w:t>
            </w:r>
            <w:r>
              <w:rPr>
                <w:rFonts w:eastAsia="Times New Roman" w:cs="Arial"/>
                <w:b/>
                <w:color w:val="FFFFFF" w:themeColor="background1"/>
                <w:sz w:val="20"/>
                <w:szCs w:val="20"/>
                <w:lang w:eastAsia="en-AU" w:bidi="en-US"/>
              </w:rPr>
              <w:t>umber of Female staff</w:t>
            </w:r>
          </w:p>
        </w:tc>
        <w:tc>
          <w:tcPr>
            <w:tcW w:w="1170" w:type="dxa"/>
            <w:tcBorders>
              <w:top w:val="nil"/>
              <w:left w:val="nil"/>
              <w:bottom w:val="nil"/>
              <w:right w:val="single" w:sz="8" w:space="0" w:color="FFFFFF" w:themeColor="background1"/>
            </w:tcBorders>
            <w:shd w:val="clear" w:color="auto" w:fill="660033"/>
            <w:vAlign w:val="center"/>
          </w:tcPr>
          <w:p w14:paraId="06EB6906" w14:textId="54F7813F" w:rsidR="00692072" w:rsidRPr="00BE45CB" w:rsidRDefault="00692072" w:rsidP="00011432">
            <w:pPr>
              <w:keepNext/>
              <w:keepLines/>
              <w:jc w:val="center"/>
              <w:rPr>
                <w:rFonts w:eastAsia="Times New Roman" w:cs="Arial"/>
                <w:b/>
                <w:color w:val="FFFFFF" w:themeColor="background1"/>
                <w:sz w:val="20"/>
                <w:szCs w:val="20"/>
                <w:lang w:eastAsia="en-AU" w:bidi="en-US"/>
              </w:rPr>
            </w:pPr>
            <w:r w:rsidRPr="00BE45CB">
              <w:rPr>
                <w:rFonts w:eastAsia="Times New Roman" w:cs="Arial"/>
                <w:b/>
                <w:color w:val="FFFFFF" w:themeColor="background1"/>
                <w:sz w:val="20"/>
                <w:szCs w:val="20"/>
                <w:lang w:eastAsia="en-AU" w:bidi="en-US"/>
              </w:rPr>
              <w:t>%</w:t>
            </w:r>
            <w:r>
              <w:rPr>
                <w:rFonts w:eastAsia="Times New Roman" w:cs="Arial"/>
                <w:b/>
                <w:color w:val="FFFFFF" w:themeColor="background1"/>
                <w:sz w:val="20"/>
                <w:szCs w:val="20"/>
                <w:lang w:eastAsia="en-AU" w:bidi="en-US"/>
              </w:rPr>
              <w:t xml:space="preserve"> of Female staff</w:t>
            </w:r>
          </w:p>
        </w:tc>
        <w:tc>
          <w:tcPr>
            <w:tcW w:w="1170" w:type="dxa"/>
            <w:tcBorders>
              <w:top w:val="nil"/>
              <w:left w:val="single" w:sz="8" w:space="0" w:color="FFFFFF" w:themeColor="background1"/>
              <w:bottom w:val="nil"/>
              <w:right w:val="nil"/>
            </w:tcBorders>
            <w:shd w:val="clear" w:color="auto" w:fill="660033"/>
            <w:vAlign w:val="center"/>
          </w:tcPr>
          <w:p w14:paraId="53C8405B" w14:textId="0C965729" w:rsidR="00692072" w:rsidRPr="00BE45CB" w:rsidRDefault="00692072" w:rsidP="00011432">
            <w:pPr>
              <w:keepNext/>
              <w:keepLines/>
              <w:jc w:val="center"/>
              <w:rPr>
                <w:rFonts w:eastAsia="Times New Roman" w:cs="Arial"/>
                <w:b/>
                <w:color w:val="FFFFFF" w:themeColor="background1"/>
                <w:sz w:val="20"/>
                <w:szCs w:val="20"/>
                <w:lang w:eastAsia="en-AU" w:bidi="en-US"/>
              </w:rPr>
            </w:pPr>
            <w:r w:rsidRPr="00BE45CB">
              <w:rPr>
                <w:rFonts w:eastAsia="Times New Roman" w:cs="Arial"/>
                <w:b/>
                <w:color w:val="FFFFFF" w:themeColor="background1"/>
                <w:sz w:val="20"/>
                <w:szCs w:val="20"/>
                <w:lang w:eastAsia="en-AU" w:bidi="en-US"/>
              </w:rPr>
              <w:t>N</w:t>
            </w:r>
            <w:r>
              <w:rPr>
                <w:rFonts w:eastAsia="Times New Roman" w:cs="Arial"/>
                <w:b/>
                <w:color w:val="FFFFFF" w:themeColor="background1"/>
                <w:sz w:val="20"/>
                <w:szCs w:val="20"/>
                <w:lang w:eastAsia="en-AU" w:bidi="en-US"/>
              </w:rPr>
              <w:t>umber of Male staff</w:t>
            </w:r>
          </w:p>
        </w:tc>
        <w:tc>
          <w:tcPr>
            <w:tcW w:w="1170" w:type="dxa"/>
            <w:tcBorders>
              <w:top w:val="nil"/>
              <w:left w:val="nil"/>
              <w:bottom w:val="nil"/>
              <w:right w:val="single" w:sz="8" w:space="0" w:color="FFFFFF" w:themeColor="background1"/>
            </w:tcBorders>
            <w:shd w:val="clear" w:color="auto" w:fill="660033"/>
            <w:vAlign w:val="center"/>
          </w:tcPr>
          <w:p w14:paraId="1028C81A" w14:textId="3262F0BC" w:rsidR="00692072" w:rsidRPr="00BE45CB" w:rsidRDefault="00692072" w:rsidP="00011432">
            <w:pPr>
              <w:keepNext/>
              <w:keepLines/>
              <w:jc w:val="center"/>
              <w:rPr>
                <w:rFonts w:eastAsia="Times New Roman" w:cs="Arial"/>
                <w:b/>
                <w:color w:val="FFFFFF" w:themeColor="background1"/>
                <w:sz w:val="20"/>
                <w:szCs w:val="20"/>
                <w:lang w:eastAsia="en-AU" w:bidi="en-US"/>
              </w:rPr>
            </w:pPr>
            <w:r w:rsidRPr="00BE45CB">
              <w:rPr>
                <w:rFonts w:eastAsia="Times New Roman" w:cs="Arial"/>
                <w:b/>
                <w:color w:val="FFFFFF" w:themeColor="background1"/>
                <w:sz w:val="20"/>
                <w:szCs w:val="20"/>
                <w:lang w:eastAsia="en-AU" w:bidi="en-US"/>
              </w:rPr>
              <w:t>%</w:t>
            </w:r>
            <w:r>
              <w:rPr>
                <w:rFonts w:eastAsia="Times New Roman" w:cs="Arial"/>
                <w:b/>
                <w:color w:val="FFFFFF" w:themeColor="background1"/>
                <w:sz w:val="20"/>
                <w:szCs w:val="20"/>
                <w:lang w:eastAsia="en-AU" w:bidi="en-US"/>
              </w:rPr>
              <w:t xml:space="preserve"> of Male staff</w:t>
            </w:r>
          </w:p>
        </w:tc>
        <w:tc>
          <w:tcPr>
            <w:tcW w:w="1425" w:type="dxa"/>
            <w:tcBorders>
              <w:top w:val="nil"/>
              <w:left w:val="single" w:sz="8" w:space="0" w:color="FFFFFF" w:themeColor="background1"/>
              <w:bottom w:val="nil"/>
              <w:right w:val="nil"/>
            </w:tcBorders>
            <w:shd w:val="clear" w:color="auto" w:fill="660033"/>
            <w:vAlign w:val="center"/>
          </w:tcPr>
          <w:p w14:paraId="07913469" w14:textId="77777777" w:rsidR="00692072" w:rsidRPr="00BE45CB" w:rsidRDefault="00692072" w:rsidP="00011432">
            <w:pPr>
              <w:keepNext/>
              <w:keepLines/>
              <w:jc w:val="center"/>
              <w:rPr>
                <w:rFonts w:eastAsia="Times New Roman" w:cs="Arial"/>
                <w:b/>
                <w:color w:val="FFFFFF" w:themeColor="background1"/>
                <w:sz w:val="20"/>
                <w:szCs w:val="20"/>
                <w:lang w:eastAsia="en-AU" w:bidi="en-US"/>
              </w:rPr>
            </w:pPr>
            <w:r w:rsidRPr="00D361C3">
              <w:rPr>
                <w:rFonts w:eastAsia="Times New Roman" w:cs="Arial"/>
                <w:b/>
                <w:color w:val="FFFFFF" w:themeColor="background1"/>
                <w:sz w:val="20"/>
                <w:szCs w:val="20"/>
                <w:shd w:val="clear" w:color="auto" w:fill="660033"/>
                <w:lang w:eastAsia="en-AU" w:bidi="en-US"/>
              </w:rPr>
              <w:t>T</w:t>
            </w:r>
            <w:r w:rsidRPr="00BE45CB">
              <w:rPr>
                <w:rFonts w:eastAsia="Times New Roman" w:cs="Arial"/>
                <w:b/>
                <w:color w:val="FFFFFF" w:themeColor="background1"/>
                <w:sz w:val="20"/>
                <w:szCs w:val="20"/>
                <w:lang w:eastAsia="en-AU" w:bidi="en-US"/>
              </w:rPr>
              <w:t>otal numbers</w:t>
            </w:r>
          </w:p>
        </w:tc>
      </w:tr>
      <w:tr w:rsidR="00A44C6E" w:rsidRPr="00BE45CB" w14:paraId="486CE728" w14:textId="77777777" w:rsidTr="00692072">
        <w:trPr>
          <w:trHeight w:hRule="exact" w:val="284"/>
        </w:trPr>
        <w:tc>
          <w:tcPr>
            <w:tcW w:w="2968" w:type="dxa"/>
            <w:tcBorders>
              <w:top w:val="nil"/>
              <w:left w:val="single" w:sz="4" w:space="0" w:color="FFFFFF" w:themeColor="background1"/>
              <w:right w:val="nil"/>
            </w:tcBorders>
            <w:vAlign w:val="center"/>
          </w:tcPr>
          <w:p w14:paraId="73BE497F" w14:textId="5C6E3B05" w:rsidR="00A44C6E" w:rsidRPr="00BE45CB" w:rsidRDefault="00A44C6E" w:rsidP="0028753B">
            <w:pPr>
              <w:keepNext/>
              <w:keepLines/>
              <w:rPr>
                <w:rFonts w:eastAsia="Batang" w:cs="Arial"/>
                <w:sz w:val="20"/>
                <w:szCs w:val="20"/>
                <w:lang w:eastAsia="en-AU" w:bidi="en-US"/>
              </w:rPr>
            </w:pPr>
            <w:r w:rsidRPr="00BE45CB">
              <w:rPr>
                <w:rFonts w:eastAsia="Batang" w:cs="Arial"/>
                <w:sz w:val="20"/>
                <w:szCs w:val="20"/>
                <w:lang w:eastAsia="en-AU" w:bidi="en-US"/>
              </w:rPr>
              <w:t>Primary</w:t>
            </w:r>
          </w:p>
        </w:tc>
        <w:tc>
          <w:tcPr>
            <w:tcW w:w="1169" w:type="dxa"/>
            <w:tcBorders>
              <w:top w:val="nil"/>
              <w:left w:val="nil"/>
              <w:right w:val="nil"/>
            </w:tcBorders>
            <w:tcMar>
              <w:right w:w="170" w:type="dxa"/>
            </w:tcMar>
            <w:vAlign w:val="center"/>
          </w:tcPr>
          <w:p w14:paraId="66168924" w14:textId="069445BD" w:rsidR="00A44C6E" w:rsidRPr="00BE45CB" w:rsidRDefault="002D66F6" w:rsidP="002D66F6">
            <w:pPr>
              <w:keepNext/>
              <w:keepLines/>
              <w:ind w:right="176"/>
              <w:jc w:val="right"/>
              <w:rPr>
                <w:rFonts w:cs="Arial"/>
                <w:sz w:val="20"/>
                <w:szCs w:val="20"/>
              </w:rPr>
            </w:pPr>
            <w:r w:rsidRPr="00BE45CB">
              <w:rPr>
                <w:rFonts w:cs="Arial"/>
                <w:sz w:val="20"/>
                <w:szCs w:val="20"/>
              </w:rPr>
              <w:t>9,879</w:t>
            </w:r>
          </w:p>
        </w:tc>
        <w:tc>
          <w:tcPr>
            <w:tcW w:w="1170" w:type="dxa"/>
            <w:tcBorders>
              <w:top w:val="nil"/>
              <w:left w:val="nil"/>
            </w:tcBorders>
            <w:tcMar>
              <w:right w:w="170" w:type="dxa"/>
            </w:tcMar>
            <w:vAlign w:val="center"/>
          </w:tcPr>
          <w:p w14:paraId="09981B99" w14:textId="36D52487" w:rsidR="00A44C6E" w:rsidRPr="00BE45CB" w:rsidRDefault="00A44C6E" w:rsidP="00A44C6E">
            <w:pPr>
              <w:keepNext/>
              <w:keepLines/>
              <w:ind w:right="176"/>
              <w:jc w:val="right"/>
              <w:rPr>
                <w:rFonts w:cs="Arial"/>
                <w:sz w:val="20"/>
                <w:szCs w:val="20"/>
              </w:rPr>
            </w:pPr>
            <w:r w:rsidRPr="00BE45CB">
              <w:rPr>
                <w:rFonts w:cs="Arial"/>
                <w:sz w:val="20"/>
                <w:szCs w:val="20"/>
              </w:rPr>
              <w:t>84.3</w:t>
            </w:r>
          </w:p>
        </w:tc>
        <w:tc>
          <w:tcPr>
            <w:tcW w:w="1170" w:type="dxa"/>
            <w:tcBorders>
              <w:top w:val="nil"/>
              <w:right w:val="nil"/>
            </w:tcBorders>
            <w:tcMar>
              <w:right w:w="170" w:type="dxa"/>
            </w:tcMar>
            <w:vAlign w:val="center"/>
          </w:tcPr>
          <w:p w14:paraId="2B67772D" w14:textId="550A8EEA" w:rsidR="00A44C6E" w:rsidRPr="00BE45CB" w:rsidRDefault="00A44C6E" w:rsidP="00A44C6E">
            <w:pPr>
              <w:keepNext/>
              <w:keepLines/>
              <w:ind w:right="176"/>
              <w:jc w:val="right"/>
              <w:rPr>
                <w:rFonts w:cs="Arial"/>
                <w:sz w:val="20"/>
                <w:szCs w:val="20"/>
              </w:rPr>
            </w:pPr>
            <w:r w:rsidRPr="00BE45CB">
              <w:rPr>
                <w:rFonts w:cs="Arial"/>
                <w:sz w:val="20"/>
                <w:szCs w:val="20"/>
              </w:rPr>
              <w:t>1,838</w:t>
            </w:r>
          </w:p>
        </w:tc>
        <w:tc>
          <w:tcPr>
            <w:tcW w:w="1170" w:type="dxa"/>
            <w:tcBorders>
              <w:top w:val="nil"/>
              <w:left w:val="nil"/>
            </w:tcBorders>
            <w:tcMar>
              <w:right w:w="170" w:type="dxa"/>
            </w:tcMar>
            <w:vAlign w:val="center"/>
          </w:tcPr>
          <w:p w14:paraId="3B53D4D6" w14:textId="32126AAC" w:rsidR="00A44C6E" w:rsidRPr="00BE45CB" w:rsidRDefault="00A44C6E" w:rsidP="00A44C6E">
            <w:pPr>
              <w:keepNext/>
              <w:keepLines/>
              <w:ind w:right="176"/>
              <w:jc w:val="right"/>
              <w:rPr>
                <w:rFonts w:cs="Arial"/>
                <w:sz w:val="20"/>
                <w:szCs w:val="20"/>
              </w:rPr>
            </w:pPr>
            <w:r w:rsidRPr="00BE45CB">
              <w:rPr>
                <w:rFonts w:cs="Arial"/>
                <w:sz w:val="20"/>
                <w:szCs w:val="20"/>
              </w:rPr>
              <w:t>15.7</w:t>
            </w:r>
          </w:p>
        </w:tc>
        <w:tc>
          <w:tcPr>
            <w:tcW w:w="1425" w:type="dxa"/>
            <w:tcBorders>
              <w:top w:val="nil"/>
              <w:right w:val="single" w:sz="4" w:space="0" w:color="FFFFFF" w:themeColor="background1"/>
            </w:tcBorders>
            <w:tcMar>
              <w:right w:w="170" w:type="dxa"/>
            </w:tcMar>
            <w:vAlign w:val="center"/>
          </w:tcPr>
          <w:p w14:paraId="1A18E744" w14:textId="78B5909D" w:rsidR="00A44C6E" w:rsidRPr="00BE45CB" w:rsidRDefault="002D66F6" w:rsidP="00A44C6E">
            <w:pPr>
              <w:keepNext/>
              <w:keepLines/>
              <w:ind w:right="176"/>
              <w:jc w:val="right"/>
              <w:rPr>
                <w:rFonts w:cs="Arial"/>
                <w:sz w:val="20"/>
                <w:szCs w:val="20"/>
              </w:rPr>
            </w:pPr>
            <w:r w:rsidRPr="00BE45CB">
              <w:rPr>
                <w:rFonts w:cs="Arial"/>
                <w:sz w:val="20"/>
                <w:szCs w:val="20"/>
              </w:rPr>
              <w:t>11,717</w:t>
            </w:r>
          </w:p>
        </w:tc>
      </w:tr>
      <w:tr w:rsidR="00A44C6E" w:rsidRPr="00BE45CB" w14:paraId="56651FA8" w14:textId="77777777" w:rsidTr="00D4463A">
        <w:trPr>
          <w:trHeight w:hRule="exact" w:val="284"/>
        </w:trPr>
        <w:tc>
          <w:tcPr>
            <w:tcW w:w="2968" w:type="dxa"/>
            <w:tcBorders>
              <w:left w:val="single" w:sz="4" w:space="0" w:color="FFFFFF" w:themeColor="background1"/>
              <w:right w:val="nil"/>
            </w:tcBorders>
            <w:vAlign w:val="center"/>
          </w:tcPr>
          <w:p w14:paraId="598E8B01" w14:textId="781C6589" w:rsidR="00A44C6E" w:rsidRPr="00BE45CB" w:rsidRDefault="00A44C6E" w:rsidP="0028753B">
            <w:pPr>
              <w:keepNext/>
              <w:keepLines/>
              <w:rPr>
                <w:rFonts w:eastAsia="Batang" w:cs="Arial"/>
                <w:sz w:val="20"/>
                <w:szCs w:val="20"/>
                <w:lang w:eastAsia="en-AU" w:bidi="en-US"/>
              </w:rPr>
            </w:pPr>
            <w:r w:rsidRPr="00BE45CB">
              <w:rPr>
                <w:rFonts w:eastAsia="Batang" w:cs="Arial"/>
                <w:sz w:val="20"/>
                <w:szCs w:val="20"/>
                <w:lang w:eastAsia="en-AU" w:bidi="en-US"/>
              </w:rPr>
              <w:t>Secondary</w:t>
            </w:r>
          </w:p>
        </w:tc>
        <w:tc>
          <w:tcPr>
            <w:tcW w:w="1169" w:type="dxa"/>
            <w:tcBorders>
              <w:left w:val="nil"/>
              <w:right w:val="nil"/>
            </w:tcBorders>
            <w:tcMar>
              <w:right w:w="170" w:type="dxa"/>
            </w:tcMar>
            <w:vAlign w:val="center"/>
          </w:tcPr>
          <w:p w14:paraId="4C777862" w14:textId="1A3459AB" w:rsidR="00A44C6E" w:rsidRPr="00BE45CB" w:rsidRDefault="002D66F6" w:rsidP="00A44C6E">
            <w:pPr>
              <w:keepNext/>
              <w:keepLines/>
              <w:ind w:right="176"/>
              <w:jc w:val="right"/>
              <w:rPr>
                <w:rFonts w:cs="Arial"/>
                <w:sz w:val="20"/>
                <w:szCs w:val="20"/>
              </w:rPr>
            </w:pPr>
            <w:r w:rsidRPr="00BE45CB">
              <w:rPr>
                <w:rFonts w:cs="Arial"/>
                <w:sz w:val="20"/>
                <w:szCs w:val="20"/>
              </w:rPr>
              <w:t>4,881</w:t>
            </w:r>
          </w:p>
        </w:tc>
        <w:tc>
          <w:tcPr>
            <w:tcW w:w="1170" w:type="dxa"/>
            <w:tcBorders>
              <w:left w:val="nil"/>
            </w:tcBorders>
            <w:tcMar>
              <w:right w:w="170" w:type="dxa"/>
            </w:tcMar>
            <w:vAlign w:val="center"/>
          </w:tcPr>
          <w:p w14:paraId="1E522B55" w14:textId="135C115F" w:rsidR="00A44C6E" w:rsidRPr="00BE45CB" w:rsidRDefault="00A44C6E" w:rsidP="00A44C6E">
            <w:pPr>
              <w:keepNext/>
              <w:keepLines/>
              <w:ind w:right="176"/>
              <w:jc w:val="right"/>
              <w:rPr>
                <w:rFonts w:cs="Arial"/>
                <w:sz w:val="20"/>
                <w:szCs w:val="20"/>
              </w:rPr>
            </w:pPr>
            <w:r w:rsidRPr="00BE45CB">
              <w:rPr>
                <w:rFonts w:cs="Arial"/>
                <w:sz w:val="20"/>
                <w:szCs w:val="20"/>
              </w:rPr>
              <w:t>60.5</w:t>
            </w:r>
          </w:p>
        </w:tc>
        <w:tc>
          <w:tcPr>
            <w:tcW w:w="1170" w:type="dxa"/>
            <w:tcBorders>
              <w:right w:val="nil"/>
            </w:tcBorders>
            <w:tcMar>
              <w:right w:w="170" w:type="dxa"/>
            </w:tcMar>
            <w:vAlign w:val="center"/>
          </w:tcPr>
          <w:p w14:paraId="51552CA7" w14:textId="213C14FA" w:rsidR="00A44C6E" w:rsidRPr="00BE45CB" w:rsidRDefault="00A44C6E" w:rsidP="00A44C6E">
            <w:pPr>
              <w:keepNext/>
              <w:keepLines/>
              <w:ind w:right="176"/>
              <w:jc w:val="right"/>
              <w:rPr>
                <w:rFonts w:cs="Arial"/>
                <w:sz w:val="20"/>
                <w:szCs w:val="20"/>
              </w:rPr>
            </w:pPr>
            <w:r w:rsidRPr="00BE45CB">
              <w:rPr>
                <w:rFonts w:cs="Arial"/>
                <w:sz w:val="20"/>
                <w:szCs w:val="20"/>
              </w:rPr>
              <w:t>3,188</w:t>
            </w:r>
          </w:p>
        </w:tc>
        <w:tc>
          <w:tcPr>
            <w:tcW w:w="1170" w:type="dxa"/>
            <w:tcBorders>
              <w:left w:val="nil"/>
            </w:tcBorders>
            <w:tcMar>
              <w:right w:w="170" w:type="dxa"/>
            </w:tcMar>
            <w:vAlign w:val="center"/>
          </w:tcPr>
          <w:p w14:paraId="4B9ED52A" w14:textId="7C28D961" w:rsidR="00A44C6E" w:rsidRPr="00BE45CB" w:rsidRDefault="00A44C6E" w:rsidP="00A44C6E">
            <w:pPr>
              <w:keepNext/>
              <w:keepLines/>
              <w:ind w:right="176"/>
              <w:jc w:val="right"/>
              <w:rPr>
                <w:rFonts w:cs="Arial"/>
                <w:sz w:val="20"/>
                <w:szCs w:val="20"/>
              </w:rPr>
            </w:pPr>
            <w:r w:rsidRPr="00BE45CB">
              <w:rPr>
                <w:rFonts w:cs="Arial"/>
                <w:sz w:val="20"/>
                <w:szCs w:val="20"/>
              </w:rPr>
              <w:t>39.5</w:t>
            </w:r>
          </w:p>
        </w:tc>
        <w:tc>
          <w:tcPr>
            <w:tcW w:w="1425" w:type="dxa"/>
            <w:tcBorders>
              <w:right w:val="single" w:sz="4" w:space="0" w:color="FFFFFF" w:themeColor="background1"/>
            </w:tcBorders>
            <w:tcMar>
              <w:right w:w="170" w:type="dxa"/>
            </w:tcMar>
            <w:vAlign w:val="center"/>
          </w:tcPr>
          <w:p w14:paraId="27648593" w14:textId="1C99714D" w:rsidR="00A44C6E" w:rsidRPr="00BE45CB" w:rsidRDefault="002D66F6" w:rsidP="00A44C6E">
            <w:pPr>
              <w:keepNext/>
              <w:keepLines/>
              <w:ind w:right="176"/>
              <w:jc w:val="right"/>
              <w:rPr>
                <w:rFonts w:cs="Arial"/>
                <w:sz w:val="20"/>
                <w:szCs w:val="20"/>
              </w:rPr>
            </w:pPr>
            <w:r w:rsidRPr="00BE45CB">
              <w:rPr>
                <w:rFonts w:cs="Arial"/>
                <w:sz w:val="20"/>
                <w:szCs w:val="20"/>
              </w:rPr>
              <w:t>8,069</w:t>
            </w:r>
          </w:p>
        </w:tc>
      </w:tr>
      <w:tr w:rsidR="00A44C6E" w:rsidRPr="00BE45CB" w14:paraId="792AD8BB" w14:textId="77777777" w:rsidTr="00D361C3">
        <w:trPr>
          <w:trHeight w:hRule="exact" w:val="284"/>
        </w:trPr>
        <w:tc>
          <w:tcPr>
            <w:tcW w:w="2968" w:type="dxa"/>
            <w:tcBorders>
              <w:left w:val="single" w:sz="4" w:space="0" w:color="FFFFFF" w:themeColor="background1"/>
              <w:bottom w:val="single" w:sz="12" w:space="0" w:color="660033"/>
              <w:right w:val="nil"/>
            </w:tcBorders>
            <w:vAlign w:val="center"/>
          </w:tcPr>
          <w:p w14:paraId="007C6646" w14:textId="77777777" w:rsidR="00A44C6E" w:rsidRPr="00BE45CB" w:rsidRDefault="00A44C6E" w:rsidP="00A44C6E">
            <w:pPr>
              <w:keepNext/>
              <w:keepLines/>
              <w:rPr>
                <w:rFonts w:eastAsia="Batang" w:cs="Arial"/>
                <w:sz w:val="20"/>
                <w:szCs w:val="20"/>
                <w:lang w:eastAsia="en-AU" w:bidi="en-US"/>
              </w:rPr>
            </w:pPr>
            <w:r w:rsidRPr="00BE45CB">
              <w:rPr>
                <w:rFonts w:eastAsia="Batang" w:cs="Arial"/>
                <w:sz w:val="20"/>
                <w:szCs w:val="20"/>
                <w:lang w:eastAsia="en-AU" w:bidi="en-US"/>
              </w:rPr>
              <w:t>Education support</w:t>
            </w:r>
          </w:p>
        </w:tc>
        <w:tc>
          <w:tcPr>
            <w:tcW w:w="1169" w:type="dxa"/>
            <w:tcBorders>
              <w:left w:val="nil"/>
              <w:bottom w:val="single" w:sz="12" w:space="0" w:color="660033"/>
              <w:right w:val="nil"/>
            </w:tcBorders>
            <w:tcMar>
              <w:right w:w="170" w:type="dxa"/>
            </w:tcMar>
            <w:vAlign w:val="center"/>
          </w:tcPr>
          <w:p w14:paraId="3F6C30AB" w14:textId="1975B03B" w:rsidR="00A44C6E" w:rsidRPr="00BE45CB" w:rsidRDefault="00A44C6E" w:rsidP="00A44C6E">
            <w:pPr>
              <w:keepNext/>
              <w:keepLines/>
              <w:ind w:right="176"/>
              <w:jc w:val="right"/>
              <w:rPr>
                <w:rFonts w:cs="Arial"/>
                <w:sz w:val="20"/>
                <w:szCs w:val="20"/>
              </w:rPr>
            </w:pPr>
            <w:r w:rsidRPr="00BE45CB">
              <w:rPr>
                <w:rFonts w:cs="Arial"/>
                <w:sz w:val="20"/>
                <w:szCs w:val="20"/>
              </w:rPr>
              <w:t>704</w:t>
            </w:r>
          </w:p>
        </w:tc>
        <w:tc>
          <w:tcPr>
            <w:tcW w:w="1170" w:type="dxa"/>
            <w:tcBorders>
              <w:left w:val="nil"/>
              <w:bottom w:val="single" w:sz="12" w:space="0" w:color="660033"/>
            </w:tcBorders>
            <w:tcMar>
              <w:right w:w="170" w:type="dxa"/>
            </w:tcMar>
            <w:vAlign w:val="center"/>
          </w:tcPr>
          <w:p w14:paraId="3493F487" w14:textId="0E547F8A" w:rsidR="00A44C6E" w:rsidRPr="00BE45CB" w:rsidRDefault="00A44C6E" w:rsidP="00A44C6E">
            <w:pPr>
              <w:keepNext/>
              <w:keepLines/>
              <w:ind w:right="176"/>
              <w:jc w:val="right"/>
              <w:rPr>
                <w:rFonts w:cs="Arial"/>
                <w:sz w:val="20"/>
                <w:szCs w:val="20"/>
              </w:rPr>
            </w:pPr>
            <w:r w:rsidRPr="00BE45CB">
              <w:rPr>
                <w:rFonts w:cs="Arial"/>
                <w:sz w:val="20"/>
                <w:szCs w:val="20"/>
              </w:rPr>
              <w:t>83.3</w:t>
            </w:r>
          </w:p>
        </w:tc>
        <w:tc>
          <w:tcPr>
            <w:tcW w:w="1170" w:type="dxa"/>
            <w:tcBorders>
              <w:bottom w:val="single" w:sz="12" w:space="0" w:color="660033"/>
              <w:right w:val="nil"/>
            </w:tcBorders>
            <w:tcMar>
              <w:right w:w="170" w:type="dxa"/>
            </w:tcMar>
            <w:vAlign w:val="center"/>
          </w:tcPr>
          <w:p w14:paraId="2B18AD45" w14:textId="4E2D3BD0" w:rsidR="00A44C6E" w:rsidRPr="00BE45CB" w:rsidRDefault="00A44C6E" w:rsidP="00A44C6E">
            <w:pPr>
              <w:keepNext/>
              <w:keepLines/>
              <w:ind w:right="176"/>
              <w:jc w:val="right"/>
              <w:rPr>
                <w:rFonts w:cs="Arial"/>
                <w:sz w:val="20"/>
                <w:szCs w:val="20"/>
              </w:rPr>
            </w:pPr>
            <w:r w:rsidRPr="00BE45CB">
              <w:rPr>
                <w:rFonts w:cs="Arial"/>
                <w:sz w:val="20"/>
                <w:szCs w:val="20"/>
              </w:rPr>
              <w:t>141</w:t>
            </w:r>
          </w:p>
        </w:tc>
        <w:tc>
          <w:tcPr>
            <w:tcW w:w="1170" w:type="dxa"/>
            <w:tcBorders>
              <w:left w:val="nil"/>
              <w:bottom w:val="single" w:sz="12" w:space="0" w:color="660033"/>
            </w:tcBorders>
            <w:tcMar>
              <w:right w:w="170" w:type="dxa"/>
            </w:tcMar>
            <w:vAlign w:val="center"/>
          </w:tcPr>
          <w:p w14:paraId="6CBBFBD1" w14:textId="38D316FF" w:rsidR="00A44C6E" w:rsidRPr="00BE45CB" w:rsidRDefault="00A44C6E" w:rsidP="00A44C6E">
            <w:pPr>
              <w:keepNext/>
              <w:keepLines/>
              <w:ind w:right="176"/>
              <w:jc w:val="right"/>
              <w:rPr>
                <w:rFonts w:cs="Arial"/>
                <w:sz w:val="20"/>
                <w:szCs w:val="20"/>
              </w:rPr>
            </w:pPr>
            <w:r w:rsidRPr="00BE45CB">
              <w:rPr>
                <w:rFonts w:cs="Arial"/>
                <w:sz w:val="20"/>
                <w:szCs w:val="20"/>
              </w:rPr>
              <w:t>16.7</w:t>
            </w:r>
          </w:p>
        </w:tc>
        <w:tc>
          <w:tcPr>
            <w:tcW w:w="1425" w:type="dxa"/>
            <w:tcBorders>
              <w:bottom w:val="single" w:sz="12" w:space="0" w:color="660033"/>
              <w:right w:val="single" w:sz="4" w:space="0" w:color="FFFFFF" w:themeColor="background1"/>
            </w:tcBorders>
            <w:tcMar>
              <w:right w:w="170" w:type="dxa"/>
            </w:tcMar>
            <w:vAlign w:val="center"/>
          </w:tcPr>
          <w:p w14:paraId="02B87345" w14:textId="764F7C0C" w:rsidR="00A44C6E" w:rsidRPr="00BE45CB" w:rsidRDefault="00A44C6E" w:rsidP="00A44C6E">
            <w:pPr>
              <w:keepNext/>
              <w:keepLines/>
              <w:ind w:right="176"/>
              <w:jc w:val="right"/>
              <w:rPr>
                <w:rFonts w:cs="Arial"/>
                <w:sz w:val="20"/>
                <w:szCs w:val="20"/>
              </w:rPr>
            </w:pPr>
            <w:r w:rsidRPr="00BE45CB">
              <w:rPr>
                <w:rFonts w:cs="Arial"/>
                <w:sz w:val="20"/>
                <w:szCs w:val="20"/>
              </w:rPr>
              <w:t>845</w:t>
            </w:r>
          </w:p>
        </w:tc>
      </w:tr>
      <w:tr w:rsidR="00A44C6E" w:rsidRPr="00BE45CB" w14:paraId="5473C22E" w14:textId="77777777" w:rsidTr="00671B03">
        <w:trPr>
          <w:trHeight w:hRule="exact" w:val="283"/>
        </w:trPr>
        <w:tc>
          <w:tcPr>
            <w:tcW w:w="2968" w:type="dxa"/>
            <w:tcBorders>
              <w:top w:val="single" w:sz="12" w:space="0" w:color="660033"/>
              <w:left w:val="single" w:sz="4" w:space="0" w:color="FFFFFF" w:themeColor="background1"/>
              <w:bottom w:val="single" w:sz="12" w:space="0" w:color="660033"/>
              <w:right w:val="nil"/>
            </w:tcBorders>
            <w:vAlign w:val="center"/>
          </w:tcPr>
          <w:p w14:paraId="7BC986C0" w14:textId="2D73069E" w:rsidR="00A44C6E" w:rsidRPr="00BE45CB" w:rsidRDefault="00A44C6E" w:rsidP="00A44C6E">
            <w:pPr>
              <w:keepNext/>
              <w:keepLines/>
              <w:rPr>
                <w:rFonts w:eastAsia="Times New Roman" w:cs="Arial"/>
                <w:b/>
                <w:sz w:val="20"/>
                <w:lang w:eastAsia="en-AU" w:bidi="en-US"/>
              </w:rPr>
            </w:pPr>
            <w:r w:rsidRPr="00BE45CB">
              <w:rPr>
                <w:rFonts w:eastAsia="Times New Roman" w:cs="Arial"/>
                <w:b/>
                <w:sz w:val="20"/>
                <w:lang w:eastAsia="en-AU" w:bidi="en-US"/>
              </w:rPr>
              <w:t>Total</w:t>
            </w:r>
          </w:p>
        </w:tc>
        <w:tc>
          <w:tcPr>
            <w:tcW w:w="1169" w:type="dxa"/>
            <w:tcBorders>
              <w:top w:val="single" w:sz="12" w:space="0" w:color="660033"/>
              <w:left w:val="nil"/>
              <w:bottom w:val="single" w:sz="12" w:space="0" w:color="660033"/>
              <w:right w:val="nil"/>
            </w:tcBorders>
            <w:vAlign w:val="center"/>
          </w:tcPr>
          <w:p w14:paraId="7D437E97" w14:textId="57E1DF5C" w:rsidR="00A44C6E" w:rsidRPr="00BE45CB" w:rsidRDefault="002D66F6" w:rsidP="00A44C6E">
            <w:pPr>
              <w:keepNext/>
              <w:keepLines/>
              <w:ind w:right="240"/>
              <w:jc w:val="right"/>
              <w:rPr>
                <w:rFonts w:cs="Arial"/>
                <w:b/>
                <w:sz w:val="20"/>
                <w:szCs w:val="20"/>
              </w:rPr>
            </w:pPr>
            <w:r w:rsidRPr="00BE45CB">
              <w:rPr>
                <w:rFonts w:cs="Arial"/>
                <w:b/>
                <w:sz w:val="20"/>
                <w:szCs w:val="20"/>
              </w:rPr>
              <w:t>15,464</w:t>
            </w:r>
          </w:p>
        </w:tc>
        <w:tc>
          <w:tcPr>
            <w:tcW w:w="1170" w:type="dxa"/>
            <w:tcBorders>
              <w:top w:val="single" w:sz="12" w:space="0" w:color="660033"/>
              <w:left w:val="nil"/>
              <w:bottom w:val="single" w:sz="12" w:space="0" w:color="660033"/>
            </w:tcBorders>
            <w:vAlign w:val="center"/>
          </w:tcPr>
          <w:p w14:paraId="215C5706" w14:textId="09A40503" w:rsidR="00A44C6E" w:rsidRPr="00BE45CB" w:rsidRDefault="00A44C6E" w:rsidP="00A44C6E">
            <w:pPr>
              <w:keepNext/>
              <w:keepLines/>
              <w:ind w:right="240"/>
              <w:jc w:val="right"/>
              <w:rPr>
                <w:rFonts w:cs="Arial"/>
                <w:b/>
                <w:sz w:val="20"/>
                <w:szCs w:val="20"/>
              </w:rPr>
            </w:pPr>
            <w:r w:rsidRPr="00BE45CB">
              <w:rPr>
                <w:rFonts w:cs="Arial"/>
                <w:b/>
                <w:sz w:val="20"/>
                <w:szCs w:val="20"/>
              </w:rPr>
              <w:t>75.0</w:t>
            </w:r>
          </w:p>
        </w:tc>
        <w:tc>
          <w:tcPr>
            <w:tcW w:w="1170" w:type="dxa"/>
            <w:tcBorders>
              <w:top w:val="single" w:sz="12" w:space="0" w:color="660033"/>
              <w:bottom w:val="single" w:sz="12" w:space="0" w:color="660033"/>
              <w:right w:val="nil"/>
            </w:tcBorders>
            <w:vAlign w:val="center"/>
          </w:tcPr>
          <w:p w14:paraId="6E8357DF" w14:textId="67DB891A" w:rsidR="00A44C6E" w:rsidRPr="00BE45CB" w:rsidRDefault="00A44C6E" w:rsidP="00A44C6E">
            <w:pPr>
              <w:keepNext/>
              <w:keepLines/>
              <w:ind w:right="240"/>
              <w:jc w:val="right"/>
              <w:rPr>
                <w:rFonts w:cs="Arial"/>
                <w:b/>
                <w:sz w:val="20"/>
                <w:szCs w:val="20"/>
              </w:rPr>
            </w:pPr>
            <w:r w:rsidRPr="00BE45CB">
              <w:rPr>
                <w:rFonts w:cs="Arial"/>
                <w:b/>
                <w:sz w:val="20"/>
                <w:szCs w:val="20"/>
              </w:rPr>
              <w:t>5,167</w:t>
            </w:r>
          </w:p>
        </w:tc>
        <w:tc>
          <w:tcPr>
            <w:tcW w:w="1170" w:type="dxa"/>
            <w:tcBorders>
              <w:top w:val="single" w:sz="12" w:space="0" w:color="660033"/>
              <w:left w:val="nil"/>
              <w:bottom w:val="single" w:sz="12" w:space="0" w:color="660033"/>
            </w:tcBorders>
            <w:vAlign w:val="center"/>
          </w:tcPr>
          <w:p w14:paraId="3FCEE5EC" w14:textId="179302E6" w:rsidR="00A44C6E" w:rsidRPr="00BE45CB" w:rsidRDefault="00A44C6E" w:rsidP="00A44C6E">
            <w:pPr>
              <w:keepNext/>
              <w:keepLines/>
              <w:ind w:right="240"/>
              <w:jc w:val="right"/>
              <w:rPr>
                <w:rFonts w:cs="Arial"/>
                <w:b/>
                <w:sz w:val="20"/>
                <w:szCs w:val="20"/>
              </w:rPr>
            </w:pPr>
            <w:r w:rsidRPr="00BE45CB">
              <w:rPr>
                <w:rFonts w:cs="Arial"/>
                <w:b/>
                <w:sz w:val="20"/>
                <w:szCs w:val="20"/>
              </w:rPr>
              <w:t>25.0</w:t>
            </w:r>
          </w:p>
        </w:tc>
        <w:tc>
          <w:tcPr>
            <w:tcW w:w="1425" w:type="dxa"/>
            <w:tcBorders>
              <w:top w:val="single" w:sz="12" w:space="0" w:color="660033"/>
              <w:bottom w:val="single" w:sz="12" w:space="0" w:color="660033"/>
              <w:right w:val="single" w:sz="4" w:space="0" w:color="FFFFFF" w:themeColor="background1"/>
            </w:tcBorders>
            <w:vAlign w:val="center"/>
          </w:tcPr>
          <w:p w14:paraId="7F575563" w14:textId="08A3F07B" w:rsidR="00A44C6E" w:rsidRPr="00BE45CB" w:rsidRDefault="002D66F6" w:rsidP="00A44C6E">
            <w:pPr>
              <w:keepNext/>
              <w:keepLines/>
              <w:ind w:right="240"/>
              <w:jc w:val="right"/>
              <w:rPr>
                <w:rFonts w:cs="Arial"/>
                <w:b/>
                <w:sz w:val="20"/>
                <w:szCs w:val="20"/>
              </w:rPr>
            </w:pPr>
            <w:r w:rsidRPr="00BE45CB">
              <w:rPr>
                <w:rFonts w:cs="Arial"/>
                <w:b/>
                <w:sz w:val="20"/>
                <w:szCs w:val="20"/>
              </w:rPr>
              <w:t>20,631</w:t>
            </w:r>
          </w:p>
        </w:tc>
      </w:tr>
    </w:tbl>
    <w:p w14:paraId="77ED4B6E" w14:textId="77777777" w:rsidR="00A94B47" w:rsidRPr="00BE45CB" w:rsidRDefault="00A94B47" w:rsidP="00A94B47">
      <w:pPr>
        <w:keepNext/>
        <w:keepLines/>
        <w:suppressAutoHyphens/>
        <w:autoSpaceDE w:val="0"/>
        <w:autoSpaceDN w:val="0"/>
        <w:adjustRightInd w:val="0"/>
        <w:rPr>
          <w:rFonts w:cs="Arial"/>
          <w:i/>
          <w:iCs/>
          <w:sz w:val="18"/>
        </w:rPr>
      </w:pPr>
      <w:r w:rsidRPr="00BE45CB">
        <w:rPr>
          <w:rFonts w:cs="Arial"/>
          <w:i/>
          <w:iCs/>
          <w:sz w:val="18"/>
        </w:rPr>
        <w:t>Source: System and School Performance</w:t>
      </w:r>
    </w:p>
    <w:p w14:paraId="6573AA4D" w14:textId="77777777" w:rsidR="00A94B47" w:rsidRPr="00BE45CB" w:rsidRDefault="00A94B47" w:rsidP="00A94B47">
      <w:pPr>
        <w:keepNext/>
        <w:keepLines/>
        <w:suppressAutoHyphens/>
        <w:autoSpaceDE w:val="0"/>
        <w:autoSpaceDN w:val="0"/>
        <w:adjustRightInd w:val="0"/>
        <w:rPr>
          <w:rFonts w:cs="Arial"/>
          <w:sz w:val="18"/>
        </w:rPr>
      </w:pPr>
      <w:r w:rsidRPr="00BE45CB">
        <w:rPr>
          <w:rFonts w:cs="Arial"/>
          <w:sz w:val="18"/>
        </w:rPr>
        <w:t xml:space="preserve">(a) Full-time equivalents at Semester 1 student census including teachers at community kindergartens. Based on counting method used for National Schools Statistics Collection that does not include staff on extended leave. </w:t>
      </w:r>
    </w:p>
    <w:p w14:paraId="2159492E" w14:textId="7257E08B" w:rsidR="00A94B47" w:rsidRPr="00233059" w:rsidRDefault="00A94B47" w:rsidP="00A94B47">
      <w:pPr>
        <w:keepNext/>
        <w:keepLines/>
        <w:suppressAutoHyphens/>
        <w:autoSpaceDE w:val="0"/>
        <w:autoSpaceDN w:val="0"/>
        <w:adjustRightInd w:val="0"/>
        <w:rPr>
          <w:rFonts w:cs="Arial"/>
          <w:sz w:val="18"/>
        </w:rPr>
      </w:pPr>
      <w:r w:rsidRPr="00BE45CB">
        <w:rPr>
          <w:rFonts w:cs="Arial"/>
          <w:sz w:val="18"/>
        </w:rPr>
        <w:t xml:space="preserve">(b) Staff apportioned to education </w:t>
      </w:r>
      <w:r w:rsidR="009734A7">
        <w:rPr>
          <w:rFonts w:cs="Arial"/>
          <w:sz w:val="18"/>
        </w:rPr>
        <w:t>category</w:t>
      </w:r>
      <w:r w:rsidRPr="00BE45CB">
        <w:rPr>
          <w:rFonts w:cs="Arial"/>
          <w:sz w:val="18"/>
        </w:rPr>
        <w:t xml:space="preserve"> based on proportion of students </w:t>
      </w:r>
      <w:r w:rsidR="009734A7">
        <w:rPr>
          <w:rFonts w:cs="Arial"/>
          <w:sz w:val="18"/>
        </w:rPr>
        <w:t>in</w:t>
      </w:r>
      <w:r w:rsidRPr="00BE45CB">
        <w:rPr>
          <w:rFonts w:cs="Arial"/>
          <w:sz w:val="18"/>
        </w:rPr>
        <w:t xml:space="preserve"> each education </w:t>
      </w:r>
      <w:r w:rsidR="009734A7">
        <w:rPr>
          <w:rFonts w:cs="Arial"/>
          <w:sz w:val="18"/>
        </w:rPr>
        <w:t>category</w:t>
      </w:r>
      <w:r w:rsidR="002D66F6" w:rsidRPr="00BE45CB">
        <w:rPr>
          <w:rFonts w:cs="Arial"/>
          <w:sz w:val="18"/>
        </w:rPr>
        <w:t xml:space="preserve">, and apportioned and rounded to be consistent with figures </w:t>
      </w:r>
      <w:r w:rsidR="002D66F6" w:rsidRPr="00BE45CB">
        <w:rPr>
          <w:rFonts w:cs="Arial"/>
          <w:sz w:val="18"/>
          <w:szCs w:val="18"/>
        </w:rPr>
        <w:t xml:space="preserve">presented in </w:t>
      </w:r>
      <w:hyperlink w:anchor="_Hlk17114183" w:history="1" w:docLocation="1,170476,170485,0,,Table 23">
        <w:r w:rsidR="0028753B" w:rsidRPr="00BE45CB">
          <w:rPr>
            <w:rStyle w:val="Hyperlink"/>
            <w:rFonts w:cs="Arial"/>
            <w:sz w:val="18"/>
            <w:szCs w:val="18"/>
          </w:rPr>
          <w:t>Table 23</w:t>
        </w:r>
      </w:hyperlink>
      <w:r w:rsidRPr="00BE45CB">
        <w:rPr>
          <w:rFonts w:cs="Arial"/>
          <w:sz w:val="18"/>
          <w:szCs w:val="18"/>
        </w:rPr>
        <w:t>.</w:t>
      </w:r>
    </w:p>
    <w:p w14:paraId="79593130" w14:textId="6B5EBBF6" w:rsidR="00A94B47" w:rsidRDefault="00A94B47" w:rsidP="00A94B47">
      <w:pPr>
        <w:autoSpaceDE w:val="0"/>
        <w:autoSpaceDN w:val="0"/>
        <w:adjustRightInd w:val="0"/>
        <w:rPr>
          <w:rFonts w:cs="Arial"/>
        </w:rPr>
      </w:pPr>
    </w:p>
    <w:p w14:paraId="6DC10994" w14:textId="2B65CBAB" w:rsidR="00A94B47" w:rsidRPr="001A1001" w:rsidRDefault="00A94B47" w:rsidP="00A94B47">
      <w:pPr>
        <w:pStyle w:val="Subtitle"/>
        <w:keepNext/>
        <w:keepLines/>
        <w:rPr>
          <w:rFonts w:eastAsiaTheme="minorHAnsi" w:cs="Arial"/>
          <w:i w:val="0"/>
          <w:iCs w:val="0"/>
          <w:color w:val="auto"/>
          <w:spacing w:val="0"/>
          <w:sz w:val="22"/>
          <w:szCs w:val="22"/>
        </w:rPr>
      </w:pPr>
      <w:bookmarkStart w:id="295" w:name="_Hlk485047495"/>
      <w:r w:rsidRPr="001A1001">
        <w:rPr>
          <w:rFonts w:eastAsiaTheme="minorHAnsi" w:cs="Arial"/>
          <w:i w:val="0"/>
          <w:iCs w:val="0"/>
          <w:color w:val="auto"/>
          <w:spacing w:val="0"/>
          <w:sz w:val="22"/>
          <w:szCs w:val="22"/>
        </w:rPr>
        <w:t xml:space="preserve">Table </w:t>
      </w:r>
      <w:bookmarkEnd w:id="295"/>
      <w:r w:rsidRPr="001A1001">
        <w:rPr>
          <w:rFonts w:eastAsiaTheme="minorHAnsi" w:cs="Arial"/>
          <w:i w:val="0"/>
          <w:iCs w:val="0"/>
          <w:color w:val="auto"/>
          <w:spacing w:val="0"/>
          <w:sz w:val="22"/>
          <w:szCs w:val="22"/>
        </w:rPr>
        <w:t>A</w:t>
      </w:r>
      <w:r w:rsidR="006A2B5E">
        <w:rPr>
          <w:rFonts w:eastAsiaTheme="minorHAnsi" w:cs="Arial"/>
          <w:i w:val="0"/>
          <w:iCs w:val="0"/>
          <w:color w:val="auto"/>
          <w:spacing w:val="0"/>
          <w:sz w:val="22"/>
          <w:szCs w:val="22"/>
        </w:rPr>
        <w:t>27</w:t>
      </w:r>
      <w:r w:rsidRPr="001A1001">
        <w:rPr>
          <w:rFonts w:eastAsiaTheme="minorHAnsi" w:cs="Arial"/>
          <w:i w:val="0"/>
          <w:iCs w:val="0"/>
          <w:color w:val="auto"/>
          <w:spacing w:val="0"/>
          <w:sz w:val="22"/>
          <w:szCs w:val="22"/>
        </w:rPr>
        <w:t xml:space="preserve">: </w:t>
      </w:r>
      <w:bookmarkStart w:id="296" w:name="_Hlk518990187"/>
      <w:r w:rsidRPr="001A1001">
        <w:rPr>
          <w:rFonts w:eastAsiaTheme="minorHAnsi" w:cs="Arial"/>
          <w:i w:val="0"/>
          <w:iCs w:val="0"/>
          <w:color w:val="auto"/>
          <w:spacing w:val="0"/>
          <w:sz w:val="22"/>
          <w:szCs w:val="22"/>
        </w:rPr>
        <w:t>Teacher retirements and resignations</w:t>
      </w:r>
      <w:bookmarkEnd w:id="296"/>
      <w:r w:rsidRPr="001A1001">
        <w:rPr>
          <w:rFonts w:eastAsiaTheme="minorHAnsi" w:cs="Arial"/>
          <w:i w:val="0"/>
          <w:iCs w:val="0"/>
          <w:color w:val="auto"/>
          <w:spacing w:val="0"/>
          <w:sz w:val="22"/>
          <w:szCs w:val="22"/>
        </w:rPr>
        <w:t xml:space="preserve"> 201</w:t>
      </w:r>
      <w:r w:rsidR="003B74C7" w:rsidRPr="001A1001">
        <w:rPr>
          <w:rFonts w:eastAsiaTheme="minorHAnsi" w:cs="Arial"/>
          <w:i w:val="0"/>
          <w:iCs w:val="0"/>
          <w:color w:val="auto"/>
          <w:spacing w:val="0"/>
          <w:sz w:val="22"/>
          <w:szCs w:val="22"/>
        </w:rPr>
        <w:t>4</w:t>
      </w:r>
      <w:r w:rsidRPr="001A1001">
        <w:rPr>
          <w:rFonts w:eastAsiaTheme="minorHAnsi" w:cs="Arial"/>
          <w:i w:val="0"/>
          <w:iCs w:val="0"/>
          <w:color w:val="auto"/>
          <w:spacing w:val="0"/>
          <w:sz w:val="22"/>
          <w:szCs w:val="22"/>
        </w:rPr>
        <w:t xml:space="preserve"> to 201</w:t>
      </w:r>
      <w:r w:rsidR="003B74C7" w:rsidRPr="001A1001">
        <w:rPr>
          <w:rFonts w:eastAsiaTheme="minorHAnsi" w:cs="Arial"/>
          <w:i w:val="0"/>
          <w:iCs w:val="0"/>
          <w:color w:val="auto"/>
          <w:spacing w:val="0"/>
          <w:sz w:val="22"/>
          <w:szCs w:val="22"/>
        </w:rPr>
        <w:t>8</w:t>
      </w:r>
    </w:p>
    <w:tbl>
      <w:tblPr>
        <w:tblStyle w:val="TableGrid"/>
        <w:tblW w:w="9072" w:type="dxa"/>
        <w:tblLayout w:type="fixed"/>
        <w:tblLook w:val="01E0" w:firstRow="1" w:lastRow="1" w:firstColumn="1" w:lastColumn="1" w:noHBand="0" w:noVBand="0"/>
        <w:tblCaption w:val="Teacher retirements and resignations"/>
        <w:tblDescription w:val="For the last five years"/>
      </w:tblPr>
      <w:tblGrid>
        <w:gridCol w:w="1701"/>
        <w:gridCol w:w="1474"/>
        <w:gridCol w:w="1474"/>
        <w:gridCol w:w="1474"/>
        <w:gridCol w:w="1474"/>
        <w:gridCol w:w="1475"/>
      </w:tblGrid>
      <w:tr w:rsidR="00A94B47" w:rsidRPr="00233059" w14:paraId="11C54EB2" w14:textId="77777777" w:rsidTr="00D361C3">
        <w:trPr>
          <w:trHeight w:val="340"/>
          <w:tblHeader/>
        </w:trPr>
        <w:tc>
          <w:tcPr>
            <w:tcW w:w="1701" w:type="dxa"/>
            <w:tcBorders>
              <w:top w:val="nil"/>
              <w:left w:val="nil"/>
              <w:bottom w:val="nil"/>
              <w:right w:val="nil"/>
            </w:tcBorders>
            <w:shd w:val="clear" w:color="auto" w:fill="660033"/>
            <w:noWrap/>
            <w:vAlign w:val="center"/>
          </w:tcPr>
          <w:p w14:paraId="21995872" w14:textId="02D75054" w:rsidR="00A94B47" w:rsidRPr="0033583F" w:rsidRDefault="00A94B47" w:rsidP="00011432">
            <w:pPr>
              <w:keepNext/>
              <w:keepLines/>
              <w:rPr>
                <w:rFonts w:eastAsia="Batang" w:cs="Arial"/>
                <w:b/>
                <w:color w:val="FFFFFF" w:themeColor="background1"/>
                <w:sz w:val="20"/>
                <w:lang w:eastAsia="en-AU" w:bidi="en-US"/>
              </w:rPr>
            </w:pPr>
          </w:p>
        </w:tc>
        <w:tc>
          <w:tcPr>
            <w:tcW w:w="1474" w:type="dxa"/>
            <w:tcBorders>
              <w:top w:val="nil"/>
              <w:left w:val="nil"/>
              <w:bottom w:val="nil"/>
              <w:right w:val="nil"/>
            </w:tcBorders>
            <w:shd w:val="clear" w:color="auto" w:fill="660033"/>
            <w:noWrap/>
            <w:vAlign w:val="center"/>
          </w:tcPr>
          <w:p w14:paraId="12E2D3A0" w14:textId="77777777" w:rsidR="00A94B47" w:rsidRPr="0064728B" w:rsidRDefault="00A94B47" w:rsidP="00C5186C">
            <w:pPr>
              <w:keepNext/>
              <w:keepLines/>
              <w:jc w:val="center"/>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sidR="00C5186C">
              <w:rPr>
                <w:rFonts w:eastAsia="Times New Roman" w:cs="Arial"/>
                <w:b/>
                <w:color w:val="FFFFFF" w:themeColor="background1"/>
                <w:sz w:val="20"/>
                <w:szCs w:val="20"/>
                <w:lang w:eastAsia="en-AU" w:bidi="en-US"/>
              </w:rPr>
              <w:t>4</w:t>
            </w:r>
          </w:p>
        </w:tc>
        <w:tc>
          <w:tcPr>
            <w:tcW w:w="1474" w:type="dxa"/>
            <w:tcBorders>
              <w:top w:val="nil"/>
              <w:left w:val="nil"/>
              <w:bottom w:val="nil"/>
              <w:right w:val="nil"/>
            </w:tcBorders>
            <w:shd w:val="clear" w:color="auto" w:fill="660033"/>
            <w:vAlign w:val="center"/>
          </w:tcPr>
          <w:p w14:paraId="22DD5C2C" w14:textId="77777777" w:rsidR="00A94B47" w:rsidRPr="0064728B" w:rsidRDefault="00A94B47" w:rsidP="00C5186C">
            <w:pPr>
              <w:keepNext/>
              <w:keepLines/>
              <w:jc w:val="center"/>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sidR="00C5186C">
              <w:rPr>
                <w:rFonts w:eastAsia="Times New Roman" w:cs="Arial"/>
                <w:b/>
                <w:color w:val="FFFFFF" w:themeColor="background1"/>
                <w:sz w:val="20"/>
                <w:szCs w:val="20"/>
                <w:lang w:eastAsia="en-AU" w:bidi="en-US"/>
              </w:rPr>
              <w:t>5</w:t>
            </w:r>
          </w:p>
        </w:tc>
        <w:tc>
          <w:tcPr>
            <w:tcW w:w="1474" w:type="dxa"/>
            <w:tcBorders>
              <w:top w:val="nil"/>
              <w:left w:val="nil"/>
              <w:bottom w:val="nil"/>
              <w:right w:val="nil"/>
            </w:tcBorders>
            <w:shd w:val="clear" w:color="auto" w:fill="660033"/>
            <w:noWrap/>
            <w:vAlign w:val="center"/>
          </w:tcPr>
          <w:p w14:paraId="2125BC8F" w14:textId="77777777" w:rsidR="00A94B47" w:rsidRPr="0064728B" w:rsidRDefault="00A94B47" w:rsidP="00C5186C">
            <w:pPr>
              <w:keepNext/>
              <w:keepLines/>
              <w:jc w:val="center"/>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sidR="00C5186C">
              <w:rPr>
                <w:rFonts w:eastAsia="Times New Roman" w:cs="Arial"/>
                <w:b/>
                <w:color w:val="FFFFFF" w:themeColor="background1"/>
                <w:sz w:val="20"/>
                <w:szCs w:val="20"/>
                <w:lang w:eastAsia="en-AU" w:bidi="en-US"/>
              </w:rPr>
              <w:t>6</w:t>
            </w:r>
          </w:p>
        </w:tc>
        <w:tc>
          <w:tcPr>
            <w:tcW w:w="1474" w:type="dxa"/>
            <w:tcBorders>
              <w:top w:val="nil"/>
              <w:left w:val="nil"/>
              <w:bottom w:val="nil"/>
              <w:right w:val="nil"/>
            </w:tcBorders>
            <w:shd w:val="clear" w:color="auto" w:fill="660033"/>
            <w:noWrap/>
            <w:vAlign w:val="center"/>
          </w:tcPr>
          <w:p w14:paraId="3FBF72BF" w14:textId="77777777" w:rsidR="00A94B47" w:rsidRPr="0064728B" w:rsidRDefault="00A94B47" w:rsidP="00C5186C">
            <w:pPr>
              <w:keepNext/>
              <w:keepLines/>
              <w:jc w:val="center"/>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sidR="00C5186C">
              <w:rPr>
                <w:rFonts w:eastAsia="Times New Roman" w:cs="Arial"/>
                <w:b/>
                <w:color w:val="FFFFFF" w:themeColor="background1"/>
                <w:sz w:val="20"/>
                <w:szCs w:val="20"/>
                <w:lang w:eastAsia="en-AU" w:bidi="en-US"/>
              </w:rPr>
              <w:t>7</w:t>
            </w:r>
          </w:p>
        </w:tc>
        <w:tc>
          <w:tcPr>
            <w:tcW w:w="1475" w:type="dxa"/>
            <w:tcBorders>
              <w:top w:val="nil"/>
              <w:left w:val="nil"/>
              <w:bottom w:val="nil"/>
              <w:right w:val="nil"/>
            </w:tcBorders>
            <w:shd w:val="clear" w:color="auto" w:fill="660033"/>
            <w:vAlign w:val="center"/>
          </w:tcPr>
          <w:p w14:paraId="2EA1D717" w14:textId="77777777" w:rsidR="00A94B47" w:rsidRPr="0064728B" w:rsidRDefault="00A94B47" w:rsidP="00C5186C">
            <w:pPr>
              <w:keepNext/>
              <w:keepLines/>
              <w:jc w:val="center"/>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sidR="00C5186C">
              <w:rPr>
                <w:rFonts w:eastAsia="Times New Roman" w:cs="Arial"/>
                <w:b/>
                <w:color w:val="FFFFFF" w:themeColor="background1"/>
                <w:sz w:val="20"/>
                <w:szCs w:val="20"/>
                <w:lang w:eastAsia="en-AU" w:bidi="en-US"/>
              </w:rPr>
              <w:t>8</w:t>
            </w:r>
          </w:p>
        </w:tc>
      </w:tr>
      <w:tr w:rsidR="00C5186C" w:rsidRPr="00233059" w14:paraId="73F430A6" w14:textId="77777777" w:rsidTr="00920558">
        <w:trPr>
          <w:trHeight w:hRule="exact" w:val="283"/>
        </w:trPr>
        <w:tc>
          <w:tcPr>
            <w:tcW w:w="1701" w:type="dxa"/>
            <w:tcBorders>
              <w:top w:val="nil"/>
              <w:left w:val="single" w:sz="4" w:space="0" w:color="FFFFFF" w:themeColor="background1"/>
              <w:right w:val="nil"/>
            </w:tcBorders>
            <w:noWrap/>
            <w:vAlign w:val="center"/>
          </w:tcPr>
          <w:p w14:paraId="5968C520" w14:textId="77777777" w:rsidR="00C5186C" w:rsidRPr="00587F68" w:rsidRDefault="00C5186C" w:rsidP="00C5186C">
            <w:pPr>
              <w:keepNext/>
              <w:keepLines/>
              <w:rPr>
                <w:rFonts w:eastAsia="Batang" w:cs="Arial"/>
                <w:sz w:val="20"/>
                <w:szCs w:val="20"/>
                <w:lang w:eastAsia="en-AU" w:bidi="en-US"/>
              </w:rPr>
            </w:pPr>
            <w:r w:rsidRPr="00587F68">
              <w:rPr>
                <w:rFonts w:eastAsia="Batang" w:cs="Arial"/>
                <w:sz w:val="20"/>
                <w:szCs w:val="20"/>
                <w:lang w:eastAsia="en-AU" w:bidi="en-US"/>
              </w:rPr>
              <w:t>Retirement</w:t>
            </w:r>
          </w:p>
        </w:tc>
        <w:tc>
          <w:tcPr>
            <w:tcW w:w="1474" w:type="dxa"/>
            <w:tcBorders>
              <w:top w:val="nil"/>
              <w:left w:val="nil"/>
              <w:right w:val="nil"/>
            </w:tcBorders>
            <w:noWrap/>
            <w:vAlign w:val="center"/>
          </w:tcPr>
          <w:p w14:paraId="235F3AE3" w14:textId="77777777" w:rsidR="00C5186C" w:rsidRPr="00C7079F" w:rsidRDefault="00C5186C" w:rsidP="00C5186C">
            <w:pPr>
              <w:keepNext/>
              <w:keepLines/>
              <w:jc w:val="center"/>
              <w:rPr>
                <w:sz w:val="20"/>
                <w:szCs w:val="20"/>
              </w:rPr>
            </w:pPr>
            <w:r w:rsidRPr="00C7079F">
              <w:rPr>
                <w:sz w:val="20"/>
                <w:szCs w:val="20"/>
              </w:rPr>
              <w:t>549</w:t>
            </w:r>
          </w:p>
        </w:tc>
        <w:tc>
          <w:tcPr>
            <w:tcW w:w="1474" w:type="dxa"/>
            <w:tcBorders>
              <w:top w:val="nil"/>
              <w:left w:val="nil"/>
              <w:right w:val="nil"/>
            </w:tcBorders>
            <w:vAlign w:val="center"/>
          </w:tcPr>
          <w:p w14:paraId="1762DD46" w14:textId="77777777" w:rsidR="00C5186C" w:rsidRPr="00C7079F" w:rsidRDefault="00C5186C" w:rsidP="00C5186C">
            <w:pPr>
              <w:keepNext/>
              <w:keepLines/>
              <w:jc w:val="center"/>
              <w:rPr>
                <w:sz w:val="20"/>
                <w:szCs w:val="20"/>
              </w:rPr>
            </w:pPr>
            <w:r w:rsidRPr="00C7079F">
              <w:rPr>
                <w:sz w:val="20"/>
                <w:szCs w:val="20"/>
              </w:rPr>
              <w:t>539</w:t>
            </w:r>
          </w:p>
        </w:tc>
        <w:tc>
          <w:tcPr>
            <w:tcW w:w="1474" w:type="dxa"/>
            <w:tcBorders>
              <w:top w:val="nil"/>
              <w:left w:val="nil"/>
              <w:right w:val="nil"/>
            </w:tcBorders>
            <w:noWrap/>
            <w:vAlign w:val="center"/>
          </w:tcPr>
          <w:p w14:paraId="46CF92DB" w14:textId="77777777" w:rsidR="00C5186C" w:rsidRPr="00C7079F" w:rsidRDefault="00C5186C" w:rsidP="00C5186C">
            <w:pPr>
              <w:keepNext/>
              <w:keepLines/>
              <w:jc w:val="center"/>
              <w:rPr>
                <w:sz w:val="20"/>
                <w:szCs w:val="20"/>
              </w:rPr>
            </w:pPr>
            <w:r w:rsidRPr="00C7079F">
              <w:rPr>
                <w:sz w:val="20"/>
                <w:szCs w:val="20"/>
              </w:rPr>
              <w:t>542</w:t>
            </w:r>
          </w:p>
        </w:tc>
        <w:tc>
          <w:tcPr>
            <w:tcW w:w="1474" w:type="dxa"/>
            <w:tcBorders>
              <w:top w:val="nil"/>
              <w:left w:val="nil"/>
              <w:right w:val="nil"/>
            </w:tcBorders>
            <w:noWrap/>
            <w:vAlign w:val="center"/>
          </w:tcPr>
          <w:p w14:paraId="2441BFE4" w14:textId="77777777" w:rsidR="00C5186C" w:rsidRPr="00C7079F" w:rsidRDefault="00C5186C" w:rsidP="00C5186C">
            <w:pPr>
              <w:keepNext/>
              <w:keepLines/>
              <w:jc w:val="center"/>
              <w:rPr>
                <w:sz w:val="20"/>
                <w:szCs w:val="20"/>
              </w:rPr>
            </w:pPr>
            <w:r>
              <w:rPr>
                <w:sz w:val="20"/>
                <w:szCs w:val="20"/>
              </w:rPr>
              <w:t>566</w:t>
            </w:r>
          </w:p>
        </w:tc>
        <w:tc>
          <w:tcPr>
            <w:tcW w:w="1475" w:type="dxa"/>
            <w:tcBorders>
              <w:top w:val="nil"/>
              <w:left w:val="nil"/>
              <w:right w:val="single" w:sz="4" w:space="0" w:color="FFFFFF" w:themeColor="background1"/>
            </w:tcBorders>
            <w:vAlign w:val="center"/>
          </w:tcPr>
          <w:p w14:paraId="096B49A0" w14:textId="3BA3C7CB" w:rsidR="00C5186C" w:rsidRPr="00C7079F" w:rsidRDefault="001A1001" w:rsidP="00C5186C">
            <w:pPr>
              <w:keepNext/>
              <w:keepLines/>
              <w:jc w:val="center"/>
              <w:rPr>
                <w:sz w:val="20"/>
                <w:szCs w:val="20"/>
              </w:rPr>
            </w:pPr>
            <w:r>
              <w:rPr>
                <w:sz w:val="20"/>
                <w:szCs w:val="20"/>
              </w:rPr>
              <w:t>550</w:t>
            </w:r>
          </w:p>
        </w:tc>
      </w:tr>
      <w:tr w:rsidR="00C5186C" w:rsidRPr="00233059" w14:paraId="732ED50E" w14:textId="77777777" w:rsidTr="00671B03">
        <w:trPr>
          <w:trHeight w:hRule="exact" w:val="283"/>
        </w:trPr>
        <w:tc>
          <w:tcPr>
            <w:tcW w:w="1701" w:type="dxa"/>
            <w:tcBorders>
              <w:left w:val="single" w:sz="4" w:space="0" w:color="FFFFFF" w:themeColor="background1"/>
              <w:right w:val="nil"/>
            </w:tcBorders>
            <w:noWrap/>
            <w:vAlign w:val="center"/>
          </w:tcPr>
          <w:p w14:paraId="79FB52FA" w14:textId="77777777" w:rsidR="00C5186C" w:rsidRPr="00587F68" w:rsidRDefault="00C5186C" w:rsidP="00671B03">
            <w:pPr>
              <w:keepNext/>
              <w:keepLines/>
              <w:rPr>
                <w:rFonts w:eastAsia="Batang" w:cs="Arial"/>
                <w:sz w:val="20"/>
                <w:szCs w:val="20"/>
                <w:lang w:eastAsia="en-AU" w:bidi="en-US"/>
              </w:rPr>
            </w:pPr>
            <w:r w:rsidRPr="00587F68">
              <w:rPr>
                <w:rFonts w:eastAsia="Batang" w:cs="Arial"/>
                <w:sz w:val="20"/>
                <w:szCs w:val="20"/>
                <w:lang w:eastAsia="en-AU" w:bidi="en-US"/>
              </w:rPr>
              <w:t>Resignation</w:t>
            </w:r>
          </w:p>
        </w:tc>
        <w:tc>
          <w:tcPr>
            <w:tcW w:w="1474" w:type="dxa"/>
            <w:tcBorders>
              <w:left w:val="nil"/>
              <w:right w:val="nil"/>
            </w:tcBorders>
            <w:noWrap/>
            <w:vAlign w:val="center"/>
          </w:tcPr>
          <w:p w14:paraId="39AB38A2" w14:textId="77777777" w:rsidR="00C5186C" w:rsidRPr="00C7079F" w:rsidRDefault="00C5186C" w:rsidP="00C5186C">
            <w:pPr>
              <w:keepNext/>
              <w:keepLines/>
              <w:jc w:val="center"/>
              <w:rPr>
                <w:sz w:val="20"/>
                <w:szCs w:val="20"/>
              </w:rPr>
            </w:pPr>
            <w:r w:rsidRPr="00C7079F">
              <w:rPr>
                <w:sz w:val="20"/>
                <w:szCs w:val="20"/>
              </w:rPr>
              <w:t>577</w:t>
            </w:r>
          </w:p>
        </w:tc>
        <w:tc>
          <w:tcPr>
            <w:tcW w:w="1474" w:type="dxa"/>
            <w:tcBorders>
              <w:left w:val="nil"/>
              <w:right w:val="nil"/>
            </w:tcBorders>
            <w:vAlign w:val="center"/>
          </w:tcPr>
          <w:p w14:paraId="78A86368" w14:textId="77777777" w:rsidR="00C5186C" w:rsidRPr="00C7079F" w:rsidRDefault="00C5186C" w:rsidP="00C5186C">
            <w:pPr>
              <w:keepNext/>
              <w:keepLines/>
              <w:jc w:val="center"/>
              <w:rPr>
                <w:sz w:val="20"/>
                <w:szCs w:val="20"/>
              </w:rPr>
            </w:pPr>
            <w:r w:rsidRPr="00C7079F">
              <w:rPr>
                <w:sz w:val="20"/>
                <w:szCs w:val="20"/>
              </w:rPr>
              <w:t>582</w:t>
            </w:r>
          </w:p>
        </w:tc>
        <w:tc>
          <w:tcPr>
            <w:tcW w:w="1474" w:type="dxa"/>
            <w:tcBorders>
              <w:left w:val="nil"/>
              <w:right w:val="nil"/>
            </w:tcBorders>
            <w:noWrap/>
            <w:vAlign w:val="center"/>
          </w:tcPr>
          <w:p w14:paraId="6EFA94B3" w14:textId="77777777" w:rsidR="00C5186C" w:rsidRPr="00C7079F" w:rsidRDefault="00C5186C" w:rsidP="00C5186C">
            <w:pPr>
              <w:keepNext/>
              <w:keepLines/>
              <w:jc w:val="center"/>
              <w:rPr>
                <w:sz w:val="20"/>
                <w:szCs w:val="20"/>
              </w:rPr>
            </w:pPr>
            <w:r w:rsidRPr="00C7079F">
              <w:rPr>
                <w:sz w:val="20"/>
                <w:szCs w:val="20"/>
              </w:rPr>
              <w:t>622</w:t>
            </w:r>
          </w:p>
        </w:tc>
        <w:tc>
          <w:tcPr>
            <w:tcW w:w="1474" w:type="dxa"/>
            <w:tcBorders>
              <w:left w:val="nil"/>
              <w:right w:val="nil"/>
            </w:tcBorders>
            <w:noWrap/>
            <w:vAlign w:val="center"/>
          </w:tcPr>
          <w:p w14:paraId="1E27840D" w14:textId="77777777" w:rsidR="00C5186C" w:rsidRPr="00C7079F" w:rsidRDefault="00C5186C" w:rsidP="00C5186C">
            <w:pPr>
              <w:keepNext/>
              <w:keepLines/>
              <w:jc w:val="center"/>
              <w:rPr>
                <w:sz w:val="20"/>
                <w:szCs w:val="20"/>
              </w:rPr>
            </w:pPr>
            <w:r>
              <w:rPr>
                <w:sz w:val="20"/>
                <w:szCs w:val="20"/>
              </w:rPr>
              <w:t>597</w:t>
            </w:r>
          </w:p>
        </w:tc>
        <w:tc>
          <w:tcPr>
            <w:tcW w:w="1475" w:type="dxa"/>
            <w:tcBorders>
              <w:left w:val="nil"/>
              <w:right w:val="single" w:sz="4" w:space="0" w:color="FFFFFF" w:themeColor="background1"/>
            </w:tcBorders>
            <w:vAlign w:val="center"/>
          </w:tcPr>
          <w:p w14:paraId="6D01A549" w14:textId="77085318" w:rsidR="00C5186C" w:rsidRPr="00C7079F" w:rsidRDefault="001A1001" w:rsidP="00C5186C">
            <w:pPr>
              <w:keepNext/>
              <w:keepLines/>
              <w:jc w:val="center"/>
              <w:rPr>
                <w:sz w:val="20"/>
                <w:szCs w:val="20"/>
              </w:rPr>
            </w:pPr>
            <w:r>
              <w:rPr>
                <w:sz w:val="20"/>
                <w:szCs w:val="20"/>
              </w:rPr>
              <w:t>586</w:t>
            </w:r>
          </w:p>
        </w:tc>
      </w:tr>
    </w:tbl>
    <w:p w14:paraId="66B07DE2" w14:textId="77777777" w:rsidR="00A94B47" w:rsidRPr="00233059" w:rsidRDefault="00A94B47" w:rsidP="00A94B47">
      <w:pPr>
        <w:keepNext/>
        <w:keepLines/>
        <w:rPr>
          <w:rFonts w:cs="Arial"/>
          <w:sz w:val="18"/>
        </w:rPr>
      </w:pPr>
      <w:r w:rsidRPr="00233059">
        <w:rPr>
          <w:rFonts w:cs="Arial"/>
          <w:i/>
          <w:iCs/>
          <w:sz w:val="18"/>
        </w:rPr>
        <w:t>Source: Workforce Policy and Coordination</w:t>
      </w:r>
    </w:p>
    <w:p w14:paraId="1BDA346D" w14:textId="3FB33C58" w:rsidR="00A94B47" w:rsidRPr="00933934" w:rsidRDefault="00A94B47" w:rsidP="00A94B47">
      <w:pPr>
        <w:rPr>
          <w:rFonts w:cs="Arial"/>
        </w:rPr>
      </w:pPr>
    </w:p>
    <w:p w14:paraId="28955716" w14:textId="59ECAA4D" w:rsidR="00971CC6" w:rsidRDefault="00971CC6">
      <w:pPr>
        <w:spacing w:after="200" w:line="276" w:lineRule="auto"/>
        <w:rPr>
          <w:rFonts w:cs="Arial"/>
          <w:b/>
          <w:szCs w:val="24"/>
        </w:rPr>
      </w:pPr>
      <w:bookmarkStart w:id="297" w:name="_5._Winners_of"/>
      <w:bookmarkEnd w:id="297"/>
      <w:r>
        <w:br w:type="page"/>
      </w:r>
    </w:p>
    <w:p w14:paraId="3C2B0B8B" w14:textId="6EBBE44D" w:rsidR="00971CC6" w:rsidRPr="00124B55" w:rsidRDefault="00D95D30" w:rsidP="00971CC6">
      <w:pPr>
        <w:pStyle w:val="Heading2"/>
        <w:rPr>
          <w:szCs w:val="22"/>
        </w:rPr>
      </w:pPr>
      <w:bookmarkStart w:id="298" w:name="_5._Key_Performance"/>
      <w:bookmarkStart w:id="299" w:name="_5._Changes_to"/>
      <w:bookmarkStart w:id="300" w:name="_Toc16248819"/>
      <w:bookmarkEnd w:id="298"/>
      <w:bookmarkEnd w:id="299"/>
      <w:r>
        <w:rPr>
          <w:szCs w:val="22"/>
        </w:rPr>
        <w:lastRenderedPageBreak/>
        <w:t>5</w:t>
      </w:r>
      <w:r w:rsidR="00971CC6" w:rsidRPr="00124B55">
        <w:rPr>
          <w:szCs w:val="22"/>
        </w:rPr>
        <w:t xml:space="preserve">. </w:t>
      </w:r>
      <w:r w:rsidR="00EC3C9F">
        <w:t>Changes to our Outcomes Based Management reporting structure</w:t>
      </w:r>
      <w:bookmarkEnd w:id="300"/>
    </w:p>
    <w:p w14:paraId="674E2403" w14:textId="051EA367" w:rsidR="00154442" w:rsidRPr="00D95D30" w:rsidRDefault="00154442" w:rsidP="006C3EF9">
      <w:pPr>
        <w:autoSpaceDE w:val="0"/>
        <w:autoSpaceDN w:val="0"/>
        <w:adjustRightInd w:val="0"/>
        <w:rPr>
          <w:rFonts w:cs="Arial"/>
          <w:sz w:val="22"/>
        </w:rPr>
      </w:pPr>
    </w:p>
    <w:p w14:paraId="482A0A78" w14:textId="77777777" w:rsidR="00EC3C9F" w:rsidRPr="00617CCF" w:rsidRDefault="00EC3C9F" w:rsidP="006C3EF9">
      <w:pPr>
        <w:rPr>
          <w:rFonts w:cs="Arial"/>
          <w:szCs w:val="24"/>
        </w:rPr>
      </w:pPr>
      <w:r>
        <w:rPr>
          <w:rFonts w:cs="Arial"/>
          <w:szCs w:val="24"/>
        </w:rPr>
        <w:t xml:space="preserve">Our new Outcomes Based Management (OBM) structure </w:t>
      </w:r>
      <w:r w:rsidRPr="00617CCF">
        <w:rPr>
          <w:rFonts w:cs="Arial"/>
          <w:szCs w:val="24"/>
        </w:rPr>
        <w:t>consolidate</w:t>
      </w:r>
      <w:r>
        <w:rPr>
          <w:rFonts w:cs="Arial"/>
          <w:szCs w:val="24"/>
        </w:rPr>
        <w:t>s</w:t>
      </w:r>
      <w:r w:rsidRPr="00617CCF">
        <w:rPr>
          <w:rFonts w:cs="Arial"/>
          <w:szCs w:val="24"/>
        </w:rPr>
        <w:t xml:space="preserve"> the four Desired Outcomes under our old OBM structure into a single</w:t>
      </w:r>
      <w:r>
        <w:rPr>
          <w:rFonts w:cs="Arial"/>
          <w:szCs w:val="24"/>
        </w:rPr>
        <w:t>,</w:t>
      </w:r>
      <w:r w:rsidRPr="00617CCF">
        <w:rPr>
          <w:rFonts w:cs="Arial"/>
          <w:szCs w:val="24"/>
        </w:rPr>
        <w:t xml:space="preserve"> unified Desired Outcome that better reflects our current operations</w:t>
      </w:r>
      <w:r>
        <w:rPr>
          <w:rFonts w:cs="Arial"/>
          <w:szCs w:val="24"/>
        </w:rPr>
        <w:t>,</w:t>
      </w:r>
      <w:r w:rsidRPr="00617CCF">
        <w:rPr>
          <w:rFonts w:cs="Arial"/>
          <w:szCs w:val="24"/>
        </w:rPr>
        <w:t xml:space="preserve"> purpose and the intent of the Machinery of Government </w:t>
      </w:r>
      <w:r>
        <w:rPr>
          <w:rFonts w:cs="Arial"/>
          <w:szCs w:val="24"/>
        </w:rPr>
        <w:t xml:space="preserve">and other </w:t>
      </w:r>
      <w:r w:rsidRPr="00617CCF">
        <w:rPr>
          <w:rFonts w:cs="Arial"/>
          <w:szCs w:val="24"/>
        </w:rPr>
        <w:t>changes</w:t>
      </w:r>
      <w:r>
        <w:rPr>
          <w:rFonts w:cs="Arial"/>
          <w:szCs w:val="24"/>
        </w:rPr>
        <w:t xml:space="preserve"> since 1 July 2017.</w:t>
      </w:r>
    </w:p>
    <w:p w14:paraId="2AE15532" w14:textId="421FC124" w:rsidR="00EC3C9F" w:rsidRPr="00EC3C9F" w:rsidRDefault="00EC3C9F" w:rsidP="006C3EF9">
      <w:pPr>
        <w:rPr>
          <w:rFonts w:cs="Arial"/>
          <w:szCs w:val="24"/>
        </w:rPr>
      </w:pPr>
    </w:p>
    <w:p w14:paraId="218E18F0" w14:textId="77777777" w:rsidR="00EC3C9F" w:rsidRPr="00617CCF" w:rsidRDefault="00EC3C9F" w:rsidP="006C3EF9">
      <w:pPr>
        <w:rPr>
          <w:rFonts w:cs="Arial"/>
          <w:szCs w:val="24"/>
        </w:rPr>
      </w:pPr>
      <w:r w:rsidRPr="00617CCF">
        <w:rPr>
          <w:rFonts w:cs="Arial"/>
          <w:szCs w:val="24"/>
        </w:rPr>
        <w:t>The six services of our old OBM structure were consolidated into four services</w:t>
      </w:r>
      <w:r>
        <w:rPr>
          <w:rFonts w:cs="Arial"/>
          <w:szCs w:val="24"/>
        </w:rPr>
        <w:t>.</w:t>
      </w:r>
      <w:r w:rsidRPr="00617CCF">
        <w:rPr>
          <w:rFonts w:cs="Arial"/>
          <w:szCs w:val="24"/>
        </w:rPr>
        <w:t xml:space="preserve">  </w:t>
      </w:r>
    </w:p>
    <w:p w14:paraId="635F6462" w14:textId="76C9D4E3" w:rsidR="00EC3C9F" w:rsidRDefault="00EC3C9F" w:rsidP="000E15F6">
      <w:pPr>
        <w:pStyle w:val="ListParagraph"/>
        <w:numPr>
          <w:ilvl w:val="0"/>
          <w:numId w:val="32"/>
        </w:numPr>
        <w:contextualSpacing w:val="0"/>
        <w:rPr>
          <w:rFonts w:cs="Arial"/>
          <w:szCs w:val="24"/>
        </w:rPr>
      </w:pPr>
      <w:r>
        <w:rPr>
          <w:rFonts w:cs="Arial"/>
          <w:szCs w:val="24"/>
        </w:rPr>
        <w:t>T</w:t>
      </w:r>
      <w:r w:rsidRPr="009953FA">
        <w:rPr>
          <w:rFonts w:cs="Arial"/>
          <w:szCs w:val="24"/>
        </w:rPr>
        <w:t xml:space="preserve">he two </w:t>
      </w:r>
      <w:r>
        <w:rPr>
          <w:rFonts w:cs="Arial"/>
          <w:szCs w:val="24"/>
        </w:rPr>
        <w:t>s</w:t>
      </w:r>
      <w:r w:rsidRPr="009953FA">
        <w:rPr>
          <w:rFonts w:cs="Arial"/>
          <w:szCs w:val="24"/>
        </w:rPr>
        <w:t xml:space="preserve">ervices and </w:t>
      </w:r>
      <w:r>
        <w:rPr>
          <w:rFonts w:cs="Arial"/>
          <w:szCs w:val="24"/>
        </w:rPr>
        <w:t xml:space="preserve">two </w:t>
      </w:r>
      <w:r w:rsidRPr="009953FA">
        <w:rPr>
          <w:rFonts w:cs="Arial"/>
          <w:szCs w:val="24"/>
        </w:rPr>
        <w:t>key efficiency indicators relating to public school education</w:t>
      </w:r>
      <w:r>
        <w:rPr>
          <w:rFonts w:cs="Arial"/>
          <w:szCs w:val="24"/>
        </w:rPr>
        <w:t xml:space="preserve"> from our old OBM structure were retained.  </w:t>
      </w:r>
    </w:p>
    <w:p w14:paraId="5D9B0274" w14:textId="77777777" w:rsidR="00EC3C9F" w:rsidRDefault="00EC3C9F" w:rsidP="000E15F6">
      <w:pPr>
        <w:pStyle w:val="ListParagraph"/>
        <w:numPr>
          <w:ilvl w:val="0"/>
          <w:numId w:val="32"/>
        </w:numPr>
        <w:contextualSpacing w:val="0"/>
        <w:rPr>
          <w:rFonts w:cs="Arial"/>
          <w:szCs w:val="24"/>
        </w:rPr>
      </w:pPr>
      <w:r>
        <w:rPr>
          <w:rFonts w:cs="Arial"/>
          <w:szCs w:val="24"/>
        </w:rPr>
        <w:t xml:space="preserve">The </w:t>
      </w:r>
      <w:r w:rsidRPr="00617CCF">
        <w:rPr>
          <w:rFonts w:cs="Arial"/>
          <w:szCs w:val="24"/>
        </w:rPr>
        <w:t xml:space="preserve">service related to functions of the former Department of Education Services (DES) </w:t>
      </w:r>
      <w:r>
        <w:rPr>
          <w:rFonts w:cs="Arial"/>
          <w:szCs w:val="24"/>
        </w:rPr>
        <w:t xml:space="preserve">was </w:t>
      </w:r>
      <w:r w:rsidRPr="00617CCF">
        <w:rPr>
          <w:rFonts w:cs="Arial"/>
          <w:szCs w:val="24"/>
        </w:rPr>
        <w:t>renamed Regulation and Non-Government Sector Assistance to more accurately reflect its functions</w:t>
      </w:r>
      <w:r>
        <w:rPr>
          <w:rFonts w:cs="Arial"/>
          <w:szCs w:val="24"/>
        </w:rPr>
        <w:t>.</w:t>
      </w:r>
    </w:p>
    <w:p w14:paraId="1EBA09D7" w14:textId="727ABFAC" w:rsidR="00EC3C9F" w:rsidRDefault="00EC3C9F" w:rsidP="000E15F6">
      <w:pPr>
        <w:pStyle w:val="ListParagraph"/>
        <w:numPr>
          <w:ilvl w:val="0"/>
          <w:numId w:val="32"/>
        </w:numPr>
        <w:contextualSpacing w:val="0"/>
        <w:rPr>
          <w:rFonts w:cs="Arial"/>
          <w:szCs w:val="24"/>
        </w:rPr>
      </w:pPr>
      <w:r>
        <w:rPr>
          <w:rFonts w:cs="Arial"/>
          <w:szCs w:val="24"/>
        </w:rPr>
        <w:t>T</w:t>
      </w:r>
      <w:r w:rsidRPr="002E6EDD">
        <w:rPr>
          <w:rFonts w:cs="Arial"/>
          <w:szCs w:val="24"/>
        </w:rPr>
        <w:t xml:space="preserve">he two </w:t>
      </w:r>
      <w:r>
        <w:rPr>
          <w:rFonts w:cs="Arial"/>
          <w:szCs w:val="24"/>
        </w:rPr>
        <w:t xml:space="preserve">services related to the </w:t>
      </w:r>
      <w:r w:rsidRPr="002E6EDD">
        <w:rPr>
          <w:rFonts w:cs="Arial"/>
          <w:szCs w:val="24"/>
        </w:rPr>
        <w:t xml:space="preserve">School Curriculum and Standards Authority </w:t>
      </w:r>
      <w:r>
        <w:rPr>
          <w:rFonts w:cs="Arial"/>
          <w:szCs w:val="24"/>
        </w:rPr>
        <w:t xml:space="preserve">were replaced by </w:t>
      </w:r>
      <w:r w:rsidRPr="002E6EDD">
        <w:rPr>
          <w:rFonts w:cs="Arial"/>
          <w:szCs w:val="24"/>
        </w:rPr>
        <w:t xml:space="preserve">a single service that better reflects </w:t>
      </w:r>
      <w:r>
        <w:rPr>
          <w:rFonts w:cs="Arial"/>
          <w:szCs w:val="24"/>
        </w:rPr>
        <w:t xml:space="preserve">our </w:t>
      </w:r>
      <w:r w:rsidRPr="002E6EDD">
        <w:rPr>
          <w:rFonts w:cs="Arial"/>
          <w:szCs w:val="24"/>
        </w:rPr>
        <w:t>role in supporting the</w:t>
      </w:r>
      <w:r w:rsidR="00A06097">
        <w:rPr>
          <w:rFonts w:cs="Arial"/>
          <w:szCs w:val="24"/>
        </w:rPr>
        <w:t xml:space="preserve"> </w:t>
      </w:r>
      <w:r>
        <w:rPr>
          <w:rFonts w:cs="Arial"/>
          <w:szCs w:val="24"/>
        </w:rPr>
        <w:t>Authority.</w:t>
      </w:r>
    </w:p>
    <w:p w14:paraId="62182D95" w14:textId="131344DE" w:rsidR="00EC3C9F" w:rsidRPr="00181FDD" w:rsidRDefault="00EC3C9F" w:rsidP="000E15F6">
      <w:pPr>
        <w:pStyle w:val="ListParagraph"/>
        <w:numPr>
          <w:ilvl w:val="0"/>
          <w:numId w:val="32"/>
        </w:numPr>
        <w:contextualSpacing w:val="0"/>
        <w:rPr>
          <w:rFonts w:cs="Arial"/>
          <w:szCs w:val="24"/>
        </w:rPr>
      </w:pPr>
      <w:r>
        <w:rPr>
          <w:rFonts w:cs="Arial"/>
          <w:szCs w:val="24"/>
        </w:rPr>
        <w:t>T</w:t>
      </w:r>
      <w:r w:rsidRPr="002E6EDD">
        <w:rPr>
          <w:rFonts w:cs="Arial"/>
          <w:szCs w:val="24"/>
        </w:rPr>
        <w:t xml:space="preserve">he service </w:t>
      </w:r>
      <w:r>
        <w:rPr>
          <w:rFonts w:cs="Arial"/>
          <w:szCs w:val="24"/>
        </w:rPr>
        <w:t xml:space="preserve">and expenditure </w:t>
      </w:r>
      <w:r w:rsidRPr="002E6EDD">
        <w:rPr>
          <w:rFonts w:cs="Arial"/>
          <w:szCs w:val="24"/>
        </w:rPr>
        <w:t xml:space="preserve">for the residential colleges in </w:t>
      </w:r>
      <w:r>
        <w:rPr>
          <w:rFonts w:cs="Arial"/>
          <w:szCs w:val="24"/>
        </w:rPr>
        <w:t xml:space="preserve">our </w:t>
      </w:r>
      <w:r w:rsidRPr="002E6EDD">
        <w:rPr>
          <w:rFonts w:cs="Arial"/>
          <w:szCs w:val="24"/>
        </w:rPr>
        <w:t xml:space="preserve">old OBM </w:t>
      </w:r>
      <w:r>
        <w:rPr>
          <w:rFonts w:cs="Arial"/>
          <w:szCs w:val="24"/>
        </w:rPr>
        <w:t>structure was incorporated</w:t>
      </w:r>
      <w:r w:rsidRPr="002E6EDD">
        <w:rPr>
          <w:rFonts w:cs="Arial"/>
          <w:szCs w:val="24"/>
        </w:rPr>
        <w:t xml:space="preserve"> into the service</w:t>
      </w:r>
      <w:r>
        <w:rPr>
          <w:rFonts w:cs="Arial"/>
          <w:szCs w:val="24"/>
        </w:rPr>
        <w:t>s</w:t>
      </w:r>
      <w:r w:rsidRPr="002E6EDD">
        <w:rPr>
          <w:rFonts w:cs="Arial"/>
          <w:szCs w:val="24"/>
        </w:rPr>
        <w:t xml:space="preserve"> for </w:t>
      </w:r>
      <w:r>
        <w:rPr>
          <w:rFonts w:cs="Arial"/>
          <w:szCs w:val="24"/>
        </w:rPr>
        <w:t>P</w:t>
      </w:r>
      <w:r w:rsidRPr="002E6EDD">
        <w:rPr>
          <w:rFonts w:cs="Arial"/>
          <w:szCs w:val="24"/>
        </w:rPr>
        <w:t xml:space="preserve">ublic </w:t>
      </w:r>
      <w:r>
        <w:rPr>
          <w:rFonts w:cs="Arial"/>
          <w:szCs w:val="24"/>
        </w:rPr>
        <w:t>S</w:t>
      </w:r>
      <w:r w:rsidRPr="002E6EDD">
        <w:rPr>
          <w:rFonts w:cs="Arial"/>
          <w:szCs w:val="24"/>
        </w:rPr>
        <w:t xml:space="preserve">econdary </w:t>
      </w:r>
      <w:r>
        <w:rPr>
          <w:rFonts w:cs="Arial"/>
          <w:szCs w:val="24"/>
        </w:rPr>
        <w:t>E</w:t>
      </w:r>
      <w:r w:rsidRPr="002E6EDD">
        <w:rPr>
          <w:rFonts w:cs="Arial"/>
          <w:szCs w:val="24"/>
        </w:rPr>
        <w:t>ducation</w:t>
      </w:r>
      <w:r>
        <w:rPr>
          <w:rFonts w:cs="Arial"/>
          <w:szCs w:val="24"/>
        </w:rPr>
        <w:t>,</w:t>
      </w:r>
      <w:r w:rsidRPr="002E6EDD">
        <w:rPr>
          <w:rFonts w:cs="Arial"/>
          <w:szCs w:val="24"/>
        </w:rPr>
        <w:t xml:space="preserve"> and </w:t>
      </w:r>
      <w:r>
        <w:rPr>
          <w:rFonts w:cs="Arial"/>
          <w:szCs w:val="24"/>
        </w:rPr>
        <w:t>R</w:t>
      </w:r>
      <w:r w:rsidRPr="002E6EDD">
        <w:rPr>
          <w:rFonts w:cs="Arial"/>
          <w:szCs w:val="24"/>
        </w:rPr>
        <w:t xml:space="preserve">egulation and </w:t>
      </w:r>
      <w:r>
        <w:rPr>
          <w:rFonts w:cs="Arial"/>
          <w:szCs w:val="24"/>
        </w:rPr>
        <w:t>N</w:t>
      </w:r>
      <w:r w:rsidRPr="002E6EDD">
        <w:rPr>
          <w:rFonts w:cs="Arial"/>
          <w:szCs w:val="24"/>
        </w:rPr>
        <w:t>on-</w:t>
      </w:r>
      <w:r>
        <w:rPr>
          <w:rFonts w:cs="Arial"/>
          <w:szCs w:val="24"/>
        </w:rPr>
        <w:t>G</w:t>
      </w:r>
      <w:r w:rsidRPr="002E6EDD">
        <w:rPr>
          <w:rFonts w:cs="Arial"/>
          <w:szCs w:val="24"/>
        </w:rPr>
        <w:t xml:space="preserve">overnment </w:t>
      </w:r>
      <w:r>
        <w:rPr>
          <w:rFonts w:cs="Arial"/>
          <w:szCs w:val="24"/>
        </w:rPr>
        <w:t>S</w:t>
      </w:r>
      <w:r w:rsidRPr="002E6EDD">
        <w:rPr>
          <w:rFonts w:cs="Arial"/>
          <w:szCs w:val="24"/>
        </w:rPr>
        <w:t xml:space="preserve">ector </w:t>
      </w:r>
      <w:r>
        <w:rPr>
          <w:rFonts w:cs="Arial"/>
          <w:szCs w:val="24"/>
        </w:rPr>
        <w:t>A</w:t>
      </w:r>
      <w:r w:rsidRPr="002E6EDD">
        <w:rPr>
          <w:rFonts w:cs="Arial"/>
          <w:szCs w:val="24"/>
        </w:rPr>
        <w:t>ssistance to reflect residential colleges’ service</w:t>
      </w:r>
      <w:r>
        <w:rPr>
          <w:rFonts w:cs="Arial"/>
          <w:szCs w:val="24"/>
        </w:rPr>
        <w:t>s</w:t>
      </w:r>
      <w:r w:rsidRPr="002E6EDD">
        <w:rPr>
          <w:rFonts w:cs="Arial"/>
          <w:szCs w:val="24"/>
        </w:rPr>
        <w:t xml:space="preserve"> to </w:t>
      </w:r>
      <w:r w:rsidR="00024836">
        <w:rPr>
          <w:rFonts w:cs="Arial"/>
          <w:szCs w:val="24"/>
        </w:rPr>
        <w:t xml:space="preserve">secondary </w:t>
      </w:r>
      <w:r w:rsidRPr="002E6EDD">
        <w:rPr>
          <w:rFonts w:cs="Arial"/>
          <w:szCs w:val="24"/>
        </w:rPr>
        <w:t>public and non-government school students</w:t>
      </w:r>
      <w:r>
        <w:rPr>
          <w:rFonts w:cs="Arial"/>
          <w:szCs w:val="24"/>
        </w:rPr>
        <w:t>.</w:t>
      </w:r>
    </w:p>
    <w:p w14:paraId="54999AF9" w14:textId="77777777" w:rsidR="00EC3C9F" w:rsidRDefault="00EC3C9F" w:rsidP="006C3EF9">
      <w:pPr>
        <w:pStyle w:val="ListParagraph"/>
        <w:ind w:left="360"/>
        <w:rPr>
          <w:rFonts w:cs="Arial"/>
          <w:szCs w:val="24"/>
        </w:rPr>
      </w:pPr>
    </w:p>
    <w:p w14:paraId="23DB273D" w14:textId="77777777" w:rsidR="00EC3C9F" w:rsidRDefault="00EC3C9F" w:rsidP="006C3EF9">
      <w:pPr>
        <w:rPr>
          <w:rFonts w:cs="Arial"/>
          <w:szCs w:val="24"/>
        </w:rPr>
      </w:pPr>
      <w:r>
        <w:rPr>
          <w:rFonts w:cs="Arial"/>
          <w:szCs w:val="24"/>
        </w:rPr>
        <w:t>Our new OBM structure also:</w:t>
      </w:r>
    </w:p>
    <w:p w14:paraId="297D0E67" w14:textId="5BF90053" w:rsidR="00EC3C9F" w:rsidRDefault="00EC3C9F" w:rsidP="000E15F6">
      <w:pPr>
        <w:pStyle w:val="ListParagraph"/>
        <w:numPr>
          <w:ilvl w:val="0"/>
          <w:numId w:val="32"/>
        </w:numPr>
        <w:contextualSpacing w:val="0"/>
        <w:rPr>
          <w:rFonts w:cs="Arial"/>
          <w:szCs w:val="24"/>
        </w:rPr>
      </w:pPr>
      <w:r>
        <w:rPr>
          <w:rFonts w:cs="Arial"/>
          <w:szCs w:val="24"/>
        </w:rPr>
        <w:t>addressed an imbalance in our old OBM structure which meant 10 </w:t>
      </w:r>
      <w:r w:rsidRPr="00CC3E23">
        <w:rPr>
          <w:rFonts w:cs="Arial"/>
          <w:szCs w:val="24"/>
        </w:rPr>
        <w:t xml:space="preserve">(40%) of </w:t>
      </w:r>
      <w:r>
        <w:rPr>
          <w:rFonts w:cs="Arial"/>
          <w:szCs w:val="24"/>
        </w:rPr>
        <w:t xml:space="preserve">our </w:t>
      </w:r>
      <w:r w:rsidRPr="00CC3E23">
        <w:rPr>
          <w:rFonts w:cs="Arial"/>
          <w:szCs w:val="24"/>
        </w:rPr>
        <w:t>25</w:t>
      </w:r>
      <w:r>
        <w:rPr>
          <w:rFonts w:cs="Arial"/>
          <w:szCs w:val="24"/>
        </w:rPr>
        <w:t> </w:t>
      </w:r>
      <w:r w:rsidRPr="00CC3E23">
        <w:rPr>
          <w:rFonts w:cs="Arial"/>
          <w:szCs w:val="24"/>
        </w:rPr>
        <w:t>key effectiveness indicators and 12</w:t>
      </w:r>
      <w:r>
        <w:rPr>
          <w:rFonts w:cs="Arial"/>
          <w:szCs w:val="24"/>
        </w:rPr>
        <w:t> </w:t>
      </w:r>
      <w:r w:rsidRPr="00CC3E23">
        <w:rPr>
          <w:rFonts w:cs="Arial"/>
          <w:szCs w:val="24"/>
        </w:rPr>
        <w:t xml:space="preserve">(86%) of </w:t>
      </w:r>
      <w:r>
        <w:rPr>
          <w:rFonts w:cs="Arial"/>
          <w:szCs w:val="24"/>
        </w:rPr>
        <w:t xml:space="preserve">our </w:t>
      </w:r>
      <w:r w:rsidRPr="00CC3E23">
        <w:rPr>
          <w:rFonts w:cs="Arial"/>
          <w:szCs w:val="24"/>
        </w:rPr>
        <w:t>key efficiency indicator</w:t>
      </w:r>
      <w:r>
        <w:rPr>
          <w:rFonts w:cs="Arial"/>
          <w:szCs w:val="24"/>
        </w:rPr>
        <w:t>s represented less than two per cent of our annual budget an</w:t>
      </w:r>
      <w:r w:rsidR="008D636F">
        <w:rPr>
          <w:rFonts w:cs="Arial"/>
          <w:szCs w:val="24"/>
        </w:rPr>
        <w:t>d expenditure</w:t>
      </w:r>
    </w:p>
    <w:p w14:paraId="3D9E4495" w14:textId="0DD141F4" w:rsidR="00EC3C9F" w:rsidRDefault="00EC3C9F" w:rsidP="000E15F6">
      <w:pPr>
        <w:pStyle w:val="ListParagraph"/>
        <w:numPr>
          <w:ilvl w:val="0"/>
          <w:numId w:val="32"/>
        </w:numPr>
        <w:contextualSpacing w:val="0"/>
        <w:rPr>
          <w:rFonts w:cs="Arial"/>
          <w:szCs w:val="24"/>
        </w:rPr>
      </w:pPr>
      <w:r w:rsidRPr="00CC3E23">
        <w:rPr>
          <w:rFonts w:cs="Arial"/>
          <w:szCs w:val="24"/>
        </w:rPr>
        <w:t xml:space="preserve">removed </w:t>
      </w:r>
      <w:r>
        <w:rPr>
          <w:rFonts w:cs="Arial"/>
          <w:szCs w:val="24"/>
        </w:rPr>
        <w:t xml:space="preserve">the </w:t>
      </w:r>
      <w:r w:rsidRPr="00CC3E23">
        <w:rPr>
          <w:rFonts w:cs="Arial"/>
          <w:szCs w:val="24"/>
        </w:rPr>
        <w:t xml:space="preserve">key effectiveness and efficiency indicators that were also reported by </w:t>
      </w:r>
      <w:r>
        <w:rPr>
          <w:rFonts w:cs="Arial"/>
          <w:szCs w:val="24"/>
        </w:rPr>
        <w:t xml:space="preserve">the </w:t>
      </w:r>
      <w:r w:rsidRPr="002E6EDD">
        <w:rPr>
          <w:rFonts w:cs="Arial"/>
          <w:szCs w:val="24"/>
        </w:rPr>
        <w:t>School Curriculum and Standards Authority</w:t>
      </w:r>
      <w:r>
        <w:rPr>
          <w:rFonts w:cs="Arial"/>
          <w:szCs w:val="24"/>
        </w:rPr>
        <w:t>, enacting a recommendation from the Office of the Auditor General</w:t>
      </w:r>
    </w:p>
    <w:p w14:paraId="7BB9E6AF" w14:textId="1624DDF9" w:rsidR="00EC3C9F" w:rsidRDefault="00EC3C9F" w:rsidP="000E15F6">
      <w:pPr>
        <w:pStyle w:val="ListParagraph"/>
        <w:numPr>
          <w:ilvl w:val="0"/>
          <w:numId w:val="32"/>
        </w:numPr>
        <w:contextualSpacing w:val="0"/>
        <w:rPr>
          <w:rFonts w:cs="Arial"/>
          <w:szCs w:val="24"/>
        </w:rPr>
      </w:pPr>
      <w:r w:rsidRPr="00CC3E23">
        <w:rPr>
          <w:rFonts w:cs="Arial"/>
          <w:szCs w:val="24"/>
        </w:rPr>
        <w:t xml:space="preserve">uses better key effectiveness indicators for </w:t>
      </w:r>
      <w:r>
        <w:rPr>
          <w:rFonts w:cs="Arial"/>
          <w:szCs w:val="24"/>
        </w:rPr>
        <w:t xml:space="preserve">public school </w:t>
      </w:r>
      <w:r w:rsidRPr="00CC3E23">
        <w:rPr>
          <w:rFonts w:cs="Arial"/>
          <w:szCs w:val="24"/>
        </w:rPr>
        <w:t xml:space="preserve">student achievement in </w:t>
      </w:r>
      <w:r>
        <w:rPr>
          <w:rFonts w:cs="Arial"/>
          <w:szCs w:val="24"/>
        </w:rPr>
        <w:t>literacy</w:t>
      </w:r>
      <w:r w:rsidRPr="00CC3E23">
        <w:rPr>
          <w:rFonts w:cs="Arial"/>
          <w:szCs w:val="24"/>
        </w:rPr>
        <w:t>, numeracy</w:t>
      </w:r>
      <w:r>
        <w:rPr>
          <w:rFonts w:cs="Arial"/>
          <w:szCs w:val="24"/>
        </w:rPr>
        <w:t xml:space="preserve"> and</w:t>
      </w:r>
      <w:r w:rsidRPr="00CC3E23">
        <w:rPr>
          <w:rFonts w:cs="Arial"/>
          <w:szCs w:val="24"/>
        </w:rPr>
        <w:t xml:space="preserve"> Year</w:t>
      </w:r>
      <w:r>
        <w:rPr>
          <w:rFonts w:cs="Arial"/>
          <w:szCs w:val="24"/>
        </w:rPr>
        <w:t> </w:t>
      </w:r>
      <w:r w:rsidRPr="00CC3E23">
        <w:rPr>
          <w:rFonts w:cs="Arial"/>
          <w:szCs w:val="24"/>
        </w:rPr>
        <w:t>12 achievement</w:t>
      </w:r>
    </w:p>
    <w:p w14:paraId="25D3D09F" w14:textId="4C626E1F" w:rsidR="00EC3C9F" w:rsidRDefault="00EC3C9F" w:rsidP="000E15F6">
      <w:pPr>
        <w:pStyle w:val="ListParagraph"/>
        <w:numPr>
          <w:ilvl w:val="0"/>
          <w:numId w:val="32"/>
        </w:numPr>
        <w:contextualSpacing w:val="0"/>
        <w:rPr>
          <w:rFonts w:cs="Arial"/>
          <w:szCs w:val="24"/>
        </w:rPr>
      </w:pPr>
      <w:r>
        <w:rPr>
          <w:rFonts w:cs="Arial"/>
          <w:szCs w:val="24"/>
        </w:rPr>
        <w:t xml:space="preserve">consolidated the six </w:t>
      </w:r>
      <w:r w:rsidRPr="00CC3E23">
        <w:rPr>
          <w:rFonts w:cs="Arial"/>
          <w:szCs w:val="24"/>
        </w:rPr>
        <w:t>efficiency indicators related to the cost of non-government school and teacher regulat</w:t>
      </w:r>
      <w:r>
        <w:rPr>
          <w:rFonts w:cs="Arial"/>
          <w:szCs w:val="24"/>
        </w:rPr>
        <w:t>ory</w:t>
      </w:r>
      <w:r w:rsidRPr="00CC3E23">
        <w:rPr>
          <w:rFonts w:cs="Arial"/>
          <w:szCs w:val="24"/>
        </w:rPr>
        <w:t xml:space="preserve"> services</w:t>
      </w:r>
      <w:r>
        <w:rPr>
          <w:rFonts w:cs="Arial"/>
          <w:szCs w:val="24"/>
        </w:rPr>
        <w:t xml:space="preserve"> under our old OBM structure into </w:t>
      </w:r>
      <w:r w:rsidRPr="00287635">
        <w:rPr>
          <w:rFonts w:cs="Arial"/>
          <w:szCs w:val="24"/>
        </w:rPr>
        <w:t>two significant and meaningful efficiency indicators for these functions</w:t>
      </w:r>
    </w:p>
    <w:p w14:paraId="49F71FC7" w14:textId="51287879" w:rsidR="00EC3C9F" w:rsidRPr="00A06097" w:rsidRDefault="00EC3C9F" w:rsidP="000E15F6">
      <w:pPr>
        <w:pStyle w:val="ListParagraph"/>
        <w:numPr>
          <w:ilvl w:val="0"/>
          <w:numId w:val="32"/>
        </w:numPr>
        <w:contextualSpacing w:val="0"/>
        <w:rPr>
          <w:rFonts w:cs="Arial"/>
        </w:rPr>
      </w:pPr>
      <w:r w:rsidRPr="002A610E">
        <w:rPr>
          <w:rFonts w:cs="Arial"/>
          <w:szCs w:val="24"/>
        </w:rPr>
        <w:t xml:space="preserve">replaced the two efficiency indicators </w:t>
      </w:r>
      <w:r>
        <w:rPr>
          <w:rFonts w:cs="Arial"/>
          <w:szCs w:val="24"/>
        </w:rPr>
        <w:t xml:space="preserve">related to the </w:t>
      </w:r>
      <w:r w:rsidRPr="002E6EDD">
        <w:rPr>
          <w:rFonts w:cs="Arial"/>
          <w:szCs w:val="24"/>
        </w:rPr>
        <w:t>School Curriculum and Standards Authority</w:t>
      </w:r>
      <w:r w:rsidRPr="002A610E">
        <w:rPr>
          <w:rFonts w:cs="Arial"/>
          <w:szCs w:val="24"/>
        </w:rPr>
        <w:t xml:space="preserve"> with a single efficiency indicator that more accurately reflects our role and costs in supporting </w:t>
      </w:r>
      <w:r w:rsidR="008D636F">
        <w:rPr>
          <w:rFonts w:cs="Arial"/>
          <w:szCs w:val="24"/>
        </w:rPr>
        <w:t>the Authority</w:t>
      </w:r>
    </w:p>
    <w:p w14:paraId="288B0217" w14:textId="5B1B511E" w:rsidR="00EC3C9F" w:rsidRPr="009914DE" w:rsidRDefault="00EC3C9F" w:rsidP="000E15F6">
      <w:pPr>
        <w:pStyle w:val="ListParagraph"/>
        <w:numPr>
          <w:ilvl w:val="0"/>
          <w:numId w:val="32"/>
        </w:numPr>
        <w:contextualSpacing w:val="0"/>
        <w:rPr>
          <w:rFonts w:cs="Arial"/>
          <w:szCs w:val="24"/>
        </w:rPr>
      </w:pPr>
      <w:r w:rsidRPr="009914DE">
        <w:rPr>
          <w:rFonts w:cs="Arial"/>
          <w:szCs w:val="24"/>
        </w:rPr>
        <w:t>reflects the change to our responsibilities arising from the transfer of secretariat support for the Training Accreditation Council to the Department of Training and Workforce Development on 1 January 2019.</w:t>
      </w:r>
    </w:p>
    <w:p w14:paraId="214FB7FB" w14:textId="09529C7B" w:rsidR="00072398" w:rsidRDefault="00072398" w:rsidP="00072398">
      <w:pPr>
        <w:autoSpaceDE w:val="0"/>
        <w:autoSpaceDN w:val="0"/>
        <w:adjustRightInd w:val="0"/>
        <w:rPr>
          <w:rFonts w:eastAsia="Calibri" w:cs="Arial"/>
          <w:szCs w:val="24"/>
        </w:rPr>
      </w:pPr>
    </w:p>
    <w:p w14:paraId="1F082A68" w14:textId="37F9011A" w:rsidR="00EC3C9F" w:rsidRPr="0001152B" w:rsidRDefault="00EC3C9F" w:rsidP="00EC3C9F">
      <w:pPr>
        <w:rPr>
          <w:rFonts w:cs="Arial"/>
          <w:color w:val="660033"/>
        </w:rPr>
      </w:pPr>
      <w:r w:rsidRPr="0001152B">
        <w:rPr>
          <w:rFonts w:cs="Arial"/>
          <w:color w:val="660033"/>
        </w:rPr>
        <w:t xml:space="preserve">Performance on our </w:t>
      </w:r>
      <w:r w:rsidR="00BA47B1">
        <w:rPr>
          <w:rFonts w:cs="Arial"/>
          <w:color w:val="660033"/>
        </w:rPr>
        <w:t>former</w:t>
      </w:r>
      <w:r w:rsidR="00BA47B1" w:rsidRPr="0001152B">
        <w:rPr>
          <w:rFonts w:cs="Arial"/>
          <w:color w:val="660033"/>
        </w:rPr>
        <w:t xml:space="preserve"> </w:t>
      </w:r>
      <w:r w:rsidRPr="0001152B">
        <w:rPr>
          <w:rFonts w:cs="Arial"/>
          <w:color w:val="660033"/>
        </w:rPr>
        <w:t>Key Effectiveness Indicators</w:t>
      </w:r>
    </w:p>
    <w:p w14:paraId="4149DBB9" w14:textId="77777777" w:rsidR="00EC3C9F" w:rsidRPr="00072398" w:rsidRDefault="00EC3C9F" w:rsidP="00072398">
      <w:pPr>
        <w:autoSpaceDE w:val="0"/>
        <w:autoSpaceDN w:val="0"/>
        <w:adjustRightInd w:val="0"/>
        <w:rPr>
          <w:rFonts w:eastAsia="Calibri" w:cs="Arial"/>
          <w:szCs w:val="24"/>
        </w:rPr>
      </w:pPr>
    </w:p>
    <w:p w14:paraId="0A51EC55" w14:textId="4C8C07FD" w:rsidR="00072398" w:rsidRPr="00072398" w:rsidRDefault="00072398" w:rsidP="00072398">
      <w:pPr>
        <w:autoSpaceDE w:val="0"/>
        <w:autoSpaceDN w:val="0"/>
        <w:adjustRightInd w:val="0"/>
        <w:rPr>
          <w:szCs w:val="24"/>
        </w:rPr>
      </w:pPr>
      <w:r w:rsidRPr="00072398">
        <w:rPr>
          <w:rFonts w:eastAsia="Calibri" w:cs="Arial"/>
          <w:szCs w:val="24"/>
        </w:rPr>
        <w:t>As part of the transition, the following tables show our performance on the Key Effectiveness Indicators that were ceased or replaced under our new OBM reporting structure and are not reported elsewhere in this annual report</w:t>
      </w:r>
      <w:r w:rsidR="006A5BCC">
        <w:rPr>
          <w:rFonts w:eastAsia="Calibri" w:cs="Arial"/>
          <w:szCs w:val="24"/>
        </w:rPr>
        <w:t xml:space="preserve"> (see </w:t>
      </w:r>
      <w:r w:rsidR="006A5BCC" w:rsidRPr="006A5BCC">
        <w:rPr>
          <w:rFonts w:eastAsia="Calibri" w:cs="Arial"/>
          <w:szCs w:val="24"/>
        </w:rPr>
        <w:t xml:space="preserve">also </w:t>
      </w:r>
      <w:hyperlink w:anchor="_Hlk13227999" w:history="1" w:docLocation="1,193307,193317,0,,Table A15">
        <w:r w:rsidR="006A5BCC" w:rsidRPr="006A5BCC">
          <w:rPr>
            <w:rStyle w:val="Hyperlink"/>
            <w:rFonts w:cs="Arial"/>
            <w:szCs w:val="24"/>
          </w:rPr>
          <w:t>Table A15</w:t>
        </w:r>
      </w:hyperlink>
      <w:r w:rsidR="006A5BCC">
        <w:rPr>
          <w:rFonts w:eastAsia="Calibri" w:cs="Arial"/>
          <w:szCs w:val="24"/>
        </w:rPr>
        <w:t xml:space="preserve"> </w:t>
      </w:r>
      <w:r w:rsidR="006A5BCC" w:rsidRPr="006C26C4">
        <w:rPr>
          <w:rFonts w:eastAsia="Calibri" w:cs="Arial"/>
          <w:szCs w:val="24"/>
        </w:rPr>
        <w:t xml:space="preserve">and </w:t>
      </w:r>
      <w:hyperlink w:anchor="_Hlk13228057" w:history="1" w:docLocation="1,202929,202938,0,,Table A24">
        <w:r w:rsidR="006C26C4" w:rsidRPr="006C26C4">
          <w:rPr>
            <w:rStyle w:val="Hyperlink"/>
            <w:rFonts w:cs="Arial"/>
            <w:szCs w:val="24"/>
          </w:rPr>
          <w:t>Table A24</w:t>
        </w:r>
      </w:hyperlink>
      <w:r w:rsidR="006A5BCC" w:rsidRPr="006C26C4">
        <w:rPr>
          <w:rFonts w:eastAsia="Calibri" w:cs="Arial"/>
          <w:szCs w:val="24"/>
        </w:rPr>
        <w:t>)</w:t>
      </w:r>
      <w:r w:rsidRPr="006C26C4">
        <w:rPr>
          <w:rFonts w:eastAsia="Calibri" w:cs="Arial"/>
          <w:szCs w:val="24"/>
        </w:rPr>
        <w:t>. The</w:t>
      </w:r>
      <w:r w:rsidRPr="00072398">
        <w:rPr>
          <w:rFonts w:eastAsia="Calibri" w:cs="Arial"/>
          <w:szCs w:val="24"/>
        </w:rPr>
        <w:t xml:space="preserve"> results are not </w:t>
      </w:r>
      <w:r w:rsidRPr="00072398">
        <w:rPr>
          <w:szCs w:val="24"/>
        </w:rPr>
        <w:t>audited.</w:t>
      </w:r>
    </w:p>
    <w:p w14:paraId="5725D64E" w14:textId="7654A838" w:rsidR="00072398" w:rsidRPr="00072398" w:rsidRDefault="00072398" w:rsidP="00072398">
      <w:pPr>
        <w:autoSpaceDE w:val="0"/>
        <w:autoSpaceDN w:val="0"/>
        <w:adjustRightInd w:val="0"/>
        <w:rPr>
          <w:szCs w:val="24"/>
        </w:rPr>
      </w:pPr>
    </w:p>
    <w:p w14:paraId="0CED6612" w14:textId="66AC0701" w:rsidR="00472F9C" w:rsidRDefault="00072398" w:rsidP="00472F9C">
      <w:pPr>
        <w:autoSpaceDE w:val="0"/>
        <w:autoSpaceDN w:val="0"/>
        <w:adjustRightInd w:val="0"/>
      </w:pPr>
      <w:r w:rsidRPr="00072398">
        <w:rPr>
          <w:szCs w:val="24"/>
        </w:rPr>
        <w:t xml:space="preserve">Results for our </w:t>
      </w:r>
      <w:r w:rsidR="00BA47B1">
        <w:rPr>
          <w:szCs w:val="24"/>
        </w:rPr>
        <w:t>former</w:t>
      </w:r>
      <w:r w:rsidR="00BA47B1" w:rsidRPr="00072398">
        <w:rPr>
          <w:szCs w:val="24"/>
        </w:rPr>
        <w:t xml:space="preserve"> </w:t>
      </w:r>
      <w:r w:rsidRPr="00072398">
        <w:rPr>
          <w:rFonts w:eastAsia="Calibri" w:cs="Arial"/>
          <w:szCs w:val="24"/>
        </w:rPr>
        <w:t xml:space="preserve">Key Effectiveness Indicators that related to the </w:t>
      </w:r>
      <w:r w:rsidRPr="00072398">
        <w:t>School Curriculum and Standards Authority are not reported below. They are reported in the School Curriculum and Stand</w:t>
      </w:r>
      <w:r>
        <w:t>ards Authority’s 2018–</w:t>
      </w:r>
      <w:r w:rsidRPr="00072398">
        <w:t>19 Annual Report.</w:t>
      </w:r>
      <w:r w:rsidR="00472F9C">
        <w:br w:type="page"/>
      </w:r>
    </w:p>
    <w:p w14:paraId="0D8A837B" w14:textId="709592EB" w:rsidR="00EC3C9F" w:rsidRPr="00072398" w:rsidRDefault="00EC3C9F" w:rsidP="00EC3C9F">
      <w:pPr>
        <w:autoSpaceDE w:val="0"/>
        <w:autoSpaceDN w:val="0"/>
        <w:adjustRightInd w:val="0"/>
        <w:rPr>
          <w:rFonts w:cs="Arial"/>
          <w:szCs w:val="24"/>
          <w:lang w:val="en-GB"/>
        </w:rPr>
      </w:pPr>
      <w:r w:rsidRPr="00072398">
        <w:rPr>
          <w:szCs w:val="24"/>
        </w:rPr>
        <w:lastRenderedPageBreak/>
        <w:t xml:space="preserve">Further information about our </w:t>
      </w:r>
      <w:r w:rsidR="00BA47B1">
        <w:rPr>
          <w:szCs w:val="24"/>
        </w:rPr>
        <w:t>former</w:t>
      </w:r>
      <w:r w:rsidR="00BA47B1" w:rsidRPr="00072398">
        <w:rPr>
          <w:szCs w:val="24"/>
        </w:rPr>
        <w:t xml:space="preserve"> </w:t>
      </w:r>
      <w:r w:rsidRPr="00072398">
        <w:rPr>
          <w:rFonts w:eastAsia="Calibri" w:cs="Arial"/>
          <w:szCs w:val="24"/>
        </w:rPr>
        <w:t>Key Effectiveness Indicators is available in our 2017–18 annual report.</w:t>
      </w:r>
    </w:p>
    <w:p w14:paraId="79991FB1" w14:textId="77777777" w:rsidR="00EC3C9F" w:rsidRPr="00702F2B" w:rsidRDefault="00EC3C9F" w:rsidP="00072398">
      <w:pPr>
        <w:autoSpaceDE w:val="0"/>
        <w:autoSpaceDN w:val="0"/>
        <w:adjustRightInd w:val="0"/>
        <w:rPr>
          <w:szCs w:val="24"/>
        </w:rPr>
      </w:pPr>
    </w:p>
    <w:p w14:paraId="48A8106F" w14:textId="0A652673" w:rsidR="00971CC6" w:rsidRPr="00DD3A75" w:rsidRDefault="00971CC6" w:rsidP="00971CC6">
      <w:pPr>
        <w:keepNext/>
        <w:keepLines/>
        <w:autoSpaceDE w:val="0"/>
        <w:autoSpaceDN w:val="0"/>
        <w:adjustRightInd w:val="0"/>
        <w:rPr>
          <w:rFonts w:cs="Arial"/>
          <w:sz w:val="22"/>
        </w:rPr>
      </w:pPr>
      <w:r w:rsidRPr="00DD3A75">
        <w:rPr>
          <w:rFonts w:cs="Arial"/>
          <w:sz w:val="22"/>
        </w:rPr>
        <w:t xml:space="preserve">Table </w:t>
      </w:r>
      <w:r w:rsidR="000E7DE8">
        <w:rPr>
          <w:rFonts w:cs="Arial"/>
          <w:sz w:val="22"/>
        </w:rPr>
        <w:t>A</w:t>
      </w:r>
      <w:r w:rsidR="006A2B5E">
        <w:rPr>
          <w:rFonts w:cs="Arial"/>
          <w:sz w:val="22"/>
        </w:rPr>
        <w:t>28</w:t>
      </w:r>
      <w:r w:rsidRPr="00DD3A75">
        <w:rPr>
          <w:rFonts w:cs="Arial"/>
          <w:sz w:val="22"/>
        </w:rPr>
        <w:t xml:space="preserve">: Percentage of </w:t>
      </w:r>
      <w:r w:rsidRPr="00165BB1">
        <w:rPr>
          <w:rFonts w:cs="Arial"/>
          <w:sz w:val="22"/>
        </w:rPr>
        <w:t>Independent</w:t>
      </w:r>
      <w:r>
        <w:rPr>
          <w:rFonts w:cs="Arial"/>
          <w:sz w:val="22"/>
        </w:rPr>
        <w:t xml:space="preserve"> </w:t>
      </w:r>
      <w:r w:rsidRPr="00DD3A75">
        <w:rPr>
          <w:rFonts w:cs="Arial"/>
          <w:sz w:val="22"/>
        </w:rPr>
        <w:t xml:space="preserve">non-government schools complying with registration requirements of the </w:t>
      </w:r>
      <w:r w:rsidRPr="00A93710">
        <w:rPr>
          <w:rFonts w:cs="Arial"/>
          <w:i/>
          <w:sz w:val="22"/>
        </w:rPr>
        <w:t>School Education Act 1999</w:t>
      </w:r>
      <w:r>
        <w:rPr>
          <w:rFonts w:cs="Arial"/>
          <w:sz w:val="22"/>
        </w:rPr>
        <w:t>,</w:t>
      </w:r>
      <w:r w:rsidRPr="00F01D60">
        <w:rPr>
          <w:rFonts w:cs="Arial"/>
          <w:sz w:val="22"/>
        </w:rPr>
        <w:t xml:space="preserve"> 201</w:t>
      </w:r>
      <w:r>
        <w:rPr>
          <w:rFonts w:cs="Arial"/>
          <w:sz w:val="22"/>
        </w:rPr>
        <w:t>4</w:t>
      </w:r>
      <w:r w:rsidRPr="00F01D60">
        <w:rPr>
          <w:rFonts w:cs="Arial"/>
          <w:sz w:val="22"/>
        </w:rPr>
        <w:t>–1</w:t>
      </w:r>
      <w:r>
        <w:rPr>
          <w:rFonts w:cs="Arial"/>
          <w:sz w:val="22"/>
        </w:rPr>
        <w:t>5</w:t>
      </w:r>
      <w:r w:rsidRPr="00F01D60">
        <w:rPr>
          <w:rFonts w:cs="Arial"/>
          <w:sz w:val="22"/>
        </w:rPr>
        <w:t xml:space="preserve"> to 201</w:t>
      </w:r>
      <w:r>
        <w:rPr>
          <w:rFonts w:cs="Arial"/>
          <w:sz w:val="22"/>
        </w:rPr>
        <w:t>8</w:t>
      </w:r>
      <w:r w:rsidRPr="00F01D60">
        <w:rPr>
          <w:rFonts w:cs="Arial"/>
          <w:sz w:val="22"/>
        </w:rPr>
        <w:t>–1</w:t>
      </w:r>
      <w:r>
        <w:rPr>
          <w:rFonts w:cs="Arial"/>
          <w:sz w:val="22"/>
        </w:rPr>
        <w:t>9</w:t>
      </w:r>
    </w:p>
    <w:tbl>
      <w:tblPr>
        <w:tblW w:w="9072" w:type="dxa"/>
        <w:tblBorders>
          <w:bottom w:val="single" w:sz="4" w:space="0" w:color="auto"/>
          <w:right w:val="single" w:sz="4" w:space="0" w:color="FFFFFF" w:themeColor="background1"/>
        </w:tblBorders>
        <w:tblLayout w:type="fixed"/>
        <w:tblLook w:val="0000" w:firstRow="0" w:lastRow="0" w:firstColumn="0" w:lastColumn="0" w:noHBand="0" w:noVBand="0"/>
        <w:tblCaption w:val="Percentage of Independent non-government schools complying with registration requirements of the School Education Act 1999"/>
      </w:tblPr>
      <w:tblGrid>
        <w:gridCol w:w="1814"/>
        <w:gridCol w:w="1814"/>
        <w:gridCol w:w="1815"/>
        <w:gridCol w:w="1814"/>
        <w:gridCol w:w="1815"/>
      </w:tblGrid>
      <w:tr w:rsidR="00497E96" w:rsidRPr="00784CEE" w14:paraId="648028CF" w14:textId="77777777" w:rsidTr="0048736F">
        <w:trPr>
          <w:cantSplit/>
          <w:trHeight w:hRule="exact" w:val="543"/>
          <w:tblHeader/>
        </w:trPr>
        <w:tc>
          <w:tcPr>
            <w:tcW w:w="1814" w:type="dxa"/>
            <w:shd w:val="clear" w:color="auto" w:fill="660033"/>
            <w:tcMar>
              <w:top w:w="28" w:type="dxa"/>
              <w:bottom w:w="28" w:type="dxa"/>
            </w:tcMar>
            <w:vAlign w:val="center"/>
          </w:tcPr>
          <w:p w14:paraId="728B3D79" w14:textId="77777777" w:rsidR="00497E96" w:rsidRPr="00784CEE" w:rsidRDefault="00497E96" w:rsidP="00AE798B">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2014</w:t>
            </w:r>
            <w:r>
              <w:rPr>
                <w:rFonts w:eastAsia="Times New Roman" w:cs="Arial"/>
                <w:b/>
                <w:color w:val="FFFFFF" w:themeColor="background1"/>
                <w:sz w:val="20"/>
                <w:lang w:eastAsia="en-AU"/>
              </w:rPr>
              <w:t>–15</w:t>
            </w:r>
          </w:p>
        </w:tc>
        <w:tc>
          <w:tcPr>
            <w:tcW w:w="1814" w:type="dxa"/>
            <w:shd w:val="clear" w:color="auto" w:fill="660033"/>
            <w:tcMar>
              <w:top w:w="28" w:type="dxa"/>
              <w:bottom w:w="28" w:type="dxa"/>
            </w:tcMar>
            <w:vAlign w:val="center"/>
          </w:tcPr>
          <w:p w14:paraId="62C25247" w14:textId="77777777" w:rsidR="00497E96" w:rsidRPr="00784CEE" w:rsidRDefault="00497E96" w:rsidP="00AE798B">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2015</w:t>
            </w:r>
            <w:r>
              <w:rPr>
                <w:rFonts w:eastAsia="Times New Roman" w:cs="Arial"/>
                <w:b/>
                <w:color w:val="FFFFFF" w:themeColor="background1"/>
                <w:sz w:val="20"/>
                <w:lang w:eastAsia="en-AU"/>
              </w:rPr>
              <w:t>–16</w:t>
            </w:r>
          </w:p>
        </w:tc>
        <w:tc>
          <w:tcPr>
            <w:tcW w:w="1815" w:type="dxa"/>
            <w:shd w:val="clear" w:color="auto" w:fill="660033"/>
            <w:tcMar>
              <w:top w:w="28" w:type="dxa"/>
              <w:bottom w:w="28" w:type="dxa"/>
            </w:tcMar>
            <w:vAlign w:val="center"/>
          </w:tcPr>
          <w:p w14:paraId="53DB496E" w14:textId="5D4C5CCF" w:rsidR="00497E96" w:rsidRPr="00121E2C" w:rsidRDefault="00497E96" w:rsidP="00AE798B">
            <w:pPr>
              <w:keepNext/>
              <w:keepLines/>
              <w:suppressAutoHyphens/>
              <w:jc w:val="center"/>
              <w:rPr>
                <w:rFonts w:eastAsia="Times New Roman" w:cs="Arial"/>
                <w:b/>
                <w:color w:val="FFFFFF" w:themeColor="background1"/>
                <w:sz w:val="20"/>
                <w:vertAlign w:val="superscript"/>
                <w:lang w:eastAsia="en-AU"/>
              </w:rPr>
            </w:pPr>
            <w:r w:rsidRPr="00784CEE">
              <w:rPr>
                <w:rFonts w:eastAsia="Times New Roman" w:cs="Arial"/>
                <w:b/>
                <w:color w:val="FFFFFF" w:themeColor="background1"/>
                <w:sz w:val="20"/>
                <w:lang w:eastAsia="en-AU"/>
              </w:rPr>
              <w:t>2016</w:t>
            </w:r>
            <w:r>
              <w:rPr>
                <w:rFonts w:eastAsia="Times New Roman" w:cs="Arial"/>
                <w:b/>
                <w:color w:val="FFFFFF" w:themeColor="background1"/>
                <w:sz w:val="20"/>
                <w:lang w:eastAsia="en-AU"/>
              </w:rPr>
              <w:t>–17</w:t>
            </w:r>
            <w:r>
              <w:rPr>
                <w:rFonts w:eastAsia="Times New Roman" w:cs="Arial"/>
                <w:b/>
                <w:color w:val="FFFFFF" w:themeColor="background1"/>
                <w:sz w:val="20"/>
                <w:vertAlign w:val="superscript"/>
                <w:lang w:eastAsia="en-AU"/>
              </w:rPr>
              <w:t xml:space="preserve"> </w:t>
            </w:r>
            <w:r w:rsidR="008526D9" w:rsidRPr="008526D9">
              <w:rPr>
                <w:rFonts w:eastAsia="Times New Roman" w:cs="Arial"/>
                <w:b/>
                <w:color w:val="FFFFFF" w:themeColor="background1"/>
                <w:sz w:val="20"/>
                <w:lang w:eastAsia="en-AU"/>
              </w:rPr>
              <w:t>(see note a)</w:t>
            </w:r>
          </w:p>
        </w:tc>
        <w:tc>
          <w:tcPr>
            <w:tcW w:w="1814" w:type="dxa"/>
            <w:shd w:val="clear" w:color="auto" w:fill="660033"/>
            <w:tcMar>
              <w:top w:w="28" w:type="dxa"/>
              <w:bottom w:w="28" w:type="dxa"/>
            </w:tcMar>
            <w:vAlign w:val="center"/>
          </w:tcPr>
          <w:p w14:paraId="1E9CE06C" w14:textId="77777777" w:rsidR="00497E96" w:rsidRPr="00784CEE" w:rsidRDefault="00497E96" w:rsidP="00AE798B">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w:t>
            </w:r>
            <w:r>
              <w:rPr>
                <w:rFonts w:eastAsia="Times New Roman" w:cs="Arial"/>
                <w:b/>
                <w:color w:val="FFFFFF" w:themeColor="background1"/>
                <w:sz w:val="20"/>
                <w:lang w:eastAsia="en-AU"/>
              </w:rPr>
              <w:t>7–18</w:t>
            </w:r>
          </w:p>
        </w:tc>
        <w:tc>
          <w:tcPr>
            <w:tcW w:w="1815" w:type="dxa"/>
            <w:shd w:val="clear" w:color="auto" w:fill="660033"/>
            <w:vAlign w:val="center"/>
          </w:tcPr>
          <w:p w14:paraId="035A5273" w14:textId="668A3196" w:rsidR="00497E96" w:rsidRPr="005E3AC3" w:rsidRDefault="00497E96" w:rsidP="00AE798B">
            <w:pPr>
              <w:keepNext/>
              <w:keepLines/>
              <w:suppressAutoHyphens/>
              <w:jc w:val="center"/>
              <w:rPr>
                <w:rFonts w:eastAsia="Times New Roman" w:cs="Arial"/>
                <w:b/>
                <w:color w:val="FFFFFF" w:themeColor="background1"/>
                <w:sz w:val="20"/>
                <w:vertAlign w:val="superscript"/>
                <w:lang w:eastAsia="en-AU"/>
              </w:rPr>
            </w:pPr>
            <w:r w:rsidRPr="00784CEE">
              <w:rPr>
                <w:rFonts w:eastAsia="Times New Roman" w:cs="Arial"/>
                <w:b/>
                <w:color w:val="FFFFFF" w:themeColor="background1"/>
                <w:sz w:val="20"/>
                <w:lang w:eastAsia="en-AU"/>
              </w:rPr>
              <w:t>201</w:t>
            </w:r>
            <w:r>
              <w:rPr>
                <w:rFonts w:eastAsia="Times New Roman" w:cs="Arial"/>
                <w:b/>
                <w:color w:val="FFFFFF" w:themeColor="background1"/>
                <w:sz w:val="20"/>
                <w:lang w:eastAsia="en-AU"/>
              </w:rPr>
              <w:t>8–19</w:t>
            </w:r>
            <w:r w:rsidR="005E3AC3">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b)</w:t>
            </w:r>
          </w:p>
        </w:tc>
      </w:tr>
      <w:tr w:rsidR="00497E96" w:rsidRPr="00784CEE" w14:paraId="3F72731F" w14:textId="77777777" w:rsidTr="00F236F9">
        <w:trPr>
          <w:cantSplit/>
          <w:trHeight w:hRule="exact" w:val="284"/>
        </w:trPr>
        <w:tc>
          <w:tcPr>
            <w:tcW w:w="1814" w:type="dxa"/>
            <w:shd w:val="clear" w:color="auto" w:fill="auto"/>
            <w:tcMar>
              <w:top w:w="28" w:type="dxa"/>
              <w:bottom w:w="28" w:type="dxa"/>
            </w:tcMar>
            <w:vAlign w:val="center"/>
          </w:tcPr>
          <w:p w14:paraId="23AA83BD" w14:textId="77777777" w:rsidR="00497E96" w:rsidRPr="00784CEE" w:rsidRDefault="00497E96" w:rsidP="00AE798B">
            <w:pPr>
              <w:keepNext/>
              <w:keepLines/>
              <w:suppressAutoHyphens/>
              <w:jc w:val="center"/>
              <w:rPr>
                <w:rFonts w:eastAsia="Times New Roman" w:cs="Arial"/>
                <w:sz w:val="20"/>
                <w:lang w:eastAsia="en-AU"/>
              </w:rPr>
            </w:pPr>
            <w:r>
              <w:rPr>
                <w:rFonts w:eastAsia="Times New Roman" w:cs="Arial"/>
                <w:sz w:val="20"/>
                <w:lang w:eastAsia="en-AU"/>
              </w:rPr>
              <w:t>91.0</w:t>
            </w:r>
          </w:p>
        </w:tc>
        <w:tc>
          <w:tcPr>
            <w:tcW w:w="1814" w:type="dxa"/>
            <w:shd w:val="clear" w:color="auto" w:fill="auto"/>
            <w:tcMar>
              <w:top w:w="28" w:type="dxa"/>
              <w:bottom w:w="28" w:type="dxa"/>
            </w:tcMar>
            <w:vAlign w:val="center"/>
          </w:tcPr>
          <w:p w14:paraId="5F8CAAC5" w14:textId="77777777" w:rsidR="00497E96" w:rsidRPr="00784CEE" w:rsidRDefault="00497E96" w:rsidP="00AE798B">
            <w:pPr>
              <w:keepNext/>
              <w:keepLines/>
              <w:suppressAutoHyphens/>
              <w:ind w:left="2" w:right="8"/>
              <w:jc w:val="center"/>
              <w:rPr>
                <w:rFonts w:eastAsia="Times New Roman" w:cs="Arial"/>
                <w:sz w:val="20"/>
                <w:lang w:eastAsia="en-AU"/>
              </w:rPr>
            </w:pPr>
            <w:r>
              <w:rPr>
                <w:rFonts w:eastAsia="Times New Roman" w:cs="Arial"/>
                <w:sz w:val="20"/>
                <w:lang w:eastAsia="en-AU"/>
              </w:rPr>
              <w:t>95.0</w:t>
            </w:r>
          </w:p>
        </w:tc>
        <w:tc>
          <w:tcPr>
            <w:tcW w:w="1815" w:type="dxa"/>
            <w:shd w:val="clear" w:color="auto" w:fill="auto"/>
            <w:tcMar>
              <w:top w:w="28" w:type="dxa"/>
              <w:bottom w:w="28" w:type="dxa"/>
            </w:tcMar>
            <w:vAlign w:val="center"/>
          </w:tcPr>
          <w:p w14:paraId="328041DA" w14:textId="77777777" w:rsidR="00497E96" w:rsidRPr="00121E2C" w:rsidRDefault="00497E96" w:rsidP="00AE798B">
            <w:pPr>
              <w:keepNext/>
              <w:keepLines/>
              <w:suppressAutoHyphens/>
              <w:jc w:val="center"/>
              <w:rPr>
                <w:rFonts w:eastAsia="Times New Roman" w:cs="Arial"/>
                <w:sz w:val="20"/>
                <w:vertAlign w:val="superscript"/>
                <w:lang w:eastAsia="en-AU"/>
              </w:rPr>
            </w:pPr>
            <w:r>
              <w:rPr>
                <w:rFonts w:eastAsia="Times New Roman" w:cs="Arial"/>
                <w:sz w:val="20"/>
                <w:lang w:eastAsia="en-AU"/>
              </w:rPr>
              <w:t>88.0</w:t>
            </w:r>
          </w:p>
        </w:tc>
        <w:tc>
          <w:tcPr>
            <w:tcW w:w="1814" w:type="dxa"/>
            <w:shd w:val="clear" w:color="auto" w:fill="auto"/>
            <w:tcMar>
              <w:top w:w="28" w:type="dxa"/>
              <w:bottom w:w="28" w:type="dxa"/>
            </w:tcMar>
            <w:vAlign w:val="center"/>
          </w:tcPr>
          <w:p w14:paraId="7D6B0C74" w14:textId="77777777" w:rsidR="00497E96" w:rsidRPr="00784CEE" w:rsidRDefault="00497E96" w:rsidP="00AE798B">
            <w:pPr>
              <w:keepNext/>
              <w:keepLines/>
              <w:suppressAutoHyphens/>
              <w:ind w:right="31"/>
              <w:jc w:val="center"/>
              <w:rPr>
                <w:rFonts w:eastAsia="Times New Roman" w:cs="Arial"/>
                <w:sz w:val="20"/>
                <w:lang w:eastAsia="en-AU"/>
              </w:rPr>
            </w:pPr>
            <w:r>
              <w:rPr>
                <w:rFonts w:eastAsia="Times New Roman" w:cs="Arial"/>
                <w:sz w:val="20"/>
                <w:lang w:eastAsia="en-AU"/>
              </w:rPr>
              <w:t>90.3</w:t>
            </w:r>
          </w:p>
        </w:tc>
        <w:tc>
          <w:tcPr>
            <w:tcW w:w="1815" w:type="dxa"/>
            <w:shd w:val="clear" w:color="auto" w:fill="auto"/>
            <w:vAlign w:val="center"/>
          </w:tcPr>
          <w:p w14:paraId="0EC9AA31" w14:textId="635ED799" w:rsidR="00497E96" w:rsidRPr="00784CEE" w:rsidRDefault="00212620" w:rsidP="00AE798B">
            <w:pPr>
              <w:keepNext/>
              <w:keepLines/>
              <w:suppressAutoHyphens/>
              <w:ind w:right="31"/>
              <w:jc w:val="center"/>
              <w:rPr>
                <w:rFonts w:eastAsia="Times New Roman" w:cs="Arial"/>
                <w:sz w:val="20"/>
                <w:lang w:eastAsia="en-AU"/>
              </w:rPr>
            </w:pPr>
            <w:r>
              <w:rPr>
                <w:rFonts w:eastAsia="Times New Roman" w:cs="Arial"/>
                <w:sz w:val="20"/>
                <w:lang w:eastAsia="en-AU"/>
              </w:rPr>
              <w:t>87.1</w:t>
            </w:r>
          </w:p>
        </w:tc>
      </w:tr>
    </w:tbl>
    <w:p w14:paraId="24B7408F" w14:textId="30769AF4" w:rsidR="00971CC6" w:rsidRDefault="00971CC6" w:rsidP="00971CC6">
      <w:pPr>
        <w:keepNext/>
        <w:keepLines/>
        <w:suppressAutoHyphens/>
        <w:autoSpaceDE w:val="0"/>
        <w:autoSpaceDN w:val="0"/>
        <w:adjustRightInd w:val="0"/>
        <w:rPr>
          <w:rFonts w:cs="Arial"/>
          <w:i/>
          <w:iCs/>
          <w:sz w:val="18"/>
          <w:szCs w:val="20"/>
        </w:rPr>
      </w:pPr>
      <w:r w:rsidRPr="000E23A7">
        <w:rPr>
          <w:rFonts w:cs="Arial"/>
          <w:i/>
          <w:iCs/>
          <w:sz w:val="18"/>
          <w:szCs w:val="20"/>
        </w:rPr>
        <w:t xml:space="preserve">Source: </w:t>
      </w:r>
      <w:r w:rsidR="00C54144">
        <w:rPr>
          <w:rFonts w:cs="Arial"/>
          <w:i/>
          <w:iCs/>
          <w:sz w:val="18"/>
          <w:szCs w:val="20"/>
        </w:rPr>
        <w:t>Schools Division</w:t>
      </w:r>
    </w:p>
    <w:p w14:paraId="25346EB0" w14:textId="3FE7BB24" w:rsidR="00971CC6" w:rsidRDefault="00971CC6" w:rsidP="00971CC6">
      <w:pPr>
        <w:keepNext/>
        <w:keepLines/>
        <w:suppressAutoHyphens/>
        <w:autoSpaceDE w:val="0"/>
        <w:autoSpaceDN w:val="0"/>
        <w:adjustRightInd w:val="0"/>
        <w:rPr>
          <w:rFonts w:cs="Arial"/>
          <w:iCs/>
          <w:sz w:val="18"/>
          <w:szCs w:val="20"/>
        </w:rPr>
      </w:pPr>
      <w:r w:rsidRPr="00121E2C">
        <w:rPr>
          <w:rFonts w:cs="Arial"/>
          <w:iCs/>
          <w:sz w:val="18"/>
          <w:szCs w:val="20"/>
        </w:rPr>
        <w:t xml:space="preserve">(a) </w:t>
      </w:r>
      <w:r>
        <w:rPr>
          <w:rFonts w:cs="Arial"/>
          <w:iCs/>
          <w:sz w:val="18"/>
          <w:szCs w:val="20"/>
        </w:rPr>
        <w:t>Different methodology was used for 2016–17 to include any directions, conditions and/or quality improvement notices issued throughout the financial year.</w:t>
      </w:r>
    </w:p>
    <w:p w14:paraId="07CFBEDE" w14:textId="454B63CC" w:rsidR="00431166" w:rsidRPr="00233059" w:rsidRDefault="005E3AC3" w:rsidP="00431166">
      <w:pPr>
        <w:keepNext/>
        <w:keepLines/>
        <w:suppressAutoHyphens/>
        <w:autoSpaceDE w:val="0"/>
        <w:autoSpaceDN w:val="0"/>
        <w:adjustRightInd w:val="0"/>
        <w:textAlignment w:val="center"/>
        <w:rPr>
          <w:rFonts w:cs="Arial"/>
          <w:sz w:val="18"/>
          <w:szCs w:val="20"/>
        </w:rPr>
      </w:pPr>
      <w:r>
        <w:rPr>
          <w:rFonts w:cs="Arial"/>
          <w:iCs/>
          <w:sz w:val="18"/>
          <w:szCs w:val="20"/>
        </w:rPr>
        <w:t xml:space="preserve">(b) </w:t>
      </w:r>
      <w:r w:rsidR="00431166" w:rsidRPr="00B11174">
        <w:rPr>
          <w:rFonts w:cs="Arial"/>
          <w:sz w:val="18"/>
          <w:szCs w:val="20"/>
        </w:rPr>
        <w:t xml:space="preserve">This was published as a key performance indicator in the 2018–19 Budget Papers with a target of 88%. The Department’s </w:t>
      </w:r>
      <w:hyperlink w:anchor="_Key_Performance_Indicators" w:history="1">
        <w:r w:rsidR="00431166" w:rsidRPr="00B11174">
          <w:rPr>
            <w:rStyle w:val="Hyperlink"/>
            <w:rFonts w:cs="Arial"/>
            <w:sz w:val="18"/>
            <w:szCs w:val="20"/>
          </w:rPr>
          <w:t>key performance indicators</w:t>
        </w:r>
      </w:hyperlink>
      <w:r w:rsidR="00431166" w:rsidRPr="00B11174">
        <w:rPr>
          <w:rFonts w:cs="Arial"/>
          <w:sz w:val="18"/>
          <w:szCs w:val="20"/>
        </w:rPr>
        <w:t xml:space="preserve"> have since changed.</w:t>
      </w:r>
    </w:p>
    <w:p w14:paraId="4F0F8F58" w14:textId="77777777" w:rsidR="00AE798B" w:rsidRPr="00954D4E" w:rsidRDefault="00AE798B" w:rsidP="00954D4E">
      <w:pPr>
        <w:autoSpaceDE w:val="0"/>
        <w:autoSpaceDN w:val="0"/>
        <w:adjustRightInd w:val="0"/>
        <w:rPr>
          <w:rFonts w:cs="Arial"/>
        </w:rPr>
      </w:pPr>
    </w:p>
    <w:p w14:paraId="60CC2006" w14:textId="19AAF950" w:rsidR="00971CC6" w:rsidRPr="00DD3A75" w:rsidRDefault="00971CC6" w:rsidP="00954D4E">
      <w:pPr>
        <w:keepNext/>
        <w:keepLines/>
        <w:autoSpaceDE w:val="0"/>
        <w:autoSpaceDN w:val="0"/>
        <w:adjustRightInd w:val="0"/>
        <w:rPr>
          <w:rFonts w:cs="Arial"/>
          <w:sz w:val="22"/>
        </w:rPr>
      </w:pPr>
      <w:r w:rsidRPr="00DD3A75">
        <w:rPr>
          <w:rFonts w:cs="Arial"/>
          <w:sz w:val="22"/>
        </w:rPr>
        <w:t xml:space="preserve">Table </w:t>
      </w:r>
      <w:r w:rsidR="000E7DE8">
        <w:rPr>
          <w:rFonts w:cs="Arial"/>
          <w:sz w:val="22"/>
        </w:rPr>
        <w:t>A</w:t>
      </w:r>
      <w:r w:rsidR="006A2B5E">
        <w:rPr>
          <w:rFonts w:cs="Arial"/>
          <w:sz w:val="22"/>
        </w:rPr>
        <w:t>29</w:t>
      </w:r>
      <w:r w:rsidRPr="00DD3A75">
        <w:rPr>
          <w:rFonts w:cs="Arial"/>
          <w:sz w:val="22"/>
        </w:rPr>
        <w:t xml:space="preserve">: Percentage of providers of education services to full fee international students complying with registration requirements of the </w:t>
      </w:r>
      <w:r w:rsidRPr="00A93710">
        <w:rPr>
          <w:rFonts w:cs="Arial"/>
          <w:i/>
          <w:sz w:val="22"/>
        </w:rPr>
        <w:t>Education Service Providers (Full Fee Overseas Students) Registration Act 1991</w:t>
      </w:r>
      <w:r>
        <w:rPr>
          <w:rFonts w:cs="Arial"/>
          <w:sz w:val="22"/>
        </w:rPr>
        <w:t xml:space="preserve"> (WA) and </w:t>
      </w:r>
      <w:r w:rsidRPr="00A93710">
        <w:rPr>
          <w:rFonts w:cs="Arial"/>
          <w:i/>
          <w:sz w:val="22"/>
        </w:rPr>
        <w:t>Education Services for Overseas Students Act 2000</w:t>
      </w:r>
      <w:r w:rsidRPr="00DD3A75">
        <w:rPr>
          <w:rFonts w:cs="Arial"/>
          <w:sz w:val="22"/>
        </w:rPr>
        <w:t xml:space="preserve"> (Commonwealth)</w:t>
      </w:r>
      <w:r>
        <w:rPr>
          <w:rFonts w:cs="Arial"/>
          <w:sz w:val="22"/>
        </w:rPr>
        <w:t xml:space="preserve"> </w:t>
      </w:r>
      <w:r w:rsidRPr="00F01D60">
        <w:rPr>
          <w:rFonts w:cs="Arial"/>
          <w:sz w:val="22"/>
        </w:rPr>
        <w:t>201</w:t>
      </w:r>
      <w:r>
        <w:rPr>
          <w:rFonts w:cs="Arial"/>
          <w:sz w:val="22"/>
        </w:rPr>
        <w:t>4</w:t>
      </w:r>
      <w:r w:rsidRPr="00F01D60">
        <w:rPr>
          <w:rFonts w:cs="Arial"/>
          <w:sz w:val="22"/>
        </w:rPr>
        <w:t>–1</w:t>
      </w:r>
      <w:r>
        <w:rPr>
          <w:rFonts w:cs="Arial"/>
          <w:sz w:val="22"/>
        </w:rPr>
        <w:t>5</w:t>
      </w:r>
      <w:r w:rsidRPr="00F01D60">
        <w:rPr>
          <w:rFonts w:cs="Arial"/>
          <w:sz w:val="22"/>
        </w:rPr>
        <w:t xml:space="preserve"> to 201</w:t>
      </w:r>
      <w:r>
        <w:rPr>
          <w:rFonts w:cs="Arial"/>
          <w:sz w:val="22"/>
        </w:rPr>
        <w:t>8</w:t>
      </w:r>
      <w:r w:rsidRPr="00F01D60">
        <w:rPr>
          <w:rFonts w:cs="Arial"/>
          <w:sz w:val="22"/>
        </w:rPr>
        <w:t>–1</w:t>
      </w:r>
      <w:r>
        <w:rPr>
          <w:rFonts w:cs="Arial"/>
          <w:sz w:val="22"/>
        </w:rPr>
        <w:t>9</w:t>
      </w:r>
    </w:p>
    <w:tbl>
      <w:tblPr>
        <w:tblW w:w="9072" w:type="dxa"/>
        <w:tblBorders>
          <w:bottom w:val="single" w:sz="4" w:space="0" w:color="auto"/>
          <w:right w:val="single" w:sz="4" w:space="0" w:color="FFFFFF" w:themeColor="background1"/>
        </w:tblBorders>
        <w:tblLayout w:type="fixed"/>
        <w:tblLook w:val="0000" w:firstRow="0" w:lastRow="0" w:firstColumn="0" w:lastColumn="0" w:noHBand="0" w:noVBand="0"/>
        <w:tblCaption w:val="Percentage of providers of education services to full fee international students complying with registration requirements"/>
      </w:tblPr>
      <w:tblGrid>
        <w:gridCol w:w="1814"/>
        <w:gridCol w:w="1814"/>
        <w:gridCol w:w="1815"/>
        <w:gridCol w:w="1814"/>
        <w:gridCol w:w="1815"/>
      </w:tblGrid>
      <w:tr w:rsidR="00497E96" w:rsidRPr="00784CEE" w14:paraId="1F7754E6" w14:textId="77777777" w:rsidTr="0048736F">
        <w:trPr>
          <w:cantSplit/>
          <w:trHeight w:hRule="exact" w:val="447"/>
          <w:tblHeader/>
        </w:trPr>
        <w:tc>
          <w:tcPr>
            <w:tcW w:w="1814" w:type="dxa"/>
            <w:shd w:val="clear" w:color="auto" w:fill="660033"/>
            <w:tcMar>
              <w:top w:w="28" w:type="dxa"/>
              <w:bottom w:w="28" w:type="dxa"/>
            </w:tcMar>
            <w:vAlign w:val="center"/>
          </w:tcPr>
          <w:p w14:paraId="11F55E39" w14:textId="77777777" w:rsidR="00497E96" w:rsidRPr="00784CEE" w:rsidRDefault="00497E96" w:rsidP="00954D4E">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2014</w:t>
            </w:r>
            <w:r>
              <w:rPr>
                <w:rFonts w:eastAsia="Times New Roman" w:cs="Arial"/>
                <w:b/>
                <w:color w:val="FFFFFF" w:themeColor="background1"/>
                <w:sz w:val="20"/>
                <w:lang w:eastAsia="en-AU"/>
              </w:rPr>
              <w:t>–15</w:t>
            </w:r>
          </w:p>
        </w:tc>
        <w:tc>
          <w:tcPr>
            <w:tcW w:w="1814" w:type="dxa"/>
            <w:shd w:val="clear" w:color="auto" w:fill="660033"/>
            <w:tcMar>
              <w:top w:w="28" w:type="dxa"/>
              <w:bottom w:w="28" w:type="dxa"/>
            </w:tcMar>
            <w:vAlign w:val="center"/>
          </w:tcPr>
          <w:p w14:paraId="0D2C7498" w14:textId="77777777" w:rsidR="00497E96" w:rsidRPr="00784CEE" w:rsidRDefault="00497E96" w:rsidP="00954D4E">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2015</w:t>
            </w:r>
            <w:r>
              <w:rPr>
                <w:rFonts w:eastAsia="Times New Roman" w:cs="Arial"/>
                <w:b/>
                <w:color w:val="FFFFFF" w:themeColor="background1"/>
                <w:sz w:val="20"/>
                <w:lang w:eastAsia="en-AU"/>
              </w:rPr>
              <w:t>–16</w:t>
            </w:r>
          </w:p>
        </w:tc>
        <w:tc>
          <w:tcPr>
            <w:tcW w:w="1815" w:type="dxa"/>
            <w:shd w:val="clear" w:color="auto" w:fill="660033"/>
            <w:tcMar>
              <w:top w:w="28" w:type="dxa"/>
              <w:bottom w:w="28" w:type="dxa"/>
            </w:tcMar>
            <w:vAlign w:val="center"/>
          </w:tcPr>
          <w:p w14:paraId="7D81B46C" w14:textId="77777777" w:rsidR="00497E96" w:rsidRPr="00784CEE" w:rsidRDefault="00497E96" w:rsidP="00954D4E">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2016</w:t>
            </w:r>
            <w:r>
              <w:rPr>
                <w:rFonts w:eastAsia="Times New Roman" w:cs="Arial"/>
                <w:b/>
                <w:color w:val="FFFFFF" w:themeColor="background1"/>
                <w:sz w:val="20"/>
                <w:lang w:eastAsia="en-AU"/>
              </w:rPr>
              <w:t>–17</w:t>
            </w:r>
          </w:p>
        </w:tc>
        <w:tc>
          <w:tcPr>
            <w:tcW w:w="1814" w:type="dxa"/>
            <w:shd w:val="clear" w:color="auto" w:fill="660033"/>
            <w:tcMar>
              <w:top w:w="28" w:type="dxa"/>
              <w:bottom w:w="28" w:type="dxa"/>
            </w:tcMar>
            <w:vAlign w:val="center"/>
          </w:tcPr>
          <w:p w14:paraId="73F37ED4" w14:textId="77777777" w:rsidR="00497E96" w:rsidRPr="00784CEE" w:rsidRDefault="00497E96" w:rsidP="00954D4E">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w:t>
            </w:r>
            <w:r>
              <w:rPr>
                <w:rFonts w:eastAsia="Times New Roman" w:cs="Arial"/>
                <w:b/>
                <w:color w:val="FFFFFF" w:themeColor="background1"/>
                <w:sz w:val="20"/>
                <w:lang w:eastAsia="en-AU"/>
              </w:rPr>
              <w:t>7–18</w:t>
            </w:r>
          </w:p>
        </w:tc>
        <w:tc>
          <w:tcPr>
            <w:tcW w:w="1815" w:type="dxa"/>
            <w:shd w:val="clear" w:color="auto" w:fill="660033"/>
            <w:vAlign w:val="center"/>
          </w:tcPr>
          <w:p w14:paraId="5F5584EC" w14:textId="42D5E659" w:rsidR="00497E96" w:rsidRPr="00784CEE" w:rsidRDefault="00431166" w:rsidP="00954D4E">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w:t>
            </w:r>
            <w:r>
              <w:rPr>
                <w:rFonts w:eastAsia="Times New Roman" w:cs="Arial"/>
                <w:b/>
                <w:color w:val="FFFFFF" w:themeColor="background1"/>
                <w:sz w:val="20"/>
                <w:lang w:eastAsia="en-AU"/>
              </w:rPr>
              <w:t>8–19</w:t>
            </w:r>
            <w:r>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a)</w:t>
            </w:r>
          </w:p>
        </w:tc>
      </w:tr>
      <w:tr w:rsidR="00497E96" w:rsidRPr="00784CEE" w14:paraId="1EEE974A" w14:textId="77777777" w:rsidTr="00F236F9">
        <w:trPr>
          <w:cantSplit/>
          <w:trHeight w:hRule="exact" w:val="284"/>
        </w:trPr>
        <w:tc>
          <w:tcPr>
            <w:tcW w:w="1814" w:type="dxa"/>
            <w:shd w:val="clear" w:color="auto" w:fill="auto"/>
            <w:tcMar>
              <w:top w:w="28" w:type="dxa"/>
              <w:bottom w:w="28" w:type="dxa"/>
            </w:tcMar>
            <w:vAlign w:val="center"/>
          </w:tcPr>
          <w:p w14:paraId="4000CCB4" w14:textId="77777777" w:rsidR="00497E96" w:rsidRPr="00140C3B" w:rsidRDefault="00497E96" w:rsidP="00954D4E">
            <w:pPr>
              <w:keepNext/>
              <w:keepLines/>
              <w:suppressAutoHyphens/>
              <w:jc w:val="center"/>
              <w:rPr>
                <w:rFonts w:eastAsia="Times New Roman" w:cs="Arial"/>
                <w:sz w:val="20"/>
                <w:lang w:eastAsia="en-AU"/>
              </w:rPr>
            </w:pPr>
            <w:r w:rsidRPr="00140C3B">
              <w:rPr>
                <w:rFonts w:eastAsia="Times New Roman" w:cs="Arial"/>
                <w:color w:val="000000" w:themeColor="text1"/>
                <w:sz w:val="20"/>
                <w:lang w:eastAsia="en-AU"/>
              </w:rPr>
              <w:t>100</w:t>
            </w:r>
          </w:p>
        </w:tc>
        <w:tc>
          <w:tcPr>
            <w:tcW w:w="1814" w:type="dxa"/>
            <w:shd w:val="clear" w:color="auto" w:fill="auto"/>
            <w:tcMar>
              <w:top w:w="28" w:type="dxa"/>
              <w:bottom w:w="28" w:type="dxa"/>
            </w:tcMar>
            <w:vAlign w:val="center"/>
          </w:tcPr>
          <w:p w14:paraId="79B9E45D" w14:textId="77777777" w:rsidR="00497E96" w:rsidRPr="00140C3B" w:rsidRDefault="00497E96" w:rsidP="00954D4E">
            <w:pPr>
              <w:keepNext/>
              <w:keepLines/>
              <w:suppressAutoHyphens/>
              <w:jc w:val="center"/>
              <w:rPr>
                <w:rFonts w:eastAsia="Times New Roman" w:cs="Arial"/>
                <w:color w:val="000000" w:themeColor="text1"/>
                <w:sz w:val="20"/>
                <w:lang w:eastAsia="en-AU"/>
              </w:rPr>
            </w:pPr>
            <w:r w:rsidRPr="00140C3B">
              <w:rPr>
                <w:rFonts w:eastAsia="Times New Roman" w:cs="Arial"/>
                <w:color w:val="000000" w:themeColor="text1"/>
                <w:sz w:val="20"/>
                <w:lang w:eastAsia="en-AU"/>
              </w:rPr>
              <w:t>100</w:t>
            </w:r>
          </w:p>
        </w:tc>
        <w:tc>
          <w:tcPr>
            <w:tcW w:w="1815" w:type="dxa"/>
            <w:shd w:val="clear" w:color="auto" w:fill="auto"/>
            <w:tcMar>
              <w:top w:w="28" w:type="dxa"/>
              <w:bottom w:w="28" w:type="dxa"/>
            </w:tcMar>
            <w:vAlign w:val="center"/>
          </w:tcPr>
          <w:p w14:paraId="6B7AAEDB" w14:textId="77777777" w:rsidR="00497E96" w:rsidRPr="00140C3B" w:rsidRDefault="00497E96" w:rsidP="00954D4E">
            <w:pPr>
              <w:keepNext/>
              <w:keepLines/>
              <w:suppressAutoHyphens/>
              <w:jc w:val="center"/>
              <w:rPr>
                <w:rFonts w:eastAsia="Times New Roman" w:cs="Arial"/>
                <w:color w:val="000000" w:themeColor="text1"/>
                <w:sz w:val="20"/>
                <w:lang w:eastAsia="en-AU"/>
              </w:rPr>
            </w:pPr>
            <w:r w:rsidRPr="00140C3B">
              <w:rPr>
                <w:rFonts w:eastAsia="Times New Roman" w:cs="Arial"/>
                <w:color w:val="000000" w:themeColor="text1"/>
                <w:sz w:val="20"/>
                <w:lang w:eastAsia="en-AU"/>
              </w:rPr>
              <w:t>100</w:t>
            </w:r>
          </w:p>
        </w:tc>
        <w:tc>
          <w:tcPr>
            <w:tcW w:w="1814" w:type="dxa"/>
            <w:shd w:val="clear" w:color="auto" w:fill="auto"/>
            <w:tcMar>
              <w:top w:w="28" w:type="dxa"/>
              <w:bottom w:w="28" w:type="dxa"/>
            </w:tcMar>
            <w:vAlign w:val="center"/>
          </w:tcPr>
          <w:p w14:paraId="5C92F720" w14:textId="77777777" w:rsidR="00497E96" w:rsidRPr="00140C3B" w:rsidRDefault="00497E96" w:rsidP="00954D4E">
            <w:pPr>
              <w:keepNext/>
              <w:keepLines/>
              <w:suppressAutoHyphens/>
              <w:jc w:val="center"/>
              <w:rPr>
                <w:rFonts w:eastAsia="Times New Roman" w:cs="Arial"/>
                <w:color w:val="000000" w:themeColor="text1"/>
                <w:sz w:val="20"/>
                <w:lang w:eastAsia="en-AU"/>
              </w:rPr>
            </w:pPr>
            <w:r w:rsidRPr="00140C3B">
              <w:rPr>
                <w:rFonts w:eastAsia="Times New Roman" w:cs="Arial"/>
                <w:color w:val="000000" w:themeColor="text1"/>
                <w:sz w:val="20"/>
                <w:lang w:eastAsia="en-AU"/>
              </w:rPr>
              <w:t>100</w:t>
            </w:r>
          </w:p>
        </w:tc>
        <w:tc>
          <w:tcPr>
            <w:tcW w:w="1815" w:type="dxa"/>
            <w:shd w:val="clear" w:color="auto" w:fill="auto"/>
            <w:vAlign w:val="center"/>
          </w:tcPr>
          <w:p w14:paraId="0D1F724D" w14:textId="57B62411" w:rsidR="00497E96" w:rsidRPr="00140C3B" w:rsidRDefault="00212620" w:rsidP="00954D4E">
            <w:pPr>
              <w:keepNext/>
              <w:keepLines/>
              <w:suppressAutoHyphens/>
              <w:jc w:val="center"/>
              <w:rPr>
                <w:rFonts w:eastAsia="Times New Roman" w:cs="Arial"/>
                <w:color w:val="000000" w:themeColor="text1"/>
                <w:sz w:val="20"/>
                <w:lang w:eastAsia="en-AU"/>
              </w:rPr>
            </w:pPr>
            <w:r>
              <w:rPr>
                <w:rFonts w:eastAsia="Times New Roman" w:cs="Arial"/>
                <w:color w:val="000000" w:themeColor="text1"/>
                <w:sz w:val="20"/>
                <w:lang w:eastAsia="en-AU"/>
              </w:rPr>
              <w:t>100</w:t>
            </w:r>
          </w:p>
        </w:tc>
      </w:tr>
    </w:tbl>
    <w:p w14:paraId="422EA62F" w14:textId="19BCEEDA" w:rsidR="00971CC6" w:rsidRPr="000E23A7" w:rsidRDefault="00971CC6" w:rsidP="00954D4E">
      <w:pPr>
        <w:keepNext/>
        <w:keepLines/>
        <w:suppressAutoHyphens/>
        <w:autoSpaceDE w:val="0"/>
        <w:autoSpaceDN w:val="0"/>
        <w:adjustRightInd w:val="0"/>
        <w:rPr>
          <w:rFonts w:cs="Arial"/>
          <w:i/>
          <w:iCs/>
          <w:sz w:val="18"/>
          <w:szCs w:val="20"/>
        </w:rPr>
      </w:pPr>
      <w:r w:rsidRPr="000E23A7">
        <w:rPr>
          <w:rFonts w:cs="Arial"/>
          <w:i/>
          <w:iCs/>
          <w:sz w:val="18"/>
          <w:szCs w:val="20"/>
        </w:rPr>
        <w:t xml:space="preserve">Source: </w:t>
      </w:r>
      <w:r w:rsidR="00C54144">
        <w:rPr>
          <w:rFonts w:cs="Arial"/>
          <w:i/>
          <w:iCs/>
          <w:sz w:val="18"/>
          <w:szCs w:val="20"/>
        </w:rPr>
        <w:t>Schools Division</w:t>
      </w:r>
    </w:p>
    <w:p w14:paraId="512744D9" w14:textId="4CD0E172" w:rsidR="00431166" w:rsidRPr="00233059" w:rsidRDefault="00431166" w:rsidP="00431166">
      <w:pPr>
        <w:keepNext/>
        <w:keepLines/>
        <w:suppressAutoHyphens/>
        <w:autoSpaceDE w:val="0"/>
        <w:autoSpaceDN w:val="0"/>
        <w:adjustRightInd w:val="0"/>
        <w:textAlignment w:val="center"/>
        <w:rPr>
          <w:rFonts w:cs="Arial"/>
          <w:sz w:val="18"/>
          <w:szCs w:val="20"/>
        </w:rPr>
      </w:pPr>
      <w:r>
        <w:rPr>
          <w:rFonts w:cs="Arial"/>
          <w:iCs/>
          <w:sz w:val="18"/>
          <w:szCs w:val="20"/>
        </w:rPr>
        <w:t xml:space="preserve">(a) </w:t>
      </w:r>
      <w:r w:rsidRPr="00B11174">
        <w:rPr>
          <w:rFonts w:cs="Arial"/>
          <w:sz w:val="18"/>
          <w:szCs w:val="20"/>
        </w:rPr>
        <w:t xml:space="preserve">This was published as a key performance indicator in the 2018–19 Budget Papers with a target of 100%. The Department’s </w:t>
      </w:r>
      <w:hyperlink w:anchor="_Key_Performance_Indicators" w:history="1">
        <w:r w:rsidRPr="00B11174">
          <w:rPr>
            <w:rStyle w:val="Hyperlink"/>
            <w:rFonts w:cs="Arial"/>
            <w:sz w:val="18"/>
            <w:szCs w:val="20"/>
          </w:rPr>
          <w:t>key performance indicators</w:t>
        </w:r>
      </w:hyperlink>
      <w:r w:rsidRPr="00B11174">
        <w:rPr>
          <w:rFonts w:cs="Arial"/>
          <w:sz w:val="18"/>
          <w:szCs w:val="20"/>
        </w:rPr>
        <w:t xml:space="preserve"> have since changed.</w:t>
      </w:r>
    </w:p>
    <w:p w14:paraId="12AA2AAD" w14:textId="77777777" w:rsidR="00971CC6" w:rsidRPr="0058177D" w:rsidRDefault="00971CC6" w:rsidP="00971CC6">
      <w:pPr>
        <w:autoSpaceDE w:val="0"/>
        <w:autoSpaceDN w:val="0"/>
        <w:adjustRightInd w:val="0"/>
        <w:rPr>
          <w:rFonts w:cs="Arial"/>
          <w:szCs w:val="24"/>
        </w:rPr>
      </w:pPr>
    </w:p>
    <w:p w14:paraId="6C2C7C45" w14:textId="34D73F80" w:rsidR="00971CC6" w:rsidRPr="00CA6EF5" w:rsidRDefault="00971CC6" w:rsidP="00971CC6">
      <w:pPr>
        <w:keepNext/>
        <w:keepLines/>
        <w:autoSpaceDE w:val="0"/>
        <w:autoSpaceDN w:val="0"/>
        <w:adjustRightInd w:val="0"/>
        <w:rPr>
          <w:rFonts w:cs="Arial"/>
          <w:sz w:val="22"/>
        </w:rPr>
      </w:pPr>
      <w:r w:rsidRPr="00CA6EF5">
        <w:rPr>
          <w:rFonts w:cs="Arial"/>
          <w:sz w:val="22"/>
        </w:rPr>
        <w:t xml:space="preserve">Table </w:t>
      </w:r>
      <w:r w:rsidR="000E7DE8">
        <w:rPr>
          <w:rFonts w:cs="Arial"/>
          <w:sz w:val="22"/>
        </w:rPr>
        <w:t>A</w:t>
      </w:r>
      <w:r w:rsidR="006A2B5E">
        <w:rPr>
          <w:rFonts w:cs="Arial"/>
          <w:sz w:val="22"/>
        </w:rPr>
        <w:t>30</w:t>
      </w:r>
      <w:r w:rsidRPr="00CA6EF5">
        <w:rPr>
          <w:rFonts w:cs="Arial"/>
          <w:sz w:val="22"/>
        </w:rPr>
        <w:t xml:space="preserve">: Percentage of </w:t>
      </w:r>
      <w:r w:rsidR="00431166">
        <w:rPr>
          <w:rFonts w:cs="Arial"/>
          <w:sz w:val="22"/>
        </w:rPr>
        <w:t>registered training organisation</w:t>
      </w:r>
      <w:r>
        <w:rPr>
          <w:rFonts w:cs="Arial"/>
          <w:sz w:val="22"/>
        </w:rPr>
        <w:t xml:space="preserve">s compliant with standards for registration </w:t>
      </w:r>
      <w:r w:rsidRPr="00F01D60">
        <w:rPr>
          <w:rFonts w:cs="Arial"/>
          <w:sz w:val="22"/>
        </w:rPr>
        <w:t>201</w:t>
      </w:r>
      <w:r>
        <w:rPr>
          <w:rFonts w:cs="Arial"/>
          <w:sz w:val="22"/>
        </w:rPr>
        <w:t>4</w:t>
      </w:r>
      <w:r w:rsidRPr="00F01D60">
        <w:rPr>
          <w:rFonts w:cs="Arial"/>
          <w:sz w:val="22"/>
        </w:rPr>
        <w:t>–1</w:t>
      </w:r>
      <w:r>
        <w:rPr>
          <w:rFonts w:cs="Arial"/>
          <w:sz w:val="22"/>
        </w:rPr>
        <w:t>5</w:t>
      </w:r>
      <w:r w:rsidRPr="00F01D60">
        <w:rPr>
          <w:rFonts w:cs="Arial"/>
          <w:sz w:val="22"/>
        </w:rPr>
        <w:t xml:space="preserve"> to 201</w:t>
      </w:r>
      <w:r>
        <w:rPr>
          <w:rFonts w:cs="Arial"/>
          <w:sz w:val="22"/>
        </w:rPr>
        <w:t>8</w:t>
      </w:r>
      <w:r w:rsidRPr="00F01D60">
        <w:rPr>
          <w:rFonts w:cs="Arial"/>
          <w:sz w:val="22"/>
        </w:rPr>
        <w:t>–1</w:t>
      </w:r>
      <w:r>
        <w:rPr>
          <w:rFonts w:cs="Arial"/>
          <w:sz w:val="22"/>
        </w:rPr>
        <w:t>9</w:t>
      </w:r>
    </w:p>
    <w:tbl>
      <w:tblPr>
        <w:tblW w:w="9072" w:type="dxa"/>
        <w:tblBorders>
          <w:bottom w:val="single" w:sz="4" w:space="0" w:color="auto"/>
          <w:right w:val="single" w:sz="4" w:space="0" w:color="FFFFFF" w:themeColor="background1"/>
        </w:tblBorders>
        <w:tblLayout w:type="fixed"/>
        <w:tblLook w:val="0000" w:firstRow="0" w:lastRow="0" w:firstColumn="0" w:lastColumn="0" w:noHBand="0" w:noVBand="0"/>
        <w:tblCaption w:val="Percentage of registered training organisations compliant with standards for registration"/>
      </w:tblPr>
      <w:tblGrid>
        <w:gridCol w:w="1814"/>
        <w:gridCol w:w="1814"/>
        <w:gridCol w:w="1815"/>
        <w:gridCol w:w="1814"/>
        <w:gridCol w:w="1815"/>
      </w:tblGrid>
      <w:tr w:rsidR="00497E96" w:rsidRPr="00784CEE" w14:paraId="63A7B11C" w14:textId="77777777" w:rsidTr="0048736F">
        <w:trPr>
          <w:cantSplit/>
          <w:trHeight w:hRule="exact" w:val="507"/>
          <w:tblHeader/>
        </w:trPr>
        <w:tc>
          <w:tcPr>
            <w:tcW w:w="1814" w:type="dxa"/>
            <w:shd w:val="clear" w:color="auto" w:fill="660033"/>
            <w:tcMar>
              <w:top w:w="28" w:type="dxa"/>
              <w:bottom w:w="28" w:type="dxa"/>
            </w:tcMar>
            <w:vAlign w:val="center"/>
          </w:tcPr>
          <w:p w14:paraId="01A84FF1" w14:textId="77777777" w:rsidR="00497E96" w:rsidRPr="00784CEE" w:rsidRDefault="00497E96" w:rsidP="00AE798B">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2014</w:t>
            </w:r>
            <w:r>
              <w:rPr>
                <w:rFonts w:eastAsia="Times New Roman" w:cs="Arial"/>
                <w:b/>
                <w:color w:val="FFFFFF" w:themeColor="background1"/>
                <w:sz w:val="20"/>
                <w:lang w:eastAsia="en-AU"/>
              </w:rPr>
              <w:t>–15</w:t>
            </w:r>
          </w:p>
        </w:tc>
        <w:tc>
          <w:tcPr>
            <w:tcW w:w="1814" w:type="dxa"/>
            <w:shd w:val="clear" w:color="auto" w:fill="660033"/>
            <w:tcMar>
              <w:top w:w="28" w:type="dxa"/>
              <w:bottom w:w="28" w:type="dxa"/>
            </w:tcMar>
            <w:vAlign w:val="center"/>
          </w:tcPr>
          <w:p w14:paraId="310F812E" w14:textId="77777777" w:rsidR="00497E96" w:rsidRPr="00784CEE" w:rsidRDefault="00497E96" w:rsidP="00AE798B">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2015</w:t>
            </w:r>
            <w:r>
              <w:rPr>
                <w:rFonts w:eastAsia="Times New Roman" w:cs="Arial"/>
                <w:b/>
                <w:color w:val="FFFFFF" w:themeColor="background1"/>
                <w:sz w:val="20"/>
                <w:lang w:eastAsia="en-AU"/>
              </w:rPr>
              <w:t>–16</w:t>
            </w:r>
          </w:p>
        </w:tc>
        <w:tc>
          <w:tcPr>
            <w:tcW w:w="1815" w:type="dxa"/>
            <w:shd w:val="clear" w:color="auto" w:fill="660033"/>
            <w:tcMar>
              <w:top w:w="28" w:type="dxa"/>
              <w:bottom w:w="28" w:type="dxa"/>
            </w:tcMar>
            <w:vAlign w:val="center"/>
          </w:tcPr>
          <w:p w14:paraId="3ADB9722" w14:textId="77777777" w:rsidR="00497E96" w:rsidRPr="00784CEE" w:rsidRDefault="00497E96" w:rsidP="00AE798B">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2016</w:t>
            </w:r>
            <w:r>
              <w:rPr>
                <w:rFonts w:eastAsia="Times New Roman" w:cs="Arial"/>
                <w:b/>
                <w:color w:val="FFFFFF" w:themeColor="background1"/>
                <w:sz w:val="20"/>
                <w:lang w:eastAsia="en-AU"/>
              </w:rPr>
              <w:t>–17</w:t>
            </w:r>
          </w:p>
        </w:tc>
        <w:tc>
          <w:tcPr>
            <w:tcW w:w="1814" w:type="dxa"/>
            <w:shd w:val="clear" w:color="auto" w:fill="660033"/>
            <w:tcMar>
              <w:top w:w="28" w:type="dxa"/>
              <w:bottom w:w="28" w:type="dxa"/>
            </w:tcMar>
            <w:vAlign w:val="center"/>
          </w:tcPr>
          <w:p w14:paraId="1541B507" w14:textId="77777777" w:rsidR="00497E96" w:rsidRPr="00784CEE" w:rsidRDefault="00497E96" w:rsidP="00AE798B">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w:t>
            </w:r>
            <w:r>
              <w:rPr>
                <w:rFonts w:eastAsia="Times New Roman" w:cs="Arial"/>
                <w:b/>
                <w:color w:val="FFFFFF" w:themeColor="background1"/>
                <w:sz w:val="20"/>
                <w:lang w:eastAsia="en-AU"/>
              </w:rPr>
              <w:t>7–18</w:t>
            </w:r>
          </w:p>
        </w:tc>
        <w:tc>
          <w:tcPr>
            <w:tcW w:w="1815" w:type="dxa"/>
            <w:shd w:val="clear" w:color="auto" w:fill="660033"/>
            <w:vAlign w:val="center"/>
          </w:tcPr>
          <w:p w14:paraId="14CA9C38" w14:textId="53D5A268" w:rsidR="00497E96" w:rsidRPr="00784CEE" w:rsidRDefault="00431166" w:rsidP="00AE798B">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w:t>
            </w:r>
            <w:r>
              <w:rPr>
                <w:rFonts w:eastAsia="Times New Roman" w:cs="Arial"/>
                <w:b/>
                <w:color w:val="FFFFFF" w:themeColor="background1"/>
                <w:sz w:val="20"/>
                <w:lang w:eastAsia="en-AU"/>
              </w:rPr>
              <w:t>8–19</w:t>
            </w:r>
            <w:r>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a)</w:t>
            </w:r>
          </w:p>
        </w:tc>
      </w:tr>
      <w:tr w:rsidR="00497E96" w:rsidRPr="00784CEE" w14:paraId="563C3CB1" w14:textId="77777777" w:rsidTr="00CF1B7B">
        <w:trPr>
          <w:cantSplit/>
          <w:trHeight w:hRule="exact" w:val="284"/>
        </w:trPr>
        <w:tc>
          <w:tcPr>
            <w:tcW w:w="1814" w:type="dxa"/>
            <w:shd w:val="clear" w:color="auto" w:fill="auto"/>
            <w:tcMar>
              <w:top w:w="28" w:type="dxa"/>
              <w:bottom w:w="28" w:type="dxa"/>
            </w:tcMar>
            <w:vAlign w:val="center"/>
          </w:tcPr>
          <w:p w14:paraId="3342624E" w14:textId="77777777" w:rsidR="00497E96" w:rsidRPr="00784CEE" w:rsidRDefault="00497E96" w:rsidP="00AE798B">
            <w:pPr>
              <w:keepNext/>
              <w:keepLines/>
              <w:suppressAutoHyphens/>
              <w:jc w:val="center"/>
              <w:rPr>
                <w:rFonts w:eastAsia="Times New Roman" w:cs="Arial"/>
                <w:sz w:val="20"/>
                <w:lang w:eastAsia="en-AU"/>
              </w:rPr>
            </w:pPr>
            <w:r>
              <w:rPr>
                <w:rFonts w:eastAsia="Times New Roman" w:cs="Arial"/>
                <w:sz w:val="20"/>
                <w:lang w:eastAsia="en-AU"/>
              </w:rPr>
              <w:t>99.7</w:t>
            </w:r>
          </w:p>
        </w:tc>
        <w:tc>
          <w:tcPr>
            <w:tcW w:w="1814" w:type="dxa"/>
            <w:shd w:val="clear" w:color="auto" w:fill="auto"/>
            <w:tcMar>
              <w:top w:w="28" w:type="dxa"/>
              <w:bottom w:w="28" w:type="dxa"/>
            </w:tcMar>
            <w:vAlign w:val="center"/>
          </w:tcPr>
          <w:p w14:paraId="14C209BA" w14:textId="77777777" w:rsidR="00497E96" w:rsidRPr="00784CEE" w:rsidRDefault="00497E96" w:rsidP="00AE798B">
            <w:pPr>
              <w:keepNext/>
              <w:keepLines/>
              <w:suppressAutoHyphens/>
              <w:jc w:val="center"/>
              <w:rPr>
                <w:rFonts w:eastAsia="Times New Roman" w:cs="Arial"/>
                <w:sz w:val="20"/>
                <w:lang w:eastAsia="en-AU"/>
              </w:rPr>
            </w:pPr>
            <w:r>
              <w:rPr>
                <w:rFonts w:eastAsia="Times New Roman" w:cs="Arial"/>
                <w:sz w:val="20"/>
                <w:lang w:eastAsia="en-AU"/>
              </w:rPr>
              <w:t>99.3</w:t>
            </w:r>
          </w:p>
        </w:tc>
        <w:tc>
          <w:tcPr>
            <w:tcW w:w="1815" w:type="dxa"/>
            <w:shd w:val="clear" w:color="auto" w:fill="auto"/>
            <w:tcMar>
              <w:top w:w="28" w:type="dxa"/>
              <w:bottom w:w="28" w:type="dxa"/>
            </w:tcMar>
            <w:vAlign w:val="center"/>
          </w:tcPr>
          <w:p w14:paraId="72FBF1AB" w14:textId="77777777" w:rsidR="00497E96" w:rsidRPr="00784CEE" w:rsidRDefault="00497E96" w:rsidP="00AE798B">
            <w:pPr>
              <w:keepNext/>
              <w:keepLines/>
              <w:suppressAutoHyphens/>
              <w:jc w:val="center"/>
              <w:rPr>
                <w:rFonts w:eastAsia="Times New Roman" w:cs="Arial"/>
                <w:sz w:val="20"/>
                <w:lang w:eastAsia="en-AU"/>
              </w:rPr>
            </w:pPr>
            <w:r>
              <w:rPr>
                <w:rFonts w:eastAsia="Times New Roman" w:cs="Arial"/>
                <w:sz w:val="20"/>
                <w:lang w:eastAsia="en-AU"/>
              </w:rPr>
              <w:t>100</w:t>
            </w:r>
          </w:p>
        </w:tc>
        <w:tc>
          <w:tcPr>
            <w:tcW w:w="1814" w:type="dxa"/>
            <w:shd w:val="clear" w:color="auto" w:fill="auto"/>
            <w:tcMar>
              <w:top w:w="28" w:type="dxa"/>
              <w:bottom w:w="28" w:type="dxa"/>
            </w:tcMar>
            <w:vAlign w:val="center"/>
          </w:tcPr>
          <w:p w14:paraId="467329CD" w14:textId="77777777" w:rsidR="00497E96" w:rsidRPr="00784CEE" w:rsidRDefault="00497E96" w:rsidP="00AE798B">
            <w:pPr>
              <w:keepNext/>
              <w:keepLines/>
              <w:suppressAutoHyphens/>
              <w:jc w:val="center"/>
              <w:rPr>
                <w:rFonts w:eastAsia="Times New Roman" w:cs="Arial"/>
                <w:sz w:val="20"/>
                <w:lang w:eastAsia="en-AU"/>
              </w:rPr>
            </w:pPr>
            <w:r>
              <w:rPr>
                <w:rFonts w:eastAsia="Times New Roman" w:cs="Arial"/>
                <w:sz w:val="20"/>
                <w:lang w:eastAsia="en-AU"/>
              </w:rPr>
              <w:t>98.7</w:t>
            </w:r>
          </w:p>
        </w:tc>
        <w:tc>
          <w:tcPr>
            <w:tcW w:w="1815" w:type="dxa"/>
            <w:shd w:val="clear" w:color="auto" w:fill="auto"/>
            <w:vAlign w:val="center"/>
          </w:tcPr>
          <w:p w14:paraId="4B1780E7" w14:textId="4EE076DC" w:rsidR="00497E96" w:rsidRPr="00F43E6C" w:rsidRDefault="00C36188" w:rsidP="007A1CF4">
            <w:pPr>
              <w:keepNext/>
              <w:keepLines/>
              <w:suppressAutoHyphens/>
              <w:ind w:left="283"/>
              <w:jc w:val="center"/>
              <w:rPr>
                <w:rFonts w:eastAsia="Times New Roman" w:cs="Arial"/>
                <w:sz w:val="20"/>
                <w:vertAlign w:val="superscript"/>
                <w:lang w:eastAsia="en-AU"/>
              </w:rPr>
            </w:pPr>
            <w:r w:rsidRPr="00C36188">
              <w:rPr>
                <w:rFonts w:eastAsia="Times New Roman" w:cs="Arial"/>
                <w:sz w:val="20"/>
                <w:lang w:eastAsia="en-AU"/>
              </w:rPr>
              <w:t>99.</w:t>
            </w:r>
            <w:r w:rsidR="007A1CF4">
              <w:rPr>
                <w:rFonts w:eastAsia="Times New Roman" w:cs="Arial"/>
                <w:sz w:val="20"/>
                <w:lang w:eastAsia="en-AU"/>
              </w:rPr>
              <w:t>5</w:t>
            </w:r>
            <w:r w:rsidR="00F43E6C">
              <w:rPr>
                <w:rFonts w:eastAsia="Times New Roman" w:cs="Arial"/>
                <w:sz w:val="20"/>
                <w:vertAlign w:val="superscript"/>
                <w:lang w:eastAsia="en-AU"/>
              </w:rPr>
              <w:t> </w:t>
            </w:r>
            <w:r w:rsidR="008526D9" w:rsidRPr="008526D9">
              <w:rPr>
                <w:rFonts w:eastAsia="Times New Roman" w:cs="Arial"/>
                <w:sz w:val="20"/>
                <w:lang w:eastAsia="en-AU"/>
              </w:rPr>
              <w:t>(see note b)</w:t>
            </w:r>
          </w:p>
        </w:tc>
      </w:tr>
    </w:tbl>
    <w:p w14:paraId="5FF12A1D" w14:textId="230A4E6E" w:rsidR="00971CC6" w:rsidRPr="000E23A7" w:rsidRDefault="00971CC6" w:rsidP="00971CC6">
      <w:pPr>
        <w:keepNext/>
        <w:keepLines/>
        <w:suppressAutoHyphens/>
        <w:autoSpaceDE w:val="0"/>
        <w:autoSpaceDN w:val="0"/>
        <w:adjustRightInd w:val="0"/>
        <w:rPr>
          <w:rFonts w:cs="Arial"/>
          <w:i/>
          <w:iCs/>
          <w:sz w:val="18"/>
          <w:szCs w:val="20"/>
        </w:rPr>
      </w:pPr>
      <w:r w:rsidRPr="000E23A7">
        <w:rPr>
          <w:rFonts w:cs="Arial"/>
          <w:i/>
          <w:iCs/>
          <w:sz w:val="18"/>
          <w:szCs w:val="20"/>
        </w:rPr>
        <w:t xml:space="preserve">Source: </w:t>
      </w:r>
      <w:r w:rsidR="00AE798B">
        <w:rPr>
          <w:rFonts w:cs="Arial"/>
          <w:i/>
          <w:iCs/>
          <w:sz w:val="18"/>
          <w:szCs w:val="20"/>
        </w:rPr>
        <w:t>Department of Training and Workforce Development</w:t>
      </w:r>
    </w:p>
    <w:p w14:paraId="4D301084" w14:textId="7E74B920" w:rsidR="00431166" w:rsidRPr="00233059" w:rsidRDefault="00431166" w:rsidP="00431166">
      <w:pPr>
        <w:keepNext/>
        <w:keepLines/>
        <w:suppressAutoHyphens/>
        <w:autoSpaceDE w:val="0"/>
        <w:autoSpaceDN w:val="0"/>
        <w:adjustRightInd w:val="0"/>
        <w:textAlignment w:val="center"/>
        <w:rPr>
          <w:rFonts w:cs="Arial"/>
          <w:sz w:val="18"/>
          <w:szCs w:val="20"/>
        </w:rPr>
      </w:pPr>
      <w:r>
        <w:rPr>
          <w:rFonts w:cs="Arial"/>
          <w:iCs/>
          <w:sz w:val="18"/>
          <w:szCs w:val="20"/>
        </w:rPr>
        <w:t xml:space="preserve">(a) </w:t>
      </w:r>
      <w:r w:rsidRPr="00B11174">
        <w:rPr>
          <w:rFonts w:cs="Arial"/>
          <w:sz w:val="18"/>
          <w:szCs w:val="20"/>
        </w:rPr>
        <w:t xml:space="preserve">This was published as a key performance indicator in the 2018–19 Budget Papers with a target of 100%. The Department’s </w:t>
      </w:r>
      <w:hyperlink w:anchor="_Key_Performance_Indicators" w:history="1">
        <w:r w:rsidRPr="00B11174">
          <w:rPr>
            <w:rStyle w:val="Hyperlink"/>
            <w:rFonts w:cs="Arial"/>
            <w:sz w:val="18"/>
            <w:szCs w:val="20"/>
          </w:rPr>
          <w:t>key performance indicators</w:t>
        </w:r>
      </w:hyperlink>
      <w:r w:rsidRPr="00B11174">
        <w:rPr>
          <w:rFonts w:cs="Arial"/>
          <w:sz w:val="18"/>
          <w:szCs w:val="20"/>
        </w:rPr>
        <w:t xml:space="preserve"> have since changed.</w:t>
      </w:r>
    </w:p>
    <w:p w14:paraId="41E9963E" w14:textId="3797B5FF" w:rsidR="00971CC6" w:rsidRDefault="00F43E6C" w:rsidP="00971CC6">
      <w:pPr>
        <w:autoSpaceDE w:val="0"/>
        <w:autoSpaceDN w:val="0"/>
        <w:adjustRightInd w:val="0"/>
        <w:rPr>
          <w:rFonts w:cs="Arial"/>
          <w:szCs w:val="24"/>
        </w:rPr>
      </w:pPr>
      <w:r w:rsidRPr="00F43E6C">
        <w:rPr>
          <w:rFonts w:cs="Arial"/>
          <w:sz w:val="18"/>
          <w:szCs w:val="20"/>
        </w:rPr>
        <w:t>(b) For the period 1 July to 31 December 201</w:t>
      </w:r>
      <w:r w:rsidR="00475BDC">
        <w:rPr>
          <w:rFonts w:cs="Arial"/>
          <w:sz w:val="18"/>
          <w:szCs w:val="20"/>
        </w:rPr>
        <w:t>8</w:t>
      </w:r>
      <w:r w:rsidRPr="00F43E6C">
        <w:rPr>
          <w:rFonts w:cs="Arial"/>
          <w:sz w:val="18"/>
          <w:szCs w:val="20"/>
        </w:rPr>
        <w:t>. The Training</w:t>
      </w:r>
      <w:r>
        <w:rPr>
          <w:rFonts w:eastAsia="Calibri" w:cs="Arial"/>
          <w:sz w:val="18"/>
          <w:szCs w:val="20"/>
        </w:rPr>
        <w:t xml:space="preserve"> Accreditation Council secretariat function was transferred to the Department of Training and Workforce Development from 1 January 2019</w:t>
      </w:r>
      <w:r w:rsidR="00405CE2">
        <w:rPr>
          <w:rFonts w:eastAsia="Calibri" w:cs="Arial"/>
          <w:sz w:val="18"/>
          <w:szCs w:val="20"/>
        </w:rPr>
        <w:t>.</w:t>
      </w:r>
    </w:p>
    <w:p w14:paraId="0FAFCC69" w14:textId="77777777" w:rsidR="00F43E6C" w:rsidRPr="0058177D" w:rsidRDefault="00F43E6C" w:rsidP="00971CC6">
      <w:pPr>
        <w:autoSpaceDE w:val="0"/>
        <w:autoSpaceDN w:val="0"/>
        <w:adjustRightInd w:val="0"/>
        <w:rPr>
          <w:rFonts w:cs="Arial"/>
          <w:szCs w:val="24"/>
        </w:rPr>
      </w:pPr>
    </w:p>
    <w:p w14:paraId="726A2E6F" w14:textId="2DBD8E8D" w:rsidR="00971CC6" w:rsidRPr="00520727" w:rsidRDefault="00971CC6" w:rsidP="00971CC6">
      <w:pPr>
        <w:keepNext/>
        <w:keepLines/>
        <w:autoSpaceDE w:val="0"/>
        <w:autoSpaceDN w:val="0"/>
        <w:adjustRightInd w:val="0"/>
        <w:rPr>
          <w:rFonts w:cs="Arial"/>
          <w:sz w:val="22"/>
        </w:rPr>
      </w:pPr>
      <w:r w:rsidRPr="00520727">
        <w:rPr>
          <w:rFonts w:cs="Arial"/>
          <w:sz w:val="22"/>
        </w:rPr>
        <w:t xml:space="preserve">Table </w:t>
      </w:r>
      <w:r w:rsidR="000E7DE8">
        <w:rPr>
          <w:rFonts w:cs="Arial"/>
          <w:sz w:val="22"/>
        </w:rPr>
        <w:t>A3</w:t>
      </w:r>
      <w:r w:rsidR="006A2B5E">
        <w:rPr>
          <w:rFonts w:cs="Arial"/>
          <w:sz w:val="22"/>
        </w:rPr>
        <w:t>1</w:t>
      </w:r>
      <w:r w:rsidRPr="00520727">
        <w:rPr>
          <w:rFonts w:cs="Arial"/>
          <w:sz w:val="22"/>
        </w:rPr>
        <w:t>: Percentage of reviewed Independent Public Schools that met service and delivery requirements 2014–15 to 2018–19</w:t>
      </w:r>
    </w:p>
    <w:tbl>
      <w:tblPr>
        <w:tblW w:w="9072" w:type="dxa"/>
        <w:tblBorders>
          <w:bottom w:val="single" w:sz="4" w:space="0" w:color="auto"/>
          <w:right w:val="single" w:sz="4" w:space="0" w:color="FFFFFF" w:themeColor="background1"/>
        </w:tblBorders>
        <w:tblLayout w:type="fixed"/>
        <w:tblLook w:val="0000" w:firstRow="0" w:lastRow="0" w:firstColumn="0" w:lastColumn="0" w:noHBand="0" w:noVBand="0"/>
        <w:tblCaption w:val="Percentage of reviewed Independent Public Schools that met service and delivery requirements "/>
      </w:tblPr>
      <w:tblGrid>
        <w:gridCol w:w="1814"/>
        <w:gridCol w:w="1814"/>
        <w:gridCol w:w="1815"/>
        <w:gridCol w:w="1814"/>
        <w:gridCol w:w="1815"/>
      </w:tblGrid>
      <w:tr w:rsidR="00497E96" w:rsidRPr="00520727" w14:paraId="4B85603A" w14:textId="77777777" w:rsidTr="0048736F">
        <w:trPr>
          <w:cantSplit/>
          <w:trHeight w:hRule="exact" w:val="531"/>
          <w:tblHeader/>
        </w:trPr>
        <w:tc>
          <w:tcPr>
            <w:tcW w:w="1814" w:type="dxa"/>
            <w:shd w:val="clear" w:color="auto" w:fill="660033"/>
            <w:tcMar>
              <w:top w:w="28" w:type="dxa"/>
              <w:bottom w:w="28" w:type="dxa"/>
            </w:tcMar>
            <w:vAlign w:val="center"/>
          </w:tcPr>
          <w:p w14:paraId="6E844D23" w14:textId="77777777" w:rsidR="00497E96" w:rsidRPr="00520727" w:rsidRDefault="00497E96" w:rsidP="00AE798B">
            <w:pPr>
              <w:keepNext/>
              <w:keepLines/>
              <w:suppressAutoHyphens/>
              <w:jc w:val="center"/>
              <w:rPr>
                <w:rFonts w:eastAsia="Times New Roman" w:cs="Arial"/>
                <w:b/>
                <w:color w:val="FFFFFF" w:themeColor="background1"/>
                <w:sz w:val="20"/>
                <w:lang w:eastAsia="en-AU"/>
              </w:rPr>
            </w:pPr>
            <w:r w:rsidRPr="00520727">
              <w:rPr>
                <w:rFonts w:eastAsia="Times New Roman" w:cs="Arial"/>
                <w:b/>
                <w:color w:val="FFFFFF" w:themeColor="background1"/>
                <w:sz w:val="20"/>
                <w:lang w:eastAsia="en-AU"/>
              </w:rPr>
              <w:t>2014–15</w:t>
            </w:r>
          </w:p>
        </w:tc>
        <w:tc>
          <w:tcPr>
            <w:tcW w:w="1814" w:type="dxa"/>
            <w:shd w:val="clear" w:color="auto" w:fill="660033"/>
            <w:tcMar>
              <w:top w:w="28" w:type="dxa"/>
              <w:bottom w:w="28" w:type="dxa"/>
            </w:tcMar>
            <w:vAlign w:val="center"/>
          </w:tcPr>
          <w:p w14:paraId="64901872" w14:textId="77777777" w:rsidR="00497E96" w:rsidRPr="00520727" w:rsidRDefault="00497E96" w:rsidP="00AE798B">
            <w:pPr>
              <w:keepNext/>
              <w:keepLines/>
              <w:suppressAutoHyphens/>
              <w:jc w:val="center"/>
              <w:rPr>
                <w:rFonts w:eastAsia="Times New Roman" w:cs="Arial"/>
                <w:b/>
                <w:color w:val="FFFFFF" w:themeColor="background1"/>
                <w:sz w:val="20"/>
                <w:lang w:eastAsia="en-AU"/>
              </w:rPr>
            </w:pPr>
            <w:r w:rsidRPr="00520727">
              <w:rPr>
                <w:rFonts w:eastAsia="Times New Roman" w:cs="Arial"/>
                <w:b/>
                <w:color w:val="FFFFFF" w:themeColor="background1"/>
                <w:sz w:val="20"/>
                <w:lang w:eastAsia="en-AU"/>
              </w:rPr>
              <w:t>2015–16</w:t>
            </w:r>
          </w:p>
        </w:tc>
        <w:tc>
          <w:tcPr>
            <w:tcW w:w="1815" w:type="dxa"/>
            <w:shd w:val="clear" w:color="auto" w:fill="660033"/>
            <w:tcMar>
              <w:top w:w="28" w:type="dxa"/>
              <w:bottom w:w="28" w:type="dxa"/>
            </w:tcMar>
            <w:vAlign w:val="center"/>
          </w:tcPr>
          <w:p w14:paraId="0706BA70" w14:textId="77777777" w:rsidR="00497E96" w:rsidRPr="00520727" w:rsidRDefault="00497E96" w:rsidP="00AE798B">
            <w:pPr>
              <w:keepNext/>
              <w:keepLines/>
              <w:suppressAutoHyphens/>
              <w:jc w:val="center"/>
              <w:rPr>
                <w:rFonts w:eastAsia="Times New Roman" w:cs="Arial"/>
                <w:b/>
                <w:color w:val="FFFFFF" w:themeColor="background1"/>
                <w:sz w:val="20"/>
                <w:lang w:eastAsia="en-AU"/>
              </w:rPr>
            </w:pPr>
            <w:r w:rsidRPr="00520727">
              <w:rPr>
                <w:rFonts w:eastAsia="Times New Roman" w:cs="Arial"/>
                <w:b/>
                <w:color w:val="FFFFFF" w:themeColor="background1"/>
                <w:sz w:val="20"/>
                <w:lang w:eastAsia="en-AU"/>
              </w:rPr>
              <w:t>2016–17</w:t>
            </w:r>
          </w:p>
        </w:tc>
        <w:tc>
          <w:tcPr>
            <w:tcW w:w="1814" w:type="dxa"/>
            <w:shd w:val="clear" w:color="auto" w:fill="660033"/>
            <w:tcMar>
              <w:top w:w="28" w:type="dxa"/>
              <w:bottom w:w="28" w:type="dxa"/>
            </w:tcMar>
            <w:vAlign w:val="center"/>
          </w:tcPr>
          <w:p w14:paraId="282B192E" w14:textId="77777777" w:rsidR="00497E96" w:rsidRPr="00520727" w:rsidRDefault="00497E96" w:rsidP="00AE798B">
            <w:pPr>
              <w:keepNext/>
              <w:keepLines/>
              <w:suppressAutoHyphens/>
              <w:jc w:val="center"/>
              <w:rPr>
                <w:rFonts w:eastAsia="Times New Roman" w:cs="Arial"/>
                <w:b/>
                <w:color w:val="FFFFFF" w:themeColor="background1"/>
                <w:sz w:val="20"/>
                <w:lang w:eastAsia="en-AU"/>
              </w:rPr>
            </w:pPr>
            <w:r w:rsidRPr="00520727">
              <w:rPr>
                <w:rFonts w:eastAsia="Times New Roman" w:cs="Arial"/>
                <w:b/>
                <w:color w:val="FFFFFF" w:themeColor="background1"/>
                <w:sz w:val="20"/>
                <w:lang w:eastAsia="en-AU"/>
              </w:rPr>
              <w:t>2017–18</w:t>
            </w:r>
          </w:p>
        </w:tc>
        <w:tc>
          <w:tcPr>
            <w:tcW w:w="1815" w:type="dxa"/>
            <w:shd w:val="clear" w:color="auto" w:fill="660033"/>
            <w:vAlign w:val="center"/>
          </w:tcPr>
          <w:p w14:paraId="1871BFEC" w14:textId="1987E510" w:rsidR="00497E96" w:rsidRPr="00520727" w:rsidRDefault="00431166" w:rsidP="00431166">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w:t>
            </w:r>
            <w:r>
              <w:rPr>
                <w:rFonts w:eastAsia="Times New Roman" w:cs="Arial"/>
                <w:b/>
                <w:color w:val="FFFFFF" w:themeColor="background1"/>
                <w:sz w:val="20"/>
                <w:lang w:eastAsia="en-AU"/>
              </w:rPr>
              <w:t>8–19</w:t>
            </w:r>
            <w:r>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a)</w:t>
            </w:r>
          </w:p>
        </w:tc>
      </w:tr>
      <w:tr w:rsidR="00497E96" w:rsidRPr="00095890" w14:paraId="262A13F8" w14:textId="77777777" w:rsidTr="00CF1B7B">
        <w:trPr>
          <w:cantSplit/>
          <w:trHeight w:hRule="exact" w:val="284"/>
        </w:trPr>
        <w:tc>
          <w:tcPr>
            <w:tcW w:w="1814" w:type="dxa"/>
            <w:shd w:val="clear" w:color="auto" w:fill="auto"/>
            <w:tcMar>
              <w:top w:w="28" w:type="dxa"/>
              <w:bottom w:w="28" w:type="dxa"/>
            </w:tcMar>
            <w:vAlign w:val="center"/>
          </w:tcPr>
          <w:p w14:paraId="56C9703A" w14:textId="77777777" w:rsidR="00497E96" w:rsidRPr="00520727" w:rsidRDefault="00497E96" w:rsidP="00AE798B">
            <w:pPr>
              <w:keepNext/>
              <w:keepLines/>
              <w:suppressAutoHyphens/>
              <w:jc w:val="center"/>
              <w:rPr>
                <w:rFonts w:eastAsia="Times New Roman" w:cs="Arial"/>
                <w:sz w:val="20"/>
                <w:lang w:eastAsia="en-AU"/>
              </w:rPr>
            </w:pPr>
            <w:r w:rsidRPr="00520727">
              <w:rPr>
                <w:rFonts w:eastAsia="Times New Roman" w:cs="Arial"/>
                <w:sz w:val="20"/>
                <w:lang w:eastAsia="en-AU"/>
              </w:rPr>
              <w:t>100</w:t>
            </w:r>
          </w:p>
        </w:tc>
        <w:tc>
          <w:tcPr>
            <w:tcW w:w="1814" w:type="dxa"/>
            <w:shd w:val="clear" w:color="auto" w:fill="auto"/>
            <w:tcMar>
              <w:top w:w="28" w:type="dxa"/>
              <w:bottom w:w="28" w:type="dxa"/>
            </w:tcMar>
            <w:vAlign w:val="center"/>
          </w:tcPr>
          <w:p w14:paraId="08E35523" w14:textId="77777777" w:rsidR="00497E96" w:rsidRPr="00520727" w:rsidRDefault="00497E96" w:rsidP="00AE798B">
            <w:pPr>
              <w:keepNext/>
              <w:keepLines/>
              <w:suppressAutoHyphens/>
              <w:jc w:val="center"/>
              <w:rPr>
                <w:rFonts w:eastAsia="Times New Roman" w:cs="Arial"/>
                <w:sz w:val="20"/>
                <w:lang w:eastAsia="en-AU"/>
              </w:rPr>
            </w:pPr>
            <w:r w:rsidRPr="00520727">
              <w:rPr>
                <w:rFonts w:eastAsia="Times New Roman" w:cs="Arial"/>
                <w:sz w:val="20"/>
                <w:lang w:eastAsia="en-AU"/>
              </w:rPr>
              <w:t>100</w:t>
            </w:r>
          </w:p>
        </w:tc>
        <w:tc>
          <w:tcPr>
            <w:tcW w:w="1815" w:type="dxa"/>
            <w:shd w:val="clear" w:color="auto" w:fill="auto"/>
            <w:tcMar>
              <w:top w:w="28" w:type="dxa"/>
              <w:bottom w:w="28" w:type="dxa"/>
            </w:tcMar>
            <w:vAlign w:val="center"/>
          </w:tcPr>
          <w:p w14:paraId="1445E10E" w14:textId="77777777" w:rsidR="00497E96" w:rsidRPr="00520727" w:rsidRDefault="00497E96" w:rsidP="00AE798B">
            <w:pPr>
              <w:keepNext/>
              <w:keepLines/>
              <w:suppressAutoHyphens/>
              <w:jc w:val="center"/>
              <w:rPr>
                <w:rFonts w:eastAsia="Times New Roman" w:cs="Arial"/>
                <w:sz w:val="20"/>
                <w:lang w:eastAsia="en-AU"/>
              </w:rPr>
            </w:pPr>
            <w:r w:rsidRPr="00520727">
              <w:rPr>
                <w:rFonts w:eastAsia="Times New Roman" w:cs="Arial"/>
                <w:sz w:val="20"/>
                <w:lang w:eastAsia="en-AU"/>
              </w:rPr>
              <w:t>100</w:t>
            </w:r>
          </w:p>
        </w:tc>
        <w:tc>
          <w:tcPr>
            <w:tcW w:w="1814" w:type="dxa"/>
            <w:shd w:val="clear" w:color="auto" w:fill="auto"/>
            <w:tcMar>
              <w:top w:w="28" w:type="dxa"/>
              <w:bottom w:w="28" w:type="dxa"/>
            </w:tcMar>
            <w:vAlign w:val="center"/>
          </w:tcPr>
          <w:p w14:paraId="57D7988C" w14:textId="77777777" w:rsidR="00497E96" w:rsidRPr="00520727" w:rsidRDefault="00497E96" w:rsidP="00AE798B">
            <w:pPr>
              <w:keepNext/>
              <w:keepLines/>
              <w:suppressAutoHyphens/>
              <w:jc w:val="center"/>
              <w:rPr>
                <w:rFonts w:eastAsia="Times New Roman" w:cs="Arial"/>
                <w:sz w:val="20"/>
                <w:lang w:eastAsia="en-AU"/>
              </w:rPr>
            </w:pPr>
            <w:r w:rsidRPr="00520727">
              <w:rPr>
                <w:rFonts w:eastAsia="Times New Roman" w:cs="Arial"/>
                <w:sz w:val="20"/>
                <w:lang w:eastAsia="en-AU"/>
              </w:rPr>
              <w:t>100</w:t>
            </w:r>
          </w:p>
        </w:tc>
        <w:tc>
          <w:tcPr>
            <w:tcW w:w="1815" w:type="dxa"/>
            <w:shd w:val="clear" w:color="auto" w:fill="auto"/>
            <w:vAlign w:val="center"/>
          </w:tcPr>
          <w:p w14:paraId="05041120" w14:textId="492E27F5" w:rsidR="00497E96" w:rsidRPr="00520727" w:rsidRDefault="005B1885" w:rsidP="00AE798B">
            <w:pPr>
              <w:keepNext/>
              <w:keepLines/>
              <w:suppressAutoHyphens/>
              <w:jc w:val="center"/>
              <w:rPr>
                <w:rFonts w:eastAsia="Times New Roman" w:cs="Arial"/>
                <w:sz w:val="20"/>
                <w:lang w:eastAsia="en-AU"/>
              </w:rPr>
            </w:pPr>
            <w:r>
              <w:rPr>
                <w:rFonts w:eastAsia="Times New Roman" w:cs="Arial"/>
                <w:sz w:val="20"/>
                <w:lang w:eastAsia="en-AU"/>
              </w:rPr>
              <w:t>–</w:t>
            </w:r>
          </w:p>
        </w:tc>
      </w:tr>
    </w:tbl>
    <w:p w14:paraId="374CCF0F" w14:textId="39D1C1C1" w:rsidR="00971CC6" w:rsidRDefault="00971CC6" w:rsidP="00971CC6">
      <w:pPr>
        <w:keepNext/>
        <w:keepLines/>
        <w:suppressAutoHyphens/>
        <w:autoSpaceDE w:val="0"/>
        <w:autoSpaceDN w:val="0"/>
        <w:adjustRightInd w:val="0"/>
        <w:rPr>
          <w:rFonts w:cs="Arial"/>
          <w:i/>
          <w:iCs/>
          <w:sz w:val="18"/>
          <w:szCs w:val="20"/>
        </w:rPr>
      </w:pPr>
      <w:r w:rsidRPr="00520727">
        <w:rPr>
          <w:rFonts w:cs="Arial"/>
          <w:i/>
          <w:iCs/>
          <w:sz w:val="18"/>
          <w:szCs w:val="20"/>
        </w:rPr>
        <w:t xml:space="preserve">Source: </w:t>
      </w:r>
      <w:r>
        <w:rPr>
          <w:rFonts w:cs="Arial"/>
          <w:i/>
          <w:iCs/>
          <w:sz w:val="18"/>
          <w:szCs w:val="20"/>
        </w:rPr>
        <w:t>Schools</w:t>
      </w:r>
      <w:r w:rsidR="00E14F8C">
        <w:rPr>
          <w:rFonts w:cs="Arial"/>
          <w:i/>
          <w:iCs/>
          <w:sz w:val="18"/>
          <w:szCs w:val="20"/>
        </w:rPr>
        <w:t xml:space="preserve"> Division</w:t>
      </w:r>
    </w:p>
    <w:p w14:paraId="056B6140" w14:textId="3AC8885F" w:rsidR="00431166" w:rsidRPr="00786486" w:rsidRDefault="00431166" w:rsidP="00431166">
      <w:pPr>
        <w:keepNext/>
        <w:keepLines/>
        <w:suppressAutoHyphens/>
        <w:autoSpaceDE w:val="0"/>
        <w:autoSpaceDN w:val="0"/>
        <w:adjustRightInd w:val="0"/>
        <w:textAlignment w:val="center"/>
        <w:rPr>
          <w:rFonts w:cs="Arial"/>
          <w:sz w:val="18"/>
          <w:szCs w:val="20"/>
        </w:rPr>
      </w:pPr>
      <w:r>
        <w:rPr>
          <w:rFonts w:cs="Arial"/>
          <w:iCs/>
          <w:sz w:val="18"/>
          <w:szCs w:val="20"/>
        </w:rPr>
        <w:t>(a</w:t>
      </w:r>
      <w:r w:rsidRPr="00B11174">
        <w:rPr>
          <w:rFonts w:cs="Arial"/>
          <w:iCs/>
          <w:sz w:val="18"/>
          <w:szCs w:val="20"/>
        </w:rPr>
        <w:t xml:space="preserve">) </w:t>
      </w:r>
      <w:r w:rsidRPr="00B11174">
        <w:rPr>
          <w:rFonts w:cs="Arial"/>
          <w:sz w:val="18"/>
          <w:szCs w:val="20"/>
        </w:rPr>
        <w:t xml:space="preserve">This was published as a key performance indicator in the 2018–19 Budget Papers with a target of 100%. The Department’s </w:t>
      </w:r>
      <w:hyperlink w:anchor="_Key_Performance_Indicators" w:history="1">
        <w:r w:rsidRPr="00B11174">
          <w:rPr>
            <w:rStyle w:val="Hyperlink"/>
            <w:rFonts w:cs="Arial"/>
            <w:sz w:val="18"/>
            <w:szCs w:val="20"/>
          </w:rPr>
          <w:t>key performance indicators</w:t>
        </w:r>
      </w:hyperlink>
      <w:r w:rsidRPr="00B11174">
        <w:rPr>
          <w:rFonts w:cs="Arial"/>
          <w:sz w:val="18"/>
          <w:szCs w:val="20"/>
        </w:rPr>
        <w:t xml:space="preserve"> have since changed.</w:t>
      </w:r>
      <w:r w:rsidR="00165A6A">
        <w:rPr>
          <w:rFonts w:cs="Arial"/>
          <w:sz w:val="18"/>
          <w:szCs w:val="20"/>
        </w:rPr>
        <w:t xml:space="preserve"> </w:t>
      </w:r>
      <w:r w:rsidR="00786486" w:rsidRPr="00786486">
        <w:rPr>
          <w:rFonts w:cs="Arial"/>
          <w:sz w:val="18"/>
          <w:szCs w:val="20"/>
        </w:rPr>
        <w:t xml:space="preserve">The Independent Public School reviews were replaced by a new </w:t>
      </w:r>
      <w:hyperlink w:anchor="_Priority_4:_Strong" w:history="1">
        <w:r w:rsidR="00786486" w:rsidRPr="00786486">
          <w:rPr>
            <w:rStyle w:val="Hyperlink"/>
            <w:rFonts w:cs="Arial"/>
            <w:sz w:val="18"/>
            <w:szCs w:val="20"/>
          </w:rPr>
          <w:t>review process</w:t>
        </w:r>
      </w:hyperlink>
      <w:r w:rsidR="00786486" w:rsidRPr="00786486">
        <w:rPr>
          <w:rFonts w:cs="Arial"/>
          <w:sz w:val="18"/>
          <w:szCs w:val="20"/>
        </w:rPr>
        <w:t xml:space="preserve"> in 2018 for all Western Australian public schools. These reviews are not comparable.</w:t>
      </w:r>
    </w:p>
    <w:p w14:paraId="18B0549C" w14:textId="77777777" w:rsidR="00971CC6" w:rsidRPr="00BB5515" w:rsidRDefault="00971CC6" w:rsidP="00971CC6">
      <w:pPr>
        <w:autoSpaceDE w:val="0"/>
        <w:autoSpaceDN w:val="0"/>
        <w:adjustRightInd w:val="0"/>
        <w:rPr>
          <w:rFonts w:cs="Arial"/>
          <w:szCs w:val="24"/>
        </w:rPr>
      </w:pPr>
    </w:p>
    <w:p w14:paraId="52BD3FF1" w14:textId="1B09FFB2" w:rsidR="00971CC6" w:rsidRDefault="00971CC6" w:rsidP="00971CC6">
      <w:pPr>
        <w:keepNext/>
        <w:keepLines/>
        <w:autoSpaceDE w:val="0"/>
        <w:autoSpaceDN w:val="0"/>
        <w:adjustRightInd w:val="0"/>
        <w:rPr>
          <w:rFonts w:cs="Arial"/>
          <w:sz w:val="22"/>
        </w:rPr>
      </w:pPr>
      <w:r>
        <w:rPr>
          <w:rFonts w:cs="Arial"/>
          <w:sz w:val="22"/>
        </w:rPr>
        <w:t xml:space="preserve">Table </w:t>
      </w:r>
      <w:r w:rsidR="000E7DE8">
        <w:rPr>
          <w:rFonts w:cs="Arial"/>
          <w:sz w:val="22"/>
        </w:rPr>
        <w:t>A3</w:t>
      </w:r>
      <w:r w:rsidR="006A2B5E">
        <w:rPr>
          <w:rFonts w:cs="Arial"/>
          <w:sz w:val="22"/>
        </w:rPr>
        <w:t>2</w:t>
      </w:r>
      <w:r>
        <w:rPr>
          <w:rFonts w:cs="Arial"/>
          <w:sz w:val="22"/>
        </w:rPr>
        <w:t xml:space="preserve">: </w:t>
      </w:r>
      <w:r w:rsidRPr="00CA6EF5">
        <w:rPr>
          <w:rFonts w:cs="Arial"/>
          <w:sz w:val="22"/>
        </w:rPr>
        <w:t xml:space="preserve">Percentage of teachers compliant with the </w:t>
      </w:r>
      <w:r w:rsidRPr="00AE3DAC">
        <w:rPr>
          <w:rFonts w:cs="Arial"/>
          <w:i/>
          <w:sz w:val="22"/>
        </w:rPr>
        <w:t>Teacher Registration Act 2012</w:t>
      </w:r>
      <w:r>
        <w:rPr>
          <w:rFonts w:cs="Arial"/>
          <w:sz w:val="22"/>
        </w:rPr>
        <w:t>,</w:t>
      </w:r>
      <w:r w:rsidRPr="005C79D7">
        <w:rPr>
          <w:rFonts w:cs="Arial"/>
          <w:sz w:val="22"/>
        </w:rPr>
        <w:t xml:space="preserve"> </w:t>
      </w:r>
    </w:p>
    <w:p w14:paraId="414AD286" w14:textId="77777777" w:rsidR="00971CC6" w:rsidRPr="00CA6EF5" w:rsidRDefault="00971CC6" w:rsidP="00971CC6">
      <w:pPr>
        <w:keepNext/>
        <w:keepLines/>
        <w:autoSpaceDE w:val="0"/>
        <w:autoSpaceDN w:val="0"/>
        <w:adjustRightInd w:val="0"/>
        <w:rPr>
          <w:rFonts w:cs="Arial"/>
          <w:sz w:val="22"/>
        </w:rPr>
      </w:pPr>
      <w:r>
        <w:rPr>
          <w:rFonts w:cs="Arial"/>
          <w:sz w:val="22"/>
        </w:rPr>
        <w:t>2014–15 to 2018–19</w:t>
      </w:r>
    </w:p>
    <w:tbl>
      <w:tblPr>
        <w:tblW w:w="9072" w:type="dxa"/>
        <w:tblBorders>
          <w:bottom w:val="single" w:sz="4" w:space="0" w:color="auto"/>
          <w:right w:val="single" w:sz="4" w:space="0" w:color="FFFFFF" w:themeColor="background1"/>
        </w:tblBorders>
        <w:tblLayout w:type="fixed"/>
        <w:tblLook w:val="0000" w:firstRow="0" w:lastRow="0" w:firstColumn="0" w:lastColumn="0" w:noHBand="0" w:noVBand="0"/>
        <w:tblCaption w:val="Percentage of teachers compliant with the Teacher Registration Act 2012"/>
      </w:tblPr>
      <w:tblGrid>
        <w:gridCol w:w="1814"/>
        <w:gridCol w:w="1814"/>
        <w:gridCol w:w="1815"/>
        <w:gridCol w:w="1814"/>
        <w:gridCol w:w="1815"/>
      </w:tblGrid>
      <w:tr w:rsidR="00497E96" w:rsidRPr="00784CEE" w14:paraId="1797DA78" w14:textId="77777777" w:rsidTr="0048736F">
        <w:trPr>
          <w:cantSplit/>
          <w:trHeight w:hRule="exact" w:val="526"/>
          <w:tblHeader/>
        </w:trPr>
        <w:tc>
          <w:tcPr>
            <w:tcW w:w="1076" w:type="dxa"/>
            <w:shd w:val="clear" w:color="auto" w:fill="660033"/>
            <w:tcMar>
              <w:top w:w="28" w:type="dxa"/>
              <w:bottom w:w="28" w:type="dxa"/>
            </w:tcMar>
            <w:vAlign w:val="center"/>
          </w:tcPr>
          <w:p w14:paraId="6E7B2D94" w14:textId="77777777" w:rsidR="00497E96" w:rsidRPr="00784CEE" w:rsidRDefault="00497E96" w:rsidP="00AE798B">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2014</w:t>
            </w:r>
            <w:r>
              <w:rPr>
                <w:rFonts w:eastAsia="Times New Roman" w:cs="Arial"/>
                <w:b/>
                <w:color w:val="FFFFFF" w:themeColor="background1"/>
                <w:sz w:val="20"/>
                <w:lang w:eastAsia="en-AU"/>
              </w:rPr>
              <w:t>–15</w:t>
            </w:r>
          </w:p>
        </w:tc>
        <w:tc>
          <w:tcPr>
            <w:tcW w:w="1076" w:type="dxa"/>
            <w:shd w:val="clear" w:color="auto" w:fill="660033"/>
            <w:tcMar>
              <w:top w:w="28" w:type="dxa"/>
              <w:bottom w:w="28" w:type="dxa"/>
            </w:tcMar>
            <w:vAlign w:val="center"/>
          </w:tcPr>
          <w:p w14:paraId="06906AE0" w14:textId="77777777" w:rsidR="00497E96" w:rsidRPr="00784CEE" w:rsidRDefault="00497E96" w:rsidP="00AE798B">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2015</w:t>
            </w:r>
            <w:r>
              <w:rPr>
                <w:rFonts w:eastAsia="Times New Roman" w:cs="Arial"/>
                <w:b/>
                <w:color w:val="FFFFFF" w:themeColor="background1"/>
                <w:sz w:val="20"/>
                <w:lang w:eastAsia="en-AU"/>
              </w:rPr>
              <w:t>–16</w:t>
            </w:r>
          </w:p>
        </w:tc>
        <w:tc>
          <w:tcPr>
            <w:tcW w:w="1077" w:type="dxa"/>
            <w:shd w:val="clear" w:color="auto" w:fill="660033"/>
            <w:tcMar>
              <w:top w:w="28" w:type="dxa"/>
              <w:bottom w:w="28" w:type="dxa"/>
            </w:tcMar>
            <w:vAlign w:val="center"/>
          </w:tcPr>
          <w:p w14:paraId="6D60BA43" w14:textId="77777777" w:rsidR="00497E96" w:rsidRPr="00784CEE" w:rsidRDefault="00497E96" w:rsidP="00AE798B">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2016</w:t>
            </w:r>
            <w:r>
              <w:rPr>
                <w:rFonts w:eastAsia="Times New Roman" w:cs="Arial"/>
                <w:b/>
                <w:color w:val="FFFFFF" w:themeColor="background1"/>
                <w:sz w:val="20"/>
                <w:lang w:eastAsia="en-AU"/>
              </w:rPr>
              <w:t>–17</w:t>
            </w:r>
          </w:p>
        </w:tc>
        <w:tc>
          <w:tcPr>
            <w:tcW w:w="1076" w:type="dxa"/>
            <w:shd w:val="clear" w:color="auto" w:fill="660033"/>
            <w:tcMar>
              <w:top w:w="28" w:type="dxa"/>
              <w:bottom w:w="28" w:type="dxa"/>
            </w:tcMar>
            <w:vAlign w:val="center"/>
          </w:tcPr>
          <w:p w14:paraId="32D68098" w14:textId="77777777" w:rsidR="00497E96" w:rsidRPr="00784CEE" w:rsidRDefault="00497E96" w:rsidP="00AE798B">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w:t>
            </w:r>
            <w:r>
              <w:rPr>
                <w:rFonts w:eastAsia="Times New Roman" w:cs="Arial"/>
                <w:b/>
                <w:color w:val="FFFFFF" w:themeColor="background1"/>
                <w:sz w:val="20"/>
                <w:lang w:eastAsia="en-AU"/>
              </w:rPr>
              <w:t>7–18</w:t>
            </w:r>
          </w:p>
        </w:tc>
        <w:tc>
          <w:tcPr>
            <w:tcW w:w="1077" w:type="dxa"/>
            <w:shd w:val="clear" w:color="auto" w:fill="660033"/>
            <w:vAlign w:val="center"/>
          </w:tcPr>
          <w:p w14:paraId="6A10228E" w14:textId="67BA6E4E" w:rsidR="00497E96" w:rsidRPr="00784CEE" w:rsidRDefault="00431166" w:rsidP="00431166">
            <w:pPr>
              <w:keepNext/>
              <w:keepLines/>
              <w:suppressAutoHyphen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201</w:t>
            </w:r>
            <w:r>
              <w:rPr>
                <w:rFonts w:eastAsia="Times New Roman" w:cs="Arial"/>
                <w:b/>
                <w:color w:val="FFFFFF" w:themeColor="background1"/>
                <w:sz w:val="20"/>
                <w:lang w:eastAsia="en-AU"/>
              </w:rPr>
              <w:t>8–19</w:t>
            </w:r>
            <w:r>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a)</w:t>
            </w:r>
          </w:p>
        </w:tc>
      </w:tr>
      <w:tr w:rsidR="00497E96" w:rsidRPr="00784CEE" w14:paraId="66B05A82" w14:textId="77777777" w:rsidTr="00CF1B7B">
        <w:trPr>
          <w:cantSplit/>
          <w:trHeight w:hRule="exact" w:val="284"/>
        </w:trPr>
        <w:tc>
          <w:tcPr>
            <w:tcW w:w="1076" w:type="dxa"/>
            <w:shd w:val="clear" w:color="auto" w:fill="auto"/>
            <w:tcMar>
              <w:top w:w="28" w:type="dxa"/>
              <w:bottom w:w="28" w:type="dxa"/>
            </w:tcMar>
            <w:vAlign w:val="center"/>
          </w:tcPr>
          <w:p w14:paraId="37A4DCF3" w14:textId="77777777" w:rsidR="00497E96" w:rsidRPr="00CC3F8C" w:rsidRDefault="00497E96" w:rsidP="00AE798B">
            <w:pPr>
              <w:keepNext/>
              <w:keepLines/>
              <w:suppressAutoHyphens/>
              <w:jc w:val="center"/>
              <w:rPr>
                <w:rFonts w:eastAsia="Times New Roman" w:cs="Arial"/>
                <w:sz w:val="20"/>
                <w:lang w:eastAsia="en-AU"/>
              </w:rPr>
            </w:pPr>
            <w:r w:rsidRPr="00CC3F8C">
              <w:rPr>
                <w:rFonts w:eastAsia="Times New Roman" w:cs="Arial"/>
                <w:sz w:val="20"/>
                <w:lang w:eastAsia="en-AU"/>
              </w:rPr>
              <w:t>100</w:t>
            </w:r>
          </w:p>
        </w:tc>
        <w:tc>
          <w:tcPr>
            <w:tcW w:w="1076" w:type="dxa"/>
            <w:shd w:val="clear" w:color="auto" w:fill="auto"/>
            <w:tcMar>
              <w:top w:w="28" w:type="dxa"/>
              <w:bottom w:w="28" w:type="dxa"/>
            </w:tcMar>
            <w:vAlign w:val="center"/>
          </w:tcPr>
          <w:p w14:paraId="4ABD2853" w14:textId="77777777" w:rsidR="00497E96" w:rsidRPr="00784CEE" w:rsidRDefault="00497E96" w:rsidP="00AE798B">
            <w:pPr>
              <w:keepNext/>
              <w:keepLines/>
              <w:suppressAutoHyphens/>
              <w:jc w:val="center"/>
              <w:rPr>
                <w:rFonts w:eastAsia="Times New Roman" w:cs="Arial"/>
                <w:sz w:val="20"/>
                <w:lang w:eastAsia="en-AU"/>
              </w:rPr>
            </w:pPr>
            <w:r>
              <w:rPr>
                <w:rFonts w:eastAsia="Times New Roman" w:cs="Arial"/>
                <w:sz w:val="20"/>
                <w:lang w:eastAsia="en-AU"/>
              </w:rPr>
              <w:t>100</w:t>
            </w:r>
          </w:p>
        </w:tc>
        <w:tc>
          <w:tcPr>
            <w:tcW w:w="1077" w:type="dxa"/>
            <w:shd w:val="clear" w:color="auto" w:fill="auto"/>
            <w:tcMar>
              <w:top w:w="28" w:type="dxa"/>
              <w:bottom w:w="28" w:type="dxa"/>
            </w:tcMar>
            <w:vAlign w:val="center"/>
          </w:tcPr>
          <w:p w14:paraId="55C0CE05" w14:textId="77777777" w:rsidR="00497E96" w:rsidRPr="00784CEE" w:rsidRDefault="00497E96" w:rsidP="00AE798B">
            <w:pPr>
              <w:keepNext/>
              <w:keepLines/>
              <w:suppressAutoHyphens/>
              <w:jc w:val="center"/>
              <w:rPr>
                <w:rFonts w:eastAsia="Times New Roman" w:cs="Arial"/>
                <w:sz w:val="20"/>
                <w:lang w:eastAsia="en-AU"/>
              </w:rPr>
            </w:pPr>
            <w:r>
              <w:rPr>
                <w:rFonts w:eastAsia="Times New Roman" w:cs="Arial"/>
                <w:sz w:val="20"/>
                <w:lang w:eastAsia="en-AU"/>
              </w:rPr>
              <w:t>100</w:t>
            </w:r>
          </w:p>
        </w:tc>
        <w:tc>
          <w:tcPr>
            <w:tcW w:w="1076" w:type="dxa"/>
            <w:shd w:val="clear" w:color="auto" w:fill="auto"/>
            <w:tcMar>
              <w:top w:w="28" w:type="dxa"/>
              <w:bottom w:w="28" w:type="dxa"/>
            </w:tcMar>
            <w:vAlign w:val="center"/>
          </w:tcPr>
          <w:p w14:paraId="60AC75CC" w14:textId="77777777" w:rsidR="00497E96" w:rsidRPr="00784CEE" w:rsidRDefault="00497E96" w:rsidP="00AE798B">
            <w:pPr>
              <w:keepNext/>
              <w:keepLines/>
              <w:suppressAutoHyphens/>
              <w:jc w:val="center"/>
              <w:rPr>
                <w:rFonts w:eastAsia="Times New Roman" w:cs="Arial"/>
                <w:sz w:val="20"/>
                <w:lang w:eastAsia="en-AU"/>
              </w:rPr>
            </w:pPr>
            <w:r>
              <w:rPr>
                <w:rFonts w:eastAsia="Times New Roman" w:cs="Arial"/>
                <w:sz w:val="20"/>
                <w:lang w:eastAsia="en-AU"/>
              </w:rPr>
              <w:t>100</w:t>
            </w:r>
          </w:p>
        </w:tc>
        <w:tc>
          <w:tcPr>
            <w:tcW w:w="1077" w:type="dxa"/>
            <w:shd w:val="clear" w:color="auto" w:fill="auto"/>
            <w:vAlign w:val="center"/>
          </w:tcPr>
          <w:p w14:paraId="53300719" w14:textId="2E9299D6" w:rsidR="00497E96" w:rsidRPr="00784CEE" w:rsidRDefault="00AA01CE" w:rsidP="00AE798B">
            <w:pPr>
              <w:keepNext/>
              <w:keepLines/>
              <w:suppressAutoHyphens/>
              <w:jc w:val="center"/>
              <w:rPr>
                <w:rFonts w:eastAsia="Times New Roman" w:cs="Arial"/>
                <w:sz w:val="20"/>
                <w:lang w:eastAsia="en-AU"/>
              </w:rPr>
            </w:pPr>
            <w:r>
              <w:rPr>
                <w:rFonts w:eastAsia="Times New Roman" w:cs="Arial"/>
                <w:sz w:val="20"/>
                <w:lang w:eastAsia="en-AU"/>
              </w:rPr>
              <w:t>100</w:t>
            </w:r>
          </w:p>
        </w:tc>
      </w:tr>
    </w:tbl>
    <w:p w14:paraId="168D0B44" w14:textId="77777777" w:rsidR="00971CC6" w:rsidRPr="000E23A7" w:rsidRDefault="00971CC6" w:rsidP="00971CC6">
      <w:pPr>
        <w:keepNext/>
        <w:keepLines/>
        <w:suppressAutoHyphens/>
        <w:autoSpaceDE w:val="0"/>
        <w:autoSpaceDN w:val="0"/>
        <w:adjustRightInd w:val="0"/>
        <w:rPr>
          <w:rFonts w:cs="Arial"/>
          <w:i/>
          <w:iCs/>
          <w:sz w:val="18"/>
          <w:szCs w:val="20"/>
        </w:rPr>
      </w:pPr>
      <w:r w:rsidRPr="000E23A7">
        <w:rPr>
          <w:rFonts w:cs="Arial"/>
          <w:i/>
          <w:iCs/>
          <w:sz w:val="18"/>
          <w:szCs w:val="20"/>
        </w:rPr>
        <w:t xml:space="preserve">Source: </w:t>
      </w:r>
      <w:r>
        <w:rPr>
          <w:rFonts w:cs="Arial"/>
          <w:i/>
          <w:iCs/>
          <w:sz w:val="18"/>
          <w:szCs w:val="20"/>
        </w:rPr>
        <w:t>Teacher Registration</w:t>
      </w:r>
    </w:p>
    <w:p w14:paraId="6DDA8DB9" w14:textId="5EA04F2C" w:rsidR="00431166" w:rsidRPr="00233059" w:rsidRDefault="00431166" w:rsidP="00431166">
      <w:pPr>
        <w:keepNext/>
        <w:keepLines/>
        <w:suppressAutoHyphens/>
        <w:autoSpaceDE w:val="0"/>
        <w:autoSpaceDN w:val="0"/>
        <w:adjustRightInd w:val="0"/>
        <w:textAlignment w:val="center"/>
        <w:rPr>
          <w:rFonts w:cs="Arial"/>
          <w:sz w:val="18"/>
          <w:szCs w:val="20"/>
        </w:rPr>
      </w:pPr>
      <w:r w:rsidRPr="00B11174">
        <w:rPr>
          <w:rFonts w:cs="Arial"/>
          <w:iCs/>
          <w:sz w:val="18"/>
          <w:szCs w:val="20"/>
        </w:rPr>
        <w:t xml:space="preserve">(a) </w:t>
      </w:r>
      <w:r w:rsidRPr="00B11174">
        <w:rPr>
          <w:rFonts w:cs="Arial"/>
          <w:sz w:val="18"/>
          <w:szCs w:val="20"/>
        </w:rPr>
        <w:t xml:space="preserve">This was published as a key performance indicator in the 2018–19 Budget Papers with a target of 100%. The Department’s </w:t>
      </w:r>
      <w:hyperlink w:anchor="_Key_Performance_Indicators" w:history="1">
        <w:r w:rsidRPr="00B11174">
          <w:rPr>
            <w:rStyle w:val="Hyperlink"/>
            <w:rFonts w:cs="Arial"/>
            <w:sz w:val="18"/>
            <w:szCs w:val="20"/>
          </w:rPr>
          <w:t>key performance indicators</w:t>
        </w:r>
      </w:hyperlink>
      <w:r w:rsidRPr="00B11174">
        <w:rPr>
          <w:rFonts w:cs="Arial"/>
          <w:sz w:val="18"/>
          <w:szCs w:val="20"/>
        </w:rPr>
        <w:t xml:space="preserve"> have since changed.</w:t>
      </w:r>
    </w:p>
    <w:p w14:paraId="5B4D24DB" w14:textId="48CC3D54" w:rsidR="00971CC6" w:rsidRPr="0058177D" w:rsidRDefault="00971CC6" w:rsidP="00971CC6">
      <w:pPr>
        <w:autoSpaceDE w:val="0"/>
        <w:autoSpaceDN w:val="0"/>
        <w:adjustRightInd w:val="0"/>
        <w:rPr>
          <w:rFonts w:cs="Arial"/>
          <w:szCs w:val="24"/>
        </w:rPr>
      </w:pPr>
    </w:p>
    <w:p w14:paraId="2E67E32E" w14:textId="760A6AB3" w:rsidR="00971CC6" w:rsidRPr="00F01D60" w:rsidRDefault="00971CC6" w:rsidP="00971CC6">
      <w:pPr>
        <w:keepNext/>
        <w:keepLines/>
        <w:autoSpaceDE w:val="0"/>
        <w:autoSpaceDN w:val="0"/>
        <w:adjustRightInd w:val="0"/>
        <w:rPr>
          <w:rFonts w:cs="Arial"/>
          <w:sz w:val="22"/>
        </w:rPr>
      </w:pPr>
      <w:r w:rsidRPr="00334689">
        <w:rPr>
          <w:rFonts w:cs="Arial"/>
          <w:sz w:val="22"/>
        </w:rPr>
        <w:lastRenderedPageBreak/>
        <w:t xml:space="preserve">Table </w:t>
      </w:r>
      <w:r w:rsidR="000E7DE8">
        <w:rPr>
          <w:rFonts w:cs="Arial"/>
          <w:sz w:val="22"/>
        </w:rPr>
        <w:t>A3</w:t>
      </w:r>
      <w:r w:rsidR="006A2B5E">
        <w:rPr>
          <w:rFonts w:cs="Arial"/>
          <w:sz w:val="22"/>
        </w:rPr>
        <w:t>3</w:t>
      </w:r>
      <w:r w:rsidRPr="00334689">
        <w:rPr>
          <w:rFonts w:cs="Arial"/>
          <w:sz w:val="22"/>
        </w:rPr>
        <w:t xml:space="preserve">: </w:t>
      </w:r>
      <w:r>
        <w:rPr>
          <w:rFonts w:cs="Arial"/>
          <w:sz w:val="22"/>
        </w:rPr>
        <w:t>N</w:t>
      </w:r>
      <w:r w:rsidRPr="00334689">
        <w:rPr>
          <w:rFonts w:cs="Arial"/>
          <w:sz w:val="22"/>
        </w:rPr>
        <w:t>um</w:t>
      </w:r>
      <w:r>
        <w:rPr>
          <w:rFonts w:cs="Arial"/>
          <w:sz w:val="22"/>
        </w:rPr>
        <w:t xml:space="preserve">ber of students </w:t>
      </w:r>
      <w:r w:rsidR="009758E2">
        <w:rPr>
          <w:rFonts w:cs="Arial"/>
          <w:sz w:val="22"/>
        </w:rPr>
        <w:t>residing</w:t>
      </w:r>
      <w:r>
        <w:rPr>
          <w:rFonts w:cs="Arial"/>
          <w:sz w:val="22"/>
        </w:rPr>
        <w:t xml:space="preserve"> at </w:t>
      </w:r>
      <w:r w:rsidRPr="00334689">
        <w:rPr>
          <w:rFonts w:cs="Arial"/>
          <w:sz w:val="22"/>
        </w:rPr>
        <w:t>residential colleges as a proportion of to</w:t>
      </w:r>
      <w:r>
        <w:rPr>
          <w:rFonts w:cs="Arial"/>
          <w:sz w:val="22"/>
        </w:rPr>
        <w:t xml:space="preserve">tal student capacity across residential </w:t>
      </w:r>
      <w:r w:rsidRPr="00334689">
        <w:rPr>
          <w:rFonts w:cs="Arial"/>
          <w:sz w:val="22"/>
        </w:rPr>
        <w:t xml:space="preserve">colleges </w:t>
      </w:r>
      <w:r>
        <w:rPr>
          <w:rFonts w:cs="Arial"/>
          <w:sz w:val="22"/>
        </w:rPr>
        <w:t>(%) 2015 to 2019</w:t>
      </w:r>
      <w:r>
        <w:rPr>
          <w:rFonts w:cs="Arial"/>
          <w:sz w:val="22"/>
          <w:vertAlign w:val="superscript"/>
        </w:rPr>
        <w:t xml:space="preserve"> </w:t>
      </w:r>
      <w:r w:rsidR="008526D9" w:rsidRPr="008526D9">
        <w:rPr>
          <w:rFonts w:cs="Arial"/>
          <w:sz w:val="22"/>
        </w:rPr>
        <w:t>(see note a)</w:t>
      </w:r>
      <w:r>
        <w:rPr>
          <w:rFonts w:cs="Arial"/>
          <w:sz w:val="22"/>
          <w:vertAlign w:val="superscript"/>
        </w:rPr>
        <w:t xml:space="preserve"> </w:t>
      </w:r>
      <w:r w:rsidR="008526D9" w:rsidRPr="008526D9">
        <w:rPr>
          <w:rFonts w:cs="Arial"/>
          <w:sz w:val="22"/>
        </w:rPr>
        <w:t>(see note b)</w:t>
      </w:r>
    </w:p>
    <w:tbl>
      <w:tblPr>
        <w:tblW w:w="9072" w:type="dxa"/>
        <w:tblBorders>
          <w:bottom w:val="single" w:sz="4" w:space="0" w:color="auto"/>
          <w:right w:val="single" w:sz="4" w:space="0" w:color="FFFFFF" w:themeColor="background1"/>
        </w:tblBorders>
        <w:tblLayout w:type="fixed"/>
        <w:tblLook w:val="0000" w:firstRow="0" w:lastRow="0" w:firstColumn="0" w:lastColumn="0" w:noHBand="0" w:noVBand="0"/>
        <w:tblCaption w:val="Number of students residing at residential colleges as a proportion of total student capacity across residential colleges"/>
      </w:tblPr>
      <w:tblGrid>
        <w:gridCol w:w="1815"/>
        <w:gridCol w:w="1815"/>
        <w:gridCol w:w="1814"/>
        <w:gridCol w:w="1814"/>
        <w:gridCol w:w="1814"/>
      </w:tblGrid>
      <w:tr w:rsidR="00497E96" w:rsidRPr="00784CEE" w14:paraId="2700AA3E" w14:textId="77777777" w:rsidTr="0048736F">
        <w:trPr>
          <w:cantSplit/>
          <w:trHeight w:hRule="exact" w:val="284"/>
          <w:tblHeader/>
        </w:trPr>
        <w:tc>
          <w:tcPr>
            <w:tcW w:w="1049" w:type="dxa"/>
            <w:shd w:val="clear" w:color="auto" w:fill="660033"/>
            <w:tcMar>
              <w:top w:w="28" w:type="dxa"/>
              <w:bottom w:w="28" w:type="dxa"/>
            </w:tcMar>
            <w:vAlign w:val="center"/>
          </w:tcPr>
          <w:p w14:paraId="628321C4" w14:textId="77777777" w:rsidR="00497E96" w:rsidRPr="00784CEE" w:rsidRDefault="00497E96" w:rsidP="00AE798B">
            <w:pPr>
              <w:keepNext/>
              <w:keepLine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w:t>
            </w:r>
            <w:r>
              <w:rPr>
                <w:rFonts w:eastAsia="Times New Roman" w:cs="Arial"/>
                <w:b/>
                <w:color w:val="FFFFFF" w:themeColor="background1"/>
                <w:sz w:val="20"/>
                <w:lang w:eastAsia="en-AU"/>
              </w:rPr>
              <w:t>15</w:t>
            </w:r>
          </w:p>
        </w:tc>
        <w:tc>
          <w:tcPr>
            <w:tcW w:w="1049" w:type="dxa"/>
            <w:shd w:val="clear" w:color="auto" w:fill="660033"/>
            <w:tcMar>
              <w:top w:w="28" w:type="dxa"/>
              <w:bottom w:w="28" w:type="dxa"/>
            </w:tcMar>
            <w:vAlign w:val="center"/>
          </w:tcPr>
          <w:p w14:paraId="5BB35609" w14:textId="77777777" w:rsidR="00497E96" w:rsidRPr="00784CEE" w:rsidRDefault="00497E96" w:rsidP="00AE798B">
            <w:pPr>
              <w:keepNext/>
              <w:keepLine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w:t>
            </w:r>
            <w:r>
              <w:rPr>
                <w:rFonts w:eastAsia="Times New Roman" w:cs="Arial"/>
                <w:b/>
                <w:color w:val="FFFFFF" w:themeColor="background1"/>
                <w:sz w:val="20"/>
                <w:lang w:eastAsia="en-AU"/>
              </w:rPr>
              <w:t>16</w:t>
            </w:r>
          </w:p>
        </w:tc>
        <w:tc>
          <w:tcPr>
            <w:tcW w:w="1049" w:type="dxa"/>
            <w:shd w:val="clear" w:color="auto" w:fill="660033"/>
            <w:tcMar>
              <w:top w:w="28" w:type="dxa"/>
              <w:bottom w:w="28" w:type="dxa"/>
            </w:tcMar>
            <w:vAlign w:val="center"/>
          </w:tcPr>
          <w:p w14:paraId="09F87E73" w14:textId="77777777" w:rsidR="00497E96" w:rsidRPr="00784CEE" w:rsidRDefault="00497E96" w:rsidP="00AE798B">
            <w:pPr>
              <w:keepNext/>
              <w:keepLine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w:t>
            </w:r>
            <w:r>
              <w:rPr>
                <w:rFonts w:eastAsia="Times New Roman" w:cs="Arial"/>
                <w:b/>
                <w:color w:val="FFFFFF" w:themeColor="background1"/>
                <w:sz w:val="20"/>
                <w:lang w:eastAsia="en-AU"/>
              </w:rPr>
              <w:t>17</w:t>
            </w:r>
          </w:p>
        </w:tc>
        <w:tc>
          <w:tcPr>
            <w:tcW w:w="1049" w:type="dxa"/>
            <w:shd w:val="clear" w:color="auto" w:fill="660033"/>
            <w:tcMar>
              <w:top w:w="28" w:type="dxa"/>
              <w:bottom w:w="28" w:type="dxa"/>
            </w:tcMar>
            <w:vAlign w:val="center"/>
          </w:tcPr>
          <w:p w14:paraId="1D17B9D3" w14:textId="77777777" w:rsidR="00497E96" w:rsidRPr="00784CEE" w:rsidRDefault="00497E96" w:rsidP="00AE798B">
            <w:pPr>
              <w:keepNext/>
              <w:keepLines/>
              <w:jc w:val="center"/>
              <w:rPr>
                <w:rFonts w:eastAsia="Times New Roman" w:cs="Arial"/>
                <w:b/>
                <w:color w:val="FFFFFF" w:themeColor="background1"/>
                <w:sz w:val="20"/>
                <w:lang w:eastAsia="en-AU"/>
              </w:rPr>
            </w:pPr>
            <w:r w:rsidRPr="00784CEE">
              <w:rPr>
                <w:rFonts w:eastAsia="Times New Roman" w:cs="Arial"/>
                <w:b/>
                <w:color w:val="FFFFFF" w:themeColor="background1"/>
                <w:sz w:val="20"/>
                <w:lang w:eastAsia="en-AU"/>
              </w:rPr>
              <w:t>20</w:t>
            </w:r>
            <w:r>
              <w:rPr>
                <w:rFonts w:eastAsia="Times New Roman" w:cs="Arial"/>
                <w:b/>
                <w:color w:val="FFFFFF" w:themeColor="background1"/>
                <w:sz w:val="20"/>
                <w:lang w:eastAsia="en-AU"/>
              </w:rPr>
              <w:t>18</w:t>
            </w:r>
          </w:p>
        </w:tc>
        <w:tc>
          <w:tcPr>
            <w:tcW w:w="1049" w:type="dxa"/>
            <w:shd w:val="clear" w:color="auto" w:fill="660033"/>
            <w:vAlign w:val="center"/>
          </w:tcPr>
          <w:p w14:paraId="3240A866" w14:textId="42D3F1A8" w:rsidR="00497E96" w:rsidRPr="00431166" w:rsidRDefault="00497E96" w:rsidP="00AE798B">
            <w:pPr>
              <w:keepNext/>
              <w:keepLines/>
              <w:jc w:val="center"/>
              <w:rPr>
                <w:rFonts w:eastAsia="Times New Roman" w:cs="Arial"/>
                <w:b/>
                <w:color w:val="FFFFFF" w:themeColor="background1"/>
                <w:sz w:val="20"/>
                <w:vertAlign w:val="superscript"/>
                <w:lang w:eastAsia="en-AU"/>
              </w:rPr>
            </w:pPr>
            <w:r w:rsidRPr="00784CEE">
              <w:rPr>
                <w:rFonts w:eastAsia="Times New Roman" w:cs="Arial"/>
                <w:b/>
                <w:color w:val="FFFFFF" w:themeColor="background1"/>
                <w:sz w:val="20"/>
                <w:lang w:eastAsia="en-AU"/>
              </w:rPr>
              <w:t>20</w:t>
            </w:r>
            <w:r>
              <w:rPr>
                <w:rFonts w:eastAsia="Times New Roman" w:cs="Arial"/>
                <w:b/>
                <w:color w:val="FFFFFF" w:themeColor="background1"/>
                <w:sz w:val="20"/>
                <w:lang w:eastAsia="en-AU"/>
              </w:rPr>
              <w:t>19</w:t>
            </w:r>
            <w:r w:rsidR="00431166">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c)</w:t>
            </w:r>
          </w:p>
        </w:tc>
      </w:tr>
      <w:tr w:rsidR="00497E96" w:rsidRPr="00784CEE" w14:paraId="10E1FEC2" w14:textId="77777777" w:rsidTr="00CF1B7B">
        <w:trPr>
          <w:cantSplit/>
          <w:trHeight w:hRule="exact" w:val="284"/>
        </w:trPr>
        <w:tc>
          <w:tcPr>
            <w:tcW w:w="1049" w:type="dxa"/>
            <w:shd w:val="clear" w:color="auto" w:fill="auto"/>
            <w:tcMar>
              <w:top w:w="28" w:type="dxa"/>
              <w:bottom w:w="28" w:type="dxa"/>
            </w:tcMar>
            <w:vAlign w:val="center"/>
          </w:tcPr>
          <w:p w14:paraId="5F8FC159" w14:textId="77777777" w:rsidR="00497E96" w:rsidRPr="00784CEE" w:rsidRDefault="00497E96" w:rsidP="00AE798B">
            <w:pPr>
              <w:keepNext/>
              <w:keepLines/>
              <w:suppressAutoHyphens/>
              <w:jc w:val="center"/>
              <w:rPr>
                <w:rFonts w:eastAsia="Times New Roman" w:cs="Arial"/>
                <w:sz w:val="20"/>
                <w:lang w:eastAsia="en-AU"/>
              </w:rPr>
            </w:pPr>
            <w:r>
              <w:rPr>
                <w:rFonts w:eastAsia="Times New Roman" w:cs="Arial"/>
                <w:sz w:val="20"/>
                <w:lang w:eastAsia="en-AU"/>
              </w:rPr>
              <w:t>68</w:t>
            </w:r>
          </w:p>
        </w:tc>
        <w:tc>
          <w:tcPr>
            <w:tcW w:w="1049" w:type="dxa"/>
            <w:shd w:val="clear" w:color="auto" w:fill="auto"/>
            <w:tcMar>
              <w:top w:w="28" w:type="dxa"/>
              <w:bottom w:w="28" w:type="dxa"/>
            </w:tcMar>
            <w:vAlign w:val="center"/>
          </w:tcPr>
          <w:p w14:paraId="28F94F59" w14:textId="77777777" w:rsidR="00497E96" w:rsidRPr="00784CEE" w:rsidRDefault="00497E96" w:rsidP="00AE798B">
            <w:pPr>
              <w:keepNext/>
              <w:keepLines/>
              <w:suppressAutoHyphens/>
              <w:jc w:val="center"/>
              <w:rPr>
                <w:rFonts w:eastAsia="Times New Roman" w:cs="Arial"/>
                <w:sz w:val="20"/>
                <w:lang w:eastAsia="en-AU"/>
              </w:rPr>
            </w:pPr>
            <w:r>
              <w:rPr>
                <w:rFonts w:eastAsia="Times New Roman" w:cs="Arial"/>
                <w:sz w:val="20"/>
                <w:lang w:eastAsia="en-AU"/>
              </w:rPr>
              <w:t>68</w:t>
            </w:r>
          </w:p>
        </w:tc>
        <w:tc>
          <w:tcPr>
            <w:tcW w:w="1049" w:type="dxa"/>
            <w:shd w:val="clear" w:color="auto" w:fill="auto"/>
            <w:tcMar>
              <w:top w:w="28" w:type="dxa"/>
              <w:bottom w:w="28" w:type="dxa"/>
            </w:tcMar>
            <w:vAlign w:val="center"/>
          </w:tcPr>
          <w:p w14:paraId="7F65BEE7" w14:textId="77777777" w:rsidR="00497E96" w:rsidRPr="00784CEE" w:rsidRDefault="00497E96" w:rsidP="00AE798B">
            <w:pPr>
              <w:keepNext/>
              <w:keepLines/>
              <w:suppressAutoHyphens/>
              <w:jc w:val="center"/>
              <w:rPr>
                <w:rFonts w:eastAsia="Times New Roman" w:cs="Arial"/>
                <w:sz w:val="20"/>
                <w:lang w:eastAsia="en-AU"/>
              </w:rPr>
            </w:pPr>
            <w:r>
              <w:rPr>
                <w:rFonts w:eastAsia="Times New Roman" w:cs="Arial"/>
                <w:sz w:val="20"/>
                <w:lang w:eastAsia="en-AU"/>
              </w:rPr>
              <w:t>62</w:t>
            </w:r>
          </w:p>
        </w:tc>
        <w:tc>
          <w:tcPr>
            <w:tcW w:w="1049" w:type="dxa"/>
            <w:shd w:val="clear" w:color="auto" w:fill="auto"/>
            <w:tcMar>
              <w:top w:w="28" w:type="dxa"/>
              <w:bottom w:w="28" w:type="dxa"/>
            </w:tcMar>
            <w:vAlign w:val="center"/>
          </w:tcPr>
          <w:p w14:paraId="7D599F3F" w14:textId="77777777" w:rsidR="00497E96" w:rsidRPr="00784CEE" w:rsidRDefault="00497E96" w:rsidP="00AE798B">
            <w:pPr>
              <w:keepNext/>
              <w:keepLines/>
              <w:suppressAutoHyphens/>
              <w:jc w:val="center"/>
              <w:rPr>
                <w:rFonts w:eastAsia="Times New Roman" w:cs="Arial"/>
                <w:sz w:val="20"/>
                <w:lang w:eastAsia="en-AU"/>
              </w:rPr>
            </w:pPr>
            <w:r>
              <w:rPr>
                <w:rFonts w:eastAsia="Times New Roman" w:cs="Arial"/>
                <w:sz w:val="20"/>
                <w:lang w:eastAsia="en-AU"/>
              </w:rPr>
              <w:t>56</w:t>
            </w:r>
          </w:p>
        </w:tc>
        <w:tc>
          <w:tcPr>
            <w:tcW w:w="1049" w:type="dxa"/>
            <w:shd w:val="clear" w:color="auto" w:fill="auto"/>
            <w:vAlign w:val="center"/>
          </w:tcPr>
          <w:p w14:paraId="723F337D" w14:textId="5EB53EAD" w:rsidR="00497E96" w:rsidRPr="00784CEE" w:rsidRDefault="00CE790F" w:rsidP="00AE798B">
            <w:pPr>
              <w:keepNext/>
              <w:keepLines/>
              <w:suppressAutoHyphens/>
              <w:jc w:val="center"/>
              <w:rPr>
                <w:rFonts w:eastAsia="Times New Roman" w:cs="Arial"/>
                <w:sz w:val="20"/>
                <w:lang w:eastAsia="en-AU"/>
              </w:rPr>
            </w:pPr>
            <w:r>
              <w:rPr>
                <w:rFonts w:eastAsia="Times New Roman" w:cs="Arial"/>
                <w:sz w:val="20"/>
                <w:lang w:eastAsia="en-AU"/>
              </w:rPr>
              <w:t>54</w:t>
            </w:r>
          </w:p>
        </w:tc>
      </w:tr>
    </w:tbl>
    <w:p w14:paraId="48F70043" w14:textId="1FB36D4B" w:rsidR="00971CC6" w:rsidRPr="000E23A7" w:rsidRDefault="00971CC6" w:rsidP="00971CC6">
      <w:pPr>
        <w:keepNext/>
        <w:keepLines/>
        <w:autoSpaceDE w:val="0"/>
        <w:autoSpaceDN w:val="0"/>
        <w:adjustRightInd w:val="0"/>
        <w:rPr>
          <w:rFonts w:cs="Arial"/>
          <w:i/>
          <w:iCs/>
          <w:sz w:val="18"/>
          <w:szCs w:val="20"/>
        </w:rPr>
      </w:pPr>
      <w:r w:rsidRPr="000E23A7">
        <w:rPr>
          <w:rFonts w:cs="Arial"/>
          <w:i/>
          <w:iCs/>
          <w:sz w:val="18"/>
          <w:szCs w:val="20"/>
        </w:rPr>
        <w:t xml:space="preserve">Source: </w:t>
      </w:r>
      <w:r>
        <w:rPr>
          <w:rFonts w:cs="Arial"/>
          <w:i/>
          <w:iCs/>
          <w:sz w:val="18"/>
          <w:szCs w:val="20"/>
        </w:rPr>
        <w:t>Schools</w:t>
      </w:r>
      <w:r w:rsidR="00E14F8C">
        <w:rPr>
          <w:rFonts w:cs="Arial"/>
          <w:i/>
          <w:iCs/>
          <w:sz w:val="18"/>
          <w:szCs w:val="20"/>
        </w:rPr>
        <w:t xml:space="preserve"> Division</w:t>
      </w:r>
    </w:p>
    <w:p w14:paraId="46D1F57D" w14:textId="77777777" w:rsidR="00971CC6" w:rsidRDefault="00971CC6" w:rsidP="00971CC6">
      <w:pPr>
        <w:keepNext/>
        <w:keepLines/>
        <w:autoSpaceDE w:val="0"/>
        <w:autoSpaceDN w:val="0"/>
        <w:adjustRightInd w:val="0"/>
        <w:rPr>
          <w:rFonts w:cs="Arial"/>
          <w:iCs/>
          <w:sz w:val="18"/>
          <w:szCs w:val="20"/>
        </w:rPr>
      </w:pPr>
      <w:r w:rsidRPr="004D2B9C">
        <w:rPr>
          <w:rFonts w:cs="Arial"/>
          <w:iCs/>
          <w:sz w:val="18"/>
          <w:szCs w:val="20"/>
        </w:rPr>
        <w:t xml:space="preserve">(a) </w:t>
      </w:r>
      <w:r w:rsidRPr="00233059">
        <w:rPr>
          <w:rFonts w:cs="Arial"/>
          <w:sz w:val="18"/>
        </w:rPr>
        <w:t>Semester</w:t>
      </w:r>
      <w:r>
        <w:rPr>
          <w:rFonts w:cs="Arial"/>
          <w:sz w:val="18"/>
        </w:rPr>
        <w:t> </w:t>
      </w:r>
      <w:r w:rsidRPr="00233059">
        <w:rPr>
          <w:rFonts w:cs="Arial"/>
          <w:sz w:val="18"/>
        </w:rPr>
        <w:t>1 student census.</w:t>
      </w:r>
    </w:p>
    <w:p w14:paraId="7FC38C81" w14:textId="689425EF" w:rsidR="00971CC6" w:rsidRDefault="00971CC6" w:rsidP="00971CC6">
      <w:pPr>
        <w:keepNext/>
        <w:keepLines/>
        <w:autoSpaceDE w:val="0"/>
        <w:autoSpaceDN w:val="0"/>
        <w:adjustRightInd w:val="0"/>
        <w:rPr>
          <w:rFonts w:cs="Arial"/>
          <w:iCs/>
          <w:sz w:val="18"/>
          <w:szCs w:val="20"/>
        </w:rPr>
      </w:pPr>
      <w:r>
        <w:rPr>
          <w:rFonts w:cs="Arial"/>
          <w:iCs/>
          <w:sz w:val="18"/>
          <w:szCs w:val="20"/>
        </w:rPr>
        <w:t xml:space="preserve">(b) </w:t>
      </w:r>
      <w:r w:rsidRPr="00F516CC">
        <w:rPr>
          <w:rFonts w:cs="Arial"/>
          <w:iCs/>
          <w:sz w:val="18"/>
          <w:szCs w:val="18"/>
        </w:rPr>
        <w:t xml:space="preserve">See </w:t>
      </w:r>
      <w:hyperlink w:anchor="_Hlk519777389" w:history="1">
        <w:r w:rsidR="00613171">
          <w:rPr>
            <w:rStyle w:val="Hyperlink"/>
            <w:rFonts w:cs="Arial"/>
            <w:sz w:val="18"/>
            <w:szCs w:val="18"/>
          </w:rPr>
          <w:t>Table A14</w:t>
        </w:r>
      </w:hyperlink>
      <w:r>
        <w:rPr>
          <w:rFonts w:cs="Arial"/>
          <w:iCs/>
          <w:sz w:val="18"/>
          <w:szCs w:val="20"/>
        </w:rPr>
        <w:t xml:space="preserve"> for WA residential colleges</w:t>
      </w:r>
      <w:r w:rsidRPr="00FB327B">
        <w:rPr>
          <w:rFonts w:cs="Arial"/>
          <w:iCs/>
          <w:sz w:val="18"/>
          <w:szCs w:val="20"/>
        </w:rPr>
        <w:t xml:space="preserve"> </w:t>
      </w:r>
      <w:r w:rsidR="009758E2">
        <w:rPr>
          <w:rFonts w:cs="Arial"/>
          <w:iCs/>
          <w:sz w:val="18"/>
          <w:szCs w:val="20"/>
        </w:rPr>
        <w:t>student</w:t>
      </w:r>
      <w:r>
        <w:rPr>
          <w:rFonts w:cs="Arial"/>
          <w:iCs/>
          <w:sz w:val="18"/>
          <w:szCs w:val="20"/>
        </w:rPr>
        <w:t xml:space="preserve"> information.</w:t>
      </w:r>
    </w:p>
    <w:p w14:paraId="51888A40" w14:textId="12DF5F50" w:rsidR="00431166" w:rsidRPr="00233059" w:rsidRDefault="00431166" w:rsidP="00431166">
      <w:pPr>
        <w:keepNext/>
        <w:keepLines/>
        <w:suppressAutoHyphens/>
        <w:autoSpaceDE w:val="0"/>
        <w:autoSpaceDN w:val="0"/>
        <w:adjustRightInd w:val="0"/>
        <w:textAlignment w:val="center"/>
        <w:rPr>
          <w:rFonts w:cs="Arial"/>
          <w:sz w:val="18"/>
          <w:szCs w:val="20"/>
        </w:rPr>
      </w:pPr>
      <w:r>
        <w:rPr>
          <w:rFonts w:cs="Arial"/>
          <w:iCs/>
          <w:sz w:val="18"/>
          <w:szCs w:val="20"/>
        </w:rPr>
        <w:t>(c</w:t>
      </w:r>
      <w:r w:rsidRPr="00B11174">
        <w:rPr>
          <w:rFonts w:cs="Arial"/>
          <w:iCs/>
          <w:sz w:val="18"/>
          <w:szCs w:val="20"/>
        </w:rPr>
        <w:t xml:space="preserve">) </w:t>
      </w:r>
      <w:r w:rsidRPr="00B11174">
        <w:rPr>
          <w:rFonts w:cs="Arial"/>
          <w:sz w:val="18"/>
          <w:szCs w:val="20"/>
        </w:rPr>
        <w:t xml:space="preserve">This was published as a key performance indicator in the 2018–19 Budget Papers with a target of 62%. The Department’s </w:t>
      </w:r>
      <w:hyperlink w:anchor="_Key_Performance_Indicators" w:history="1">
        <w:r w:rsidRPr="00B11174">
          <w:rPr>
            <w:rStyle w:val="Hyperlink"/>
            <w:rFonts w:cs="Arial"/>
            <w:sz w:val="18"/>
            <w:szCs w:val="20"/>
          </w:rPr>
          <w:t>key performance indicators</w:t>
        </w:r>
      </w:hyperlink>
      <w:r w:rsidRPr="00B11174">
        <w:rPr>
          <w:rFonts w:cs="Arial"/>
          <w:sz w:val="18"/>
          <w:szCs w:val="20"/>
        </w:rPr>
        <w:t xml:space="preserve"> have since changed.</w:t>
      </w:r>
    </w:p>
    <w:p w14:paraId="7FC7C91D" w14:textId="45069BDE" w:rsidR="00971CC6" w:rsidRPr="00024D1C" w:rsidRDefault="00971CC6" w:rsidP="00971CC6">
      <w:pPr>
        <w:autoSpaceDE w:val="0"/>
        <w:autoSpaceDN w:val="0"/>
        <w:adjustRightInd w:val="0"/>
        <w:rPr>
          <w:rFonts w:cs="Arial"/>
          <w:szCs w:val="24"/>
        </w:rPr>
      </w:pPr>
    </w:p>
    <w:p w14:paraId="2E7B5D24" w14:textId="28F75F19" w:rsidR="00971CC6" w:rsidRPr="00834AE7" w:rsidRDefault="00971CC6" w:rsidP="00971CC6">
      <w:pPr>
        <w:keepNext/>
        <w:keepLines/>
        <w:autoSpaceDE w:val="0"/>
        <w:autoSpaceDN w:val="0"/>
        <w:adjustRightInd w:val="0"/>
        <w:rPr>
          <w:rFonts w:cs="Arial"/>
          <w:sz w:val="22"/>
          <w:vertAlign w:val="superscript"/>
        </w:rPr>
      </w:pPr>
      <w:r w:rsidRPr="00DC55CF">
        <w:rPr>
          <w:rFonts w:cs="Arial"/>
          <w:sz w:val="22"/>
        </w:rPr>
        <w:t xml:space="preserve">Table </w:t>
      </w:r>
      <w:r w:rsidR="000E7DE8">
        <w:rPr>
          <w:rFonts w:cs="Arial"/>
          <w:sz w:val="22"/>
        </w:rPr>
        <w:t>A3</w:t>
      </w:r>
      <w:r w:rsidR="006A2B5E">
        <w:rPr>
          <w:rFonts w:cs="Arial"/>
          <w:sz w:val="22"/>
        </w:rPr>
        <w:t>4</w:t>
      </w:r>
      <w:r w:rsidRPr="00DC55CF">
        <w:rPr>
          <w:rFonts w:cs="Arial"/>
          <w:sz w:val="22"/>
        </w:rPr>
        <w:t>: Percentage of parent survey respondents who rated residential college care and services as of good, high or very high quality 2010 to 2018</w:t>
      </w:r>
      <w:r w:rsidR="00834AE7">
        <w:rPr>
          <w:rFonts w:cs="Arial"/>
          <w:sz w:val="22"/>
          <w:vertAlign w:val="superscript"/>
        </w:rPr>
        <w:t> </w:t>
      </w:r>
      <w:r w:rsidR="008526D9" w:rsidRPr="008526D9">
        <w:rPr>
          <w:rFonts w:cs="Arial"/>
          <w:sz w:val="22"/>
        </w:rPr>
        <w:t>(see note a)</w:t>
      </w:r>
    </w:p>
    <w:tbl>
      <w:tblPr>
        <w:tblW w:w="9072" w:type="dxa"/>
        <w:tblBorders>
          <w:bottom w:val="single" w:sz="4" w:space="0" w:color="auto"/>
          <w:right w:val="single" w:sz="4" w:space="0" w:color="FFFFFF" w:themeColor="background1"/>
        </w:tblBorders>
        <w:tblLayout w:type="fixed"/>
        <w:tblLook w:val="0000" w:firstRow="0" w:lastRow="0" w:firstColumn="0" w:lastColumn="0" w:noHBand="0" w:noVBand="0"/>
        <w:tblCaption w:val="Percentage of parent survey respondents who rated residential college care and services as of good, high or very high quality"/>
      </w:tblPr>
      <w:tblGrid>
        <w:gridCol w:w="1814"/>
        <w:gridCol w:w="1814"/>
        <w:gridCol w:w="1815"/>
        <w:gridCol w:w="1814"/>
        <w:gridCol w:w="1815"/>
      </w:tblGrid>
      <w:tr w:rsidR="00497E96" w:rsidRPr="00DC55CF" w14:paraId="021389D5" w14:textId="77777777" w:rsidTr="0048736F">
        <w:trPr>
          <w:cantSplit/>
          <w:trHeight w:hRule="exact" w:val="480"/>
          <w:tblHeader/>
        </w:trPr>
        <w:tc>
          <w:tcPr>
            <w:tcW w:w="1814" w:type="dxa"/>
            <w:shd w:val="clear" w:color="auto" w:fill="660033"/>
            <w:tcMar>
              <w:top w:w="28" w:type="dxa"/>
              <w:bottom w:w="28" w:type="dxa"/>
            </w:tcMar>
            <w:vAlign w:val="center"/>
          </w:tcPr>
          <w:p w14:paraId="4DB0EE71" w14:textId="77777777" w:rsidR="00497E96" w:rsidRPr="00DC55CF" w:rsidRDefault="00497E96" w:rsidP="00AE798B">
            <w:pPr>
              <w:keepNext/>
              <w:keepLines/>
              <w:suppressAutoHyphens/>
              <w:jc w:val="center"/>
              <w:rPr>
                <w:rFonts w:eastAsia="Times New Roman" w:cs="Arial"/>
                <w:b/>
                <w:color w:val="FFFFFF" w:themeColor="background1"/>
                <w:sz w:val="20"/>
                <w:lang w:eastAsia="en-AU"/>
              </w:rPr>
            </w:pPr>
            <w:r w:rsidRPr="00DC55CF">
              <w:rPr>
                <w:rFonts w:eastAsia="Times New Roman" w:cs="Arial"/>
                <w:b/>
                <w:color w:val="FFFFFF" w:themeColor="background1"/>
                <w:sz w:val="20"/>
                <w:lang w:eastAsia="en-AU"/>
              </w:rPr>
              <w:t>2010</w:t>
            </w:r>
          </w:p>
        </w:tc>
        <w:tc>
          <w:tcPr>
            <w:tcW w:w="1814" w:type="dxa"/>
            <w:shd w:val="clear" w:color="auto" w:fill="660033"/>
            <w:tcMar>
              <w:top w:w="28" w:type="dxa"/>
              <w:bottom w:w="28" w:type="dxa"/>
            </w:tcMar>
            <w:vAlign w:val="center"/>
          </w:tcPr>
          <w:p w14:paraId="17B84004" w14:textId="77777777" w:rsidR="00497E96" w:rsidRPr="00DC55CF" w:rsidRDefault="00497E96" w:rsidP="00AE798B">
            <w:pPr>
              <w:keepNext/>
              <w:keepLines/>
              <w:suppressAutoHyphens/>
              <w:jc w:val="center"/>
              <w:rPr>
                <w:rFonts w:eastAsia="Times New Roman" w:cs="Arial"/>
                <w:b/>
                <w:color w:val="FFFFFF" w:themeColor="background1"/>
                <w:sz w:val="20"/>
                <w:lang w:eastAsia="en-AU"/>
              </w:rPr>
            </w:pPr>
            <w:r w:rsidRPr="00DC55CF">
              <w:rPr>
                <w:rFonts w:eastAsia="Times New Roman" w:cs="Arial"/>
                <w:b/>
                <w:color w:val="FFFFFF" w:themeColor="background1"/>
                <w:sz w:val="20"/>
                <w:lang w:eastAsia="en-AU"/>
              </w:rPr>
              <w:t>2012</w:t>
            </w:r>
          </w:p>
        </w:tc>
        <w:tc>
          <w:tcPr>
            <w:tcW w:w="1815" w:type="dxa"/>
            <w:shd w:val="clear" w:color="auto" w:fill="660033"/>
            <w:tcMar>
              <w:top w:w="28" w:type="dxa"/>
              <w:bottom w:w="28" w:type="dxa"/>
            </w:tcMar>
            <w:vAlign w:val="center"/>
          </w:tcPr>
          <w:p w14:paraId="127CA090" w14:textId="77777777" w:rsidR="00497E96" w:rsidRPr="00DC55CF" w:rsidRDefault="00497E96" w:rsidP="00AE798B">
            <w:pPr>
              <w:keepNext/>
              <w:keepLines/>
              <w:suppressAutoHyphens/>
              <w:jc w:val="center"/>
              <w:rPr>
                <w:rFonts w:eastAsia="Times New Roman" w:cs="Arial"/>
                <w:b/>
                <w:color w:val="FFFFFF" w:themeColor="background1"/>
                <w:sz w:val="20"/>
                <w:lang w:eastAsia="en-AU"/>
              </w:rPr>
            </w:pPr>
            <w:r w:rsidRPr="00DC55CF">
              <w:rPr>
                <w:rFonts w:eastAsia="Times New Roman" w:cs="Arial"/>
                <w:b/>
                <w:color w:val="FFFFFF" w:themeColor="background1"/>
                <w:sz w:val="20"/>
                <w:lang w:eastAsia="en-AU"/>
              </w:rPr>
              <w:t>2014</w:t>
            </w:r>
          </w:p>
        </w:tc>
        <w:tc>
          <w:tcPr>
            <w:tcW w:w="1814" w:type="dxa"/>
            <w:shd w:val="clear" w:color="auto" w:fill="660033"/>
            <w:tcMar>
              <w:top w:w="28" w:type="dxa"/>
              <w:bottom w:w="28" w:type="dxa"/>
            </w:tcMar>
            <w:vAlign w:val="center"/>
          </w:tcPr>
          <w:p w14:paraId="52287640" w14:textId="77777777" w:rsidR="00497E96" w:rsidRPr="00DC55CF" w:rsidRDefault="00497E96" w:rsidP="00AE798B">
            <w:pPr>
              <w:keepNext/>
              <w:keepLines/>
              <w:suppressAutoHyphens/>
              <w:jc w:val="center"/>
              <w:rPr>
                <w:rFonts w:eastAsia="Times New Roman" w:cs="Arial"/>
                <w:b/>
                <w:color w:val="FFFFFF" w:themeColor="background1"/>
                <w:sz w:val="20"/>
                <w:lang w:eastAsia="en-AU"/>
              </w:rPr>
            </w:pPr>
            <w:r w:rsidRPr="00DC55CF">
              <w:rPr>
                <w:rFonts w:eastAsia="Times New Roman" w:cs="Arial"/>
                <w:b/>
                <w:color w:val="FFFFFF" w:themeColor="background1"/>
                <w:sz w:val="20"/>
                <w:lang w:eastAsia="en-AU"/>
              </w:rPr>
              <w:t>2016</w:t>
            </w:r>
          </w:p>
        </w:tc>
        <w:tc>
          <w:tcPr>
            <w:tcW w:w="1815" w:type="dxa"/>
            <w:shd w:val="clear" w:color="auto" w:fill="660033"/>
            <w:vAlign w:val="center"/>
          </w:tcPr>
          <w:p w14:paraId="754D4918" w14:textId="55FE0DCD" w:rsidR="00497E96" w:rsidRPr="00431166" w:rsidRDefault="00497E96" w:rsidP="00AE798B">
            <w:pPr>
              <w:keepNext/>
              <w:keepLines/>
              <w:suppressAutoHyphens/>
              <w:jc w:val="center"/>
              <w:rPr>
                <w:rFonts w:eastAsia="Times New Roman" w:cs="Arial"/>
                <w:b/>
                <w:color w:val="FFFFFF" w:themeColor="background1"/>
                <w:sz w:val="20"/>
                <w:vertAlign w:val="superscript"/>
                <w:lang w:eastAsia="en-AU"/>
              </w:rPr>
            </w:pPr>
            <w:r w:rsidRPr="00DC55CF">
              <w:rPr>
                <w:rFonts w:eastAsia="Times New Roman" w:cs="Arial"/>
                <w:b/>
                <w:color w:val="FFFFFF" w:themeColor="background1"/>
                <w:sz w:val="20"/>
                <w:lang w:eastAsia="en-AU"/>
              </w:rPr>
              <w:t>2018</w:t>
            </w:r>
            <w:r w:rsidR="00431166">
              <w:rPr>
                <w:rFonts w:eastAsia="Times New Roman" w:cs="Arial"/>
                <w:b/>
                <w:color w:val="FFFFFF" w:themeColor="background1"/>
                <w:sz w:val="20"/>
                <w:vertAlign w:val="superscript"/>
                <w:lang w:eastAsia="en-AU"/>
              </w:rPr>
              <w:t> </w:t>
            </w:r>
            <w:r w:rsidR="008526D9" w:rsidRPr="008526D9">
              <w:rPr>
                <w:rFonts w:eastAsia="Times New Roman" w:cs="Arial"/>
                <w:b/>
                <w:color w:val="FFFFFF" w:themeColor="background1"/>
                <w:sz w:val="20"/>
                <w:lang w:eastAsia="en-AU"/>
              </w:rPr>
              <w:t>(see note b)</w:t>
            </w:r>
          </w:p>
        </w:tc>
      </w:tr>
      <w:tr w:rsidR="00497E96" w:rsidRPr="00784CEE" w14:paraId="066534E0" w14:textId="77777777" w:rsidTr="00CF1B7B">
        <w:trPr>
          <w:cantSplit/>
          <w:trHeight w:hRule="exact" w:val="284"/>
        </w:trPr>
        <w:tc>
          <w:tcPr>
            <w:tcW w:w="1814" w:type="dxa"/>
            <w:shd w:val="clear" w:color="auto" w:fill="auto"/>
            <w:tcMar>
              <w:top w:w="28" w:type="dxa"/>
              <w:bottom w:w="28" w:type="dxa"/>
            </w:tcMar>
            <w:vAlign w:val="center"/>
          </w:tcPr>
          <w:p w14:paraId="429B6E92" w14:textId="77777777" w:rsidR="00497E96" w:rsidRPr="00DC55CF" w:rsidRDefault="00497E96" w:rsidP="00AE798B">
            <w:pPr>
              <w:keepNext/>
              <w:keepLines/>
              <w:suppressAutoHyphens/>
              <w:jc w:val="center"/>
              <w:rPr>
                <w:rFonts w:eastAsia="Times New Roman" w:cs="Arial"/>
                <w:sz w:val="20"/>
                <w:lang w:eastAsia="en-AU"/>
              </w:rPr>
            </w:pPr>
            <w:r w:rsidRPr="00DC55CF">
              <w:rPr>
                <w:rFonts w:eastAsia="Times New Roman" w:cs="Arial"/>
                <w:sz w:val="20"/>
                <w:lang w:eastAsia="en-AU"/>
              </w:rPr>
              <w:t>92.1</w:t>
            </w:r>
          </w:p>
        </w:tc>
        <w:tc>
          <w:tcPr>
            <w:tcW w:w="1814" w:type="dxa"/>
            <w:shd w:val="clear" w:color="auto" w:fill="auto"/>
            <w:tcMar>
              <w:top w:w="28" w:type="dxa"/>
              <w:bottom w:w="28" w:type="dxa"/>
            </w:tcMar>
            <w:vAlign w:val="center"/>
          </w:tcPr>
          <w:p w14:paraId="5FEDA7BD" w14:textId="77777777" w:rsidR="00497E96" w:rsidRPr="00DC55CF" w:rsidRDefault="00497E96" w:rsidP="00AE798B">
            <w:pPr>
              <w:keepNext/>
              <w:keepLines/>
              <w:suppressAutoHyphens/>
              <w:jc w:val="center"/>
              <w:rPr>
                <w:rFonts w:eastAsia="Times New Roman" w:cs="Arial"/>
                <w:sz w:val="20"/>
                <w:lang w:eastAsia="en-AU"/>
              </w:rPr>
            </w:pPr>
            <w:r w:rsidRPr="00DC55CF">
              <w:rPr>
                <w:rFonts w:eastAsia="Times New Roman" w:cs="Arial"/>
                <w:sz w:val="20"/>
                <w:lang w:eastAsia="en-AU"/>
              </w:rPr>
              <w:t>90.1</w:t>
            </w:r>
          </w:p>
        </w:tc>
        <w:tc>
          <w:tcPr>
            <w:tcW w:w="1815" w:type="dxa"/>
            <w:shd w:val="clear" w:color="auto" w:fill="auto"/>
            <w:tcMar>
              <w:top w:w="28" w:type="dxa"/>
              <w:bottom w:w="28" w:type="dxa"/>
            </w:tcMar>
            <w:vAlign w:val="center"/>
          </w:tcPr>
          <w:p w14:paraId="3B48E031" w14:textId="77777777" w:rsidR="00497E96" w:rsidRPr="00DC55CF" w:rsidRDefault="00497E96" w:rsidP="00AE798B">
            <w:pPr>
              <w:keepNext/>
              <w:keepLines/>
              <w:suppressAutoHyphens/>
              <w:jc w:val="center"/>
              <w:rPr>
                <w:rFonts w:eastAsia="Times New Roman" w:cs="Arial"/>
                <w:sz w:val="20"/>
                <w:lang w:eastAsia="en-AU"/>
              </w:rPr>
            </w:pPr>
            <w:r w:rsidRPr="00DC55CF">
              <w:rPr>
                <w:rFonts w:eastAsia="Times New Roman" w:cs="Arial"/>
                <w:sz w:val="20"/>
                <w:lang w:eastAsia="en-AU"/>
              </w:rPr>
              <w:t>92.2</w:t>
            </w:r>
          </w:p>
        </w:tc>
        <w:tc>
          <w:tcPr>
            <w:tcW w:w="1814" w:type="dxa"/>
            <w:shd w:val="clear" w:color="auto" w:fill="auto"/>
            <w:tcMar>
              <w:top w:w="28" w:type="dxa"/>
              <w:bottom w:w="28" w:type="dxa"/>
            </w:tcMar>
            <w:vAlign w:val="center"/>
          </w:tcPr>
          <w:p w14:paraId="75CD8C2B" w14:textId="77777777" w:rsidR="00497E96" w:rsidRPr="00DC55CF" w:rsidRDefault="00497E96" w:rsidP="00AE798B">
            <w:pPr>
              <w:keepNext/>
              <w:keepLines/>
              <w:suppressAutoHyphens/>
              <w:jc w:val="center"/>
              <w:rPr>
                <w:rFonts w:eastAsia="Times New Roman" w:cs="Arial"/>
                <w:sz w:val="20"/>
                <w:lang w:eastAsia="en-AU"/>
              </w:rPr>
            </w:pPr>
            <w:r w:rsidRPr="00DC55CF">
              <w:rPr>
                <w:rFonts w:eastAsia="Times New Roman" w:cs="Arial"/>
                <w:sz w:val="20"/>
                <w:lang w:eastAsia="en-AU"/>
              </w:rPr>
              <w:t>91.9</w:t>
            </w:r>
          </w:p>
        </w:tc>
        <w:tc>
          <w:tcPr>
            <w:tcW w:w="1815" w:type="dxa"/>
            <w:shd w:val="clear" w:color="auto" w:fill="auto"/>
            <w:vAlign w:val="center"/>
          </w:tcPr>
          <w:p w14:paraId="69873BB0" w14:textId="77777777" w:rsidR="00497E96" w:rsidRPr="00DC55CF" w:rsidRDefault="00497E96" w:rsidP="00AE798B">
            <w:pPr>
              <w:keepNext/>
              <w:keepLines/>
              <w:suppressAutoHyphens/>
              <w:jc w:val="center"/>
              <w:rPr>
                <w:rFonts w:eastAsia="Times New Roman" w:cs="Arial"/>
                <w:sz w:val="20"/>
                <w:lang w:eastAsia="en-AU"/>
              </w:rPr>
            </w:pPr>
            <w:r w:rsidRPr="00DC55CF">
              <w:rPr>
                <w:rFonts w:eastAsia="Times New Roman" w:cs="Arial"/>
                <w:sz w:val="20"/>
                <w:lang w:eastAsia="en-AU"/>
              </w:rPr>
              <w:t>93.6</w:t>
            </w:r>
          </w:p>
        </w:tc>
      </w:tr>
    </w:tbl>
    <w:p w14:paraId="73AA318A" w14:textId="77BA891A" w:rsidR="00971CC6" w:rsidRDefault="00971CC6" w:rsidP="00971CC6">
      <w:pPr>
        <w:keepNext/>
        <w:keepLines/>
        <w:suppressAutoHyphens/>
        <w:autoSpaceDE w:val="0"/>
        <w:autoSpaceDN w:val="0"/>
        <w:adjustRightInd w:val="0"/>
        <w:rPr>
          <w:rFonts w:cs="Arial"/>
          <w:i/>
          <w:iCs/>
          <w:sz w:val="18"/>
          <w:szCs w:val="20"/>
        </w:rPr>
      </w:pPr>
      <w:r w:rsidRPr="000E23A7">
        <w:rPr>
          <w:rFonts w:cs="Arial"/>
          <w:i/>
          <w:iCs/>
          <w:sz w:val="18"/>
          <w:szCs w:val="20"/>
        </w:rPr>
        <w:t xml:space="preserve">Source: </w:t>
      </w:r>
      <w:r>
        <w:rPr>
          <w:rFonts w:cs="Arial"/>
          <w:i/>
          <w:iCs/>
          <w:sz w:val="18"/>
          <w:szCs w:val="20"/>
        </w:rPr>
        <w:t>Schools</w:t>
      </w:r>
      <w:r w:rsidR="00E14F8C">
        <w:rPr>
          <w:rFonts w:cs="Arial"/>
          <w:i/>
          <w:iCs/>
          <w:sz w:val="18"/>
          <w:szCs w:val="20"/>
        </w:rPr>
        <w:t xml:space="preserve"> Division</w:t>
      </w:r>
    </w:p>
    <w:p w14:paraId="3E281E58" w14:textId="6A462BE6" w:rsidR="00834AE7" w:rsidRDefault="00834AE7" w:rsidP="00834AE7">
      <w:pPr>
        <w:keepNext/>
        <w:keepLines/>
        <w:autoSpaceDE w:val="0"/>
        <w:autoSpaceDN w:val="0"/>
        <w:adjustRightInd w:val="0"/>
        <w:rPr>
          <w:rFonts w:cs="Arial"/>
          <w:sz w:val="18"/>
        </w:rPr>
      </w:pPr>
      <w:r w:rsidRPr="004D2B9C">
        <w:rPr>
          <w:rFonts w:cs="Arial"/>
          <w:iCs/>
          <w:sz w:val="18"/>
          <w:szCs w:val="20"/>
        </w:rPr>
        <w:t xml:space="preserve">(a) </w:t>
      </w:r>
      <w:r>
        <w:rPr>
          <w:rFonts w:cs="Arial"/>
          <w:sz w:val="18"/>
        </w:rPr>
        <w:t>The parent satisfaction survey is administered on a biennial basis</w:t>
      </w:r>
      <w:r w:rsidRPr="00233059">
        <w:rPr>
          <w:rFonts w:cs="Arial"/>
          <w:sz w:val="18"/>
        </w:rPr>
        <w:t>.</w:t>
      </w:r>
    </w:p>
    <w:p w14:paraId="210EF651" w14:textId="6E8887C7" w:rsidR="00431166" w:rsidRDefault="00431166" w:rsidP="00954D4E">
      <w:pPr>
        <w:keepNext/>
        <w:keepLines/>
        <w:suppressAutoHyphens/>
        <w:autoSpaceDE w:val="0"/>
        <w:autoSpaceDN w:val="0"/>
        <w:adjustRightInd w:val="0"/>
        <w:textAlignment w:val="center"/>
        <w:rPr>
          <w:rFonts w:cs="Arial"/>
          <w:sz w:val="18"/>
          <w:szCs w:val="20"/>
        </w:rPr>
      </w:pPr>
      <w:r w:rsidRPr="00B11174">
        <w:rPr>
          <w:rFonts w:cs="Arial"/>
          <w:iCs/>
          <w:sz w:val="18"/>
          <w:szCs w:val="20"/>
        </w:rPr>
        <w:t xml:space="preserve">(b) </w:t>
      </w:r>
      <w:r w:rsidRPr="00B11174">
        <w:rPr>
          <w:rFonts w:cs="Arial"/>
          <w:sz w:val="18"/>
          <w:szCs w:val="20"/>
        </w:rPr>
        <w:t xml:space="preserve">This was published as a key performance indicator in the 2018–19 Budget Papers with a target of 92%. The Department’s </w:t>
      </w:r>
      <w:hyperlink w:anchor="_Key_Performance_Indicators" w:history="1">
        <w:r w:rsidRPr="00B11174">
          <w:rPr>
            <w:rStyle w:val="Hyperlink"/>
            <w:rFonts w:cs="Arial"/>
            <w:sz w:val="18"/>
            <w:szCs w:val="20"/>
          </w:rPr>
          <w:t>key performance indicators</w:t>
        </w:r>
      </w:hyperlink>
      <w:r w:rsidRPr="00B11174">
        <w:rPr>
          <w:rFonts w:cs="Arial"/>
          <w:sz w:val="18"/>
          <w:szCs w:val="20"/>
        </w:rPr>
        <w:t xml:space="preserve"> have since changed.</w:t>
      </w:r>
    </w:p>
    <w:p w14:paraId="06CDD482" w14:textId="379C61CD" w:rsidR="00DB2AF6" w:rsidRDefault="00DB2AF6">
      <w:pPr>
        <w:spacing w:after="200" w:line="276" w:lineRule="auto"/>
        <w:rPr>
          <w:rFonts w:cs="Arial"/>
          <w:sz w:val="18"/>
          <w:szCs w:val="20"/>
        </w:rPr>
      </w:pPr>
      <w:r>
        <w:rPr>
          <w:rFonts w:cs="Arial"/>
          <w:sz w:val="18"/>
          <w:szCs w:val="20"/>
        </w:rPr>
        <w:br w:type="page"/>
      </w:r>
    </w:p>
    <w:p w14:paraId="0560BD68" w14:textId="568753B6" w:rsidR="00DB2AF6" w:rsidRDefault="00DB2AF6" w:rsidP="00DB2AF6">
      <w:pPr>
        <w:pStyle w:val="Heading2"/>
      </w:pPr>
      <w:bookmarkStart w:id="301" w:name="_6._Annual_estimates"/>
      <w:bookmarkStart w:id="302" w:name="_Toc16248820"/>
      <w:bookmarkEnd w:id="301"/>
      <w:r>
        <w:rPr>
          <w:szCs w:val="22"/>
        </w:rPr>
        <w:lastRenderedPageBreak/>
        <w:t>6</w:t>
      </w:r>
      <w:r w:rsidRPr="00124B55">
        <w:rPr>
          <w:szCs w:val="22"/>
        </w:rPr>
        <w:t xml:space="preserve">. </w:t>
      </w:r>
      <w:r w:rsidR="00956C1E">
        <w:t>Annual estimates for 2019–20</w:t>
      </w:r>
      <w:bookmarkEnd w:id="302"/>
    </w:p>
    <w:p w14:paraId="3A5D0F85" w14:textId="77B88E67" w:rsidR="00DB2AF6" w:rsidRPr="00193ED8" w:rsidRDefault="00DB2AF6" w:rsidP="00F92868">
      <w:pPr>
        <w:autoSpaceDE w:val="0"/>
        <w:autoSpaceDN w:val="0"/>
        <w:adjustRightInd w:val="0"/>
        <w:rPr>
          <w:rFonts w:cs="Arial"/>
          <w:sz w:val="20"/>
        </w:rPr>
      </w:pPr>
    </w:p>
    <w:p w14:paraId="5C007D8F" w14:textId="59B6A23C" w:rsidR="00956C1E" w:rsidRPr="00956C1E" w:rsidRDefault="00956C1E" w:rsidP="00220329">
      <w:pPr>
        <w:rPr>
          <w:rFonts w:cs="Arial"/>
        </w:rPr>
      </w:pPr>
      <w:r>
        <w:rPr>
          <w:rFonts w:cs="Arial"/>
        </w:rPr>
        <w:t>In the 2019–</w:t>
      </w:r>
      <w:r w:rsidRPr="00956C1E">
        <w:rPr>
          <w:rFonts w:cs="Arial"/>
        </w:rPr>
        <w:t>20 Budget Statement, the estimates for the Department of Education and the School Curriculum and Standard</w:t>
      </w:r>
      <w:r w:rsidR="00244384">
        <w:rPr>
          <w:rFonts w:cs="Arial"/>
        </w:rPr>
        <w:t>s</w:t>
      </w:r>
      <w:r w:rsidRPr="00956C1E">
        <w:rPr>
          <w:rFonts w:cs="Arial"/>
        </w:rPr>
        <w:t xml:space="preserve"> Authority are consol</w:t>
      </w:r>
      <w:r w:rsidR="00A87DC9">
        <w:rPr>
          <w:rFonts w:cs="Arial"/>
        </w:rPr>
        <w:t>idated within a single Division </w:t>
      </w:r>
      <w:r w:rsidRPr="00956C1E">
        <w:rPr>
          <w:rFonts w:cs="Arial"/>
        </w:rPr>
        <w:t>23 of the Consolidated</w:t>
      </w:r>
      <w:r w:rsidR="00892FC7">
        <w:rPr>
          <w:rFonts w:cs="Arial"/>
        </w:rPr>
        <w:t xml:space="preserve"> Account Expenditure Estimates.</w:t>
      </w:r>
    </w:p>
    <w:p w14:paraId="19DDC1BA" w14:textId="77777777" w:rsidR="00956C1E" w:rsidRPr="00185BA5" w:rsidRDefault="00956C1E" w:rsidP="00220329">
      <w:pPr>
        <w:rPr>
          <w:rFonts w:cs="Arial"/>
          <w:sz w:val="20"/>
        </w:rPr>
      </w:pPr>
    </w:p>
    <w:p w14:paraId="6B5DA9D3" w14:textId="368B4C8F" w:rsidR="00956C1E" w:rsidRPr="00956C1E" w:rsidRDefault="00956C1E" w:rsidP="00220329">
      <w:pPr>
        <w:rPr>
          <w:rFonts w:cs="Arial"/>
        </w:rPr>
      </w:pPr>
      <w:r w:rsidRPr="00956C1E">
        <w:rPr>
          <w:rFonts w:cs="Arial"/>
        </w:rPr>
        <w:t>These annual estimates represent the budget for the Department of Education excluding the School Curriculum and Standard</w:t>
      </w:r>
      <w:r w:rsidR="00244384">
        <w:rPr>
          <w:rFonts w:cs="Arial"/>
        </w:rPr>
        <w:t>s</w:t>
      </w:r>
      <w:r w:rsidRPr="00956C1E">
        <w:rPr>
          <w:rFonts w:cs="Arial"/>
        </w:rPr>
        <w:t xml:space="preserve"> Authority.</w:t>
      </w:r>
    </w:p>
    <w:p w14:paraId="7E3C046B" w14:textId="77777777" w:rsidR="00956C1E" w:rsidRPr="00185BA5" w:rsidRDefault="00956C1E" w:rsidP="00F92868">
      <w:pPr>
        <w:autoSpaceDE w:val="0"/>
        <w:autoSpaceDN w:val="0"/>
        <w:adjustRightInd w:val="0"/>
        <w:rPr>
          <w:rFonts w:cs="Arial"/>
          <w:sz w:val="20"/>
        </w:rPr>
      </w:pPr>
    </w:p>
    <w:p w14:paraId="4BFD568B" w14:textId="77777777" w:rsidR="008A2A8D" w:rsidRPr="0001152B" w:rsidRDefault="00956C1E" w:rsidP="00956C1E">
      <w:pPr>
        <w:jc w:val="both"/>
        <w:rPr>
          <w:rFonts w:cs="Arial"/>
          <w:b/>
          <w:color w:val="660033"/>
          <w:sz w:val="22"/>
        </w:rPr>
      </w:pPr>
      <w:r w:rsidRPr="0001152B">
        <w:rPr>
          <w:rFonts w:cs="Arial"/>
          <w:b/>
          <w:color w:val="660033"/>
          <w:sz w:val="22"/>
        </w:rPr>
        <w:t>Estimate of Statement of Comprehensive Income</w:t>
      </w:r>
      <w:r w:rsidR="008A2A8D" w:rsidRPr="0001152B">
        <w:rPr>
          <w:rFonts w:cs="Arial"/>
          <w:b/>
          <w:color w:val="660033"/>
          <w:sz w:val="22"/>
        </w:rPr>
        <w:t xml:space="preserve"> </w:t>
      </w:r>
    </w:p>
    <w:p w14:paraId="173FF265" w14:textId="7CE3D8B3" w:rsidR="00956C1E" w:rsidRPr="0001152B" w:rsidRDefault="00956C1E" w:rsidP="00956C1E">
      <w:pPr>
        <w:jc w:val="both"/>
        <w:rPr>
          <w:rFonts w:cs="Arial"/>
          <w:b/>
          <w:color w:val="660033"/>
          <w:sz w:val="22"/>
        </w:rPr>
      </w:pPr>
      <w:r w:rsidRPr="00D361C3">
        <w:rPr>
          <w:rFonts w:cs="Arial"/>
          <w:b/>
          <w:color w:val="E46C0A"/>
          <w:sz w:val="22"/>
        </w:rPr>
        <w:t>For the year ended 30 June 2020</w:t>
      </w:r>
    </w:p>
    <w:tbl>
      <w:tblPr>
        <w:tblStyle w:val="TableGridLigh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Estimate of Statement of Comprehensive Income for the year ended 30 June 2020"/>
        <w:tblDescription w:val="A table for details of the 2019–20 estimates for cost of services, surplus or deficit for the period, other comprehensive income and total comprehensive income for the period.  For further details, please download our accessible Word version available under ‘Download the annual report’."/>
      </w:tblPr>
      <w:tblGrid>
        <w:gridCol w:w="7392"/>
        <w:gridCol w:w="1680"/>
      </w:tblGrid>
      <w:tr w:rsidR="00D5348D" w:rsidRPr="00956C1E" w14:paraId="68E8A3B1" w14:textId="77777777" w:rsidTr="00D5348D">
        <w:trPr>
          <w:trHeight w:hRule="exact" w:val="748"/>
          <w:tblHeader/>
        </w:trPr>
        <w:tc>
          <w:tcPr>
            <w:tcW w:w="7392" w:type="dxa"/>
            <w:shd w:val="clear" w:color="auto" w:fill="660033"/>
            <w:noWrap/>
            <w:vAlign w:val="center"/>
            <w:hideMark/>
          </w:tcPr>
          <w:p w14:paraId="1BBBD8D2" w14:textId="77777777" w:rsidR="00D5348D" w:rsidRPr="00956C1E" w:rsidRDefault="00D5348D" w:rsidP="00992CAB">
            <w:pPr>
              <w:jc w:val="center"/>
              <w:rPr>
                <w:rFonts w:cs="Arial"/>
                <w:sz w:val="20"/>
                <w:szCs w:val="20"/>
              </w:rPr>
            </w:pPr>
          </w:p>
        </w:tc>
        <w:tc>
          <w:tcPr>
            <w:tcW w:w="1680" w:type="dxa"/>
            <w:shd w:val="clear" w:color="auto" w:fill="660033"/>
            <w:vAlign w:val="center"/>
            <w:hideMark/>
          </w:tcPr>
          <w:p w14:paraId="2732F4DE" w14:textId="48425455" w:rsidR="00D5348D" w:rsidRPr="00956C1E" w:rsidRDefault="00D5348D" w:rsidP="00986D15">
            <w:pPr>
              <w:jc w:val="center"/>
              <w:rPr>
                <w:rFonts w:cs="Arial"/>
                <w:b/>
                <w:color w:val="FFFFFF" w:themeColor="background1"/>
                <w:sz w:val="20"/>
                <w:szCs w:val="20"/>
              </w:rPr>
            </w:pPr>
            <w:r w:rsidRPr="00956C1E">
              <w:rPr>
                <w:rFonts w:cs="Arial"/>
                <w:b/>
                <w:color w:val="FFFFFF" w:themeColor="background1"/>
                <w:sz w:val="20"/>
                <w:szCs w:val="20"/>
              </w:rPr>
              <w:t>2019–20</w:t>
            </w:r>
            <w:r w:rsidRPr="00956C1E">
              <w:rPr>
                <w:rFonts w:cs="Arial"/>
                <w:b/>
                <w:color w:val="FFFFFF" w:themeColor="background1"/>
                <w:sz w:val="20"/>
                <w:szCs w:val="20"/>
              </w:rPr>
              <w:br/>
              <w:t>Estimate</w:t>
            </w:r>
            <w:r w:rsidRPr="00956C1E">
              <w:rPr>
                <w:rFonts w:cs="Arial"/>
                <w:b/>
                <w:color w:val="FFFFFF" w:themeColor="background1"/>
                <w:sz w:val="20"/>
                <w:szCs w:val="20"/>
              </w:rPr>
              <w:br/>
              <w:t>$'000</w:t>
            </w:r>
          </w:p>
        </w:tc>
      </w:tr>
      <w:tr w:rsidR="00D5348D" w:rsidRPr="00956C1E" w14:paraId="0E819D18" w14:textId="77777777" w:rsidTr="00D5348D">
        <w:trPr>
          <w:trHeight w:val="300"/>
        </w:trPr>
        <w:tc>
          <w:tcPr>
            <w:tcW w:w="7392" w:type="dxa"/>
            <w:noWrap/>
            <w:vAlign w:val="center"/>
            <w:hideMark/>
          </w:tcPr>
          <w:p w14:paraId="3FDC9C3C" w14:textId="77777777" w:rsidR="00D5348D" w:rsidRPr="0001152B" w:rsidRDefault="00D5348D" w:rsidP="008A2A8D">
            <w:pPr>
              <w:rPr>
                <w:rFonts w:cs="Arial"/>
                <w:b/>
                <w:color w:val="660033"/>
                <w:sz w:val="20"/>
                <w:szCs w:val="20"/>
              </w:rPr>
            </w:pPr>
            <w:r w:rsidRPr="0001152B">
              <w:rPr>
                <w:rFonts w:cs="Arial"/>
                <w:b/>
                <w:color w:val="660033"/>
                <w:sz w:val="20"/>
                <w:szCs w:val="20"/>
              </w:rPr>
              <w:t>COST OF SERVICES</w:t>
            </w:r>
          </w:p>
        </w:tc>
        <w:tc>
          <w:tcPr>
            <w:tcW w:w="1680" w:type="dxa"/>
            <w:noWrap/>
            <w:vAlign w:val="center"/>
            <w:hideMark/>
          </w:tcPr>
          <w:p w14:paraId="182CECB5" w14:textId="77777777" w:rsidR="00D5348D" w:rsidRPr="00956C1E" w:rsidRDefault="00D5348D" w:rsidP="008A2A8D">
            <w:pPr>
              <w:jc w:val="right"/>
              <w:rPr>
                <w:rFonts w:cs="Arial"/>
                <w:sz w:val="20"/>
                <w:szCs w:val="20"/>
              </w:rPr>
            </w:pPr>
          </w:p>
        </w:tc>
      </w:tr>
      <w:tr w:rsidR="00D5348D" w:rsidRPr="00956C1E" w14:paraId="6FD69E21" w14:textId="77777777" w:rsidTr="00D5348D">
        <w:trPr>
          <w:trHeight w:val="300"/>
        </w:trPr>
        <w:tc>
          <w:tcPr>
            <w:tcW w:w="7392" w:type="dxa"/>
            <w:noWrap/>
            <w:vAlign w:val="center"/>
            <w:hideMark/>
          </w:tcPr>
          <w:p w14:paraId="1D74642F" w14:textId="77777777" w:rsidR="00D5348D" w:rsidRPr="0001152B" w:rsidRDefault="00D5348D" w:rsidP="008A2A8D">
            <w:pPr>
              <w:rPr>
                <w:rFonts w:cs="Arial"/>
                <w:b/>
                <w:color w:val="660033"/>
                <w:sz w:val="20"/>
                <w:szCs w:val="20"/>
              </w:rPr>
            </w:pPr>
            <w:r w:rsidRPr="0001152B">
              <w:rPr>
                <w:rFonts w:cs="Arial"/>
                <w:b/>
                <w:color w:val="660033"/>
                <w:sz w:val="20"/>
                <w:szCs w:val="20"/>
              </w:rPr>
              <w:t>Expenses</w:t>
            </w:r>
          </w:p>
        </w:tc>
        <w:tc>
          <w:tcPr>
            <w:tcW w:w="1680" w:type="dxa"/>
            <w:noWrap/>
            <w:vAlign w:val="center"/>
            <w:hideMark/>
          </w:tcPr>
          <w:p w14:paraId="0A621545" w14:textId="77777777" w:rsidR="00D5348D" w:rsidRPr="00956C1E" w:rsidRDefault="00D5348D" w:rsidP="008A2A8D">
            <w:pPr>
              <w:jc w:val="right"/>
              <w:rPr>
                <w:rFonts w:cs="Arial"/>
                <w:sz w:val="20"/>
                <w:szCs w:val="20"/>
              </w:rPr>
            </w:pPr>
          </w:p>
        </w:tc>
      </w:tr>
      <w:tr w:rsidR="00D5348D" w:rsidRPr="00956C1E" w14:paraId="584B1B04" w14:textId="77777777" w:rsidTr="00D5348D">
        <w:trPr>
          <w:trHeight w:val="285"/>
        </w:trPr>
        <w:tc>
          <w:tcPr>
            <w:tcW w:w="7392" w:type="dxa"/>
            <w:noWrap/>
            <w:vAlign w:val="center"/>
            <w:hideMark/>
          </w:tcPr>
          <w:p w14:paraId="177D3C52"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Employee benefits expense</w:t>
            </w:r>
          </w:p>
        </w:tc>
        <w:tc>
          <w:tcPr>
            <w:tcW w:w="1680" w:type="dxa"/>
            <w:noWrap/>
            <w:vAlign w:val="center"/>
            <w:hideMark/>
          </w:tcPr>
          <w:p w14:paraId="549AF8E4" w14:textId="77777777" w:rsidR="00D5348D" w:rsidRPr="00956C1E" w:rsidRDefault="00D5348D" w:rsidP="008A2A8D">
            <w:pPr>
              <w:jc w:val="right"/>
              <w:rPr>
                <w:rFonts w:cs="Arial"/>
                <w:color w:val="000000"/>
                <w:sz w:val="20"/>
                <w:szCs w:val="20"/>
              </w:rPr>
            </w:pPr>
            <w:r w:rsidRPr="00956C1E">
              <w:rPr>
                <w:rFonts w:cs="Arial"/>
                <w:color w:val="000000"/>
                <w:sz w:val="20"/>
                <w:szCs w:val="20"/>
              </w:rPr>
              <w:t>3,899,926</w:t>
            </w:r>
          </w:p>
        </w:tc>
      </w:tr>
      <w:tr w:rsidR="00D5348D" w:rsidRPr="00956C1E" w14:paraId="4F3D012F" w14:textId="77777777" w:rsidTr="00D5348D">
        <w:trPr>
          <w:trHeight w:val="285"/>
        </w:trPr>
        <w:tc>
          <w:tcPr>
            <w:tcW w:w="7392" w:type="dxa"/>
            <w:noWrap/>
            <w:vAlign w:val="center"/>
            <w:hideMark/>
          </w:tcPr>
          <w:p w14:paraId="545860A3"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Supplies and services</w:t>
            </w:r>
          </w:p>
        </w:tc>
        <w:tc>
          <w:tcPr>
            <w:tcW w:w="1680" w:type="dxa"/>
            <w:noWrap/>
            <w:vAlign w:val="center"/>
            <w:hideMark/>
          </w:tcPr>
          <w:p w14:paraId="1A6C7E7B" w14:textId="77777777" w:rsidR="00D5348D" w:rsidRPr="00956C1E" w:rsidRDefault="00D5348D" w:rsidP="008A2A8D">
            <w:pPr>
              <w:jc w:val="right"/>
              <w:rPr>
                <w:rFonts w:cs="Arial"/>
                <w:color w:val="000000"/>
                <w:sz w:val="20"/>
                <w:szCs w:val="20"/>
              </w:rPr>
            </w:pPr>
            <w:r w:rsidRPr="00956C1E">
              <w:rPr>
                <w:rFonts w:cs="Arial"/>
                <w:color w:val="000000"/>
                <w:sz w:val="20"/>
                <w:szCs w:val="20"/>
              </w:rPr>
              <w:t>954,680</w:t>
            </w:r>
          </w:p>
        </w:tc>
      </w:tr>
      <w:tr w:rsidR="00D5348D" w:rsidRPr="00956C1E" w14:paraId="69F23449" w14:textId="77777777" w:rsidTr="00D5348D">
        <w:trPr>
          <w:trHeight w:val="285"/>
        </w:trPr>
        <w:tc>
          <w:tcPr>
            <w:tcW w:w="7392" w:type="dxa"/>
            <w:noWrap/>
            <w:vAlign w:val="center"/>
          </w:tcPr>
          <w:p w14:paraId="7263535E"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Depreciation and amortisation expense</w:t>
            </w:r>
          </w:p>
        </w:tc>
        <w:tc>
          <w:tcPr>
            <w:tcW w:w="1680" w:type="dxa"/>
            <w:noWrap/>
            <w:vAlign w:val="center"/>
          </w:tcPr>
          <w:p w14:paraId="0B197034" w14:textId="77777777" w:rsidR="00D5348D" w:rsidRPr="00956C1E" w:rsidRDefault="00D5348D" w:rsidP="008A2A8D">
            <w:pPr>
              <w:jc w:val="right"/>
              <w:rPr>
                <w:rFonts w:cs="Arial"/>
                <w:color w:val="000000"/>
                <w:sz w:val="20"/>
                <w:szCs w:val="20"/>
              </w:rPr>
            </w:pPr>
            <w:r w:rsidRPr="00956C1E">
              <w:rPr>
                <w:rFonts w:cs="Arial"/>
                <w:color w:val="000000"/>
                <w:sz w:val="20"/>
                <w:szCs w:val="20"/>
              </w:rPr>
              <w:t>271,798</w:t>
            </w:r>
          </w:p>
        </w:tc>
      </w:tr>
      <w:tr w:rsidR="00D5348D" w:rsidRPr="00956C1E" w14:paraId="66167197" w14:textId="77777777" w:rsidTr="00D5348D">
        <w:trPr>
          <w:trHeight w:val="285"/>
        </w:trPr>
        <w:tc>
          <w:tcPr>
            <w:tcW w:w="7392" w:type="dxa"/>
            <w:noWrap/>
            <w:vAlign w:val="center"/>
          </w:tcPr>
          <w:p w14:paraId="0BCCB39B"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Grants and subsidies</w:t>
            </w:r>
          </w:p>
        </w:tc>
        <w:tc>
          <w:tcPr>
            <w:tcW w:w="1680" w:type="dxa"/>
            <w:noWrap/>
            <w:vAlign w:val="center"/>
          </w:tcPr>
          <w:p w14:paraId="40285374" w14:textId="77777777" w:rsidR="00D5348D" w:rsidRPr="00956C1E" w:rsidRDefault="00D5348D" w:rsidP="008A2A8D">
            <w:pPr>
              <w:jc w:val="right"/>
              <w:rPr>
                <w:rFonts w:cs="Arial"/>
                <w:color w:val="000000"/>
                <w:sz w:val="20"/>
                <w:szCs w:val="20"/>
              </w:rPr>
            </w:pPr>
            <w:r w:rsidRPr="00956C1E">
              <w:rPr>
                <w:rFonts w:cs="Arial"/>
                <w:color w:val="000000"/>
                <w:sz w:val="20"/>
                <w:szCs w:val="20"/>
              </w:rPr>
              <w:t>28,875</w:t>
            </w:r>
          </w:p>
        </w:tc>
      </w:tr>
      <w:tr w:rsidR="00D5348D" w:rsidRPr="00956C1E" w14:paraId="6BD22791" w14:textId="77777777" w:rsidTr="00D5348D">
        <w:trPr>
          <w:trHeight w:val="285"/>
        </w:trPr>
        <w:tc>
          <w:tcPr>
            <w:tcW w:w="7392" w:type="dxa"/>
            <w:noWrap/>
            <w:vAlign w:val="center"/>
          </w:tcPr>
          <w:p w14:paraId="06108FA4"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Finance costs</w:t>
            </w:r>
          </w:p>
        </w:tc>
        <w:tc>
          <w:tcPr>
            <w:tcW w:w="1680" w:type="dxa"/>
            <w:noWrap/>
            <w:vAlign w:val="center"/>
          </w:tcPr>
          <w:p w14:paraId="2DF35A0B" w14:textId="77777777" w:rsidR="00D5348D" w:rsidRPr="00956C1E" w:rsidRDefault="00D5348D" w:rsidP="008A2A8D">
            <w:pPr>
              <w:jc w:val="right"/>
              <w:rPr>
                <w:rFonts w:cs="Arial"/>
                <w:color w:val="000000"/>
                <w:sz w:val="20"/>
                <w:szCs w:val="20"/>
              </w:rPr>
            </w:pPr>
            <w:r w:rsidRPr="00956C1E">
              <w:rPr>
                <w:rFonts w:cs="Arial"/>
                <w:color w:val="000000"/>
                <w:sz w:val="20"/>
                <w:szCs w:val="20"/>
              </w:rPr>
              <w:t>78,804</w:t>
            </w:r>
          </w:p>
        </w:tc>
      </w:tr>
      <w:tr w:rsidR="00D5348D" w:rsidRPr="00956C1E" w14:paraId="50F2209E" w14:textId="77777777" w:rsidTr="00D5348D">
        <w:trPr>
          <w:trHeight w:val="285"/>
        </w:trPr>
        <w:tc>
          <w:tcPr>
            <w:tcW w:w="7392" w:type="dxa"/>
            <w:noWrap/>
            <w:vAlign w:val="center"/>
          </w:tcPr>
          <w:p w14:paraId="7844E221"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Other expenses</w:t>
            </w:r>
          </w:p>
        </w:tc>
        <w:tc>
          <w:tcPr>
            <w:tcW w:w="1680" w:type="dxa"/>
            <w:tcBorders>
              <w:bottom w:val="single" w:sz="4" w:space="0" w:color="auto"/>
            </w:tcBorders>
            <w:noWrap/>
            <w:vAlign w:val="center"/>
          </w:tcPr>
          <w:p w14:paraId="7FC558F1" w14:textId="77777777" w:rsidR="00D5348D" w:rsidRPr="00956C1E" w:rsidRDefault="00D5348D" w:rsidP="008A2A8D">
            <w:pPr>
              <w:jc w:val="right"/>
              <w:rPr>
                <w:rFonts w:cs="Arial"/>
                <w:color w:val="000000"/>
                <w:sz w:val="20"/>
                <w:szCs w:val="20"/>
              </w:rPr>
            </w:pPr>
            <w:r w:rsidRPr="00956C1E">
              <w:rPr>
                <w:rFonts w:cs="Arial"/>
                <w:color w:val="000000"/>
                <w:sz w:val="20"/>
                <w:szCs w:val="20"/>
              </w:rPr>
              <w:t>4,012</w:t>
            </w:r>
          </w:p>
        </w:tc>
      </w:tr>
      <w:tr w:rsidR="00D5348D" w:rsidRPr="00956C1E" w14:paraId="0E787483" w14:textId="77777777" w:rsidTr="00D5348D">
        <w:trPr>
          <w:trHeight w:val="300"/>
        </w:trPr>
        <w:tc>
          <w:tcPr>
            <w:tcW w:w="7392" w:type="dxa"/>
            <w:noWrap/>
            <w:vAlign w:val="center"/>
            <w:hideMark/>
          </w:tcPr>
          <w:p w14:paraId="73DA2C08" w14:textId="77777777" w:rsidR="00D5348D" w:rsidRPr="00956C1E" w:rsidRDefault="00D5348D" w:rsidP="008A2A8D">
            <w:pPr>
              <w:rPr>
                <w:rFonts w:cs="Arial"/>
                <w:b/>
                <w:bCs/>
                <w:color w:val="000000"/>
                <w:sz w:val="20"/>
                <w:szCs w:val="20"/>
              </w:rPr>
            </w:pPr>
            <w:r w:rsidRPr="0001152B">
              <w:rPr>
                <w:rFonts w:cs="Arial"/>
                <w:b/>
                <w:bCs/>
                <w:color w:val="660033"/>
                <w:sz w:val="20"/>
                <w:szCs w:val="20"/>
              </w:rPr>
              <w:t>Total Cost of Services</w:t>
            </w:r>
          </w:p>
        </w:tc>
        <w:tc>
          <w:tcPr>
            <w:tcW w:w="1680" w:type="dxa"/>
            <w:tcBorders>
              <w:top w:val="single" w:sz="4" w:space="0" w:color="auto"/>
              <w:bottom w:val="single" w:sz="4" w:space="0" w:color="auto"/>
            </w:tcBorders>
            <w:noWrap/>
            <w:vAlign w:val="center"/>
            <w:hideMark/>
          </w:tcPr>
          <w:p w14:paraId="6432DDEB" w14:textId="77777777" w:rsidR="00D5348D" w:rsidRPr="0001152B" w:rsidRDefault="00D5348D" w:rsidP="008A2A8D">
            <w:pPr>
              <w:jc w:val="right"/>
              <w:rPr>
                <w:rFonts w:cs="Arial"/>
                <w:b/>
                <w:bCs/>
                <w:color w:val="660033"/>
                <w:sz w:val="20"/>
                <w:szCs w:val="20"/>
              </w:rPr>
            </w:pPr>
            <w:r w:rsidRPr="0001152B">
              <w:rPr>
                <w:rFonts w:cs="Arial"/>
                <w:b/>
                <w:bCs/>
                <w:color w:val="660033"/>
                <w:sz w:val="20"/>
                <w:szCs w:val="20"/>
              </w:rPr>
              <w:t>5,238,095</w:t>
            </w:r>
          </w:p>
        </w:tc>
      </w:tr>
      <w:tr w:rsidR="00D5348D" w:rsidRPr="00956C1E" w14:paraId="61FE236C" w14:textId="77777777" w:rsidTr="00D5348D">
        <w:trPr>
          <w:trHeight w:val="300"/>
        </w:trPr>
        <w:tc>
          <w:tcPr>
            <w:tcW w:w="7392" w:type="dxa"/>
            <w:noWrap/>
            <w:vAlign w:val="center"/>
            <w:hideMark/>
          </w:tcPr>
          <w:p w14:paraId="6FF0DD28" w14:textId="77777777" w:rsidR="00D5348D" w:rsidRPr="0001152B" w:rsidRDefault="00D5348D" w:rsidP="008A2A8D">
            <w:pPr>
              <w:rPr>
                <w:rFonts w:cs="Arial"/>
                <w:b/>
                <w:bCs/>
                <w:color w:val="660033"/>
                <w:sz w:val="20"/>
                <w:szCs w:val="20"/>
              </w:rPr>
            </w:pPr>
            <w:r w:rsidRPr="0001152B">
              <w:rPr>
                <w:rFonts w:cs="Arial"/>
                <w:b/>
                <w:bCs/>
                <w:color w:val="660033"/>
                <w:sz w:val="20"/>
                <w:szCs w:val="20"/>
              </w:rPr>
              <w:t>Income</w:t>
            </w:r>
          </w:p>
        </w:tc>
        <w:tc>
          <w:tcPr>
            <w:tcW w:w="1680" w:type="dxa"/>
            <w:noWrap/>
            <w:vAlign w:val="center"/>
            <w:hideMark/>
          </w:tcPr>
          <w:p w14:paraId="592455D8" w14:textId="77777777" w:rsidR="00D5348D" w:rsidRPr="00956C1E" w:rsidRDefault="00D5348D" w:rsidP="008A2A8D">
            <w:pPr>
              <w:jc w:val="right"/>
              <w:rPr>
                <w:rFonts w:cs="Arial"/>
                <w:sz w:val="20"/>
                <w:szCs w:val="20"/>
              </w:rPr>
            </w:pPr>
          </w:p>
        </w:tc>
      </w:tr>
      <w:tr w:rsidR="00D5348D" w:rsidRPr="00956C1E" w14:paraId="15275416" w14:textId="77777777" w:rsidTr="00D5348D">
        <w:trPr>
          <w:trHeight w:val="300"/>
        </w:trPr>
        <w:tc>
          <w:tcPr>
            <w:tcW w:w="7392" w:type="dxa"/>
            <w:noWrap/>
            <w:vAlign w:val="center"/>
            <w:hideMark/>
          </w:tcPr>
          <w:p w14:paraId="6DA1CBE9" w14:textId="77777777" w:rsidR="00D5348D" w:rsidRPr="0001152B" w:rsidRDefault="00D5348D" w:rsidP="008A2A8D">
            <w:pPr>
              <w:rPr>
                <w:rFonts w:cs="Arial"/>
                <w:b/>
                <w:bCs/>
                <w:color w:val="660033"/>
                <w:sz w:val="20"/>
                <w:szCs w:val="20"/>
              </w:rPr>
            </w:pPr>
            <w:r w:rsidRPr="0001152B">
              <w:rPr>
                <w:rFonts w:cs="Arial"/>
                <w:b/>
                <w:bCs/>
                <w:color w:val="660033"/>
                <w:sz w:val="20"/>
                <w:szCs w:val="20"/>
              </w:rPr>
              <w:t>Revenue</w:t>
            </w:r>
          </w:p>
        </w:tc>
        <w:tc>
          <w:tcPr>
            <w:tcW w:w="1680" w:type="dxa"/>
            <w:noWrap/>
            <w:vAlign w:val="center"/>
            <w:hideMark/>
          </w:tcPr>
          <w:p w14:paraId="1144BD85" w14:textId="77777777" w:rsidR="00D5348D" w:rsidRPr="00956C1E" w:rsidRDefault="00D5348D" w:rsidP="008A2A8D">
            <w:pPr>
              <w:jc w:val="right"/>
              <w:rPr>
                <w:rFonts w:cs="Arial"/>
                <w:sz w:val="20"/>
                <w:szCs w:val="20"/>
              </w:rPr>
            </w:pPr>
          </w:p>
        </w:tc>
      </w:tr>
      <w:tr w:rsidR="00D5348D" w:rsidRPr="00956C1E" w14:paraId="31485D2F" w14:textId="77777777" w:rsidTr="00D5348D">
        <w:trPr>
          <w:trHeight w:val="285"/>
        </w:trPr>
        <w:tc>
          <w:tcPr>
            <w:tcW w:w="7392" w:type="dxa"/>
            <w:noWrap/>
            <w:vAlign w:val="center"/>
            <w:hideMark/>
          </w:tcPr>
          <w:p w14:paraId="20D18F62"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User contributions, charges and fees</w:t>
            </w:r>
          </w:p>
        </w:tc>
        <w:tc>
          <w:tcPr>
            <w:tcW w:w="1680" w:type="dxa"/>
            <w:noWrap/>
            <w:vAlign w:val="center"/>
            <w:hideMark/>
          </w:tcPr>
          <w:p w14:paraId="34A822B6" w14:textId="77777777" w:rsidR="00D5348D" w:rsidRPr="00956C1E" w:rsidRDefault="00D5348D" w:rsidP="008A2A8D">
            <w:pPr>
              <w:jc w:val="right"/>
              <w:rPr>
                <w:rFonts w:cs="Arial"/>
                <w:color w:val="000000"/>
                <w:sz w:val="20"/>
                <w:szCs w:val="20"/>
              </w:rPr>
            </w:pPr>
            <w:r w:rsidRPr="00956C1E">
              <w:rPr>
                <w:rFonts w:cs="Arial"/>
                <w:color w:val="000000"/>
                <w:sz w:val="20"/>
                <w:szCs w:val="20"/>
              </w:rPr>
              <w:t>147,194</w:t>
            </w:r>
          </w:p>
        </w:tc>
      </w:tr>
      <w:tr w:rsidR="00D5348D" w:rsidRPr="00956C1E" w14:paraId="456E6506" w14:textId="77777777" w:rsidTr="00D5348D">
        <w:trPr>
          <w:trHeight w:val="285"/>
        </w:trPr>
        <w:tc>
          <w:tcPr>
            <w:tcW w:w="7392" w:type="dxa"/>
            <w:noWrap/>
            <w:vAlign w:val="center"/>
            <w:hideMark/>
          </w:tcPr>
          <w:p w14:paraId="402BAF56"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Interest revenue</w:t>
            </w:r>
          </w:p>
        </w:tc>
        <w:tc>
          <w:tcPr>
            <w:tcW w:w="1680" w:type="dxa"/>
            <w:noWrap/>
            <w:vAlign w:val="center"/>
            <w:hideMark/>
          </w:tcPr>
          <w:p w14:paraId="7A55B785" w14:textId="77777777" w:rsidR="00D5348D" w:rsidRPr="00956C1E" w:rsidRDefault="00D5348D" w:rsidP="008A2A8D">
            <w:pPr>
              <w:jc w:val="right"/>
              <w:rPr>
                <w:rFonts w:cs="Arial"/>
                <w:color w:val="000000"/>
                <w:sz w:val="20"/>
                <w:szCs w:val="20"/>
              </w:rPr>
            </w:pPr>
            <w:r w:rsidRPr="00956C1E">
              <w:rPr>
                <w:rFonts w:cs="Arial"/>
                <w:color w:val="000000"/>
                <w:sz w:val="20"/>
                <w:szCs w:val="20"/>
              </w:rPr>
              <w:t>22,461</w:t>
            </w:r>
          </w:p>
        </w:tc>
      </w:tr>
      <w:tr w:rsidR="00D5348D" w:rsidRPr="00956C1E" w14:paraId="1CA6CD58" w14:textId="77777777" w:rsidTr="00D5348D">
        <w:trPr>
          <w:trHeight w:val="285"/>
        </w:trPr>
        <w:tc>
          <w:tcPr>
            <w:tcW w:w="7392" w:type="dxa"/>
            <w:noWrap/>
            <w:vAlign w:val="center"/>
            <w:hideMark/>
          </w:tcPr>
          <w:p w14:paraId="37266CD3"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Other revenue</w:t>
            </w:r>
          </w:p>
        </w:tc>
        <w:tc>
          <w:tcPr>
            <w:tcW w:w="1680" w:type="dxa"/>
            <w:noWrap/>
            <w:vAlign w:val="center"/>
            <w:hideMark/>
          </w:tcPr>
          <w:p w14:paraId="50C7D0EC" w14:textId="77777777" w:rsidR="00D5348D" w:rsidRPr="00956C1E" w:rsidRDefault="00D5348D" w:rsidP="008A2A8D">
            <w:pPr>
              <w:jc w:val="right"/>
              <w:rPr>
                <w:rFonts w:cs="Arial"/>
                <w:color w:val="000000"/>
                <w:sz w:val="20"/>
                <w:szCs w:val="20"/>
              </w:rPr>
            </w:pPr>
            <w:r w:rsidRPr="00956C1E">
              <w:rPr>
                <w:rFonts w:cs="Arial"/>
                <w:color w:val="000000"/>
                <w:sz w:val="20"/>
                <w:szCs w:val="20"/>
              </w:rPr>
              <w:t>81,452</w:t>
            </w:r>
          </w:p>
        </w:tc>
      </w:tr>
      <w:tr w:rsidR="00D5348D" w:rsidRPr="00956C1E" w14:paraId="210A2A20" w14:textId="77777777" w:rsidTr="00D5348D">
        <w:trPr>
          <w:trHeight w:val="285"/>
        </w:trPr>
        <w:tc>
          <w:tcPr>
            <w:tcW w:w="7392" w:type="dxa"/>
            <w:noWrap/>
            <w:vAlign w:val="center"/>
            <w:hideMark/>
          </w:tcPr>
          <w:p w14:paraId="46207A1E"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Australian Government grants and contributions</w:t>
            </w:r>
          </w:p>
        </w:tc>
        <w:tc>
          <w:tcPr>
            <w:tcW w:w="1680" w:type="dxa"/>
            <w:tcBorders>
              <w:bottom w:val="single" w:sz="4" w:space="0" w:color="auto"/>
            </w:tcBorders>
            <w:noWrap/>
            <w:vAlign w:val="center"/>
            <w:hideMark/>
          </w:tcPr>
          <w:p w14:paraId="11771916" w14:textId="77777777" w:rsidR="00D5348D" w:rsidRPr="00956C1E" w:rsidRDefault="00D5348D" w:rsidP="008A2A8D">
            <w:pPr>
              <w:jc w:val="right"/>
              <w:rPr>
                <w:rFonts w:cs="Arial"/>
                <w:color w:val="000000"/>
                <w:sz w:val="20"/>
                <w:szCs w:val="20"/>
              </w:rPr>
            </w:pPr>
            <w:r w:rsidRPr="00956C1E">
              <w:rPr>
                <w:rFonts w:cs="Arial"/>
                <w:color w:val="000000"/>
                <w:sz w:val="20"/>
                <w:szCs w:val="20"/>
              </w:rPr>
              <w:t>903,979</w:t>
            </w:r>
          </w:p>
        </w:tc>
      </w:tr>
      <w:tr w:rsidR="00D5348D" w:rsidRPr="00956C1E" w14:paraId="2E5E6E4F" w14:textId="77777777" w:rsidTr="00D5348D">
        <w:trPr>
          <w:trHeight w:val="300"/>
        </w:trPr>
        <w:tc>
          <w:tcPr>
            <w:tcW w:w="7392" w:type="dxa"/>
            <w:noWrap/>
            <w:vAlign w:val="center"/>
            <w:hideMark/>
          </w:tcPr>
          <w:p w14:paraId="1DFECBE5" w14:textId="77777777" w:rsidR="00D5348D" w:rsidRPr="0001152B" w:rsidRDefault="00D5348D" w:rsidP="008A2A8D">
            <w:pPr>
              <w:rPr>
                <w:rFonts w:cs="Arial"/>
                <w:b/>
                <w:bCs/>
                <w:color w:val="660033"/>
                <w:sz w:val="20"/>
                <w:szCs w:val="20"/>
              </w:rPr>
            </w:pPr>
            <w:r w:rsidRPr="0001152B">
              <w:rPr>
                <w:rFonts w:cs="Arial"/>
                <w:b/>
                <w:bCs/>
                <w:color w:val="660033"/>
                <w:sz w:val="20"/>
                <w:szCs w:val="20"/>
              </w:rPr>
              <w:t>Total Revenue</w:t>
            </w:r>
          </w:p>
        </w:tc>
        <w:tc>
          <w:tcPr>
            <w:tcW w:w="1680" w:type="dxa"/>
            <w:tcBorders>
              <w:top w:val="single" w:sz="4" w:space="0" w:color="auto"/>
              <w:bottom w:val="single" w:sz="4" w:space="0" w:color="auto"/>
            </w:tcBorders>
            <w:noWrap/>
            <w:vAlign w:val="center"/>
            <w:hideMark/>
          </w:tcPr>
          <w:p w14:paraId="136BEC8C" w14:textId="77777777" w:rsidR="00D5348D" w:rsidRPr="0001152B" w:rsidRDefault="00D5348D" w:rsidP="008A2A8D">
            <w:pPr>
              <w:jc w:val="right"/>
              <w:rPr>
                <w:rFonts w:cs="Arial"/>
                <w:b/>
                <w:bCs/>
                <w:color w:val="660033"/>
                <w:sz w:val="20"/>
                <w:szCs w:val="20"/>
              </w:rPr>
            </w:pPr>
            <w:r w:rsidRPr="0001152B">
              <w:rPr>
                <w:rFonts w:cs="Arial"/>
                <w:b/>
                <w:bCs/>
                <w:color w:val="660033"/>
                <w:sz w:val="20"/>
                <w:szCs w:val="20"/>
              </w:rPr>
              <w:t>1,155,086</w:t>
            </w:r>
          </w:p>
        </w:tc>
      </w:tr>
      <w:tr w:rsidR="00D5348D" w:rsidRPr="00956C1E" w14:paraId="52FFEC1F" w14:textId="77777777" w:rsidTr="00D5348D">
        <w:trPr>
          <w:trHeight w:val="300"/>
        </w:trPr>
        <w:tc>
          <w:tcPr>
            <w:tcW w:w="7392" w:type="dxa"/>
            <w:noWrap/>
            <w:vAlign w:val="center"/>
            <w:hideMark/>
          </w:tcPr>
          <w:p w14:paraId="7C2A9AD9" w14:textId="77777777" w:rsidR="00D5348D" w:rsidRPr="0001152B" w:rsidRDefault="00D5348D" w:rsidP="008A2A8D">
            <w:pPr>
              <w:rPr>
                <w:rFonts w:cs="Arial"/>
                <w:b/>
                <w:bCs/>
                <w:color w:val="660033"/>
                <w:sz w:val="20"/>
                <w:szCs w:val="20"/>
              </w:rPr>
            </w:pPr>
            <w:r w:rsidRPr="0001152B">
              <w:rPr>
                <w:rFonts w:cs="Arial"/>
                <w:b/>
                <w:bCs/>
                <w:color w:val="660033"/>
                <w:sz w:val="20"/>
                <w:szCs w:val="20"/>
              </w:rPr>
              <w:t>Total income other than income from State Government</w:t>
            </w:r>
          </w:p>
        </w:tc>
        <w:tc>
          <w:tcPr>
            <w:tcW w:w="1680" w:type="dxa"/>
            <w:tcBorders>
              <w:top w:val="single" w:sz="4" w:space="0" w:color="auto"/>
              <w:bottom w:val="single" w:sz="4" w:space="0" w:color="auto"/>
            </w:tcBorders>
            <w:noWrap/>
            <w:vAlign w:val="center"/>
            <w:hideMark/>
          </w:tcPr>
          <w:p w14:paraId="3203B33D" w14:textId="77777777" w:rsidR="00D5348D" w:rsidRPr="0001152B" w:rsidRDefault="00D5348D" w:rsidP="008A2A8D">
            <w:pPr>
              <w:jc w:val="right"/>
              <w:rPr>
                <w:rFonts w:cs="Arial"/>
                <w:b/>
                <w:bCs/>
                <w:color w:val="660033"/>
                <w:sz w:val="20"/>
                <w:szCs w:val="20"/>
              </w:rPr>
            </w:pPr>
            <w:r w:rsidRPr="0001152B">
              <w:rPr>
                <w:rFonts w:cs="Arial"/>
                <w:b/>
                <w:bCs/>
                <w:color w:val="660033"/>
                <w:sz w:val="20"/>
                <w:szCs w:val="20"/>
              </w:rPr>
              <w:t>1,155,086</w:t>
            </w:r>
          </w:p>
        </w:tc>
      </w:tr>
      <w:tr w:rsidR="00D5348D" w:rsidRPr="00956C1E" w14:paraId="2658B854" w14:textId="77777777" w:rsidTr="00D5348D">
        <w:trPr>
          <w:trHeight w:val="315"/>
        </w:trPr>
        <w:tc>
          <w:tcPr>
            <w:tcW w:w="7392" w:type="dxa"/>
            <w:noWrap/>
            <w:vAlign w:val="center"/>
            <w:hideMark/>
          </w:tcPr>
          <w:p w14:paraId="396DD111" w14:textId="77777777" w:rsidR="00D5348D" w:rsidRPr="0001152B" w:rsidRDefault="00D5348D" w:rsidP="008A2A8D">
            <w:pPr>
              <w:rPr>
                <w:rFonts w:cs="Arial"/>
                <w:b/>
                <w:bCs/>
                <w:color w:val="660033"/>
                <w:sz w:val="20"/>
                <w:szCs w:val="20"/>
              </w:rPr>
            </w:pPr>
            <w:r w:rsidRPr="0001152B">
              <w:rPr>
                <w:rFonts w:cs="Arial"/>
                <w:b/>
                <w:bCs/>
                <w:color w:val="660033"/>
                <w:sz w:val="20"/>
                <w:szCs w:val="20"/>
              </w:rPr>
              <w:t>NET COST OF SERVICES</w:t>
            </w:r>
          </w:p>
        </w:tc>
        <w:tc>
          <w:tcPr>
            <w:tcW w:w="1680" w:type="dxa"/>
            <w:tcBorders>
              <w:top w:val="single" w:sz="4" w:space="0" w:color="auto"/>
              <w:bottom w:val="single" w:sz="4" w:space="0" w:color="auto"/>
            </w:tcBorders>
            <w:noWrap/>
            <w:vAlign w:val="center"/>
            <w:hideMark/>
          </w:tcPr>
          <w:p w14:paraId="522D13AD" w14:textId="77777777" w:rsidR="00D5348D" w:rsidRPr="0001152B" w:rsidRDefault="00D5348D" w:rsidP="008A2A8D">
            <w:pPr>
              <w:jc w:val="right"/>
              <w:rPr>
                <w:rFonts w:cs="Arial"/>
                <w:b/>
                <w:bCs/>
                <w:color w:val="660033"/>
                <w:sz w:val="20"/>
                <w:szCs w:val="20"/>
              </w:rPr>
            </w:pPr>
            <w:r w:rsidRPr="0001152B">
              <w:rPr>
                <w:rFonts w:cs="Arial"/>
                <w:b/>
                <w:bCs/>
                <w:color w:val="660033"/>
                <w:sz w:val="20"/>
                <w:szCs w:val="20"/>
              </w:rPr>
              <w:t>4,083,009</w:t>
            </w:r>
          </w:p>
        </w:tc>
      </w:tr>
      <w:tr w:rsidR="00D5348D" w:rsidRPr="00956C1E" w14:paraId="1413F768" w14:textId="77777777" w:rsidTr="00D5348D">
        <w:trPr>
          <w:trHeight w:val="300"/>
        </w:trPr>
        <w:tc>
          <w:tcPr>
            <w:tcW w:w="7392" w:type="dxa"/>
            <w:noWrap/>
            <w:vAlign w:val="center"/>
            <w:hideMark/>
          </w:tcPr>
          <w:p w14:paraId="635B1DA8" w14:textId="77777777" w:rsidR="00D5348D" w:rsidRPr="00956C1E" w:rsidRDefault="00D5348D" w:rsidP="008A2A8D">
            <w:pPr>
              <w:rPr>
                <w:rFonts w:cs="Arial"/>
                <w:b/>
                <w:bCs/>
                <w:color w:val="000000"/>
                <w:sz w:val="20"/>
                <w:szCs w:val="20"/>
              </w:rPr>
            </w:pPr>
            <w:r w:rsidRPr="0001152B">
              <w:rPr>
                <w:rFonts w:cs="Arial"/>
                <w:b/>
                <w:bCs/>
                <w:color w:val="660033"/>
                <w:sz w:val="20"/>
                <w:szCs w:val="20"/>
              </w:rPr>
              <w:t>Income from State Government</w:t>
            </w:r>
          </w:p>
        </w:tc>
        <w:tc>
          <w:tcPr>
            <w:tcW w:w="1680" w:type="dxa"/>
            <w:noWrap/>
            <w:vAlign w:val="center"/>
            <w:hideMark/>
          </w:tcPr>
          <w:p w14:paraId="0781A7EE" w14:textId="77777777" w:rsidR="00D5348D" w:rsidRPr="00956C1E" w:rsidRDefault="00D5348D" w:rsidP="008A2A8D">
            <w:pPr>
              <w:jc w:val="right"/>
              <w:rPr>
                <w:rFonts w:cs="Arial"/>
                <w:sz w:val="20"/>
                <w:szCs w:val="20"/>
              </w:rPr>
            </w:pPr>
          </w:p>
        </w:tc>
      </w:tr>
      <w:tr w:rsidR="00D5348D" w:rsidRPr="00956C1E" w14:paraId="1B434E71" w14:textId="77777777" w:rsidTr="00D5348D">
        <w:trPr>
          <w:trHeight w:val="285"/>
        </w:trPr>
        <w:tc>
          <w:tcPr>
            <w:tcW w:w="7392" w:type="dxa"/>
            <w:noWrap/>
            <w:vAlign w:val="center"/>
            <w:hideMark/>
          </w:tcPr>
          <w:p w14:paraId="5D070F1F"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Service appropriation</w:t>
            </w:r>
          </w:p>
        </w:tc>
        <w:tc>
          <w:tcPr>
            <w:tcW w:w="1680" w:type="dxa"/>
            <w:noWrap/>
            <w:vAlign w:val="center"/>
            <w:hideMark/>
          </w:tcPr>
          <w:p w14:paraId="7B9B98D6" w14:textId="77777777" w:rsidR="00D5348D" w:rsidRPr="00956C1E" w:rsidRDefault="00D5348D" w:rsidP="008A2A8D">
            <w:pPr>
              <w:jc w:val="right"/>
              <w:rPr>
                <w:rFonts w:cs="Arial"/>
                <w:color w:val="000000"/>
                <w:sz w:val="20"/>
                <w:szCs w:val="20"/>
              </w:rPr>
            </w:pPr>
            <w:r w:rsidRPr="00956C1E">
              <w:rPr>
                <w:rFonts w:cs="Arial"/>
                <w:color w:val="000000"/>
                <w:sz w:val="20"/>
                <w:szCs w:val="20"/>
              </w:rPr>
              <w:t>4,068,147</w:t>
            </w:r>
          </w:p>
        </w:tc>
      </w:tr>
      <w:tr w:rsidR="00D5348D" w:rsidRPr="00956C1E" w14:paraId="6D42E3FF" w14:textId="77777777" w:rsidTr="00D5348D">
        <w:trPr>
          <w:trHeight w:val="285"/>
        </w:trPr>
        <w:tc>
          <w:tcPr>
            <w:tcW w:w="7392" w:type="dxa"/>
            <w:noWrap/>
            <w:vAlign w:val="center"/>
            <w:hideMark/>
          </w:tcPr>
          <w:p w14:paraId="002512E8"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Grants from State Government Agencies</w:t>
            </w:r>
          </w:p>
        </w:tc>
        <w:tc>
          <w:tcPr>
            <w:tcW w:w="1680" w:type="dxa"/>
            <w:noWrap/>
            <w:vAlign w:val="center"/>
            <w:hideMark/>
          </w:tcPr>
          <w:p w14:paraId="6EE1F362" w14:textId="77777777" w:rsidR="00D5348D" w:rsidRPr="00956C1E" w:rsidRDefault="00D5348D" w:rsidP="008A2A8D">
            <w:pPr>
              <w:jc w:val="right"/>
              <w:rPr>
                <w:rFonts w:cs="Arial"/>
                <w:color w:val="000000"/>
                <w:sz w:val="20"/>
                <w:szCs w:val="20"/>
              </w:rPr>
            </w:pPr>
            <w:r w:rsidRPr="00956C1E">
              <w:rPr>
                <w:rFonts w:cs="Arial"/>
                <w:color w:val="000000"/>
                <w:sz w:val="20"/>
                <w:szCs w:val="20"/>
              </w:rPr>
              <w:t>6,246</w:t>
            </w:r>
          </w:p>
        </w:tc>
      </w:tr>
      <w:tr w:rsidR="00D5348D" w:rsidRPr="00956C1E" w14:paraId="449FEF26" w14:textId="77777777" w:rsidTr="00D5348D">
        <w:trPr>
          <w:trHeight w:val="285"/>
        </w:trPr>
        <w:tc>
          <w:tcPr>
            <w:tcW w:w="7392" w:type="dxa"/>
            <w:noWrap/>
            <w:vAlign w:val="center"/>
          </w:tcPr>
          <w:p w14:paraId="3A318EF8"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Services received free of charge</w:t>
            </w:r>
          </w:p>
        </w:tc>
        <w:tc>
          <w:tcPr>
            <w:tcW w:w="1680" w:type="dxa"/>
            <w:noWrap/>
            <w:vAlign w:val="center"/>
          </w:tcPr>
          <w:p w14:paraId="21473A9A" w14:textId="77777777" w:rsidR="00D5348D" w:rsidRPr="00956C1E" w:rsidRDefault="00D5348D" w:rsidP="008A2A8D">
            <w:pPr>
              <w:jc w:val="right"/>
              <w:rPr>
                <w:rFonts w:cs="Arial"/>
                <w:color w:val="000000"/>
                <w:sz w:val="20"/>
                <w:szCs w:val="20"/>
              </w:rPr>
            </w:pPr>
            <w:r w:rsidRPr="00956C1E">
              <w:rPr>
                <w:rFonts w:cs="Arial"/>
                <w:color w:val="000000"/>
                <w:sz w:val="20"/>
                <w:szCs w:val="20"/>
              </w:rPr>
              <w:t>15,020</w:t>
            </w:r>
          </w:p>
        </w:tc>
      </w:tr>
      <w:tr w:rsidR="00D5348D" w:rsidRPr="00956C1E" w14:paraId="7D033D06" w14:textId="77777777" w:rsidTr="00D5348D">
        <w:trPr>
          <w:trHeight w:val="285"/>
        </w:trPr>
        <w:tc>
          <w:tcPr>
            <w:tcW w:w="7392" w:type="dxa"/>
            <w:noWrap/>
            <w:vAlign w:val="center"/>
          </w:tcPr>
          <w:p w14:paraId="46A67067" w14:textId="77777777" w:rsidR="00D5348D" w:rsidRPr="00956C1E" w:rsidRDefault="00D5348D" w:rsidP="008A2A8D">
            <w:pPr>
              <w:ind w:firstLineChars="200" w:firstLine="400"/>
              <w:rPr>
                <w:rFonts w:cs="Arial"/>
                <w:color w:val="000000"/>
                <w:sz w:val="20"/>
                <w:szCs w:val="20"/>
              </w:rPr>
            </w:pPr>
            <w:r w:rsidRPr="00956C1E">
              <w:rPr>
                <w:rFonts w:cs="Arial"/>
                <w:color w:val="000000"/>
                <w:sz w:val="20"/>
                <w:szCs w:val="20"/>
              </w:rPr>
              <w:t>Royalties for Regions Fund</w:t>
            </w:r>
          </w:p>
        </w:tc>
        <w:tc>
          <w:tcPr>
            <w:tcW w:w="1680" w:type="dxa"/>
            <w:tcBorders>
              <w:bottom w:val="single" w:sz="4" w:space="0" w:color="auto"/>
            </w:tcBorders>
            <w:noWrap/>
            <w:vAlign w:val="center"/>
          </w:tcPr>
          <w:p w14:paraId="0F9FB584" w14:textId="77777777" w:rsidR="00D5348D" w:rsidRPr="00956C1E" w:rsidRDefault="00D5348D" w:rsidP="008A2A8D">
            <w:pPr>
              <w:jc w:val="right"/>
              <w:rPr>
                <w:rFonts w:cs="Arial"/>
                <w:color w:val="000000"/>
                <w:sz w:val="20"/>
                <w:szCs w:val="20"/>
              </w:rPr>
            </w:pPr>
            <w:r w:rsidRPr="00956C1E">
              <w:rPr>
                <w:rFonts w:cs="Arial"/>
                <w:color w:val="000000"/>
                <w:sz w:val="20"/>
                <w:szCs w:val="20"/>
              </w:rPr>
              <w:t>28,658</w:t>
            </w:r>
          </w:p>
        </w:tc>
      </w:tr>
      <w:tr w:rsidR="00D5348D" w:rsidRPr="00956C1E" w14:paraId="239C839B" w14:textId="77777777" w:rsidTr="00D5348D">
        <w:trPr>
          <w:trHeight w:val="300"/>
        </w:trPr>
        <w:tc>
          <w:tcPr>
            <w:tcW w:w="7392" w:type="dxa"/>
            <w:noWrap/>
            <w:vAlign w:val="center"/>
            <w:hideMark/>
          </w:tcPr>
          <w:p w14:paraId="0049189A" w14:textId="77777777" w:rsidR="00D5348D" w:rsidRPr="00956C1E" w:rsidRDefault="00D5348D" w:rsidP="008A2A8D">
            <w:pPr>
              <w:rPr>
                <w:rFonts w:cs="Arial"/>
                <w:b/>
                <w:bCs/>
                <w:color w:val="000000"/>
                <w:sz w:val="20"/>
                <w:szCs w:val="20"/>
              </w:rPr>
            </w:pPr>
            <w:r w:rsidRPr="0001152B">
              <w:rPr>
                <w:rFonts w:cs="Arial"/>
                <w:b/>
                <w:bCs/>
                <w:color w:val="660033"/>
                <w:sz w:val="20"/>
                <w:szCs w:val="20"/>
              </w:rPr>
              <w:t>Total income from State Government</w:t>
            </w:r>
          </w:p>
        </w:tc>
        <w:tc>
          <w:tcPr>
            <w:tcW w:w="1680" w:type="dxa"/>
            <w:tcBorders>
              <w:top w:val="single" w:sz="4" w:space="0" w:color="auto"/>
              <w:bottom w:val="single" w:sz="4" w:space="0" w:color="auto"/>
            </w:tcBorders>
            <w:noWrap/>
            <w:vAlign w:val="center"/>
            <w:hideMark/>
          </w:tcPr>
          <w:p w14:paraId="5F859B1D" w14:textId="77777777" w:rsidR="00D5348D" w:rsidRPr="00956C1E" w:rsidRDefault="00D5348D" w:rsidP="008A2A8D">
            <w:pPr>
              <w:jc w:val="right"/>
              <w:rPr>
                <w:rFonts w:cs="Arial"/>
                <w:b/>
                <w:bCs/>
                <w:color w:val="000000"/>
                <w:sz w:val="20"/>
                <w:szCs w:val="20"/>
              </w:rPr>
            </w:pPr>
            <w:r w:rsidRPr="0001152B">
              <w:rPr>
                <w:rFonts w:cs="Arial"/>
                <w:b/>
                <w:bCs/>
                <w:color w:val="660033"/>
                <w:sz w:val="20"/>
                <w:szCs w:val="20"/>
              </w:rPr>
              <w:t>4,118,071</w:t>
            </w:r>
          </w:p>
        </w:tc>
      </w:tr>
      <w:tr w:rsidR="00D5348D" w:rsidRPr="00956C1E" w14:paraId="0290C185" w14:textId="77777777" w:rsidTr="00D5348D">
        <w:trPr>
          <w:trHeight w:val="315"/>
        </w:trPr>
        <w:tc>
          <w:tcPr>
            <w:tcW w:w="7392" w:type="dxa"/>
            <w:noWrap/>
            <w:vAlign w:val="center"/>
            <w:hideMark/>
          </w:tcPr>
          <w:p w14:paraId="7F0CB72F" w14:textId="77777777" w:rsidR="00D5348D" w:rsidRPr="0001152B" w:rsidRDefault="00D5348D" w:rsidP="008A2A8D">
            <w:pPr>
              <w:rPr>
                <w:rFonts w:cs="Arial"/>
                <w:b/>
                <w:bCs/>
                <w:color w:val="660033"/>
                <w:sz w:val="20"/>
                <w:szCs w:val="20"/>
              </w:rPr>
            </w:pPr>
            <w:r w:rsidRPr="0001152B">
              <w:rPr>
                <w:rFonts w:cs="Arial"/>
                <w:b/>
                <w:bCs/>
                <w:color w:val="660033"/>
                <w:sz w:val="20"/>
                <w:szCs w:val="20"/>
              </w:rPr>
              <w:t>SURPLUS/(DEFICIT) FOR THE PERIOD</w:t>
            </w:r>
          </w:p>
        </w:tc>
        <w:tc>
          <w:tcPr>
            <w:tcW w:w="1680" w:type="dxa"/>
            <w:tcBorders>
              <w:top w:val="single" w:sz="4" w:space="0" w:color="auto"/>
              <w:bottom w:val="single" w:sz="4" w:space="0" w:color="auto"/>
            </w:tcBorders>
            <w:noWrap/>
            <w:vAlign w:val="center"/>
            <w:hideMark/>
          </w:tcPr>
          <w:p w14:paraId="198AF2C9" w14:textId="77777777" w:rsidR="00D5348D" w:rsidRPr="0001152B" w:rsidRDefault="00D5348D" w:rsidP="008A2A8D">
            <w:pPr>
              <w:jc w:val="right"/>
              <w:rPr>
                <w:rFonts w:cs="Arial"/>
                <w:b/>
                <w:bCs/>
                <w:color w:val="660033"/>
                <w:sz w:val="20"/>
                <w:szCs w:val="20"/>
              </w:rPr>
            </w:pPr>
            <w:r w:rsidRPr="0001152B">
              <w:rPr>
                <w:rFonts w:cs="Arial"/>
                <w:b/>
                <w:bCs/>
                <w:color w:val="660033"/>
                <w:sz w:val="20"/>
                <w:szCs w:val="20"/>
              </w:rPr>
              <w:t>35,062</w:t>
            </w:r>
          </w:p>
        </w:tc>
      </w:tr>
      <w:tr w:rsidR="00D5348D" w:rsidRPr="00956C1E" w14:paraId="2366CA6C" w14:textId="77777777" w:rsidTr="00D5348D">
        <w:trPr>
          <w:trHeight w:val="330"/>
        </w:trPr>
        <w:tc>
          <w:tcPr>
            <w:tcW w:w="7392" w:type="dxa"/>
            <w:noWrap/>
            <w:vAlign w:val="center"/>
            <w:hideMark/>
          </w:tcPr>
          <w:p w14:paraId="0885C87F" w14:textId="77777777" w:rsidR="00D5348D" w:rsidRPr="0001152B" w:rsidRDefault="00D5348D" w:rsidP="008A2A8D">
            <w:pPr>
              <w:rPr>
                <w:rFonts w:cs="Arial"/>
                <w:b/>
                <w:bCs/>
                <w:color w:val="660033"/>
                <w:sz w:val="20"/>
                <w:szCs w:val="20"/>
              </w:rPr>
            </w:pPr>
            <w:r w:rsidRPr="0001152B">
              <w:rPr>
                <w:rFonts w:cs="Arial"/>
                <w:b/>
                <w:bCs/>
                <w:color w:val="660033"/>
                <w:sz w:val="20"/>
                <w:szCs w:val="20"/>
              </w:rPr>
              <w:t>OTHER COMPREHENSIVE INCOME</w:t>
            </w:r>
          </w:p>
        </w:tc>
        <w:tc>
          <w:tcPr>
            <w:tcW w:w="1680" w:type="dxa"/>
            <w:noWrap/>
            <w:vAlign w:val="center"/>
          </w:tcPr>
          <w:p w14:paraId="58111BDD" w14:textId="77777777" w:rsidR="00D5348D" w:rsidRPr="0001152B" w:rsidRDefault="00D5348D" w:rsidP="008A2A8D">
            <w:pPr>
              <w:jc w:val="right"/>
              <w:rPr>
                <w:rFonts w:cs="Arial"/>
                <w:b/>
                <w:bCs/>
                <w:color w:val="660033"/>
                <w:sz w:val="20"/>
                <w:szCs w:val="20"/>
              </w:rPr>
            </w:pPr>
          </w:p>
        </w:tc>
      </w:tr>
      <w:tr w:rsidR="00D5348D" w:rsidRPr="00956C1E" w14:paraId="78FFC40E" w14:textId="77777777" w:rsidTr="00D5348D">
        <w:trPr>
          <w:trHeight w:val="330"/>
        </w:trPr>
        <w:tc>
          <w:tcPr>
            <w:tcW w:w="7392" w:type="dxa"/>
            <w:noWrap/>
            <w:vAlign w:val="center"/>
          </w:tcPr>
          <w:p w14:paraId="3970629B" w14:textId="77777777" w:rsidR="00D5348D" w:rsidRPr="0001152B" w:rsidRDefault="00D5348D" w:rsidP="008A2A8D">
            <w:pPr>
              <w:rPr>
                <w:rFonts w:cs="Arial"/>
                <w:b/>
                <w:bCs/>
                <w:color w:val="660033"/>
                <w:sz w:val="20"/>
                <w:szCs w:val="20"/>
              </w:rPr>
            </w:pPr>
            <w:r w:rsidRPr="0001152B">
              <w:rPr>
                <w:rFonts w:cs="Arial"/>
                <w:b/>
                <w:bCs/>
                <w:color w:val="660033"/>
                <w:sz w:val="20"/>
                <w:szCs w:val="20"/>
              </w:rPr>
              <w:t>Items not reclassified subsequently to profit or loss</w:t>
            </w:r>
          </w:p>
        </w:tc>
        <w:tc>
          <w:tcPr>
            <w:tcW w:w="1680" w:type="dxa"/>
            <w:noWrap/>
            <w:vAlign w:val="center"/>
          </w:tcPr>
          <w:p w14:paraId="033DE827" w14:textId="77777777" w:rsidR="00D5348D" w:rsidRPr="0001152B" w:rsidRDefault="00D5348D" w:rsidP="008A2A8D">
            <w:pPr>
              <w:jc w:val="right"/>
              <w:rPr>
                <w:rFonts w:cs="Arial"/>
                <w:b/>
                <w:bCs/>
                <w:color w:val="660033"/>
                <w:sz w:val="20"/>
                <w:szCs w:val="20"/>
              </w:rPr>
            </w:pPr>
          </w:p>
        </w:tc>
      </w:tr>
      <w:tr w:rsidR="00D5348D" w:rsidRPr="00956C1E" w14:paraId="607FE4FA" w14:textId="77777777" w:rsidTr="00D5348D">
        <w:trPr>
          <w:trHeight w:val="283"/>
        </w:trPr>
        <w:tc>
          <w:tcPr>
            <w:tcW w:w="7392" w:type="dxa"/>
            <w:noWrap/>
            <w:vAlign w:val="center"/>
          </w:tcPr>
          <w:p w14:paraId="07114D85" w14:textId="7E2879B6" w:rsidR="00D5348D" w:rsidRPr="00F85F97" w:rsidRDefault="00D5348D" w:rsidP="00F85F97">
            <w:pPr>
              <w:ind w:firstLineChars="200" w:firstLine="400"/>
              <w:rPr>
                <w:rFonts w:cs="Arial"/>
                <w:color w:val="000000"/>
                <w:sz w:val="20"/>
                <w:szCs w:val="20"/>
              </w:rPr>
            </w:pPr>
            <w:r w:rsidRPr="00F85F97">
              <w:rPr>
                <w:rFonts w:cs="Arial"/>
                <w:color w:val="000000"/>
                <w:sz w:val="20"/>
                <w:szCs w:val="20"/>
              </w:rPr>
              <w:t>Changes in asset revaluation surplus</w:t>
            </w:r>
          </w:p>
        </w:tc>
        <w:tc>
          <w:tcPr>
            <w:tcW w:w="1680" w:type="dxa"/>
            <w:tcBorders>
              <w:bottom w:val="single" w:sz="4" w:space="0" w:color="auto"/>
            </w:tcBorders>
            <w:noWrap/>
            <w:vAlign w:val="center"/>
          </w:tcPr>
          <w:p w14:paraId="12F873D1" w14:textId="35322E3E" w:rsidR="00D5348D" w:rsidRPr="0001152B" w:rsidRDefault="00D5348D" w:rsidP="008A2A8D">
            <w:pPr>
              <w:jc w:val="right"/>
              <w:rPr>
                <w:rFonts w:cs="Arial"/>
                <w:bCs/>
                <w:color w:val="660033"/>
                <w:sz w:val="20"/>
                <w:szCs w:val="20"/>
              </w:rPr>
            </w:pPr>
            <w:r>
              <w:rPr>
                <w:rFonts w:cs="Arial"/>
                <w:bCs/>
                <w:sz w:val="20"/>
                <w:szCs w:val="20"/>
              </w:rPr>
              <w:t>–</w:t>
            </w:r>
          </w:p>
        </w:tc>
      </w:tr>
      <w:tr w:rsidR="00D5348D" w:rsidRPr="00956C1E" w14:paraId="3A5B90D2" w14:textId="77777777" w:rsidTr="00D5348D">
        <w:trPr>
          <w:trHeight w:val="330"/>
        </w:trPr>
        <w:tc>
          <w:tcPr>
            <w:tcW w:w="7392" w:type="dxa"/>
            <w:noWrap/>
            <w:vAlign w:val="center"/>
          </w:tcPr>
          <w:p w14:paraId="258032AC" w14:textId="77777777" w:rsidR="00D5348D" w:rsidRPr="0001152B" w:rsidRDefault="00D5348D" w:rsidP="008A2A8D">
            <w:pPr>
              <w:rPr>
                <w:rFonts w:cs="Arial"/>
                <w:b/>
                <w:bCs/>
                <w:color w:val="660033"/>
                <w:sz w:val="20"/>
                <w:szCs w:val="20"/>
              </w:rPr>
            </w:pPr>
            <w:r w:rsidRPr="0001152B">
              <w:rPr>
                <w:rFonts w:cs="Arial"/>
                <w:b/>
                <w:bCs/>
                <w:color w:val="660033"/>
                <w:sz w:val="20"/>
                <w:szCs w:val="20"/>
              </w:rPr>
              <w:t>Total other comprehensive income</w:t>
            </w:r>
          </w:p>
        </w:tc>
        <w:tc>
          <w:tcPr>
            <w:tcW w:w="1680" w:type="dxa"/>
            <w:tcBorders>
              <w:top w:val="single" w:sz="4" w:space="0" w:color="auto"/>
              <w:bottom w:val="single" w:sz="4" w:space="0" w:color="auto"/>
            </w:tcBorders>
            <w:noWrap/>
            <w:vAlign w:val="center"/>
          </w:tcPr>
          <w:p w14:paraId="1708741F" w14:textId="6124D783" w:rsidR="00D5348D" w:rsidRPr="0001152B" w:rsidRDefault="00D5348D" w:rsidP="008A2A8D">
            <w:pPr>
              <w:jc w:val="right"/>
              <w:rPr>
                <w:rFonts w:cs="Arial"/>
                <w:b/>
                <w:bCs/>
                <w:color w:val="660033"/>
                <w:sz w:val="20"/>
                <w:szCs w:val="20"/>
              </w:rPr>
            </w:pPr>
            <w:r>
              <w:rPr>
                <w:rFonts w:cs="Arial"/>
                <w:b/>
                <w:bCs/>
                <w:color w:val="660033"/>
                <w:sz w:val="20"/>
                <w:szCs w:val="20"/>
              </w:rPr>
              <w:t>–</w:t>
            </w:r>
          </w:p>
        </w:tc>
      </w:tr>
      <w:tr w:rsidR="00D5348D" w:rsidRPr="00956C1E" w14:paraId="16D8C34E" w14:textId="77777777" w:rsidTr="00D5348D">
        <w:trPr>
          <w:trHeight w:val="330"/>
        </w:trPr>
        <w:tc>
          <w:tcPr>
            <w:tcW w:w="7392" w:type="dxa"/>
            <w:noWrap/>
            <w:vAlign w:val="center"/>
            <w:hideMark/>
          </w:tcPr>
          <w:p w14:paraId="7CB7FAFB" w14:textId="77777777" w:rsidR="00D5348D" w:rsidRPr="0001152B" w:rsidRDefault="00D5348D" w:rsidP="008A2A8D">
            <w:pPr>
              <w:rPr>
                <w:rFonts w:cs="Arial"/>
                <w:b/>
                <w:bCs/>
                <w:color w:val="660033"/>
                <w:sz w:val="20"/>
                <w:szCs w:val="20"/>
              </w:rPr>
            </w:pPr>
            <w:r w:rsidRPr="0001152B">
              <w:rPr>
                <w:rFonts w:cs="Arial"/>
                <w:b/>
                <w:bCs/>
                <w:color w:val="660033"/>
                <w:sz w:val="20"/>
                <w:szCs w:val="20"/>
              </w:rPr>
              <w:t>TOTAL COMPREHENSIVE INCOME FOR THE PERIOD</w:t>
            </w:r>
          </w:p>
        </w:tc>
        <w:tc>
          <w:tcPr>
            <w:tcW w:w="1680" w:type="dxa"/>
            <w:tcBorders>
              <w:top w:val="single" w:sz="4" w:space="0" w:color="auto"/>
              <w:bottom w:val="single" w:sz="4" w:space="0" w:color="auto"/>
            </w:tcBorders>
            <w:noWrap/>
            <w:vAlign w:val="center"/>
            <w:hideMark/>
          </w:tcPr>
          <w:p w14:paraId="7805F018" w14:textId="77777777" w:rsidR="00D5348D" w:rsidRPr="0001152B" w:rsidRDefault="00D5348D" w:rsidP="008A2A8D">
            <w:pPr>
              <w:jc w:val="right"/>
              <w:rPr>
                <w:rFonts w:cs="Arial"/>
                <w:b/>
                <w:bCs/>
                <w:color w:val="660033"/>
                <w:sz w:val="20"/>
                <w:szCs w:val="20"/>
              </w:rPr>
            </w:pPr>
            <w:r w:rsidRPr="0001152B">
              <w:rPr>
                <w:rFonts w:cs="Arial"/>
                <w:b/>
                <w:bCs/>
                <w:color w:val="660033"/>
                <w:sz w:val="20"/>
                <w:szCs w:val="20"/>
              </w:rPr>
              <w:t>35,062</w:t>
            </w:r>
          </w:p>
        </w:tc>
      </w:tr>
    </w:tbl>
    <w:p w14:paraId="07D38460" w14:textId="77777777" w:rsidR="00956C1E" w:rsidRPr="004F6EC9" w:rsidRDefault="00956C1E" w:rsidP="00956C1E">
      <w:pPr>
        <w:spacing w:after="160" w:line="259" w:lineRule="auto"/>
        <w:rPr>
          <w:rFonts w:cs="Arial"/>
          <w:sz w:val="22"/>
        </w:rPr>
      </w:pPr>
      <w:r w:rsidRPr="004F6EC9">
        <w:rPr>
          <w:rFonts w:cs="Arial"/>
          <w:sz w:val="22"/>
        </w:rPr>
        <w:br w:type="page"/>
      </w:r>
    </w:p>
    <w:p w14:paraId="6DC61BB5" w14:textId="77777777" w:rsidR="00956C1E" w:rsidRPr="0001152B" w:rsidRDefault="00956C1E" w:rsidP="00956C1E">
      <w:pPr>
        <w:rPr>
          <w:rFonts w:cs="Arial"/>
          <w:b/>
          <w:color w:val="660033"/>
          <w:sz w:val="22"/>
        </w:rPr>
      </w:pPr>
      <w:r w:rsidRPr="0001152B">
        <w:rPr>
          <w:rFonts w:cs="Arial"/>
          <w:b/>
          <w:color w:val="660033"/>
          <w:sz w:val="22"/>
        </w:rPr>
        <w:lastRenderedPageBreak/>
        <w:t>Estimate of Statement of Financial Position</w:t>
      </w:r>
    </w:p>
    <w:p w14:paraId="47935BE8" w14:textId="4434F750" w:rsidR="00956C1E" w:rsidRPr="00D361C3" w:rsidRDefault="00956C1E" w:rsidP="00956C1E">
      <w:pPr>
        <w:jc w:val="both"/>
        <w:rPr>
          <w:rFonts w:cs="Arial"/>
          <w:b/>
          <w:color w:val="E46C0A"/>
          <w:sz w:val="22"/>
        </w:rPr>
      </w:pPr>
      <w:r w:rsidRPr="00D361C3">
        <w:rPr>
          <w:rFonts w:cs="Arial"/>
          <w:b/>
          <w:color w:val="E46C0A"/>
          <w:sz w:val="22"/>
        </w:rPr>
        <w:t>For the year ended 30 June 2020</w:t>
      </w:r>
    </w:p>
    <w:tbl>
      <w:tblPr>
        <w:tblStyle w:val="TableGridLigh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stimate of Statement of Financial Position for the year ended 30 June 2020"/>
        <w:tblDescription w:val="A table for details of the 2019–20 estimates for assets, liabilities and equity.  For further details, please download our accessible Word version available under ‘Download the annual report’."/>
      </w:tblPr>
      <w:tblGrid>
        <w:gridCol w:w="7392"/>
        <w:gridCol w:w="1680"/>
      </w:tblGrid>
      <w:tr w:rsidR="00D5348D" w:rsidRPr="00561487" w14:paraId="1590A213" w14:textId="77777777" w:rsidTr="00D5348D">
        <w:trPr>
          <w:trHeight w:hRule="exact" w:val="748"/>
          <w:tblHeader/>
        </w:trPr>
        <w:tc>
          <w:tcPr>
            <w:tcW w:w="7392" w:type="dxa"/>
            <w:shd w:val="clear" w:color="auto" w:fill="660033"/>
            <w:noWrap/>
            <w:vAlign w:val="center"/>
            <w:hideMark/>
          </w:tcPr>
          <w:p w14:paraId="7B39AE78" w14:textId="77777777" w:rsidR="00D5348D" w:rsidRPr="00561487" w:rsidRDefault="00D5348D" w:rsidP="00986D15">
            <w:pPr>
              <w:rPr>
                <w:rFonts w:cs="Arial"/>
                <w:b/>
                <w:color w:val="FFFFFF" w:themeColor="background1"/>
                <w:sz w:val="20"/>
                <w:szCs w:val="20"/>
              </w:rPr>
            </w:pPr>
          </w:p>
        </w:tc>
        <w:tc>
          <w:tcPr>
            <w:tcW w:w="1680" w:type="dxa"/>
            <w:shd w:val="clear" w:color="auto" w:fill="660033"/>
            <w:vAlign w:val="center"/>
            <w:hideMark/>
          </w:tcPr>
          <w:p w14:paraId="32B99B89" w14:textId="5C6396FB" w:rsidR="00D5348D" w:rsidRPr="00561487" w:rsidRDefault="00D5348D" w:rsidP="00986D15">
            <w:pPr>
              <w:jc w:val="center"/>
              <w:rPr>
                <w:rFonts w:cs="Arial"/>
                <w:b/>
                <w:color w:val="FFFFFF" w:themeColor="background1"/>
                <w:sz w:val="20"/>
                <w:szCs w:val="20"/>
              </w:rPr>
            </w:pPr>
            <w:r w:rsidRPr="00561487">
              <w:rPr>
                <w:rFonts w:cs="Arial"/>
                <w:b/>
                <w:color w:val="FFFFFF" w:themeColor="background1"/>
                <w:sz w:val="20"/>
                <w:szCs w:val="20"/>
              </w:rPr>
              <w:t>2019–20</w:t>
            </w:r>
            <w:r w:rsidRPr="00561487">
              <w:rPr>
                <w:rFonts w:cs="Arial"/>
                <w:b/>
                <w:color w:val="FFFFFF" w:themeColor="background1"/>
                <w:sz w:val="20"/>
                <w:szCs w:val="20"/>
              </w:rPr>
              <w:br/>
              <w:t>Estimate</w:t>
            </w:r>
            <w:r w:rsidRPr="00561487">
              <w:rPr>
                <w:rFonts w:cs="Arial"/>
                <w:b/>
                <w:color w:val="FFFFFF" w:themeColor="background1"/>
                <w:sz w:val="20"/>
                <w:szCs w:val="20"/>
              </w:rPr>
              <w:br/>
              <w:t>$'000</w:t>
            </w:r>
          </w:p>
        </w:tc>
      </w:tr>
      <w:tr w:rsidR="00D5348D" w:rsidRPr="00561487" w14:paraId="6E200C78" w14:textId="77777777" w:rsidTr="00D5348D">
        <w:trPr>
          <w:trHeight w:val="291"/>
        </w:trPr>
        <w:tc>
          <w:tcPr>
            <w:tcW w:w="7392" w:type="dxa"/>
            <w:noWrap/>
            <w:vAlign w:val="center"/>
            <w:hideMark/>
          </w:tcPr>
          <w:p w14:paraId="68A67B6E" w14:textId="77777777" w:rsidR="00D5348D" w:rsidRPr="0001152B" w:rsidRDefault="00D5348D" w:rsidP="00986D15">
            <w:pPr>
              <w:rPr>
                <w:rFonts w:cs="Arial"/>
                <w:b/>
                <w:bCs/>
                <w:color w:val="660033"/>
                <w:sz w:val="20"/>
                <w:szCs w:val="20"/>
              </w:rPr>
            </w:pPr>
            <w:r w:rsidRPr="0001152B">
              <w:rPr>
                <w:rFonts w:cs="Arial"/>
                <w:b/>
                <w:bCs/>
                <w:color w:val="660033"/>
                <w:sz w:val="20"/>
                <w:szCs w:val="20"/>
              </w:rPr>
              <w:t>ASSETS</w:t>
            </w:r>
          </w:p>
        </w:tc>
        <w:tc>
          <w:tcPr>
            <w:tcW w:w="1680" w:type="dxa"/>
            <w:noWrap/>
            <w:vAlign w:val="center"/>
            <w:hideMark/>
          </w:tcPr>
          <w:p w14:paraId="2CB9C750" w14:textId="77777777" w:rsidR="00D5348D" w:rsidRPr="00561487" w:rsidRDefault="00D5348D" w:rsidP="00777CBE">
            <w:pPr>
              <w:ind w:right="74"/>
              <w:rPr>
                <w:rFonts w:cs="Arial"/>
                <w:sz w:val="20"/>
                <w:szCs w:val="20"/>
              </w:rPr>
            </w:pPr>
          </w:p>
        </w:tc>
      </w:tr>
      <w:tr w:rsidR="00D5348D" w:rsidRPr="00561487" w14:paraId="66E351C1" w14:textId="77777777" w:rsidTr="00D5348D">
        <w:trPr>
          <w:trHeight w:val="312"/>
        </w:trPr>
        <w:tc>
          <w:tcPr>
            <w:tcW w:w="7392" w:type="dxa"/>
            <w:noWrap/>
            <w:vAlign w:val="center"/>
            <w:hideMark/>
          </w:tcPr>
          <w:p w14:paraId="5E8B5193" w14:textId="77777777" w:rsidR="00D5348D" w:rsidRPr="0001152B" w:rsidRDefault="00D5348D" w:rsidP="00986D15">
            <w:pPr>
              <w:rPr>
                <w:rFonts w:cs="Arial"/>
                <w:b/>
                <w:bCs/>
                <w:color w:val="660033"/>
                <w:sz w:val="20"/>
                <w:szCs w:val="20"/>
              </w:rPr>
            </w:pPr>
            <w:r w:rsidRPr="0001152B">
              <w:rPr>
                <w:rFonts w:cs="Arial"/>
                <w:b/>
                <w:bCs/>
                <w:color w:val="660033"/>
                <w:sz w:val="20"/>
                <w:szCs w:val="20"/>
              </w:rPr>
              <w:t>Current Assets</w:t>
            </w:r>
          </w:p>
        </w:tc>
        <w:tc>
          <w:tcPr>
            <w:tcW w:w="1680" w:type="dxa"/>
            <w:noWrap/>
            <w:vAlign w:val="center"/>
            <w:hideMark/>
          </w:tcPr>
          <w:p w14:paraId="2D6DC31F" w14:textId="77777777" w:rsidR="00D5348D" w:rsidRPr="00561487" w:rsidRDefault="00D5348D" w:rsidP="00777CBE">
            <w:pPr>
              <w:ind w:right="74"/>
              <w:rPr>
                <w:rFonts w:cs="Arial"/>
                <w:sz w:val="20"/>
                <w:szCs w:val="20"/>
              </w:rPr>
            </w:pPr>
          </w:p>
        </w:tc>
      </w:tr>
      <w:tr w:rsidR="00D5348D" w:rsidRPr="00561487" w14:paraId="57614486" w14:textId="77777777" w:rsidTr="00D5348D">
        <w:trPr>
          <w:trHeight w:val="285"/>
        </w:trPr>
        <w:tc>
          <w:tcPr>
            <w:tcW w:w="7392" w:type="dxa"/>
            <w:noWrap/>
            <w:vAlign w:val="center"/>
            <w:hideMark/>
          </w:tcPr>
          <w:p w14:paraId="39C43C9E"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Cash and cash equivalents</w:t>
            </w:r>
          </w:p>
        </w:tc>
        <w:tc>
          <w:tcPr>
            <w:tcW w:w="1680" w:type="dxa"/>
            <w:noWrap/>
            <w:vAlign w:val="center"/>
            <w:hideMark/>
          </w:tcPr>
          <w:p w14:paraId="64060E58"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491,566</w:t>
            </w:r>
          </w:p>
        </w:tc>
      </w:tr>
      <w:tr w:rsidR="00D5348D" w:rsidRPr="00561487" w14:paraId="03A7CAA8" w14:textId="77777777" w:rsidTr="00D5348D">
        <w:trPr>
          <w:trHeight w:val="285"/>
        </w:trPr>
        <w:tc>
          <w:tcPr>
            <w:tcW w:w="7392" w:type="dxa"/>
            <w:noWrap/>
            <w:vAlign w:val="center"/>
            <w:hideMark/>
          </w:tcPr>
          <w:p w14:paraId="498E9A80"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Restricted cash and cash equivalents</w:t>
            </w:r>
          </w:p>
        </w:tc>
        <w:tc>
          <w:tcPr>
            <w:tcW w:w="1680" w:type="dxa"/>
            <w:noWrap/>
            <w:vAlign w:val="center"/>
            <w:hideMark/>
          </w:tcPr>
          <w:p w14:paraId="279B1600"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14,076</w:t>
            </w:r>
          </w:p>
        </w:tc>
      </w:tr>
      <w:tr w:rsidR="00D5348D" w:rsidRPr="00561487" w14:paraId="23FEF549" w14:textId="77777777" w:rsidTr="00D5348D">
        <w:trPr>
          <w:trHeight w:val="285"/>
        </w:trPr>
        <w:tc>
          <w:tcPr>
            <w:tcW w:w="7392" w:type="dxa"/>
            <w:noWrap/>
            <w:vAlign w:val="center"/>
          </w:tcPr>
          <w:p w14:paraId="57163B8A"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Amounts receivable for services</w:t>
            </w:r>
          </w:p>
        </w:tc>
        <w:tc>
          <w:tcPr>
            <w:tcW w:w="1680" w:type="dxa"/>
            <w:noWrap/>
            <w:vAlign w:val="center"/>
          </w:tcPr>
          <w:p w14:paraId="3ED2471D"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19,673</w:t>
            </w:r>
          </w:p>
        </w:tc>
      </w:tr>
      <w:tr w:rsidR="00D5348D" w:rsidRPr="00561487" w14:paraId="2B97EE39" w14:textId="77777777" w:rsidTr="00D5348D">
        <w:trPr>
          <w:trHeight w:val="285"/>
        </w:trPr>
        <w:tc>
          <w:tcPr>
            <w:tcW w:w="7392" w:type="dxa"/>
            <w:noWrap/>
            <w:vAlign w:val="center"/>
          </w:tcPr>
          <w:p w14:paraId="0714AB85"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Inventories</w:t>
            </w:r>
          </w:p>
        </w:tc>
        <w:tc>
          <w:tcPr>
            <w:tcW w:w="1680" w:type="dxa"/>
            <w:noWrap/>
            <w:vAlign w:val="center"/>
          </w:tcPr>
          <w:p w14:paraId="32095894"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6,084</w:t>
            </w:r>
          </w:p>
        </w:tc>
      </w:tr>
      <w:tr w:rsidR="00D5348D" w:rsidRPr="00561487" w14:paraId="26630B82" w14:textId="77777777" w:rsidTr="00D5348D">
        <w:trPr>
          <w:trHeight w:val="285"/>
        </w:trPr>
        <w:tc>
          <w:tcPr>
            <w:tcW w:w="7392" w:type="dxa"/>
            <w:noWrap/>
            <w:vAlign w:val="center"/>
          </w:tcPr>
          <w:p w14:paraId="7E9ACCFB"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Receivables</w:t>
            </w:r>
          </w:p>
        </w:tc>
        <w:tc>
          <w:tcPr>
            <w:tcW w:w="1680" w:type="dxa"/>
            <w:noWrap/>
            <w:vAlign w:val="center"/>
          </w:tcPr>
          <w:p w14:paraId="636EA2A9"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97,228</w:t>
            </w:r>
          </w:p>
        </w:tc>
      </w:tr>
      <w:tr w:rsidR="00D5348D" w:rsidRPr="00561487" w14:paraId="6E664EB6" w14:textId="77777777" w:rsidTr="00D5348D">
        <w:trPr>
          <w:trHeight w:val="285"/>
        </w:trPr>
        <w:tc>
          <w:tcPr>
            <w:tcW w:w="7392" w:type="dxa"/>
            <w:noWrap/>
            <w:vAlign w:val="center"/>
          </w:tcPr>
          <w:p w14:paraId="40BD3319"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Other current assets</w:t>
            </w:r>
          </w:p>
        </w:tc>
        <w:tc>
          <w:tcPr>
            <w:tcW w:w="1680" w:type="dxa"/>
            <w:noWrap/>
            <w:vAlign w:val="center"/>
          </w:tcPr>
          <w:p w14:paraId="76351B54"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9,971</w:t>
            </w:r>
          </w:p>
        </w:tc>
      </w:tr>
      <w:tr w:rsidR="00D5348D" w:rsidRPr="00561487" w14:paraId="433E8587" w14:textId="77777777" w:rsidTr="00D5348D">
        <w:trPr>
          <w:trHeight w:val="285"/>
        </w:trPr>
        <w:tc>
          <w:tcPr>
            <w:tcW w:w="7392" w:type="dxa"/>
            <w:noWrap/>
            <w:vAlign w:val="center"/>
          </w:tcPr>
          <w:p w14:paraId="65E69D37"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Non-current assets held for sale</w:t>
            </w:r>
          </w:p>
        </w:tc>
        <w:tc>
          <w:tcPr>
            <w:tcW w:w="1680" w:type="dxa"/>
            <w:tcBorders>
              <w:bottom w:val="single" w:sz="4" w:space="0" w:color="auto"/>
            </w:tcBorders>
            <w:noWrap/>
            <w:vAlign w:val="center"/>
          </w:tcPr>
          <w:p w14:paraId="7FCBA9D0"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4,219</w:t>
            </w:r>
          </w:p>
        </w:tc>
      </w:tr>
      <w:tr w:rsidR="00D5348D" w:rsidRPr="00561487" w14:paraId="2E357991" w14:textId="77777777" w:rsidTr="00D5348D">
        <w:trPr>
          <w:trHeight w:val="312"/>
        </w:trPr>
        <w:tc>
          <w:tcPr>
            <w:tcW w:w="7392" w:type="dxa"/>
            <w:noWrap/>
            <w:vAlign w:val="center"/>
            <w:hideMark/>
          </w:tcPr>
          <w:p w14:paraId="50955459" w14:textId="77777777" w:rsidR="00D5348D" w:rsidRPr="0001152B" w:rsidRDefault="00D5348D" w:rsidP="00986D15">
            <w:pPr>
              <w:rPr>
                <w:rFonts w:cs="Arial"/>
                <w:b/>
                <w:bCs/>
                <w:color w:val="660033"/>
                <w:sz w:val="20"/>
                <w:szCs w:val="20"/>
              </w:rPr>
            </w:pPr>
            <w:r w:rsidRPr="0001152B">
              <w:rPr>
                <w:rFonts w:cs="Arial"/>
                <w:b/>
                <w:bCs/>
                <w:color w:val="660033"/>
                <w:sz w:val="20"/>
                <w:szCs w:val="20"/>
              </w:rPr>
              <w:t>Total current assets</w:t>
            </w:r>
          </w:p>
        </w:tc>
        <w:tc>
          <w:tcPr>
            <w:tcW w:w="1680" w:type="dxa"/>
            <w:tcBorders>
              <w:top w:val="single" w:sz="4" w:space="0" w:color="auto"/>
              <w:bottom w:val="single" w:sz="4" w:space="0" w:color="auto"/>
            </w:tcBorders>
            <w:noWrap/>
            <w:vAlign w:val="center"/>
            <w:hideMark/>
          </w:tcPr>
          <w:p w14:paraId="089A9AE8" w14:textId="77777777" w:rsidR="00D5348D" w:rsidRPr="0001152B" w:rsidRDefault="00D5348D" w:rsidP="00777CBE">
            <w:pPr>
              <w:ind w:right="74"/>
              <w:jc w:val="right"/>
              <w:rPr>
                <w:rFonts w:cs="Arial"/>
                <w:b/>
                <w:bCs/>
                <w:color w:val="660033"/>
                <w:sz w:val="20"/>
                <w:szCs w:val="20"/>
              </w:rPr>
            </w:pPr>
            <w:r w:rsidRPr="0001152B">
              <w:rPr>
                <w:rFonts w:cs="Arial"/>
                <w:b/>
                <w:bCs/>
                <w:color w:val="660033"/>
                <w:sz w:val="20"/>
                <w:szCs w:val="20"/>
              </w:rPr>
              <w:t>642,817</w:t>
            </w:r>
          </w:p>
        </w:tc>
      </w:tr>
      <w:tr w:rsidR="00D5348D" w:rsidRPr="00561487" w14:paraId="6C79FF2D" w14:textId="77777777" w:rsidTr="00D5348D">
        <w:trPr>
          <w:trHeight w:val="312"/>
        </w:trPr>
        <w:tc>
          <w:tcPr>
            <w:tcW w:w="7392" w:type="dxa"/>
            <w:noWrap/>
            <w:vAlign w:val="center"/>
            <w:hideMark/>
          </w:tcPr>
          <w:p w14:paraId="2E9E7B04" w14:textId="77777777" w:rsidR="00D5348D" w:rsidRPr="00561487" w:rsidRDefault="00D5348D" w:rsidP="00986D15">
            <w:pPr>
              <w:rPr>
                <w:rFonts w:cs="Arial"/>
                <w:b/>
                <w:bCs/>
                <w:color w:val="000000"/>
                <w:sz w:val="20"/>
                <w:szCs w:val="20"/>
              </w:rPr>
            </w:pPr>
            <w:r w:rsidRPr="0001152B">
              <w:rPr>
                <w:rFonts w:cs="Arial"/>
                <w:b/>
                <w:bCs/>
                <w:color w:val="660033"/>
                <w:sz w:val="20"/>
                <w:szCs w:val="20"/>
              </w:rPr>
              <w:t>Non-Current Assets</w:t>
            </w:r>
          </w:p>
        </w:tc>
        <w:tc>
          <w:tcPr>
            <w:tcW w:w="1680" w:type="dxa"/>
            <w:noWrap/>
            <w:vAlign w:val="center"/>
            <w:hideMark/>
          </w:tcPr>
          <w:p w14:paraId="4D6D12E0" w14:textId="77777777" w:rsidR="00D5348D" w:rsidRPr="00561487" w:rsidRDefault="00D5348D" w:rsidP="00777CBE">
            <w:pPr>
              <w:ind w:right="74"/>
              <w:jc w:val="right"/>
              <w:rPr>
                <w:rFonts w:cs="Arial"/>
                <w:sz w:val="20"/>
                <w:szCs w:val="20"/>
              </w:rPr>
            </w:pPr>
          </w:p>
        </w:tc>
      </w:tr>
      <w:tr w:rsidR="00D5348D" w:rsidRPr="00561487" w14:paraId="0BC4EF92" w14:textId="77777777" w:rsidTr="00D5348D">
        <w:trPr>
          <w:trHeight w:val="285"/>
        </w:trPr>
        <w:tc>
          <w:tcPr>
            <w:tcW w:w="7392" w:type="dxa"/>
            <w:noWrap/>
            <w:vAlign w:val="center"/>
            <w:hideMark/>
          </w:tcPr>
          <w:p w14:paraId="1F3F5F74"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Restricted cash and cash equivalents</w:t>
            </w:r>
          </w:p>
        </w:tc>
        <w:tc>
          <w:tcPr>
            <w:tcW w:w="1680" w:type="dxa"/>
            <w:noWrap/>
            <w:vAlign w:val="center"/>
            <w:hideMark/>
          </w:tcPr>
          <w:p w14:paraId="231F8884"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53,598</w:t>
            </w:r>
          </w:p>
        </w:tc>
      </w:tr>
      <w:tr w:rsidR="00D5348D" w:rsidRPr="00561487" w14:paraId="1A1B8748" w14:textId="77777777" w:rsidTr="00D5348D">
        <w:trPr>
          <w:trHeight w:val="285"/>
        </w:trPr>
        <w:tc>
          <w:tcPr>
            <w:tcW w:w="7392" w:type="dxa"/>
            <w:noWrap/>
            <w:vAlign w:val="center"/>
            <w:hideMark/>
          </w:tcPr>
          <w:p w14:paraId="1D276FAF"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Receivables</w:t>
            </w:r>
          </w:p>
        </w:tc>
        <w:tc>
          <w:tcPr>
            <w:tcW w:w="1680" w:type="dxa"/>
            <w:noWrap/>
            <w:vAlign w:val="center"/>
            <w:hideMark/>
          </w:tcPr>
          <w:p w14:paraId="14A85D9A"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311,800</w:t>
            </w:r>
          </w:p>
        </w:tc>
      </w:tr>
      <w:tr w:rsidR="00D5348D" w:rsidRPr="00561487" w14:paraId="42CA0801" w14:textId="77777777" w:rsidTr="00D5348D">
        <w:trPr>
          <w:trHeight w:val="285"/>
        </w:trPr>
        <w:tc>
          <w:tcPr>
            <w:tcW w:w="7392" w:type="dxa"/>
            <w:noWrap/>
            <w:vAlign w:val="center"/>
          </w:tcPr>
          <w:p w14:paraId="2D21A0AF"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Amounts receivable for services</w:t>
            </w:r>
          </w:p>
        </w:tc>
        <w:tc>
          <w:tcPr>
            <w:tcW w:w="1680" w:type="dxa"/>
            <w:noWrap/>
            <w:vAlign w:val="center"/>
          </w:tcPr>
          <w:p w14:paraId="683134F8"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3,173,969</w:t>
            </w:r>
          </w:p>
        </w:tc>
      </w:tr>
      <w:tr w:rsidR="00D5348D" w:rsidRPr="00561487" w14:paraId="55C3E3C0" w14:textId="77777777" w:rsidTr="00D5348D">
        <w:trPr>
          <w:trHeight w:val="285"/>
        </w:trPr>
        <w:tc>
          <w:tcPr>
            <w:tcW w:w="7392" w:type="dxa"/>
            <w:noWrap/>
            <w:vAlign w:val="center"/>
          </w:tcPr>
          <w:p w14:paraId="5BA1D625"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Property, plant and equipment</w:t>
            </w:r>
          </w:p>
        </w:tc>
        <w:tc>
          <w:tcPr>
            <w:tcW w:w="1680" w:type="dxa"/>
            <w:noWrap/>
            <w:vAlign w:val="center"/>
          </w:tcPr>
          <w:p w14:paraId="42E4920D"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12,708,311</w:t>
            </w:r>
          </w:p>
        </w:tc>
      </w:tr>
      <w:tr w:rsidR="00D5348D" w:rsidRPr="00561487" w14:paraId="191E7B35" w14:textId="77777777" w:rsidTr="00D5348D">
        <w:trPr>
          <w:trHeight w:val="285"/>
        </w:trPr>
        <w:tc>
          <w:tcPr>
            <w:tcW w:w="7392" w:type="dxa"/>
            <w:noWrap/>
            <w:vAlign w:val="center"/>
          </w:tcPr>
          <w:p w14:paraId="57050D39"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Intangible assets</w:t>
            </w:r>
          </w:p>
        </w:tc>
        <w:tc>
          <w:tcPr>
            <w:tcW w:w="1680" w:type="dxa"/>
            <w:tcBorders>
              <w:bottom w:val="single" w:sz="4" w:space="0" w:color="auto"/>
            </w:tcBorders>
            <w:noWrap/>
            <w:vAlign w:val="center"/>
          </w:tcPr>
          <w:p w14:paraId="5FC81019"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16,958</w:t>
            </w:r>
          </w:p>
        </w:tc>
      </w:tr>
      <w:tr w:rsidR="00D5348D" w:rsidRPr="00561487" w14:paraId="632C3167" w14:textId="77777777" w:rsidTr="00D5348D">
        <w:trPr>
          <w:trHeight w:val="312"/>
        </w:trPr>
        <w:tc>
          <w:tcPr>
            <w:tcW w:w="7392" w:type="dxa"/>
            <w:noWrap/>
            <w:vAlign w:val="center"/>
            <w:hideMark/>
          </w:tcPr>
          <w:p w14:paraId="416957DA" w14:textId="77777777" w:rsidR="00D5348D" w:rsidRPr="0001152B" w:rsidRDefault="00D5348D" w:rsidP="00986D15">
            <w:pPr>
              <w:rPr>
                <w:rFonts w:cs="Arial"/>
                <w:b/>
                <w:bCs/>
                <w:color w:val="660033"/>
                <w:sz w:val="20"/>
                <w:szCs w:val="20"/>
              </w:rPr>
            </w:pPr>
            <w:r w:rsidRPr="0001152B">
              <w:rPr>
                <w:rFonts w:cs="Arial"/>
                <w:b/>
                <w:bCs/>
                <w:color w:val="660033"/>
                <w:sz w:val="20"/>
                <w:szCs w:val="20"/>
              </w:rPr>
              <w:t>Total non-current assets</w:t>
            </w:r>
          </w:p>
        </w:tc>
        <w:tc>
          <w:tcPr>
            <w:tcW w:w="1680" w:type="dxa"/>
            <w:tcBorders>
              <w:top w:val="single" w:sz="4" w:space="0" w:color="auto"/>
              <w:bottom w:val="single" w:sz="4" w:space="0" w:color="auto"/>
            </w:tcBorders>
            <w:noWrap/>
            <w:vAlign w:val="center"/>
            <w:hideMark/>
          </w:tcPr>
          <w:p w14:paraId="44FE19AF" w14:textId="77777777" w:rsidR="00D5348D" w:rsidRPr="0001152B" w:rsidRDefault="00D5348D" w:rsidP="00777CBE">
            <w:pPr>
              <w:ind w:right="74"/>
              <w:jc w:val="right"/>
              <w:rPr>
                <w:rFonts w:cs="Arial"/>
                <w:b/>
                <w:bCs/>
                <w:color w:val="660033"/>
                <w:sz w:val="20"/>
                <w:szCs w:val="20"/>
              </w:rPr>
            </w:pPr>
            <w:r w:rsidRPr="0001152B">
              <w:rPr>
                <w:rFonts w:cs="Arial"/>
                <w:b/>
                <w:bCs/>
                <w:color w:val="660033"/>
                <w:sz w:val="20"/>
                <w:szCs w:val="20"/>
              </w:rPr>
              <w:t>16,264,636</w:t>
            </w:r>
          </w:p>
        </w:tc>
      </w:tr>
      <w:tr w:rsidR="00D5348D" w:rsidRPr="00561487" w14:paraId="21E4D68B" w14:textId="77777777" w:rsidTr="00D5348D">
        <w:trPr>
          <w:trHeight w:val="312"/>
        </w:trPr>
        <w:tc>
          <w:tcPr>
            <w:tcW w:w="7392" w:type="dxa"/>
            <w:noWrap/>
            <w:vAlign w:val="center"/>
            <w:hideMark/>
          </w:tcPr>
          <w:p w14:paraId="31703820" w14:textId="77777777" w:rsidR="00D5348D" w:rsidRPr="0001152B" w:rsidRDefault="00D5348D" w:rsidP="00986D15">
            <w:pPr>
              <w:rPr>
                <w:rFonts w:cs="Arial"/>
                <w:b/>
                <w:bCs/>
                <w:color w:val="660033"/>
                <w:sz w:val="20"/>
                <w:szCs w:val="20"/>
              </w:rPr>
            </w:pPr>
            <w:r w:rsidRPr="0001152B">
              <w:rPr>
                <w:rFonts w:cs="Arial"/>
                <w:b/>
                <w:bCs/>
                <w:color w:val="660033"/>
                <w:sz w:val="20"/>
                <w:szCs w:val="20"/>
              </w:rPr>
              <w:t>TOTAL ASSETS</w:t>
            </w:r>
          </w:p>
        </w:tc>
        <w:tc>
          <w:tcPr>
            <w:tcW w:w="1680" w:type="dxa"/>
            <w:tcBorders>
              <w:top w:val="single" w:sz="4" w:space="0" w:color="auto"/>
              <w:bottom w:val="single" w:sz="4" w:space="0" w:color="auto"/>
            </w:tcBorders>
            <w:noWrap/>
            <w:vAlign w:val="center"/>
            <w:hideMark/>
          </w:tcPr>
          <w:p w14:paraId="00D5B747" w14:textId="77777777" w:rsidR="00D5348D" w:rsidRPr="0001152B" w:rsidRDefault="00D5348D" w:rsidP="00777CBE">
            <w:pPr>
              <w:ind w:right="74"/>
              <w:jc w:val="right"/>
              <w:rPr>
                <w:rFonts w:cs="Arial"/>
                <w:b/>
                <w:bCs/>
                <w:color w:val="660033"/>
                <w:sz w:val="20"/>
                <w:szCs w:val="20"/>
              </w:rPr>
            </w:pPr>
            <w:r w:rsidRPr="0001152B">
              <w:rPr>
                <w:rFonts w:cs="Arial"/>
                <w:b/>
                <w:bCs/>
                <w:color w:val="660033"/>
                <w:sz w:val="20"/>
                <w:szCs w:val="20"/>
              </w:rPr>
              <w:t>16,907,453</w:t>
            </w:r>
          </w:p>
        </w:tc>
      </w:tr>
      <w:tr w:rsidR="00D5348D" w:rsidRPr="00561487" w14:paraId="5AC77A8D" w14:textId="77777777" w:rsidTr="00D5348D">
        <w:trPr>
          <w:trHeight w:val="312"/>
        </w:trPr>
        <w:tc>
          <w:tcPr>
            <w:tcW w:w="7392" w:type="dxa"/>
            <w:noWrap/>
            <w:vAlign w:val="center"/>
            <w:hideMark/>
          </w:tcPr>
          <w:p w14:paraId="5A6712BB" w14:textId="77777777" w:rsidR="00D5348D" w:rsidRPr="0001152B" w:rsidRDefault="00D5348D" w:rsidP="00986D15">
            <w:pPr>
              <w:rPr>
                <w:rFonts w:cs="Arial"/>
                <w:b/>
                <w:bCs/>
                <w:color w:val="660033"/>
                <w:sz w:val="20"/>
                <w:szCs w:val="20"/>
              </w:rPr>
            </w:pPr>
            <w:r w:rsidRPr="0001152B">
              <w:rPr>
                <w:rFonts w:cs="Arial"/>
                <w:b/>
                <w:bCs/>
                <w:color w:val="660033"/>
                <w:sz w:val="20"/>
                <w:szCs w:val="20"/>
              </w:rPr>
              <w:t>LIABILITIES</w:t>
            </w:r>
          </w:p>
        </w:tc>
        <w:tc>
          <w:tcPr>
            <w:tcW w:w="1680" w:type="dxa"/>
            <w:noWrap/>
            <w:vAlign w:val="center"/>
            <w:hideMark/>
          </w:tcPr>
          <w:p w14:paraId="0A96EB24" w14:textId="77777777" w:rsidR="00D5348D" w:rsidRPr="00561487" w:rsidRDefault="00D5348D" w:rsidP="00777CBE">
            <w:pPr>
              <w:ind w:right="74"/>
              <w:jc w:val="right"/>
              <w:rPr>
                <w:rFonts w:cs="Arial"/>
                <w:sz w:val="20"/>
                <w:szCs w:val="20"/>
              </w:rPr>
            </w:pPr>
          </w:p>
        </w:tc>
      </w:tr>
      <w:tr w:rsidR="00D5348D" w:rsidRPr="00561487" w14:paraId="1028B264" w14:textId="77777777" w:rsidTr="00D5348D">
        <w:trPr>
          <w:trHeight w:val="312"/>
        </w:trPr>
        <w:tc>
          <w:tcPr>
            <w:tcW w:w="7392" w:type="dxa"/>
            <w:noWrap/>
            <w:vAlign w:val="center"/>
          </w:tcPr>
          <w:p w14:paraId="31B54F16" w14:textId="77777777" w:rsidR="00D5348D" w:rsidRPr="0001152B" w:rsidRDefault="00D5348D" w:rsidP="00986D15">
            <w:pPr>
              <w:rPr>
                <w:rFonts w:cs="Arial"/>
                <w:b/>
                <w:bCs/>
                <w:color w:val="660033"/>
                <w:sz w:val="20"/>
                <w:szCs w:val="20"/>
              </w:rPr>
            </w:pPr>
            <w:r w:rsidRPr="0001152B">
              <w:rPr>
                <w:rFonts w:cs="Arial"/>
                <w:b/>
                <w:bCs/>
                <w:color w:val="660033"/>
                <w:sz w:val="20"/>
                <w:szCs w:val="20"/>
              </w:rPr>
              <w:t>Current Liabilities</w:t>
            </w:r>
          </w:p>
        </w:tc>
        <w:tc>
          <w:tcPr>
            <w:tcW w:w="1680" w:type="dxa"/>
            <w:noWrap/>
            <w:vAlign w:val="center"/>
          </w:tcPr>
          <w:p w14:paraId="2770097C" w14:textId="77777777" w:rsidR="00D5348D" w:rsidRPr="00561487" w:rsidRDefault="00D5348D" w:rsidP="00777CBE">
            <w:pPr>
              <w:ind w:right="74"/>
              <w:jc w:val="right"/>
              <w:rPr>
                <w:rFonts w:cs="Arial"/>
                <w:sz w:val="20"/>
                <w:szCs w:val="20"/>
              </w:rPr>
            </w:pPr>
          </w:p>
        </w:tc>
      </w:tr>
      <w:tr w:rsidR="00D5348D" w:rsidRPr="00561487" w14:paraId="633EACA4" w14:textId="77777777" w:rsidTr="00D5348D">
        <w:trPr>
          <w:trHeight w:val="283"/>
        </w:trPr>
        <w:tc>
          <w:tcPr>
            <w:tcW w:w="7392" w:type="dxa"/>
            <w:noWrap/>
            <w:vAlign w:val="center"/>
          </w:tcPr>
          <w:p w14:paraId="04505FBA"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Payables</w:t>
            </w:r>
          </w:p>
        </w:tc>
        <w:tc>
          <w:tcPr>
            <w:tcW w:w="1680" w:type="dxa"/>
            <w:noWrap/>
            <w:vAlign w:val="center"/>
          </w:tcPr>
          <w:p w14:paraId="19A4D2FB"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128,544</w:t>
            </w:r>
          </w:p>
        </w:tc>
      </w:tr>
      <w:tr w:rsidR="00D5348D" w:rsidRPr="00561487" w14:paraId="0F175A1A" w14:textId="77777777" w:rsidTr="00D5348D">
        <w:trPr>
          <w:trHeight w:val="283"/>
        </w:trPr>
        <w:tc>
          <w:tcPr>
            <w:tcW w:w="7392" w:type="dxa"/>
            <w:noWrap/>
            <w:vAlign w:val="center"/>
          </w:tcPr>
          <w:p w14:paraId="7671F806"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Borrowings</w:t>
            </w:r>
          </w:p>
        </w:tc>
        <w:tc>
          <w:tcPr>
            <w:tcW w:w="1680" w:type="dxa"/>
            <w:noWrap/>
            <w:vAlign w:val="center"/>
          </w:tcPr>
          <w:p w14:paraId="2C1079A4"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98,023</w:t>
            </w:r>
          </w:p>
        </w:tc>
      </w:tr>
      <w:tr w:rsidR="00D5348D" w:rsidRPr="00561487" w14:paraId="06275319" w14:textId="77777777" w:rsidTr="00D5348D">
        <w:trPr>
          <w:trHeight w:val="283"/>
        </w:trPr>
        <w:tc>
          <w:tcPr>
            <w:tcW w:w="7392" w:type="dxa"/>
            <w:noWrap/>
            <w:vAlign w:val="center"/>
          </w:tcPr>
          <w:p w14:paraId="0DE862E7"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Provisions</w:t>
            </w:r>
          </w:p>
        </w:tc>
        <w:tc>
          <w:tcPr>
            <w:tcW w:w="1680" w:type="dxa"/>
            <w:noWrap/>
            <w:vAlign w:val="center"/>
          </w:tcPr>
          <w:p w14:paraId="1A9FF92F"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609,359</w:t>
            </w:r>
          </w:p>
        </w:tc>
      </w:tr>
      <w:tr w:rsidR="00D5348D" w:rsidRPr="00561487" w14:paraId="42B54E29" w14:textId="77777777" w:rsidTr="00D5348D">
        <w:trPr>
          <w:trHeight w:val="283"/>
        </w:trPr>
        <w:tc>
          <w:tcPr>
            <w:tcW w:w="7392" w:type="dxa"/>
            <w:noWrap/>
            <w:vAlign w:val="center"/>
          </w:tcPr>
          <w:p w14:paraId="2DABA373"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Other current liabilities</w:t>
            </w:r>
          </w:p>
        </w:tc>
        <w:tc>
          <w:tcPr>
            <w:tcW w:w="1680" w:type="dxa"/>
            <w:tcBorders>
              <w:bottom w:val="single" w:sz="4" w:space="0" w:color="auto"/>
            </w:tcBorders>
            <w:noWrap/>
            <w:vAlign w:val="center"/>
          </w:tcPr>
          <w:p w14:paraId="1AEE4AB9"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14,135</w:t>
            </w:r>
          </w:p>
        </w:tc>
      </w:tr>
      <w:tr w:rsidR="00D5348D" w:rsidRPr="00561487" w14:paraId="6FFC10FC" w14:textId="77777777" w:rsidTr="00D5348D">
        <w:trPr>
          <w:trHeight w:val="312"/>
        </w:trPr>
        <w:tc>
          <w:tcPr>
            <w:tcW w:w="7392" w:type="dxa"/>
            <w:noWrap/>
            <w:vAlign w:val="center"/>
            <w:hideMark/>
          </w:tcPr>
          <w:p w14:paraId="40844227" w14:textId="77777777" w:rsidR="00D5348D" w:rsidRPr="00561487" w:rsidRDefault="00D5348D" w:rsidP="00986D15">
            <w:pPr>
              <w:rPr>
                <w:rFonts w:cs="Arial"/>
                <w:b/>
                <w:bCs/>
                <w:color w:val="000000"/>
                <w:sz w:val="20"/>
                <w:szCs w:val="20"/>
              </w:rPr>
            </w:pPr>
            <w:r w:rsidRPr="0001152B">
              <w:rPr>
                <w:rFonts w:cs="Arial"/>
                <w:b/>
                <w:bCs/>
                <w:color w:val="660033"/>
                <w:sz w:val="20"/>
                <w:szCs w:val="20"/>
              </w:rPr>
              <w:t>Total current liabilities</w:t>
            </w:r>
          </w:p>
        </w:tc>
        <w:tc>
          <w:tcPr>
            <w:tcW w:w="1680" w:type="dxa"/>
            <w:tcBorders>
              <w:top w:val="single" w:sz="4" w:space="0" w:color="auto"/>
              <w:bottom w:val="single" w:sz="4" w:space="0" w:color="auto"/>
            </w:tcBorders>
            <w:noWrap/>
            <w:vAlign w:val="center"/>
            <w:hideMark/>
          </w:tcPr>
          <w:p w14:paraId="40574B99" w14:textId="77777777" w:rsidR="00D5348D" w:rsidRPr="0001152B" w:rsidRDefault="00D5348D" w:rsidP="00777CBE">
            <w:pPr>
              <w:ind w:right="74"/>
              <w:jc w:val="right"/>
              <w:rPr>
                <w:rFonts w:cs="Arial"/>
                <w:b/>
                <w:bCs/>
                <w:color w:val="660033"/>
                <w:sz w:val="20"/>
                <w:szCs w:val="20"/>
              </w:rPr>
            </w:pPr>
            <w:r w:rsidRPr="0001152B">
              <w:rPr>
                <w:rFonts w:cs="Arial"/>
                <w:b/>
                <w:bCs/>
                <w:color w:val="660033"/>
                <w:sz w:val="20"/>
                <w:szCs w:val="20"/>
              </w:rPr>
              <w:t>850,061</w:t>
            </w:r>
          </w:p>
        </w:tc>
      </w:tr>
      <w:tr w:rsidR="00D5348D" w:rsidRPr="00561487" w14:paraId="4402EEBC" w14:textId="77777777" w:rsidTr="00D5348D">
        <w:trPr>
          <w:trHeight w:val="312"/>
        </w:trPr>
        <w:tc>
          <w:tcPr>
            <w:tcW w:w="7392" w:type="dxa"/>
            <w:noWrap/>
            <w:vAlign w:val="center"/>
          </w:tcPr>
          <w:p w14:paraId="4B7220BE" w14:textId="77777777" w:rsidR="00D5348D" w:rsidRPr="00561487" w:rsidRDefault="00D5348D" w:rsidP="00986D15">
            <w:pPr>
              <w:rPr>
                <w:rFonts w:cs="Arial"/>
                <w:b/>
                <w:bCs/>
                <w:color w:val="000000"/>
                <w:sz w:val="20"/>
                <w:szCs w:val="20"/>
              </w:rPr>
            </w:pPr>
            <w:r w:rsidRPr="0001152B">
              <w:rPr>
                <w:rFonts w:cs="Arial"/>
                <w:b/>
                <w:bCs/>
                <w:color w:val="660033"/>
                <w:sz w:val="20"/>
                <w:szCs w:val="20"/>
              </w:rPr>
              <w:t>Non-Current Liabilities</w:t>
            </w:r>
          </w:p>
        </w:tc>
        <w:tc>
          <w:tcPr>
            <w:tcW w:w="1680" w:type="dxa"/>
            <w:noWrap/>
            <w:vAlign w:val="center"/>
          </w:tcPr>
          <w:p w14:paraId="783929BB" w14:textId="77777777" w:rsidR="00D5348D" w:rsidRPr="00561487" w:rsidRDefault="00D5348D" w:rsidP="00777CBE">
            <w:pPr>
              <w:ind w:right="74"/>
              <w:rPr>
                <w:rFonts w:cs="Arial"/>
                <w:sz w:val="20"/>
                <w:szCs w:val="20"/>
              </w:rPr>
            </w:pPr>
          </w:p>
        </w:tc>
      </w:tr>
      <w:tr w:rsidR="00D5348D" w:rsidRPr="00561487" w14:paraId="52A60D30" w14:textId="77777777" w:rsidTr="00D5348D">
        <w:trPr>
          <w:trHeight w:val="283"/>
        </w:trPr>
        <w:tc>
          <w:tcPr>
            <w:tcW w:w="7392" w:type="dxa"/>
            <w:noWrap/>
            <w:vAlign w:val="center"/>
          </w:tcPr>
          <w:p w14:paraId="3F8D6941"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Payables</w:t>
            </w:r>
          </w:p>
        </w:tc>
        <w:tc>
          <w:tcPr>
            <w:tcW w:w="1680" w:type="dxa"/>
            <w:noWrap/>
            <w:vAlign w:val="center"/>
          </w:tcPr>
          <w:p w14:paraId="705D9EE8"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242</w:t>
            </w:r>
          </w:p>
        </w:tc>
      </w:tr>
      <w:tr w:rsidR="00D5348D" w:rsidRPr="00561487" w14:paraId="02EBF0A9" w14:textId="77777777" w:rsidTr="00D5348D">
        <w:trPr>
          <w:trHeight w:val="283"/>
        </w:trPr>
        <w:tc>
          <w:tcPr>
            <w:tcW w:w="7392" w:type="dxa"/>
            <w:noWrap/>
            <w:vAlign w:val="center"/>
          </w:tcPr>
          <w:p w14:paraId="4754BB49"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Borrowings and leases</w:t>
            </w:r>
          </w:p>
        </w:tc>
        <w:tc>
          <w:tcPr>
            <w:tcW w:w="1680" w:type="dxa"/>
            <w:noWrap/>
            <w:vAlign w:val="center"/>
          </w:tcPr>
          <w:p w14:paraId="0F4270BE"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1,378,557</w:t>
            </w:r>
          </w:p>
        </w:tc>
      </w:tr>
      <w:tr w:rsidR="00D5348D" w:rsidRPr="00561487" w14:paraId="330F99C1" w14:textId="77777777" w:rsidTr="00D5348D">
        <w:trPr>
          <w:trHeight w:val="283"/>
        </w:trPr>
        <w:tc>
          <w:tcPr>
            <w:tcW w:w="7392" w:type="dxa"/>
            <w:noWrap/>
            <w:vAlign w:val="center"/>
          </w:tcPr>
          <w:p w14:paraId="307C2962"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Provisions</w:t>
            </w:r>
          </w:p>
        </w:tc>
        <w:tc>
          <w:tcPr>
            <w:tcW w:w="1680" w:type="dxa"/>
            <w:tcBorders>
              <w:bottom w:val="single" w:sz="4" w:space="0" w:color="auto"/>
            </w:tcBorders>
            <w:noWrap/>
            <w:vAlign w:val="center"/>
          </w:tcPr>
          <w:p w14:paraId="5DBCE7A5"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191,846</w:t>
            </w:r>
          </w:p>
        </w:tc>
      </w:tr>
      <w:tr w:rsidR="00D5348D" w:rsidRPr="00561487" w14:paraId="5B2F04C3" w14:textId="77777777" w:rsidTr="00D5348D">
        <w:trPr>
          <w:trHeight w:val="312"/>
        </w:trPr>
        <w:tc>
          <w:tcPr>
            <w:tcW w:w="7392" w:type="dxa"/>
            <w:noWrap/>
            <w:vAlign w:val="center"/>
            <w:hideMark/>
          </w:tcPr>
          <w:p w14:paraId="788A61C5" w14:textId="77777777" w:rsidR="00D5348D" w:rsidRPr="0001152B" w:rsidRDefault="00D5348D" w:rsidP="00986D15">
            <w:pPr>
              <w:rPr>
                <w:rFonts w:cs="Arial"/>
                <w:b/>
                <w:bCs/>
                <w:color w:val="660033"/>
                <w:sz w:val="20"/>
                <w:szCs w:val="20"/>
              </w:rPr>
            </w:pPr>
            <w:r w:rsidRPr="0001152B">
              <w:rPr>
                <w:rFonts w:cs="Arial"/>
                <w:b/>
                <w:bCs/>
                <w:color w:val="660033"/>
                <w:sz w:val="20"/>
                <w:szCs w:val="20"/>
              </w:rPr>
              <w:t>Total non-current liabilities</w:t>
            </w:r>
          </w:p>
        </w:tc>
        <w:tc>
          <w:tcPr>
            <w:tcW w:w="1680" w:type="dxa"/>
            <w:tcBorders>
              <w:top w:val="single" w:sz="4" w:space="0" w:color="auto"/>
              <w:bottom w:val="single" w:sz="4" w:space="0" w:color="auto"/>
            </w:tcBorders>
            <w:noWrap/>
            <w:vAlign w:val="center"/>
            <w:hideMark/>
          </w:tcPr>
          <w:p w14:paraId="72AFBE93" w14:textId="77777777" w:rsidR="00D5348D" w:rsidRPr="00561487" w:rsidRDefault="00D5348D" w:rsidP="00777CBE">
            <w:pPr>
              <w:ind w:right="74"/>
              <w:jc w:val="right"/>
              <w:rPr>
                <w:rFonts w:cs="Arial"/>
                <w:b/>
                <w:color w:val="000000"/>
                <w:sz w:val="20"/>
                <w:szCs w:val="20"/>
              </w:rPr>
            </w:pPr>
            <w:r w:rsidRPr="0001152B">
              <w:rPr>
                <w:rFonts w:cs="Arial"/>
                <w:b/>
                <w:color w:val="660033"/>
                <w:sz w:val="20"/>
                <w:szCs w:val="20"/>
              </w:rPr>
              <w:t>1,570,645</w:t>
            </w:r>
          </w:p>
        </w:tc>
      </w:tr>
      <w:tr w:rsidR="00D5348D" w:rsidRPr="00561487" w14:paraId="7E40D1E6" w14:textId="77777777" w:rsidTr="00D5348D">
        <w:trPr>
          <w:trHeight w:val="312"/>
        </w:trPr>
        <w:tc>
          <w:tcPr>
            <w:tcW w:w="7392" w:type="dxa"/>
            <w:noWrap/>
            <w:vAlign w:val="center"/>
            <w:hideMark/>
          </w:tcPr>
          <w:p w14:paraId="35D69451" w14:textId="77777777" w:rsidR="00D5348D" w:rsidRPr="0001152B" w:rsidRDefault="00D5348D" w:rsidP="00986D15">
            <w:pPr>
              <w:rPr>
                <w:rFonts w:cs="Arial"/>
                <w:b/>
                <w:bCs/>
                <w:color w:val="660033"/>
                <w:sz w:val="20"/>
                <w:szCs w:val="20"/>
              </w:rPr>
            </w:pPr>
            <w:r w:rsidRPr="0001152B">
              <w:rPr>
                <w:rFonts w:cs="Arial"/>
                <w:b/>
                <w:bCs/>
                <w:color w:val="660033"/>
                <w:sz w:val="20"/>
                <w:szCs w:val="20"/>
              </w:rPr>
              <w:t>TOTAL LIABILITIES</w:t>
            </w:r>
          </w:p>
        </w:tc>
        <w:tc>
          <w:tcPr>
            <w:tcW w:w="1680" w:type="dxa"/>
            <w:tcBorders>
              <w:top w:val="single" w:sz="4" w:space="0" w:color="auto"/>
              <w:bottom w:val="single" w:sz="4" w:space="0" w:color="auto"/>
            </w:tcBorders>
            <w:noWrap/>
            <w:vAlign w:val="center"/>
            <w:hideMark/>
          </w:tcPr>
          <w:p w14:paraId="44940997" w14:textId="77777777" w:rsidR="00D5348D" w:rsidRPr="0001152B" w:rsidRDefault="00D5348D" w:rsidP="00777CBE">
            <w:pPr>
              <w:ind w:right="74"/>
              <w:jc w:val="right"/>
              <w:rPr>
                <w:rFonts w:cs="Arial"/>
                <w:b/>
                <w:bCs/>
                <w:color w:val="660033"/>
                <w:sz w:val="20"/>
                <w:szCs w:val="20"/>
              </w:rPr>
            </w:pPr>
            <w:r w:rsidRPr="0001152B">
              <w:rPr>
                <w:rFonts w:cs="Arial"/>
                <w:b/>
                <w:bCs/>
                <w:color w:val="660033"/>
                <w:sz w:val="20"/>
                <w:szCs w:val="20"/>
              </w:rPr>
              <w:t>2,420,706</w:t>
            </w:r>
          </w:p>
        </w:tc>
      </w:tr>
      <w:tr w:rsidR="00D5348D" w:rsidRPr="00561487" w14:paraId="2133382E" w14:textId="77777777" w:rsidTr="00D5348D">
        <w:trPr>
          <w:trHeight w:val="312"/>
        </w:trPr>
        <w:tc>
          <w:tcPr>
            <w:tcW w:w="7392" w:type="dxa"/>
            <w:noWrap/>
            <w:vAlign w:val="center"/>
            <w:hideMark/>
          </w:tcPr>
          <w:p w14:paraId="056DF744" w14:textId="77777777" w:rsidR="00D5348D" w:rsidRPr="0001152B" w:rsidRDefault="00D5348D" w:rsidP="00986D15">
            <w:pPr>
              <w:rPr>
                <w:rFonts w:cs="Arial"/>
                <w:b/>
                <w:bCs/>
                <w:color w:val="660033"/>
                <w:sz w:val="20"/>
                <w:szCs w:val="20"/>
              </w:rPr>
            </w:pPr>
            <w:r w:rsidRPr="0001152B">
              <w:rPr>
                <w:rFonts w:cs="Arial"/>
                <w:b/>
                <w:bCs/>
                <w:color w:val="660033"/>
                <w:sz w:val="20"/>
                <w:szCs w:val="20"/>
              </w:rPr>
              <w:t>NET ASSETS</w:t>
            </w:r>
          </w:p>
        </w:tc>
        <w:tc>
          <w:tcPr>
            <w:tcW w:w="1680" w:type="dxa"/>
            <w:tcBorders>
              <w:top w:val="single" w:sz="4" w:space="0" w:color="auto"/>
              <w:bottom w:val="single" w:sz="4" w:space="0" w:color="auto"/>
            </w:tcBorders>
            <w:noWrap/>
            <w:vAlign w:val="center"/>
            <w:hideMark/>
          </w:tcPr>
          <w:p w14:paraId="13B4FBF9" w14:textId="77777777" w:rsidR="00D5348D" w:rsidRPr="0001152B" w:rsidRDefault="00D5348D" w:rsidP="00777CBE">
            <w:pPr>
              <w:ind w:right="74"/>
              <w:jc w:val="right"/>
              <w:rPr>
                <w:rFonts w:cs="Arial"/>
                <w:b/>
                <w:bCs/>
                <w:color w:val="660033"/>
                <w:sz w:val="20"/>
                <w:szCs w:val="20"/>
              </w:rPr>
            </w:pPr>
            <w:r w:rsidRPr="0001152B">
              <w:rPr>
                <w:rFonts w:cs="Arial"/>
                <w:b/>
                <w:bCs/>
                <w:color w:val="660033"/>
                <w:sz w:val="20"/>
                <w:szCs w:val="20"/>
              </w:rPr>
              <w:t>14,486,747</w:t>
            </w:r>
          </w:p>
        </w:tc>
      </w:tr>
      <w:tr w:rsidR="00D5348D" w:rsidRPr="00561487" w14:paraId="51B54A95" w14:textId="77777777" w:rsidTr="00D5348D">
        <w:trPr>
          <w:trHeight w:val="312"/>
        </w:trPr>
        <w:tc>
          <w:tcPr>
            <w:tcW w:w="7392" w:type="dxa"/>
            <w:noWrap/>
            <w:vAlign w:val="center"/>
            <w:hideMark/>
          </w:tcPr>
          <w:p w14:paraId="4C91EBB7" w14:textId="77777777" w:rsidR="00D5348D" w:rsidRPr="00561487" w:rsidRDefault="00D5348D" w:rsidP="00986D15">
            <w:pPr>
              <w:rPr>
                <w:rFonts w:cs="Arial"/>
                <w:b/>
                <w:color w:val="000000"/>
                <w:sz w:val="20"/>
                <w:szCs w:val="20"/>
              </w:rPr>
            </w:pPr>
            <w:r w:rsidRPr="0001152B">
              <w:rPr>
                <w:rFonts w:cs="Arial"/>
                <w:b/>
                <w:color w:val="660033"/>
                <w:sz w:val="20"/>
                <w:szCs w:val="20"/>
              </w:rPr>
              <w:t>EQUITY</w:t>
            </w:r>
          </w:p>
        </w:tc>
        <w:tc>
          <w:tcPr>
            <w:tcW w:w="1680" w:type="dxa"/>
            <w:noWrap/>
            <w:vAlign w:val="center"/>
            <w:hideMark/>
          </w:tcPr>
          <w:p w14:paraId="24A464A1" w14:textId="77777777" w:rsidR="00D5348D" w:rsidRPr="00561487" w:rsidRDefault="00D5348D" w:rsidP="00777CBE">
            <w:pPr>
              <w:ind w:right="74"/>
              <w:jc w:val="right"/>
              <w:rPr>
                <w:rFonts w:cs="Arial"/>
                <w:sz w:val="20"/>
                <w:szCs w:val="20"/>
              </w:rPr>
            </w:pPr>
          </w:p>
        </w:tc>
      </w:tr>
      <w:tr w:rsidR="00D5348D" w:rsidRPr="00561487" w14:paraId="50F2FCD3" w14:textId="77777777" w:rsidTr="00D5348D">
        <w:trPr>
          <w:trHeight w:val="285"/>
        </w:trPr>
        <w:tc>
          <w:tcPr>
            <w:tcW w:w="7392" w:type="dxa"/>
            <w:noWrap/>
            <w:vAlign w:val="center"/>
            <w:hideMark/>
          </w:tcPr>
          <w:p w14:paraId="32FB04A8"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Contributed equity</w:t>
            </w:r>
          </w:p>
        </w:tc>
        <w:tc>
          <w:tcPr>
            <w:tcW w:w="1680" w:type="dxa"/>
            <w:noWrap/>
            <w:vAlign w:val="center"/>
            <w:hideMark/>
          </w:tcPr>
          <w:p w14:paraId="6E3DB91A"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14,624,156</w:t>
            </w:r>
          </w:p>
        </w:tc>
      </w:tr>
      <w:tr w:rsidR="00D5348D" w:rsidRPr="00561487" w14:paraId="73835590" w14:textId="77777777" w:rsidTr="00D5348D">
        <w:trPr>
          <w:trHeight w:val="285"/>
        </w:trPr>
        <w:tc>
          <w:tcPr>
            <w:tcW w:w="7392" w:type="dxa"/>
            <w:noWrap/>
            <w:vAlign w:val="center"/>
          </w:tcPr>
          <w:p w14:paraId="14DA1787"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Reserves</w:t>
            </w:r>
          </w:p>
        </w:tc>
        <w:tc>
          <w:tcPr>
            <w:tcW w:w="1680" w:type="dxa"/>
            <w:noWrap/>
            <w:vAlign w:val="center"/>
          </w:tcPr>
          <w:p w14:paraId="64322A08" w14:textId="5D6CB85F" w:rsidR="00D5348D" w:rsidRPr="00561487" w:rsidRDefault="00D5348D" w:rsidP="00992CAB">
            <w:pPr>
              <w:ind w:right="74"/>
              <w:jc w:val="right"/>
              <w:rPr>
                <w:rFonts w:cs="Arial"/>
                <w:color w:val="000000"/>
                <w:sz w:val="20"/>
                <w:szCs w:val="20"/>
              </w:rPr>
            </w:pPr>
            <w:r>
              <w:rPr>
                <w:rFonts w:cs="Arial"/>
                <w:color w:val="000000"/>
                <w:sz w:val="20"/>
                <w:szCs w:val="20"/>
              </w:rPr>
              <w:t>–</w:t>
            </w:r>
          </w:p>
        </w:tc>
      </w:tr>
      <w:tr w:rsidR="00D5348D" w:rsidRPr="00561487" w14:paraId="2C096A1A" w14:textId="77777777" w:rsidTr="00D5348D">
        <w:trPr>
          <w:trHeight w:val="285"/>
        </w:trPr>
        <w:tc>
          <w:tcPr>
            <w:tcW w:w="7392" w:type="dxa"/>
            <w:noWrap/>
            <w:vAlign w:val="center"/>
            <w:hideMark/>
          </w:tcPr>
          <w:p w14:paraId="10765B4B" w14:textId="5FD13FB6" w:rsidR="00D5348D" w:rsidRPr="00561487" w:rsidRDefault="00D5348D" w:rsidP="00220329">
            <w:pPr>
              <w:ind w:firstLineChars="200" w:firstLine="400"/>
              <w:rPr>
                <w:rFonts w:cs="Arial"/>
                <w:color w:val="000000"/>
                <w:sz w:val="20"/>
                <w:szCs w:val="20"/>
              </w:rPr>
            </w:pPr>
            <w:r w:rsidRPr="00561487">
              <w:rPr>
                <w:rFonts w:cs="Arial"/>
                <w:color w:val="000000"/>
                <w:sz w:val="20"/>
                <w:szCs w:val="20"/>
              </w:rPr>
              <w:t>Accumulated surplus/(deficit)</w:t>
            </w:r>
          </w:p>
        </w:tc>
        <w:tc>
          <w:tcPr>
            <w:tcW w:w="1680" w:type="dxa"/>
            <w:tcBorders>
              <w:bottom w:val="single" w:sz="4" w:space="0" w:color="auto"/>
            </w:tcBorders>
            <w:noWrap/>
            <w:vAlign w:val="center"/>
            <w:hideMark/>
          </w:tcPr>
          <w:p w14:paraId="34D35FA7" w14:textId="77777777" w:rsidR="00D5348D" w:rsidRPr="00561487" w:rsidRDefault="00D5348D" w:rsidP="00986D15">
            <w:pPr>
              <w:jc w:val="right"/>
              <w:rPr>
                <w:rFonts w:cs="Arial"/>
                <w:color w:val="000000"/>
                <w:sz w:val="20"/>
                <w:szCs w:val="20"/>
              </w:rPr>
            </w:pPr>
            <w:r w:rsidRPr="001D04EF">
              <w:rPr>
                <w:rFonts w:cs="Arial"/>
                <w:color w:val="FF0000"/>
                <w:sz w:val="20"/>
                <w:szCs w:val="20"/>
              </w:rPr>
              <w:t>(137,409)</w:t>
            </w:r>
          </w:p>
        </w:tc>
      </w:tr>
      <w:tr w:rsidR="00D5348D" w:rsidRPr="00561487" w14:paraId="0391F0AF" w14:textId="77777777" w:rsidTr="00D5348D">
        <w:trPr>
          <w:trHeight w:val="312"/>
        </w:trPr>
        <w:tc>
          <w:tcPr>
            <w:tcW w:w="7392" w:type="dxa"/>
            <w:noWrap/>
            <w:vAlign w:val="center"/>
            <w:hideMark/>
          </w:tcPr>
          <w:p w14:paraId="00383886" w14:textId="77777777" w:rsidR="00D5348D" w:rsidRPr="0001152B" w:rsidRDefault="00D5348D" w:rsidP="00986D15">
            <w:pPr>
              <w:rPr>
                <w:rFonts w:cs="Arial"/>
                <w:b/>
                <w:bCs/>
                <w:color w:val="660033"/>
                <w:sz w:val="20"/>
                <w:szCs w:val="20"/>
              </w:rPr>
            </w:pPr>
            <w:r w:rsidRPr="0001152B">
              <w:rPr>
                <w:rFonts w:cs="Arial"/>
                <w:b/>
                <w:bCs/>
                <w:color w:val="660033"/>
                <w:sz w:val="20"/>
                <w:szCs w:val="20"/>
              </w:rPr>
              <w:t>TOTAL EQUITY</w:t>
            </w:r>
          </w:p>
        </w:tc>
        <w:tc>
          <w:tcPr>
            <w:tcW w:w="1680" w:type="dxa"/>
            <w:tcBorders>
              <w:top w:val="single" w:sz="4" w:space="0" w:color="auto"/>
              <w:bottom w:val="single" w:sz="4" w:space="0" w:color="auto"/>
            </w:tcBorders>
            <w:noWrap/>
            <w:vAlign w:val="center"/>
            <w:hideMark/>
          </w:tcPr>
          <w:p w14:paraId="467B4EFC" w14:textId="77777777" w:rsidR="00D5348D" w:rsidRPr="0001152B" w:rsidRDefault="00D5348D" w:rsidP="00777CBE">
            <w:pPr>
              <w:ind w:right="74"/>
              <w:jc w:val="right"/>
              <w:rPr>
                <w:rFonts w:cs="Arial"/>
                <w:b/>
                <w:bCs/>
                <w:color w:val="660033"/>
                <w:sz w:val="20"/>
                <w:szCs w:val="20"/>
              </w:rPr>
            </w:pPr>
            <w:r w:rsidRPr="0001152B">
              <w:rPr>
                <w:rFonts w:cs="Arial"/>
                <w:b/>
                <w:bCs/>
                <w:color w:val="660033"/>
                <w:sz w:val="20"/>
                <w:szCs w:val="20"/>
              </w:rPr>
              <w:t>14,486,747</w:t>
            </w:r>
          </w:p>
        </w:tc>
      </w:tr>
    </w:tbl>
    <w:p w14:paraId="7B1A9CDD" w14:textId="77777777" w:rsidR="00561487" w:rsidRPr="0001152B" w:rsidRDefault="00561487">
      <w:pPr>
        <w:spacing w:after="200" w:line="276" w:lineRule="auto"/>
        <w:rPr>
          <w:rFonts w:cs="Arial"/>
          <w:b/>
          <w:color w:val="660033"/>
          <w:sz w:val="22"/>
        </w:rPr>
      </w:pPr>
      <w:r w:rsidRPr="0001152B">
        <w:rPr>
          <w:rFonts w:cs="Arial"/>
          <w:b/>
          <w:color w:val="660033"/>
          <w:sz w:val="22"/>
        </w:rPr>
        <w:br w:type="page"/>
      </w:r>
    </w:p>
    <w:p w14:paraId="709679E5" w14:textId="77A6FCB0" w:rsidR="00956C1E" w:rsidRPr="0001152B" w:rsidRDefault="00956C1E" w:rsidP="00561487">
      <w:pPr>
        <w:rPr>
          <w:rFonts w:cs="Arial"/>
          <w:b/>
          <w:color w:val="660033"/>
          <w:sz w:val="22"/>
        </w:rPr>
      </w:pPr>
      <w:r w:rsidRPr="0001152B">
        <w:rPr>
          <w:rFonts w:cs="Arial"/>
          <w:b/>
          <w:color w:val="660033"/>
          <w:sz w:val="22"/>
        </w:rPr>
        <w:lastRenderedPageBreak/>
        <w:t>Estimate of Cash Flow Statement</w:t>
      </w:r>
    </w:p>
    <w:p w14:paraId="45C6A2B2" w14:textId="6BF71961" w:rsidR="00956C1E" w:rsidRPr="00D361C3" w:rsidRDefault="00956C1E" w:rsidP="00956C1E">
      <w:pPr>
        <w:jc w:val="both"/>
        <w:rPr>
          <w:rFonts w:cs="Arial"/>
          <w:b/>
          <w:color w:val="E46C0A"/>
          <w:sz w:val="22"/>
        </w:rPr>
      </w:pPr>
      <w:r w:rsidRPr="00D361C3">
        <w:rPr>
          <w:rFonts w:cs="Arial"/>
          <w:b/>
          <w:color w:val="E46C0A"/>
          <w:sz w:val="22"/>
        </w:rPr>
        <w:t>For the year ended 30 June 2020</w:t>
      </w:r>
    </w:p>
    <w:tbl>
      <w:tblPr>
        <w:tblStyle w:val="TableGridLigh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stimate of Cash Flow Statement for the year ended 30 June 2020"/>
        <w:tblDescription w:val="A table for details of the 2019–20 estimates for cash flows from State Government, operating activities, investing activities, financing activities and the cash and cash equivalents at the end of the period.  For further details, please download our accessible Word version available under ‘Download the annual report’."/>
      </w:tblPr>
      <w:tblGrid>
        <w:gridCol w:w="7392"/>
        <w:gridCol w:w="1680"/>
      </w:tblGrid>
      <w:tr w:rsidR="00D5348D" w:rsidRPr="00561487" w14:paraId="536F7DEF" w14:textId="77777777" w:rsidTr="00D5348D">
        <w:trPr>
          <w:trHeight w:hRule="exact" w:val="748"/>
          <w:tblHeader/>
        </w:trPr>
        <w:tc>
          <w:tcPr>
            <w:tcW w:w="7392" w:type="dxa"/>
            <w:shd w:val="clear" w:color="auto" w:fill="660033"/>
            <w:noWrap/>
            <w:vAlign w:val="center"/>
            <w:hideMark/>
          </w:tcPr>
          <w:p w14:paraId="705C6F43" w14:textId="77777777" w:rsidR="00D5348D" w:rsidRPr="00561487" w:rsidRDefault="00D5348D" w:rsidP="00986D15">
            <w:pPr>
              <w:rPr>
                <w:rFonts w:cs="Arial"/>
                <w:b/>
                <w:color w:val="FFFFFF" w:themeColor="background1"/>
                <w:sz w:val="20"/>
                <w:szCs w:val="20"/>
              </w:rPr>
            </w:pPr>
          </w:p>
        </w:tc>
        <w:tc>
          <w:tcPr>
            <w:tcW w:w="1680" w:type="dxa"/>
            <w:shd w:val="clear" w:color="auto" w:fill="660033"/>
            <w:vAlign w:val="center"/>
            <w:hideMark/>
          </w:tcPr>
          <w:p w14:paraId="230A0BB2" w14:textId="79860799" w:rsidR="00D5348D" w:rsidRPr="00561487" w:rsidRDefault="00D5348D" w:rsidP="00986D15">
            <w:pPr>
              <w:jc w:val="center"/>
              <w:rPr>
                <w:rFonts w:cs="Arial"/>
                <w:b/>
                <w:color w:val="FFFFFF" w:themeColor="background1"/>
                <w:sz w:val="20"/>
                <w:szCs w:val="20"/>
              </w:rPr>
            </w:pPr>
            <w:r w:rsidRPr="00561487">
              <w:rPr>
                <w:rFonts w:cs="Arial"/>
                <w:b/>
                <w:color w:val="FFFFFF" w:themeColor="background1"/>
                <w:sz w:val="20"/>
                <w:szCs w:val="20"/>
              </w:rPr>
              <w:t>2019</w:t>
            </w:r>
            <w:r>
              <w:rPr>
                <w:rFonts w:cs="Arial"/>
                <w:b/>
                <w:color w:val="FFFFFF" w:themeColor="background1"/>
                <w:sz w:val="20"/>
                <w:szCs w:val="20"/>
              </w:rPr>
              <w:t>–</w:t>
            </w:r>
            <w:r w:rsidRPr="00561487">
              <w:rPr>
                <w:rFonts w:cs="Arial"/>
                <w:b/>
                <w:color w:val="FFFFFF" w:themeColor="background1"/>
                <w:sz w:val="20"/>
                <w:szCs w:val="20"/>
              </w:rPr>
              <w:t>20 Estimate</w:t>
            </w:r>
            <w:r w:rsidRPr="00561487">
              <w:rPr>
                <w:rFonts w:cs="Arial"/>
                <w:b/>
                <w:color w:val="FFFFFF" w:themeColor="background1"/>
                <w:sz w:val="20"/>
                <w:szCs w:val="20"/>
              </w:rPr>
              <w:br/>
              <w:t>$'000</w:t>
            </w:r>
          </w:p>
        </w:tc>
      </w:tr>
      <w:tr w:rsidR="00D5348D" w:rsidRPr="00561487" w14:paraId="6C04E8F8" w14:textId="77777777" w:rsidTr="00D5348D">
        <w:trPr>
          <w:trHeight w:val="312"/>
        </w:trPr>
        <w:tc>
          <w:tcPr>
            <w:tcW w:w="7392" w:type="dxa"/>
            <w:noWrap/>
            <w:vAlign w:val="center"/>
            <w:hideMark/>
          </w:tcPr>
          <w:p w14:paraId="6FFAE3E1" w14:textId="77777777" w:rsidR="00D5348D" w:rsidRPr="00561487" w:rsidRDefault="00D5348D" w:rsidP="00986D15">
            <w:pPr>
              <w:rPr>
                <w:rFonts w:cs="Arial"/>
                <w:b/>
                <w:bCs/>
                <w:color w:val="000000"/>
                <w:sz w:val="20"/>
                <w:szCs w:val="20"/>
              </w:rPr>
            </w:pPr>
            <w:r w:rsidRPr="0001152B">
              <w:rPr>
                <w:rFonts w:cs="Arial"/>
                <w:b/>
                <w:color w:val="660033"/>
                <w:sz w:val="20"/>
                <w:szCs w:val="20"/>
              </w:rPr>
              <w:t>CASH FLOWS FROM STATE GOVERNMENT</w:t>
            </w:r>
          </w:p>
        </w:tc>
        <w:tc>
          <w:tcPr>
            <w:tcW w:w="1680" w:type="dxa"/>
            <w:noWrap/>
            <w:vAlign w:val="center"/>
            <w:hideMark/>
          </w:tcPr>
          <w:p w14:paraId="6899B6C1" w14:textId="77777777" w:rsidR="00D5348D" w:rsidRPr="00561487" w:rsidRDefault="00D5348D" w:rsidP="00986D15">
            <w:pPr>
              <w:jc w:val="right"/>
              <w:rPr>
                <w:rFonts w:cs="Arial"/>
                <w:sz w:val="20"/>
                <w:szCs w:val="20"/>
              </w:rPr>
            </w:pPr>
          </w:p>
        </w:tc>
      </w:tr>
      <w:tr w:rsidR="00D5348D" w:rsidRPr="00561487" w14:paraId="4AE85C84" w14:textId="77777777" w:rsidTr="00D5348D">
        <w:trPr>
          <w:trHeight w:val="285"/>
        </w:trPr>
        <w:tc>
          <w:tcPr>
            <w:tcW w:w="7392" w:type="dxa"/>
            <w:noWrap/>
            <w:vAlign w:val="center"/>
            <w:hideMark/>
          </w:tcPr>
          <w:p w14:paraId="136A70A7"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Service appropriation</w:t>
            </w:r>
          </w:p>
        </w:tc>
        <w:tc>
          <w:tcPr>
            <w:tcW w:w="1680" w:type="dxa"/>
            <w:noWrap/>
            <w:vAlign w:val="center"/>
            <w:hideMark/>
          </w:tcPr>
          <w:p w14:paraId="73742CD2"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3,796,427</w:t>
            </w:r>
          </w:p>
        </w:tc>
      </w:tr>
      <w:tr w:rsidR="00D5348D" w:rsidRPr="00561487" w14:paraId="27F935B1" w14:textId="77777777" w:rsidTr="00D5348D">
        <w:trPr>
          <w:trHeight w:val="285"/>
        </w:trPr>
        <w:tc>
          <w:tcPr>
            <w:tcW w:w="7392" w:type="dxa"/>
            <w:noWrap/>
            <w:vAlign w:val="center"/>
          </w:tcPr>
          <w:p w14:paraId="4F3200E7"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Capital contribution</w:t>
            </w:r>
          </w:p>
        </w:tc>
        <w:tc>
          <w:tcPr>
            <w:tcW w:w="1680" w:type="dxa"/>
            <w:noWrap/>
            <w:vAlign w:val="center"/>
          </w:tcPr>
          <w:p w14:paraId="22761B12"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365,494</w:t>
            </w:r>
          </w:p>
        </w:tc>
      </w:tr>
      <w:tr w:rsidR="00D5348D" w:rsidRPr="00561487" w14:paraId="4544C549" w14:textId="77777777" w:rsidTr="00D5348D">
        <w:trPr>
          <w:trHeight w:val="285"/>
        </w:trPr>
        <w:tc>
          <w:tcPr>
            <w:tcW w:w="7392" w:type="dxa"/>
            <w:noWrap/>
            <w:vAlign w:val="center"/>
          </w:tcPr>
          <w:p w14:paraId="1E8D8AF7"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Holding account draw downs</w:t>
            </w:r>
          </w:p>
        </w:tc>
        <w:tc>
          <w:tcPr>
            <w:tcW w:w="1680" w:type="dxa"/>
            <w:noWrap/>
            <w:vAlign w:val="center"/>
          </w:tcPr>
          <w:p w14:paraId="4F713681"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19,673</w:t>
            </w:r>
          </w:p>
        </w:tc>
      </w:tr>
      <w:tr w:rsidR="00D5348D" w:rsidRPr="00561487" w14:paraId="1C2E4FDD" w14:textId="77777777" w:rsidTr="00D5348D">
        <w:trPr>
          <w:trHeight w:val="285"/>
        </w:trPr>
        <w:tc>
          <w:tcPr>
            <w:tcW w:w="7392" w:type="dxa"/>
            <w:noWrap/>
            <w:vAlign w:val="center"/>
          </w:tcPr>
          <w:p w14:paraId="7A5153DD"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Royalties for Regions</w:t>
            </w:r>
          </w:p>
        </w:tc>
        <w:tc>
          <w:tcPr>
            <w:tcW w:w="1680" w:type="dxa"/>
            <w:noWrap/>
            <w:vAlign w:val="center"/>
          </w:tcPr>
          <w:p w14:paraId="524AD731"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75,708</w:t>
            </w:r>
          </w:p>
        </w:tc>
      </w:tr>
      <w:tr w:rsidR="00D5348D" w:rsidRPr="00561487" w14:paraId="267B0975" w14:textId="77777777" w:rsidTr="00D5348D">
        <w:trPr>
          <w:trHeight w:val="285"/>
        </w:trPr>
        <w:tc>
          <w:tcPr>
            <w:tcW w:w="7392" w:type="dxa"/>
            <w:noWrap/>
            <w:vAlign w:val="center"/>
          </w:tcPr>
          <w:p w14:paraId="37BA9BB1"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Grants and subsidies income</w:t>
            </w:r>
          </w:p>
        </w:tc>
        <w:tc>
          <w:tcPr>
            <w:tcW w:w="1680" w:type="dxa"/>
            <w:tcBorders>
              <w:bottom w:val="single" w:sz="4" w:space="0" w:color="auto"/>
            </w:tcBorders>
            <w:noWrap/>
            <w:vAlign w:val="center"/>
          </w:tcPr>
          <w:p w14:paraId="77F25385"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6,246</w:t>
            </w:r>
          </w:p>
        </w:tc>
      </w:tr>
      <w:tr w:rsidR="00D5348D" w:rsidRPr="00561487" w14:paraId="570A9147" w14:textId="77777777" w:rsidTr="00D5348D">
        <w:trPr>
          <w:trHeight w:val="312"/>
        </w:trPr>
        <w:tc>
          <w:tcPr>
            <w:tcW w:w="7392" w:type="dxa"/>
            <w:noWrap/>
            <w:vAlign w:val="center"/>
            <w:hideMark/>
          </w:tcPr>
          <w:p w14:paraId="592695F5" w14:textId="77777777" w:rsidR="00D5348D" w:rsidRPr="0001152B" w:rsidRDefault="00D5348D" w:rsidP="00986D15">
            <w:pPr>
              <w:rPr>
                <w:rFonts w:cs="Arial"/>
                <w:b/>
                <w:color w:val="660033"/>
                <w:sz w:val="20"/>
                <w:szCs w:val="20"/>
              </w:rPr>
            </w:pPr>
            <w:r w:rsidRPr="0001152B">
              <w:rPr>
                <w:rFonts w:cs="Arial"/>
                <w:b/>
                <w:color w:val="660033"/>
                <w:sz w:val="20"/>
                <w:szCs w:val="20"/>
              </w:rPr>
              <w:t>Net cash provided by State Government</w:t>
            </w:r>
          </w:p>
        </w:tc>
        <w:tc>
          <w:tcPr>
            <w:tcW w:w="1680" w:type="dxa"/>
            <w:tcBorders>
              <w:top w:val="single" w:sz="4" w:space="0" w:color="auto"/>
              <w:bottom w:val="single" w:sz="4" w:space="0" w:color="auto"/>
            </w:tcBorders>
            <w:noWrap/>
            <w:vAlign w:val="center"/>
            <w:hideMark/>
          </w:tcPr>
          <w:p w14:paraId="0191F256" w14:textId="77777777" w:rsidR="00D5348D" w:rsidRPr="0001152B" w:rsidRDefault="00D5348D" w:rsidP="00777CBE">
            <w:pPr>
              <w:ind w:right="74"/>
              <w:jc w:val="right"/>
              <w:rPr>
                <w:rFonts w:cs="Arial"/>
                <w:b/>
                <w:color w:val="660033"/>
                <w:sz w:val="20"/>
                <w:szCs w:val="20"/>
              </w:rPr>
            </w:pPr>
            <w:r w:rsidRPr="0001152B">
              <w:rPr>
                <w:rFonts w:cs="Arial"/>
                <w:b/>
                <w:color w:val="660033"/>
                <w:sz w:val="20"/>
                <w:szCs w:val="20"/>
              </w:rPr>
              <w:t>4,263,548</w:t>
            </w:r>
          </w:p>
        </w:tc>
      </w:tr>
      <w:tr w:rsidR="00D5348D" w:rsidRPr="00561487" w14:paraId="27D2313F" w14:textId="77777777" w:rsidTr="00D5348D">
        <w:trPr>
          <w:trHeight w:val="283"/>
        </w:trPr>
        <w:tc>
          <w:tcPr>
            <w:tcW w:w="7392" w:type="dxa"/>
            <w:noWrap/>
            <w:vAlign w:val="center"/>
            <w:hideMark/>
          </w:tcPr>
          <w:p w14:paraId="568FF0B2" w14:textId="77777777" w:rsidR="00D5348D" w:rsidRPr="00561487" w:rsidRDefault="00D5348D" w:rsidP="00986D15">
            <w:pPr>
              <w:rPr>
                <w:rFonts w:cs="Arial"/>
                <w:color w:val="000000"/>
                <w:sz w:val="20"/>
                <w:szCs w:val="20"/>
              </w:rPr>
            </w:pPr>
            <w:r w:rsidRPr="00561487">
              <w:rPr>
                <w:rFonts w:cs="Arial"/>
                <w:color w:val="000000"/>
                <w:sz w:val="20"/>
                <w:szCs w:val="20"/>
              </w:rPr>
              <w:t>Utilised as follows:</w:t>
            </w:r>
          </w:p>
        </w:tc>
        <w:tc>
          <w:tcPr>
            <w:tcW w:w="1680" w:type="dxa"/>
            <w:noWrap/>
            <w:vAlign w:val="center"/>
            <w:hideMark/>
          </w:tcPr>
          <w:p w14:paraId="212BC931" w14:textId="77777777" w:rsidR="00D5348D" w:rsidRPr="00561487" w:rsidRDefault="00D5348D" w:rsidP="00986D15">
            <w:pPr>
              <w:jc w:val="right"/>
              <w:rPr>
                <w:rFonts w:cs="Arial"/>
                <w:sz w:val="20"/>
                <w:szCs w:val="20"/>
              </w:rPr>
            </w:pPr>
          </w:p>
        </w:tc>
      </w:tr>
      <w:tr w:rsidR="00D5348D" w:rsidRPr="00561487" w14:paraId="60325405" w14:textId="77777777" w:rsidTr="00D5348D">
        <w:trPr>
          <w:trHeight w:val="312"/>
        </w:trPr>
        <w:tc>
          <w:tcPr>
            <w:tcW w:w="7392" w:type="dxa"/>
            <w:noWrap/>
            <w:vAlign w:val="center"/>
            <w:hideMark/>
          </w:tcPr>
          <w:p w14:paraId="45B80C90" w14:textId="77777777" w:rsidR="00D5348D" w:rsidRPr="0001152B" w:rsidRDefault="00D5348D" w:rsidP="00986D15">
            <w:pPr>
              <w:rPr>
                <w:rFonts w:cs="Arial"/>
                <w:b/>
                <w:color w:val="660033"/>
                <w:sz w:val="20"/>
                <w:szCs w:val="20"/>
              </w:rPr>
            </w:pPr>
            <w:r w:rsidRPr="0001152B">
              <w:rPr>
                <w:rFonts w:cs="Arial"/>
                <w:b/>
                <w:color w:val="660033"/>
                <w:sz w:val="20"/>
                <w:szCs w:val="20"/>
              </w:rPr>
              <w:t>CASH FLOWS FROM OPERATING ACTIVITIES</w:t>
            </w:r>
          </w:p>
        </w:tc>
        <w:tc>
          <w:tcPr>
            <w:tcW w:w="1680" w:type="dxa"/>
            <w:noWrap/>
            <w:vAlign w:val="center"/>
            <w:hideMark/>
          </w:tcPr>
          <w:p w14:paraId="23ADDE35" w14:textId="77777777" w:rsidR="00D5348D" w:rsidRPr="00561487" w:rsidRDefault="00D5348D" w:rsidP="00986D15">
            <w:pPr>
              <w:jc w:val="right"/>
              <w:rPr>
                <w:rFonts w:cs="Arial"/>
                <w:sz w:val="20"/>
                <w:szCs w:val="20"/>
              </w:rPr>
            </w:pPr>
          </w:p>
        </w:tc>
      </w:tr>
      <w:tr w:rsidR="00D5348D" w:rsidRPr="00561487" w14:paraId="583CE01F" w14:textId="77777777" w:rsidTr="00D5348D">
        <w:trPr>
          <w:trHeight w:val="312"/>
        </w:trPr>
        <w:tc>
          <w:tcPr>
            <w:tcW w:w="7392" w:type="dxa"/>
            <w:noWrap/>
            <w:vAlign w:val="center"/>
            <w:hideMark/>
          </w:tcPr>
          <w:p w14:paraId="05CE2993" w14:textId="77777777" w:rsidR="00D5348D" w:rsidRPr="0001152B" w:rsidRDefault="00D5348D" w:rsidP="00986D15">
            <w:pPr>
              <w:rPr>
                <w:rFonts w:cs="Arial"/>
                <w:b/>
                <w:color w:val="660033"/>
                <w:sz w:val="20"/>
                <w:szCs w:val="20"/>
              </w:rPr>
            </w:pPr>
            <w:r w:rsidRPr="0001152B">
              <w:rPr>
                <w:rFonts w:cs="Arial"/>
                <w:b/>
                <w:color w:val="660033"/>
                <w:sz w:val="20"/>
                <w:szCs w:val="20"/>
              </w:rPr>
              <w:t>Payments</w:t>
            </w:r>
          </w:p>
        </w:tc>
        <w:tc>
          <w:tcPr>
            <w:tcW w:w="1680" w:type="dxa"/>
            <w:noWrap/>
            <w:vAlign w:val="center"/>
            <w:hideMark/>
          </w:tcPr>
          <w:p w14:paraId="76A2A264" w14:textId="77777777" w:rsidR="00D5348D" w:rsidRPr="00561487" w:rsidRDefault="00D5348D" w:rsidP="00986D15">
            <w:pPr>
              <w:jc w:val="right"/>
              <w:rPr>
                <w:rFonts w:cs="Arial"/>
                <w:sz w:val="20"/>
                <w:szCs w:val="20"/>
              </w:rPr>
            </w:pPr>
          </w:p>
        </w:tc>
      </w:tr>
      <w:tr w:rsidR="00D5348D" w:rsidRPr="00561487" w14:paraId="4D082B2A" w14:textId="77777777" w:rsidTr="00D5348D">
        <w:trPr>
          <w:trHeight w:val="283"/>
        </w:trPr>
        <w:tc>
          <w:tcPr>
            <w:tcW w:w="7392" w:type="dxa"/>
            <w:noWrap/>
            <w:vAlign w:val="center"/>
            <w:hideMark/>
          </w:tcPr>
          <w:p w14:paraId="326EE09A"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Employee benefits expense</w:t>
            </w:r>
          </w:p>
        </w:tc>
        <w:tc>
          <w:tcPr>
            <w:tcW w:w="1680" w:type="dxa"/>
            <w:noWrap/>
            <w:vAlign w:val="center"/>
            <w:hideMark/>
          </w:tcPr>
          <w:p w14:paraId="5D7E301A" w14:textId="77777777" w:rsidR="00D5348D" w:rsidRPr="001D04EF" w:rsidRDefault="00D5348D" w:rsidP="00986D15">
            <w:pPr>
              <w:jc w:val="right"/>
              <w:rPr>
                <w:rFonts w:cs="Arial"/>
                <w:color w:val="FF0000"/>
                <w:sz w:val="20"/>
                <w:szCs w:val="20"/>
              </w:rPr>
            </w:pPr>
            <w:r w:rsidRPr="001D04EF">
              <w:rPr>
                <w:rFonts w:cs="Arial"/>
                <w:color w:val="FF0000"/>
                <w:sz w:val="20"/>
                <w:szCs w:val="20"/>
              </w:rPr>
              <w:t>(3,874,826)</w:t>
            </w:r>
          </w:p>
        </w:tc>
      </w:tr>
      <w:tr w:rsidR="00D5348D" w:rsidRPr="00561487" w14:paraId="481B0300" w14:textId="77777777" w:rsidTr="00D5348D">
        <w:trPr>
          <w:trHeight w:val="283"/>
        </w:trPr>
        <w:tc>
          <w:tcPr>
            <w:tcW w:w="7392" w:type="dxa"/>
            <w:noWrap/>
            <w:vAlign w:val="center"/>
            <w:hideMark/>
          </w:tcPr>
          <w:p w14:paraId="4D6CBC4E"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Supplies and services</w:t>
            </w:r>
          </w:p>
        </w:tc>
        <w:tc>
          <w:tcPr>
            <w:tcW w:w="1680" w:type="dxa"/>
            <w:noWrap/>
            <w:vAlign w:val="center"/>
            <w:hideMark/>
          </w:tcPr>
          <w:p w14:paraId="6C0CF4DF" w14:textId="77777777" w:rsidR="00D5348D" w:rsidRPr="001D04EF" w:rsidRDefault="00D5348D" w:rsidP="00986D15">
            <w:pPr>
              <w:jc w:val="right"/>
              <w:rPr>
                <w:rFonts w:cs="Arial"/>
                <w:color w:val="FF0000"/>
                <w:sz w:val="20"/>
                <w:szCs w:val="20"/>
              </w:rPr>
            </w:pPr>
            <w:r w:rsidRPr="001D04EF">
              <w:rPr>
                <w:rFonts w:cs="Arial"/>
                <w:color w:val="FF0000"/>
                <w:sz w:val="20"/>
                <w:szCs w:val="20"/>
              </w:rPr>
              <w:t>(939,580)</w:t>
            </w:r>
          </w:p>
        </w:tc>
      </w:tr>
      <w:tr w:rsidR="00D5348D" w:rsidRPr="00561487" w14:paraId="5381BA74" w14:textId="77777777" w:rsidTr="00D5348D">
        <w:trPr>
          <w:trHeight w:val="283"/>
        </w:trPr>
        <w:tc>
          <w:tcPr>
            <w:tcW w:w="7392" w:type="dxa"/>
            <w:noWrap/>
            <w:vAlign w:val="center"/>
          </w:tcPr>
          <w:p w14:paraId="4F4EF7BB"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Grants and subsidies</w:t>
            </w:r>
          </w:p>
        </w:tc>
        <w:tc>
          <w:tcPr>
            <w:tcW w:w="1680" w:type="dxa"/>
            <w:noWrap/>
            <w:vAlign w:val="center"/>
          </w:tcPr>
          <w:p w14:paraId="67556E9F" w14:textId="77777777" w:rsidR="00D5348D" w:rsidRPr="001D04EF" w:rsidRDefault="00D5348D" w:rsidP="00986D15">
            <w:pPr>
              <w:jc w:val="right"/>
              <w:rPr>
                <w:rFonts w:cs="Arial"/>
                <w:color w:val="FF0000"/>
                <w:sz w:val="20"/>
                <w:szCs w:val="20"/>
              </w:rPr>
            </w:pPr>
            <w:r w:rsidRPr="001D04EF">
              <w:rPr>
                <w:rFonts w:cs="Arial"/>
                <w:color w:val="FF0000"/>
                <w:sz w:val="20"/>
                <w:szCs w:val="20"/>
              </w:rPr>
              <w:t>(28,875)</w:t>
            </w:r>
          </w:p>
        </w:tc>
      </w:tr>
      <w:tr w:rsidR="00D5348D" w:rsidRPr="00561487" w14:paraId="0BDE6CF9" w14:textId="77777777" w:rsidTr="00D5348D">
        <w:trPr>
          <w:trHeight w:val="283"/>
        </w:trPr>
        <w:tc>
          <w:tcPr>
            <w:tcW w:w="7392" w:type="dxa"/>
            <w:noWrap/>
            <w:vAlign w:val="center"/>
            <w:hideMark/>
          </w:tcPr>
          <w:p w14:paraId="32DAD52D"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Finance costs</w:t>
            </w:r>
          </w:p>
        </w:tc>
        <w:tc>
          <w:tcPr>
            <w:tcW w:w="1680" w:type="dxa"/>
            <w:noWrap/>
            <w:vAlign w:val="center"/>
            <w:hideMark/>
          </w:tcPr>
          <w:p w14:paraId="3D5F4B74" w14:textId="77777777" w:rsidR="00D5348D" w:rsidRPr="001D04EF" w:rsidRDefault="00D5348D" w:rsidP="00986D15">
            <w:pPr>
              <w:jc w:val="right"/>
              <w:rPr>
                <w:rFonts w:cs="Arial"/>
                <w:color w:val="FF0000"/>
                <w:sz w:val="20"/>
                <w:szCs w:val="20"/>
              </w:rPr>
            </w:pPr>
            <w:r w:rsidRPr="001D04EF">
              <w:rPr>
                <w:rFonts w:cs="Arial"/>
                <w:color w:val="FF0000"/>
                <w:sz w:val="20"/>
                <w:szCs w:val="20"/>
              </w:rPr>
              <w:t>(70,636)</w:t>
            </w:r>
          </w:p>
        </w:tc>
      </w:tr>
      <w:tr w:rsidR="00D5348D" w:rsidRPr="00561487" w14:paraId="61DA205B" w14:textId="77777777" w:rsidTr="00D5348D">
        <w:trPr>
          <w:trHeight w:val="283"/>
        </w:trPr>
        <w:tc>
          <w:tcPr>
            <w:tcW w:w="7392" w:type="dxa"/>
            <w:noWrap/>
            <w:vAlign w:val="center"/>
          </w:tcPr>
          <w:p w14:paraId="6F073909"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GST payments on purchases</w:t>
            </w:r>
          </w:p>
        </w:tc>
        <w:tc>
          <w:tcPr>
            <w:tcW w:w="1680" w:type="dxa"/>
            <w:noWrap/>
            <w:vAlign w:val="center"/>
          </w:tcPr>
          <w:p w14:paraId="19BC24BD" w14:textId="77777777" w:rsidR="00D5348D" w:rsidRPr="001D04EF" w:rsidRDefault="00D5348D" w:rsidP="00986D15">
            <w:pPr>
              <w:jc w:val="right"/>
              <w:rPr>
                <w:rFonts w:cs="Arial"/>
                <w:color w:val="FF0000"/>
                <w:sz w:val="20"/>
                <w:szCs w:val="20"/>
              </w:rPr>
            </w:pPr>
            <w:r w:rsidRPr="001D04EF">
              <w:rPr>
                <w:rFonts w:cs="Arial"/>
                <w:color w:val="FF0000"/>
                <w:sz w:val="20"/>
                <w:szCs w:val="20"/>
              </w:rPr>
              <w:t>(107,920)</w:t>
            </w:r>
          </w:p>
        </w:tc>
      </w:tr>
      <w:tr w:rsidR="00D5348D" w:rsidRPr="00561487" w14:paraId="7C71BC25" w14:textId="77777777" w:rsidTr="00D5348D">
        <w:trPr>
          <w:trHeight w:val="283"/>
        </w:trPr>
        <w:tc>
          <w:tcPr>
            <w:tcW w:w="7392" w:type="dxa"/>
            <w:noWrap/>
            <w:vAlign w:val="center"/>
          </w:tcPr>
          <w:p w14:paraId="08182EA9"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Loans advanced to non-government schools</w:t>
            </w:r>
          </w:p>
        </w:tc>
        <w:tc>
          <w:tcPr>
            <w:tcW w:w="1680" w:type="dxa"/>
            <w:noWrap/>
            <w:vAlign w:val="center"/>
          </w:tcPr>
          <w:p w14:paraId="22E3138D" w14:textId="77777777" w:rsidR="00D5348D" w:rsidRPr="001D04EF" w:rsidRDefault="00D5348D" w:rsidP="00986D15">
            <w:pPr>
              <w:jc w:val="right"/>
              <w:rPr>
                <w:rFonts w:cs="Arial"/>
                <w:color w:val="FF0000"/>
                <w:sz w:val="20"/>
                <w:szCs w:val="20"/>
              </w:rPr>
            </w:pPr>
            <w:r w:rsidRPr="001D04EF">
              <w:rPr>
                <w:rFonts w:cs="Arial"/>
                <w:color w:val="FF0000"/>
                <w:sz w:val="20"/>
                <w:szCs w:val="20"/>
              </w:rPr>
              <w:t>(57,100)</w:t>
            </w:r>
          </w:p>
        </w:tc>
      </w:tr>
      <w:tr w:rsidR="00D5348D" w:rsidRPr="00561487" w14:paraId="3B589D0D" w14:textId="77777777" w:rsidTr="00D5348D">
        <w:trPr>
          <w:trHeight w:val="283"/>
        </w:trPr>
        <w:tc>
          <w:tcPr>
            <w:tcW w:w="7392" w:type="dxa"/>
            <w:noWrap/>
            <w:vAlign w:val="center"/>
          </w:tcPr>
          <w:p w14:paraId="324BD2ED"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Other payments</w:t>
            </w:r>
          </w:p>
        </w:tc>
        <w:tc>
          <w:tcPr>
            <w:tcW w:w="1680" w:type="dxa"/>
            <w:noWrap/>
            <w:vAlign w:val="center"/>
          </w:tcPr>
          <w:p w14:paraId="4B5C9F50" w14:textId="25DE7AA9" w:rsidR="00D5348D" w:rsidRPr="00561487" w:rsidRDefault="00D5348D" w:rsidP="00992CAB">
            <w:pPr>
              <w:ind w:right="74"/>
              <w:jc w:val="right"/>
              <w:rPr>
                <w:rFonts w:cs="Arial"/>
                <w:color w:val="000000"/>
                <w:sz w:val="20"/>
                <w:szCs w:val="20"/>
              </w:rPr>
            </w:pPr>
            <w:r>
              <w:rPr>
                <w:rFonts w:cs="Arial"/>
                <w:color w:val="000000"/>
                <w:sz w:val="20"/>
                <w:szCs w:val="20"/>
              </w:rPr>
              <w:t>–</w:t>
            </w:r>
          </w:p>
        </w:tc>
      </w:tr>
      <w:tr w:rsidR="00D5348D" w:rsidRPr="00561487" w14:paraId="7F77916A" w14:textId="77777777" w:rsidTr="00D5348D">
        <w:trPr>
          <w:trHeight w:val="312"/>
        </w:trPr>
        <w:tc>
          <w:tcPr>
            <w:tcW w:w="7392" w:type="dxa"/>
            <w:noWrap/>
            <w:vAlign w:val="center"/>
            <w:hideMark/>
          </w:tcPr>
          <w:p w14:paraId="02310E02" w14:textId="77777777" w:rsidR="00D5348D" w:rsidRPr="00561487" w:rsidRDefault="00D5348D" w:rsidP="00986D15">
            <w:pPr>
              <w:rPr>
                <w:rFonts w:cs="Arial"/>
                <w:b/>
                <w:bCs/>
                <w:color w:val="000000"/>
                <w:sz w:val="20"/>
                <w:szCs w:val="20"/>
              </w:rPr>
            </w:pPr>
            <w:r w:rsidRPr="0001152B">
              <w:rPr>
                <w:rFonts w:cs="Arial"/>
                <w:b/>
                <w:color w:val="660033"/>
                <w:sz w:val="20"/>
                <w:szCs w:val="20"/>
              </w:rPr>
              <w:t>Receipts</w:t>
            </w:r>
          </w:p>
        </w:tc>
        <w:tc>
          <w:tcPr>
            <w:tcW w:w="1680" w:type="dxa"/>
            <w:noWrap/>
            <w:vAlign w:val="center"/>
            <w:hideMark/>
          </w:tcPr>
          <w:p w14:paraId="410BDF05" w14:textId="77777777" w:rsidR="00D5348D" w:rsidRPr="00561487" w:rsidRDefault="00D5348D" w:rsidP="00986D15">
            <w:pPr>
              <w:jc w:val="right"/>
              <w:rPr>
                <w:rFonts w:cs="Arial"/>
                <w:sz w:val="20"/>
                <w:szCs w:val="20"/>
              </w:rPr>
            </w:pPr>
          </w:p>
        </w:tc>
      </w:tr>
      <w:tr w:rsidR="00D5348D" w:rsidRPr="00561487" w14:paraId="17C49A82" w14:textId="77777777" w:rsidTr="00D5348D">
        <w:trPr>
          <w:trHeight w:val="283"/>
        </w:trPr>
        <w:tc>
          <w:tcPr>
            <w:tcW w:w="7392" w:type="dxa"/>
            <w:noWrap/>
            <w:vAlign w:val="center"/>
            <w:hideMark/>
          </w:tcPr>
          <w:p w14:paraId="29127E1B"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User contributions, charges and fees</w:t>
            </w:r>
          </w:p>
        </w:tc>
        <w:tc>
          <w:tcPr>
            <w:tcW w:w="1680" w:type="dxa"/>
            <w:noWrap/>
            <w:vAlign w:val="center"/>
            <w:hideMark/>
          </w:tcPr>
          <w:p w14:paraId="55A78C77"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147,154</w:t>
            </w:r>
          </w:p>
        </w:tc>
      </w:tr>
      <w:tr w:rsidR="00D5348D" w:rsidRPr="00561487" w14:paraId="0C6E445B" w14:textId="77777777" w:rsidTr="00D5348D">
        <w:trPr>
          <w:trHeight w:val="283"/>
        </w:trPr>
        <w:tc>
          <w:tcPr>
            <w:tcW w:w="7392" w:type="dxa"/>
            <w:noWrap/>
            <w:vAlign w:val="center"/>
            <w:hideMark/>
          </w:tcPr>
          <w:p w14:paraId="6C682891"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Australian Government grants and contributions</w:t>
            </w:r>
          </w:p>
        </w:tc>
        <w:tc>
          <w:tcPr>
            <w:tcW w:w="1680" w:type="dxa"/>
            <w:noWrap/>
            <w:vAlign w:val="center"/>
            <w:hideMark/>
          </w:tcPr>
          <w:p w14:paraId="78E88CCB"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906,067</w:t>
            </w:r>
          </w:p>
        </w:tc>
      </w:tr>
      <w:tr w:rsidR="00D5348D" w:rsidRPr="00561487" w14:paraId="2A597F52" w14:textId="77777777" w:rsidTr="00D5348D">
        <w:trPr>
          <w:trHeight w:val="283"/>
        </w:trPr>
        <w:tc>
          <w:tcPr>
            <w:tcW w:w="7392" w:type="dxa"/>
            <w:noWrap/>
            <w:vAlign w:val="center"/>
            <w:hideMark/>
          </w:tcPr>
          <w:p w14:paraId="7D410D3A"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Interest received</w:t>
            </w:r>
          </w:p>
        </w:tc>
        <w:tc>
          <w:tcPr>
            <w:tcW w:w="1680" w:type="dxa"/>
            <w:noWrap/>
            <w:vAlign w:val="center"/>
            <w:hideMark/>
          </w:tcPr>
          <w:p w14:paraId="3DCADBA8"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17,519</w:t>
            </w:r>
          </w:p>
        </w:tc>
      </w:tr>
      <w:tr w:rsidR="00D5348D" w:rsidRPr="00561487" w14:paraId="070728B1" w14:textId="77777777" w:rsidTr="00D5348D">
        <w:trPr>
          <w:trHeight w:val="283"/>
        </w:trPr>
        <w:tc>
          <w:tcPr>
            <w:tcW w:w="7392" w:type="dxa"/>
            <w:noWrap/>
            <w:vAlign w:val="center"/>
            <w:hideMark/>
          </w:tcPr>
          <w:p w14:paraId="4676249C"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GST receipts on revenue</w:t>
            </w:r>
          </w:p>
        </w:tc>
        <w:tc>
          <w:tcPr>
            <w:tcW w:w="1680" w:type="dxa"/>
            <w:noWrap/>
            <w:vAlign w:val="center"/>
            <w:hideMark/>
          </w:tcPr>
          <w:p w14:paraId="411613EC"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6,805</w:t>
            </w:r>
          </w:p>
        </w:tc>
      </w:tr>
      <w:tr w:rsidR="00D5348D" w:rsidRPr="00561487" w14:paraId="1D22FC9A" w14:textId="77777777" w:rsidTr="00D5348D">
        <w:trPr>
          <w:trHeight w:val="283"/>
        </w:trPr>
        <w:tc>
          <w:tcPr>
            <w:tcW w:w="7392" w:type="dxa"/>
            <w:noWrap/>
            <w:vAlign w:val="center"/>
            <w:hideMark/>
          </w:tcPr>
          <w:p w14:paraId="38B0CD9E"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GST receipts from taxation authority</w:t>
            </w:r>
          </w:p>
        </w:tc>
        <w:tc>
          <w:tcPr>
            <w:tcW w:w="1680" w:type="dxa"/>
            <w:noWrap/>
            <w:vAlign w:val="center"/>
            <w:hideMark/>
          </w:tcPr>
          <w:p w14:paraId="5D9AF7D8"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101,016</w:t>
            </w:r>
          </w:p>
        </w:tc>
      </w:tr>
      <w:tr w:rsidR="00D5348D" w:rsidRPr="00561487" w14:paraId="290A0CF4" w14:textId="77777777" w:rsidTr="00D5348D">
        <w:trPr>
          <w:trHeight w:val="283"/>
        </w:trPr>
        <w:tc>
          <w:tcPr>
            <w:tcW w:w="7392" w:type="dxa"/>
            <w:noWrap/>
            <w:vAlign w:val="center"/>
            <w:hideMark/>
          </w:tcPr>
          <w:p w14:paraId="62415F55"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Repayments of loans by non-government schools</w:t>
            </w:r>
          </w:p>
        </w:tc>
        <w:tc>
          <w:tcPr>
            <w:tcW w:w="1680" w:type="dxa"/>
            <w:noWrap/>
            <w:vAlign w:val="center"/>
            <w:hideMark/>
          </w:tcPr>
          <w:p w14:paraId="0D058D4A"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34,101</w:t>
            </w:r>
          </w:p>
        </w:tc>
      </w:tr>
      <w:tr w:rsidR="00D5348D" w:rsidRPr="00561487" w14:paraId="6D08E2AA" w14:textId="77777777" w:rsidTr="00D5348D">
        <w:trPr>
          <w:trHeight w:val="283"/>
        </w:trPr>
        <w:tc>
          <w:tcPr>
            <w:tcW w:w="7392" w:type="dxa"/>
            <w:noWrap/>
            <w:vAlign w:val="center"/>
          </w:tcPr>
          <w:p w14:paraId="019FAD0C" w14:textId="77777777" w:rsidR="00D5348D" w:rsidRPr="00561487" w:rsidRDefault="00D5348D" w:rsidP="00986D15">
            <w:pPr>
              <w:ind w:firstLineChars="200" w:firstLine="400"/>
              <w:rPr>
                <w:rFonts w:cs="Arial"/>
                <w:color w:val="000000"/>
                <w:sz w:val="20"/>
                <w:szCs w:val="20"/>
              </w:rPr>
            </w:pPr>
            <w:r w:rsidRPr="00561487">
              <w:rPr>
                <w:rFonts w:cs="Arial"/>
                <w:color w:val="000000"/>
                <w:sz w:val="20"/>
                <w:szCs w:val="20"/>
              </w:rPr>
              <w:t>Other receipts</w:t>
            </w:r>
          </w:p>
        </w:tc>
        <w:tc>
          <w:tcPr>
            <w:tcW w:w="1680" w:type="dxa"/>
            <w:noWrap/>
            <w:vAlign w:val="center"/>
          </w:tcPr>
          <w:p w14:paraId="5033C492" w14:textId="77777777" w:rsidR="00D5348D" w:rsidRPr="00561487" w:rsidRDefault="00D5348D" w:rsidP="00777CBE">
            <w:pPr>
              <w:ind w:right="74"/>
              <w:jc w:val="right"/>
              <w:rPr>
                <w:rFonts w:cs="Arial"/>
                <w:color w:val="000000"/>
                <w:sz w:val="20"/>
                <w:szCs w:val="20"/>
              </w:rPr>
            </w:pPr>
            <w:r w:rsidRPr="00561487">
              <w:rPr>
                <w:rFonts w:cs="Arial"/>
                <w:color w:val="000000"/>
                <w:sz w:val="20"/>
                <w:szCs w:val="20"/>
              </w:rPr>
              <w:t>81,352</w:t>
            </w:r>
          </w:p>
        </w:tc>
      </w:tr>
      <w:tr w:rsidR="00D5348D" w:rsidRPr="00561487" w14:paraId="5A9FF5C6" w14:textId="77777777" w:rsidTr="00D5348D">
        <w:trPr>
          <w:trHeight w:val="312"/>
        </w:trPr>
        <w:tc>
          <w:tcPr>
            <w:tcW w:w="7392" w:type="dxa"/>
            <w:noWrap/>
            <w:vAlign w:val="center"/>
            <w:hideMark/>
          </w:tcPr>
          <w:p w14:paraId="4631CD80" w14:textId="77777777" w:rsidR="00D5348D" w:rsidRPr="0001152B" w:rsidRDefault="00D5348D" w:rsidP="00986D15">
            <w:pPr>
              <w:rPr>
                <w:rFonts w:cs="Arial"/>
                <w:b/>
                <w:color w:val="660033"/>
                <w:sz w:val="20"/>
                <w:szCs w:val="20"/>
              </w:rPr>
            </w:pPr>
            <w:r w:rsidRPr="0001152B">
              <w:rPr>
                <w:rFonts w:cs="Arial"/>
                <w:b/>
                <w:color w:val="660033"/>
                <w:sz w:val="20"/>
                <w:szCs w:val="20"/>
              </w:rPr>
              <w:t>Net cash used in operating activities</w:t>
            </w:r>
          </w:p>
        </w:tc>
        <w:tc>
          <w:tcPr>
            <w:tcW w:w="1680" w:type="dxa"/>
            <w:tcBorders>
              <w:top w:val="single" w:sz="4" w:space="0" w:color="auto"/>
              <w:bottom w:val="single" w:sz="4" w:space="0" w:color="auto"/>
            </w:tcBorders>
            <w:noWrap/>
            <w:vAlign w:val="center"/>
            <w:hideMark/>
          </w:tcPr>
          <w:p w14:paraId="0AE6FDB6" w14:textId="77777777" w:rsidR="00D5348D" w:rsidRPr="001D04EF" w:rsidRDefault="00D5348D" w:rsidP="00986D15">
            <w:pPr>
              <w:jc w:val="right"/>
              <w:rPr>
                <w:rFonts w:cs="Arial"/>
                <w:b/>
                <w:color w:val="FF0000"/>
                <w:sz w:val="20"/>
                <w:szCs w:val="20"/>
              </w:rPr>
            </w:pPr>
            <w:r w:rsidRPr="001D04EF">
              <w:rPr>
                <w:rFonts w:cs="Arial"/>
                <w:b/>
                <w:color w:val="FF0000"/>
                <w:sz w:val="20"/>
                <w:szCs w:val="20"/>
              </w:rPr>
              <w:t>(3,784,923)</w:t>
            </w:r>
          </w:p>
        </w:tc>
      </w:tr>
      <w:tr w:rsidR="00D5348D" w:rsidRPr="00561487" w14:paraId="3C13260B" w14:textId="77777777" w:rsidTr="00D5348D">
        <w:trPr>
          <w:trHeight w:val="312"/>
        </w:trPr>
        <w:tc>
          <w:tcPr>
            <w:tcW w:w="7392" w:type="dxa"/>
            <w:noWrap/>
            <w:vAlign w:val="center"/>
          </w:tcPr>
          <w:p w14:paraId="2F5B43C6" w14:textId="77777777" w:rsidR="00D5348D" w:rsidRPr="0001152B" w:rsidRDefault="00D5348D" w:rsidP="00986D15">
            <w:pPr>
              <w:rPr>
                <w:rFonts w:cs="Arial"/>
                <w:b/>
                <w:color w:val="660033"/>
                <w:sz w:val="20"/>
                <w:szCs w:val="20"/>
              </w:rPr>
            </w:pPr>
            <w:r w:rsidRPr="0001152B">
              <w:rPr>
                <w:rFonts w:cs="Arial"/>
                <w:b/>
                <w:color w:val="660033"/>
                <w:sz w:val="20"/>
                <w:szCs w:val="20"/>
              </w:rPr>
              <w:t>CASH FLOW FROM INVESTING ACTIVITIES</w:t>
            </w:r>
          </w:p>
        </w:tc>
        <w:tc>
          <w:tcPr>
            <w:tcW w:w="1680" w:type="dxa"/>
            <w:noWrap/>
            <w:vAlign w:val="center"/>
          </w:tcPr>
          <w:p w14:paraId="53AD57EE" w14:textId="77777777" w:rsidR="00D5348D" w:rsidRPr="0001152B" w:rsidRDefault="00D5348D" w:rsidP="00986D15">
            <w:pPr>
              <w:jc w:val="right"/>
              <w:rPr>
                <w:rFonts w:cs="Arial"/>
                <w:b/>
                <w:color w:val="660033"/>
                <w:sz w:val="20"/>
                <w:szCs w:val="20"/>
              </w:rPr>
            </w:pPr>
          </w:p>
        </w:tc>
      </w:tr>
      <w:tr w:rsidR="00D5348D" w:rsidRPr="00561487" w14:paraId="7A348EC4" w14:textId="77777777" w:rsidTr="00D5348D">
        <w:trPr>
          <w:trHeight w:val="312"/>
        </w:trPr>
        <w:tc>
          <w:tcPr>
            <w:tcW w:w="7392" w:type="dxa"/>
            <w:noWrap/>
            <w:vAlign w:val="center"/>
          </w:tcPr>
          <w:p w14:paraId="45A75301" w14:textId="77777777" w:rsidR="00D5348D" w:rsidRPr="0001152B" w:rsidRDefault="00D5348D" w:rsidP="00986D15">
            <w:pPr>
              <w:rPr>
                <w:rFonts w:cs="Arial"/>
                <w:b/>
                <w:color w:val="660033"/>
                <w:sz w:val="20"/>
                <w:szCs w:val="20"/>
              </w:rPr>
            </w:pPr>
            <w:r w:rsidRPr="0001152B">
              <w:rPr>
                <w:rFonts w:cs="Arial"/>
                <w:b/>
                <w:color w:val="660033"/>
                <w:sz w:val="20"/>
                <w:szCs w:val="20"/>
              </w:rPr>
              <w:t>Payments</w:t>
            </w:r>
          </w:p>
        </w:tc>
        <w:tc>
          <w:tcPr>
            <w:tcW w:w="1680" w:type="dxa"/>
            <w:noWrap/>
            <w:vAlign w:val="center"/>
          </w:tcPr>
          <w:p w14:paraId="044C325B" w14:textId="77777777" w:rsidR="00D5348D" w:rsidRPr="0001152B" w:rsidRDefault="00D5348D" w:rsidP="00986D15">
            <w:pPr>
              <w:jc w:val="right"/>
              <w:rPr>
                <w:rFonts w:cs="Arial"/>
                <w:b/>
                <w:color w:val="660033"/>
                <w:sz w:val="20"/>
                <w:szCs w:val="20"/>
              </w:rPr>
            </w:pPr>
          </w:p>
        </w:tc>
      </w:tr>
      <w:tr w:rsidR="00D5348D" w:rsidRPr="00561487" w14:paraId="1DE835CF" w14:textId="77777777" w:rsidTr="00D5348D">
        <w:trPr>
          <w:trHeight w:val="283"/>
        </w:trPr>
        <w:tc>
          <w:tcPr>
            <w:tcW w:w="7392" w:type="dxa"/>
            <w:noWrap/>
            <w:vAlign w:val="center"/>
          </w:tcPr>
          <w:p w14:paraId="4D5600DE" w14:textId="18683282" w:rsidR="00D5348D" w:rsidRPr="0001152B" w:rsidRDefault="00D5348D" w:rsidP="006458EA">
            <w:pPr>
              <w:ind w:firstLineChars="200" w:firstLine="400"/>
              <w:rPr>
                <w:rFonts w:cs="Arial"/>
                <w:b/>
                <w:color w:val="660033"/>
                <w:sz w:val="20"/>
                <w:szCs w:val="20"/>
              </w:rPr>
            </w:pPr>
            <w:r w:rsidRPr="00561487">
              <w:rPr>
                <w:rFonts w:cs="Arial"/>
                <w:color w:val="000000"/>
                <w:sz w:val="20"/>
                <w:szCs w:val="20"/>
              </w:rPr>
              <w:t>Purchases of non-current physical assets</w:t>
            </w:r>
          </w:p>
        </w:tc>
        <w:tc>
          <w:tcPr>
            <w:tcW w:w="1680" w:type="dxa"/>
            <w:noWrap/>
            <w:vAlign w:val="center"/>
          </w:tcPr>
          <w:p w14:paraId="0D2D4CCE" w14:textId="77777777" w:rsidR="00D5348D" w:rsidRPr="00561487" w:rsidRDefault="00D5348D" w:rsidP="00986D15">
            <w:pPr>
              <w:jc w:val="right"/>
              <w:rPr>
                <w:rFonts w:cs="Arial"/>
                <w:color w:val="000000"/>
                <w:sz w:val="20"/>
                <w:szCs w:val="20"/>
              </w:rPr>
            </w:pPr>
            <w:r w:rsidRPr="001D04EF">
              <w:rPr>
                <w:rFonts w:cs="Arial"/>
                <w:color w:val="FF0000"/>
                <w:sz w:val="20"/>
                <w:szCs w:val="20"/>
              </w:rPr>
              <w:t>(452,810)</w:t>
            </w:r>
          </w:p>
        </w:tc>
      </w:tr>
      <w:tr w:rsidR="00D5348D" w:rsidRPr="00561487" w14:paraId="414442CC" w14:textId="77777777" w:rsidTr="00D5348D">
        <w:trPr>
          <w:trHeight w:val="312"/>
        </w:trPr>
        <w:tc>
          <w:tcPr>
            <w:tcW w:w="7392" w:type="dxa"/>
            <w:noWrap/>
            <w:vAlign w:val="center"/>
          </w:tcPr>
          <w:p w14:paraId="0FED017A" w14:textId="77777777" w:rsidR="00D5348D" w:rsidRPr="0001152B" w:rsidRDefault="00D5348D" w:rsidP="00986D15">
            <w:pPr>
              <w:rPr>
                <w:rFonts w:cs="Arial"/>
                <w:b/>
                <w:color w:val="660033"/>
                <w:sz w:val="20"/>
                <w:szCs w:val="20"/>
              </w:rPr>
            </w:pPr>
            <w:r w:rsidRPr="0001152B">
              <w:rPr>
                <w:rFonts w:cs="Arial"/>
                <w:b/>
                <w:color w:val="660033"/>
                <w:sz w:val="20"/>
                <w:szCs w:val="20"/>
              </w:rPr>
              <w:t>Receipts</w:t>
            </w:r>
          </w:p>
        </w:tc>
        <w:tc>
          <w:tcPr>
            <w:tcW w:w="1680" w:type="dxa"/>
            <w:noWrap/>
            <w:vAlign w:val="center"/>
          </w:tcPr>
          <w:p w14:paraId="48535DDA" w14:textId="77777777" w:rsidR="00D5348D" w:rsidRPr="0001152B" w:rsidRDefault="00D5348D" w:rsidP="00986D15">
            <w:pPr>
              <w:jc w:val="right"/>
              <w:rPr>
                <w:rFonts w:cs="Arial"/>
                <w:b/>
                <w:color w:val="660033"/>
                <w:sz w:val="20"/>
                <w:szCs w:val="20"/>
              </w:rPr>
            </w:pPr>
          </w:p>
        </w:tc>
      </w:tr>
      <w:tr w:rsidR="00D5348D" w:rsidRPr="00561487" w14:paraId="1FE25192" w14:textId="77777777" w:rsidTr="00D5348D">
        <w:trPr>
          <w:trHeight w:val="283"/>
        </w:trPr>
        <w:tc>
          <w:tcPr>
            <w:tcW w:w="7392" w:type="dxa"/>
            <w:noWrap/>
            <w:vAlign w:val="center"/>
          </w:tcPr>
          <w:p w14:paraId="72C35456" w14:textId="3E03D10C" w:rsidR="00D5348D" w:rsidRPr="0001152B" w:rsidRDefault="00D5348D" w:rsidP="006458EA">
            <w:pPr>
              <w:ind w:firstLineChars="200" w:firstLine="400"/>
              <w:rPr>
                <w:rFonts w:cs="Arial"/>
                <w:color w:val="660033"/>
                <w:sz w:val="20"/>
                <w:szCs w:val="20"/>
              </w:rPr>
            </w:pPr>
            <w:r w:rsidRPr="00561487">
              <w:rPr>
                <w:rFonts w:cs="Arial"/>
                <w:sz w:val="20"/>
                <w:szCs w:val="20"/>
              </w:rPr>
              <w:t>Receipts from sale of non-current physical assets</w:t>
            </w:r>
          </w:p>
        </w:tc>
        <w:tc>
          <w:tcPr>
            <w:tcW w:w="1680" w:type="dxa"/>
            <w:noWrap/>
            <w:vAlign w:val="center"/>
          </w:tcPr>
          <w:p w14:paraId="482DCB70" w14:textId="63146575" w:rsidR="00D5348D" w:rsidRPr="0001152B" w:rsidRDefault="00D5348D" w:rsidP="00992CAB">
            <w:pPr>
              <w:ind w:right="74"/>
              <w:jc w:val="right"/>
              <w:rPr>
                <w:rFonts w:cs="Arial"/>
                <w:color w:val="660033"/>
                <w:sz w:val="20"/>
                <w:szCs w:val="20"/>
              </w:rPr>
            </w:pPr>
            <w:r>
              <w:rPr>
                <w:rFonts w:cs="Arial"/>
                <w:sz w:val="20"/>
                <w:szCs w:val="20"/>
              </w:rPr>
              <w:t>–</w:t>
            </w:r>
          </w:p>
        </w:tc>
      </w:tr>
      <w:tr w:rsidR="00D5348D" w:rsidRPr="00561487" w14:paraId="7957CF63" w14:textId="77777777" w:rsidTr="00D5348D">
        <w:trPr>
          <w:trHeight w:val="312"/>
        </w:trPr>
        <w:tc>
          <w:tcPr>
            <w:tcW w:w="7392" w:type="dxa"/>
            <w:noWrap/>
            <w:vAlign w:val="center"/>
          </w:tcPr>
          <w:p w14:paraId="753BB7E9" w14:textId="77777777" w:rsidR="00D5348D" w:rsidRPr="0001152B" w:rsidRDefault="00D5348D" w:rsidP="00986D15">
            <w:pPr>
              <w:rPr>
                <w:rFonts w:cs="Arial"/>
                <w:b/>
                <w:color w:val="660033"/>
                <w:sz w:val="20"/>
                <w:szCs w:val="20"/>
              </w:rPr>
            </w:pPr>
            <w:r w:rsidRPr="0001152B">
              <w:rPr>
                <w:rFonts w:cs="Arial"/>
                <w:b/>
                <w:color w:val="660033"/>
                <w:sz w:val="20"/>
                <w:szCs w:val="20"/>
              </w:rPr>
              <w:t>Net cash provided by/(used in) investing activities</w:t>
            </w:r>
          </w:p>
        </w:tc>
        <w:tc>
          <w:tcPr>
            <w:tcW w:w="1680" w:type="dxa"/>
            <w:tcBorders>
              <w:top w:val="single" w:sz="4" w:space="0" w:color="auto"/>
              <w:bottom w:val="single" w:sz="4" w:space="0" w:color="auto"/>
            </w:tcBorders>
            <w:noWrap/>
            <w:vAlign w:val="center"/>
          </w:tcPr>
          <w:p w14:paraId="420FF5DC" w14:textId="77777777" w:rsidR="00D5348D" w:rsidRPr="00561487" w:rsidRDefault="00D5348D" w:rsidP="00986D15">
            <w:pPr>
              <w:jc w:val="right"/>
              <w:rPr>
                <w:rFonts w:cs="Arial"/>
                <w:sz w:val="20"/>
                <w:szCs w:val="20"/>
              </w:rPr>
            </w:pPr>
            <w:r w:rsidRPr="001D04EF">
              <w:rPr>
                <w:rFonts w:cs="Arial"/>
                <w:b/>
                <w:color w:val="FF0000"/>
                <w:sz w:val="20"/>
                <w:szCs w:val="20"/>
              </w:rPr>
              <w:t>(452,810)</w:t>
            </w:r>
          </w:p>
        </w:tc>
      </w:tr>
    </w:tbl>
    <w:p w14:paraId="412D9ED9" w14:textId="58F73EC1" w:rsidR="001D04EF" w:rsidRDefault="001D04EF">
      <w:r>
        <w:br w:type="page"/>
      </w:r>
    </w:p>
    <w:p w14:paraId="202F47E9" w14:textId="077C59AF" w:rsidR="00E60372" w:rsidRDefault="00E60372">
      <w:r w:rsidRPr="0001152B">
        <w:rPr>
          <w:rFonts w:cs="Arial"/>
          <w:b/>
          <w:color w:val="660033"/>
          <w:sz w:val="22"/>
        </w:rPr>
        <w:lastRenderedPageBreak/>
        <w:t>Estimate of Cash Flow Statement (continued)</w:t>
      </w:r>
    </w:p>
    <w:tbl>
      <w:tblPr>
        <w:tblStyle w:val="TableGridLigh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stimate of Cash Flow Statement continued"/>
        <w:tblDescription w:val="A table for details of the 2019–20 estimates for cash flows from State Government, operating activities, investing activities, financing activities and the cash and cash equivalents at the end of the period.  For further details, please download our accessible Word version available under ‘Download the annual report’.&#10;&#10;"/>
      </w:tblPr>
      <w:tblGrid>
        <w:gridCol w:w="7391"/>
        <w:gridCol w:w="1681"/>
      </w:tblGrid>
      <w:tr w:rsidR="009758D3" w:rsidRPr="00561487" w14:paraId="6DAF0FF9" w14:textId="77777777" w:rsidTr="009758D3">
        <w:trPr>
          <w:trHeight w:hRule="exact" w:val="748"/>
          <w:tblHeader/>
        </w:trPr>
        <w:tc>
          <w:tcPr>
            <w:tcW w:w="6236" w:type="dxa"/>
            <w:shd w:val="clear" w:color="auto" w:fill="660033"/>
            <w:noWrap/>
            <w:vAlign w:val="center"/>
          </w:tcPr>
          <w:p w14:paraId="66C2A7CB" w14:textId="77777777" w:rsidR="009758D3" w:rsidRPr="00561487" w:rsidRDefault="009758D3" w:rsidP="00986D15">
            <w:pPr>
              <w:rPr>
                <w:rFonts w:cs="Arial"/>
                <w:b/>
                <w:color w:val="FFFFFF" w:themeColor="background1"/>
                <w:sz w:val="20"/>
                <w:szCs w:val="20"/>
              </w:rPr>
            </w:pPr>
          </w:p>
        </w:tc>
        <w:tc>
          <w:tcPr>
            <w:tcW w:w="1418" w:type="dxa"/>
            <w:shd w:val="clear" w:color="auto" w:fill="660033"/>
            <w:noWrap/>
            <w:vAlign w:val="center"/>
          </w:tcPr>
          <w:p w14:paraId="6766CC0D" w14:textId="1710D066" w:rsidR="009758D3" w:rsidRPr="00561487" w:rsidRDefault="009758D3" w:rsidP="00986D15">
            <w:pPr>
              <w:jc w:val="center"/>
              <w:rPr>
                <w:rFonts w:cs="Arial"/>
                <w:b/>
                <w:color w:val="FFFFFF" w:themeColor="background1"/>
                <w:sz w:val="20"/>
                <w:szCs w:val="20"/>
              </w:rPr>
            </w:pPr>
            <w:r>
              <w:rPr>
                <w:rFonts w:cs="Arial"/>
                <w:b/>
                <w:color w:val="FFFFFF" w:themeColor="background1"/>
                <w:sz w:val="20"/>
                <w:szCs w:val="20"/>
              </w:rPr>
              <w:t>2019–</w:t>
            </w:r>
            <w:r w:rsidRPr="00561487">
              <w:rPr>
                <w:rFonts w:cs="Arial"/>
                <w:b/>
                <w:color w:val="FFFFFF" w:themeColor="background1"/>
                <w:sz w:val="20"/>
                <w:szCs w:val="20"/>
              </w:rPr>
              <w:t>20 Estimate</w:t>
            </w:r>
            <w:r w:rsidRPr="00561487">
              <w:rPr>
                <w:rFonts w:cs="Arial"/>
                <w:b/>
                <w:color w:val="FFFFFF" w:themeColor="background1"/>
                <w:sz w:val="20"/>
                <w:szCs w:val="20"/>
              </w:rPr>
              <w:br/>
              <w:t>$'000</w:t>
            </w:r>
          </w:p>
        </w:tc>
      </w:tr>
      <w:tr w:rsidR="009758D3" w:rsidRPr="00561487" w14:paraId="253BCAEC" w14:textId="77777777" w:rsidTr="009758D3">
        <w:trPr>
          <w:trHeight w:val="312"/>
        </w:trPr>
        <w:tc>
          <w:tcPr>
            <w:tcW w:w="6236" w:type="dxa"/>
            <w:noWrap/>
            <w:vAlign w:val="center"/>
          </w:tcPr>
          <w:p w14:paraId="2D59C4DE" w14:textId="77777777" w:rsidR="009758D3" w:rsidRPr="0001152B" w:rsidRDefault="009758D3" w:rsidP="00986D15">
            <w:pPr>
              <w:rPr>
                <w:rFonts w:cs="Arial"/>
                <w:b/>
                <w:color w:val="660033"/>
                <w:sz w:val="20"/>
                <w:szCs w:val="20"/>
              </w:rPr>
            </w:pPr>
            <w:r w:rsidRPr="0001152B">
              <w:rPr>
                <w:rFonts w:cs="Arial"/>
                <w:b/>
                <w:color w:val="660033"/>
                <w:sz w:val="20"/>
                <w:szCs w:val="20"/>
              </w:rPr>
              <w:t>CASH FLOW FROM FINANCING ACTIVITIES</w:t>
            </w:r>
          </w:p>
        </w:tc>
        <w:tc>
          <w:tcPr>
            <w:tcW w:w="1418" w:type="dxa"/>
            <w:noWrap/>
            <w:vAlign w:val="center"/>
          </w:tcPr>
          <w:p w14:paraId="6F302657" w14:textId="77777777" w:rsidR="009758D3" w:rsidRPr="0001152B" w:rsidRDefault="009758D3" w:rsidP="00986D15">
            <w:pPr>
              <w:jc w:val="right"/>
              <w:rPr>
                <w:rFonts w:cs="Arial"/>
                <w:b/>
                <w:color w:val="660033"/>
                <w:sz w:val="20"/>
                <w:szCs w:val="20"/>
              </w:rPr>
            </w:pPr>
          </w:p>
        </w:tc>
      </w:tr>
      <w:tr w:rsidR="009758D3" w:rsidRPr="00561487" w14:paraId="729F7B6E" w14:textId="77777777" w:rsidTr="009758D3">
        <w:trPr>
          <w:trHeight w:val="312"/>
        </w:trPr>
        <w:tc>
          <w:tcPr>
            <w:tcW w:w="6236" w:type="dxa"/>
            <w:noWrap/>
            <w:vAlign w:val="center"/>
          </w:tcPr>
          <w:p w14:paraId="01E48832" w14:textId="77777777" w:rsidR="009758D3" w:rsidRPr="0001152B" w:rsidRDefault="009758D3" w:rsidP="00986D15">
            <w:pPr>
              <w:rPr>
                <w:rFonts w:cs="Arial"/>
                <w:b/>
                <w:color w:val="660033"/>
                <w:sz w:val="20"/>
                <w:szCs w:val="20"/>
              </w:rPr>
            </w:pPr>
            <w:r w:rsidRPr="0001152B">
              <w:rPr>
                <w:rFonts w:cs="Arial"/>
                <w:b/>
                <w:color w:val="660033"/>
                <w:sz w:val="20"/>
                <w:szCs w:val="20"/>
              </w:rPr>
              <w:t>Payments</w:t>
            </w:r>
          </w:p>
        </w:tc>
        <w:tc>
          <w:tcPr>
            <w:tcW w:w="1418" w:type="dxa"/>
            <w:noWrap/>
            <w:vAlign w:val="center"/>
          </w:tcPr>
          <w:p w14:paraId="1B8FB1AA" w14:textId="77777777" w:rsidR="009758D3" w:rsidRPr="0001152B" w:rsidRDefault="009758D3" w:rsidP="00986D15">
            <w:pPr>
              <w:jc w:val="right"/>
              <w:rPr>
                <w:rFonts w:cs="Arial"/>
                <w:b/>
                <w:color w:val="660033"/>
                <w:sz w:val="20"/>
                <w:szCs w:val="20"/>
              </w:rPr>
            </w:pPr>
          </w:p>
        </w:tc>
      </w:tr>
      <w:tr w:rsidR="009758D3" w:rsidRPr="00561487" w14:paraId="2AD2673D" w14:textId="77777777" w:rsidTr="009758D3">
        <w:trPr>
          <w:trHeight w:val="283"/>
        </w:trPr>
        <w:tc>
          <w:tcPr>
            <w:tcW w:w="6236" w:type="dxa"/>
            <w:noWrap/>
            <w:vAlign w:val="center"/>
          </w:tcPr>
          <w:p w14:paraId="6B4F1F66" w14:textId="79684CF3" w:rsidR="009758D3" w:rsidRPr="006458EA" w:rsidRDefault="009758D3" w:rsidP="006458EA">
            <w:pPr>
              <w:ind w:firstLineChars="200" w:firstLine="400"/>
              <w:rPr>
                <w:rFonts w:cs="Arial"/>
                <w:sz w:val="20"/>
                <w:szCs w:val="20"/>
              </w:rPr>
            </w:pPr>
            <w:r w:rsidRPr="006458EA">
              <w:rPr>
                <w:rFonts w:cs="Arial"/>
                <w:sz w:val="20"/>
                <w:szCs w:val="20"/>
              </w:rPr>
              <w:t>Payment finance lease liabilities</w:t>
            </w:r>
          </w:p>
        </w:tc>
        <w:tc>
          <w:tcPr>
            <w:tcW w:w="1418" w:type="dxa"/>
            <w:noWrap/>
            <w:vAlign w:val="center"/>
          </w:tcPr>
          <w:p w14:paraId="6F0841D4" w14:textId="77777777" w:rsidR="009758D3" w:rsidRPr="00561487" w:rsidRDefault="009758D3" w:rsidP="00986D15">
            <w:pPr>
              <w:jc w:val="right"/>
              <w:rPr>
                <w:rFonts w:cs="Arial"/>
                <w:sz w:val="20"/>
                <w:szCs w:val="20"/>
              </w:rPr>
            </w:pPr>
            <w:r w:rsidRPr="006458EA">
              <w:rPr>
                <w:rFonts w:cs="Arial"/>
                <w:color w:val="FF0000"/>
                <w:sz w:val="20"/>
                <w:szCs w:val="20"/>
              </w:rPr>
              <w:t>(65,132)</w:t>
            </w:r>
          </w:p>
        </w:tc>
      </w:tr>
      <w:tr w:rsidR="009758D3" w:rsidRPr="00561487" w14:paraId="214C048C" w14:textId="77777777" w:rsidTr="009758D3">
        <w:trPr>
          <w:trHeight w:val="283"/>
        </w:trPr>
        <w:tc>
          <w:tcPr>
            <w:tcW w:w="6236" w:type="dxa"/>
            <w:noWrap/>
            <w:vAlign w:val="center"/>
          </w:tcPr>
          <w:p w14:paraId="64CF6780" w14:textId="34D88EE7" w:rsidR="009758D3" w:rsidRPr="006458EA" w:rsidRDefault="009758D3" w:rsidP="006458EA">
            <w:pPr>
              <w:ind w:firstLineChars="200" w:firstLine="400"/>
              <w:rPr>
                <w:rFonts w:cs="Arial"/>
                <w:sz w:val="20"/>
                <w:szCs w:val="20"/>
              </w:rPr>
            </w:pPr>
            <w:r w:rsidRPr="00561487">
              <w:rPr>
                <w:rFonts w:cs="Arial"/>
                <w:sz w:val="20"/>
                <w:szCs w:val="20"/>
              </w:rPr>
              <w:t>Repayment of borrowings</w:t>
            </w:r>
          </w:p>
        </w:tc>
        <w:tc>
          <w:tcPr>
            <w:tcW w:w="1418" w:type="dxa"/>
            <w:noWrap/>
            <w:vAlign w:val="center"/>
          </w:tcPr>
          <w:p w14:paraId="56B2B80F" w14:textId="77777777" w:rsidR="009758D3" w:rsidRPr="00561487" w:rsidRDefault="009758D3" w:rsidP="00986D15">
            <w:pPr>
              <w:jc w:val="right"/>
              <w:rPr>
                <w:rFonts w:cs="Arial"/>
                <w:sz w:val="20"/>
                <w:szCs w:val="20"/>
              </w:rPr>
            </w:pPr>
            <w:r w:rsidRPr="006458EA">
              <w:rPr>
                <w:rFonts w:cs="Arial"/>
                <w:color w:val="FF0000"/>
                <w:sz w:val="20"/>
                <w:szCs w:val="20"/>
              </w:rPr>
              <w:t>(69,183)</w:t>
            </w:r>
          </w:p>
        </w:tc>
      </w:tr>
      <w:tr w:rsidR="009758D3" w:rsidRPr="00561487" w14:paraId="57C5CC39" w14:textId="77777777" w:rsidTr="009758D3">
        <w:trPr>
          <w:trHeight w:val="312"/>
        </w:trPr>
        <w:tc>
          <w:tcPr>
            <w:tcW w:w="6236" w:type="dxa"/>
            <w:noWrap/>
            <w:vAlign w:val="center"/>
          </w:tcPr>
          <w:p w14:paraId="4B5EAD66" w14:textId="77777777" w:rsidR="009758D3" w:rsidRPr="0001152B" w:rsidRDefault="009758D3" w:rsidP="00986D15">
            <w:pPr>
              <w:rPr>
                <w:rFonts w:cs="Arial"/>
                <w:b/>
                <w:color w:val="660033"/>
                <w:sz w:val="20"/>
                <w:szCs w:val="20"/>
              </w:rPr>
            </w:pPr>
            <w:r w:rsidRPr="0001152B">
              <w:rPr>
                <w:rFonts w:cs="Arial"/>
                <w:b/>
                <w:color w:val="660033"/>
                <w:sz w:val="20"/>
                <w:szCs w:val="20"/>
              </w:rPr>
              <w:t>Receipts</w:t>
            </w:r>
          </w:p>
        </w:tc>
        <w:tc>
          <w:tcPr>
            <w:tcW w:w="1418" w:type="dxa"/>
            <w:noWrap/>
            <w:vAlign w:val="center"/>
          </w:tcPr>
          <w:p w14:paraId="482BEA3C" w14:textId="77777777" w:rsidR="009758D3" w:rsidRPr="0001152B" w:rsidRDefault="009758D3" w:rsidP="00986D15">
            <w:pPr>
              <w:jc w:val="right"/>
              <w:rPr>
                <w:rFonts w:cs="Arial"/>
                <w:b/>
                <w:color w:val="660033"/>
                <w:sz w:val="20"/>
                <w:szCs w:val="20"/>
              </w:rPr>
            </w:pPr>
          </w:p>
        </w:tc>
      </w:tr>
      <w:tr w:rsidR="009758D3" w:rsidRPr="00561487" w14:paraId="0ED4FABA" w14:textId="77777777" w:rsidTr="009758D3">
        <w:trPr>
          <w:trHeight w:val="283"/>
        </w:trPr>
        <w:tc>
          <w:tcPr>
            <w:tcW w:w="6236" w:type="dxa"/>
            <w:noWrap/>
            <w:vAlign w:val="center"/>
          </w:tcPr>
          <w:p w14:paraId="5A388B09" w14:textId="7CBBC1A4" w:rsidR="009758D3" w:rsidRPr="006458EA" w:rsidRDefault="009758D3" w:rsidP="006458EA">
            <w:pPr>
              <w:ind w:firstLineChars="200" w:firstLine="400"/>
              <w:rPr>
                <w:rFonts w:cs="Arial"/>
                <w:sz w:val="20"/>
                <w:szCs w:val="20"/>
              </w:rPr>
            </w:pPr>
            <w:r w:rsidRPr="00561487">
              <w:rPr>
                <w:rFonts w:cs="Arial"/>
                <w:sz w:val="20"/>
                <w:szCs w:val="20"/>
              </w:rPr>
              <w:t>Proceeds from borrowings</w:t>
            </w:r>
          </w:p>
        </w:tc>
        <w:tc>
          <w:tcPr>
            <w:tcW w:w="1418" w:type="dxa"/>
            <w:noWrap/>
            <w:vAlign w:val="center"/>
          </w:tcPr>
          <w:p w14:paraId="560EBF7D" w14:textId="77777777" w:rsidR="009758D3" w:rsidRPr="0001152B" w:rsidRDefault="009758D3" w:rsidP="00992CAB">
            <w:pPr>
              <w:ind w:right="57"/>
              <w:jc w:val="right"/>
              <w:rPr>
                <w:rFonts w:cs="Arial"/>
                <w:color w:val="660033"/>
                <w:sz w:val="20"/>
                <w:szCs w:val="20"/>
              </w:rPr>
            </w:pPr>
            <w:r w:rsidRPr="00561487">
              <w:rPr>
                <w:rFonts w:cs="Arial"/>
                <w:sz w:val="20"/>
                <w:szCs w:val="20"/>
              </w:rPr>
              <w:t>92,182</w:t>
            </w:r>
          </w:p>
        </w:tc>
      </w:tr>
      <w:tr w:rsidR="009758D3" w:rsidRPr="001D04EF" w14:paraId="13F0EE0C" w14:textId="77777777" w:rsidTr="009758D3">
        <w:trPr>
          <w:trHeight w:val="312"/>
        </w:trPr>
        <w:tc>
          <w:tcPr>
            <w:tcW w:w="6236" w:type="dxa"/>
            <w:noWrap/>
            <w:vAlign w:val="center"/>
          </w:tcPr>
          <w:p w14:paraId="4F83682B" w14:textId="77777777" w:rsidR="009758D3" w:rsidRPr="0001152B" w:rsidRDefault="009758D3" w:rsidP="00986D15">
            <w:pPr>
              <w:rPr>
                <w:rFonts w:cs="Arial"/>
                <w:b/>
                <w:color w:val="660033"/>
                <w:sz w:val="20"/>
                <w:szCs w:val="20"/>
              </w:rPr>
            </w:pPr>
            <w:r w:rsidRPr="0001152B">
              <w:rPr>
                <w:rFonts w:cs="Arial"/>
                <w:b/>
                <w:color w:val="660033"/>
                <w:sz w:val="20"/>
                <w:szCs w:val="20"/>
              </w:rPr>
              <w:t>Net cash used in financing activities</w:t>
            </w:r>
          </w:p>
        </w:tc>
        <w:tc>
          <w:tcPr>
            <w:tcW w:w="1418" w:type="dxa"/>
            <w:tcBorders>
              <w:top w:val="single" w:sz="4" w:space="0" w:color="auto"/>
              <w:bottom w:val="single" w:sz="4" w:space="0" w:color="auto"/>
            </w:tcBorders>
            <w:noWrap/>
            <w:vAlign w:val="center"/>
          </w:tcPr>
          <w:p w14:paraId="570C74FD" w14:textId="77777777" w:rsidR="009758D3" w:rsidRPr="001D04EF" w:rsidRDefault="009758D3" w:rsidP="00986D15">
            <w:pPr>
              <w:jc w:val="right"/>
              <w:rPr>
                <w:rFonts w:cs="Arial"/>
                <w:b/>
                <w:color w:val="FF0000"/>
                <w:sz w:val="20"/>
                <w:szCs w:val="20"/>
              </w:rPr>
            </w:pPr>
            <w:r w:rsidRPr="001D04EF">
              <w:rPr>
                <w:rFonts w:cs="Arial"/>
                <w:b/>
                <w:color w:val="FF0000"/>
                <w:sz w:val="20"/>
                <w:szCs w:val="20"/>
              </w:rPr>
              <w:t>(42,133)</w:t>
            </w:r>
          </w:p>
        </w:tc>
      </w:tr>
      <w:tr w:rsidR="009758D3" w:rsidRPr="00561487" w14:paraId="0C51EB32" w14:textId="77777777" w:rsidTr="009758D3">
        <w:trPr>
          <w:trHeight w:val="283"/>
        </w:trPr>
        <w:tc>
          <w:tcPr>
            <w:tcW w:w="6236" w:type="dxa"/>
            <w:noWrap/>
            <w:vAlign w:val="center"/>
            <w:hideMark/>
          </w:tcPr>
          <w:p w14:paraId="43A175E5" w14:textId="77777777" w:rsidR="009758D3" w:rsidRPr="00561487" w:rsidRDefault="009758D3" w:rsidP="00986D15">
            <w:pPr>
              <w:rPr>
                <w:rFonts w:cs="Arial"/>
                <w:bCs/>
                <w:sz w:val="20"/>
                <w:szCs w:val="20"/>
              </w:rPr>
            </w:pPr>
            <w:r w:rsidRPr="00561487">
              <w:rPr>
                <w:rFonts w:cs="Arial"/>
                <w:sz w:val="20"/>
                <w:szCs w:val="20"/>
              </w:rPr>
              <w:t>Net increase/(decrease) in cash and cash equivalents</w:t>
            </w:r>
          </w:p>
        </w:tc>
        <w:tc>
          <w:tcPr>
            <w:tcW w:w="1418" w:type="dxa"/>
            <w:noWrap/>
            <w:vAlign w:val="center"/>
            <w:hideMark/>
          </w:tcPr>
          <w:p w14:paraId="155C2DB3" w14:textId="77777777" w:rsidR="009758D3" w:rsidRPr="00561487" w:rsidRDefault="009758D3" w:rsidP="00986D15">
            <w:pPr>
              <w:jc w:val="right"/>
              <w:rPr>
                <w:rFonts w:cs="Arial"/>
                <w:sz w:val="20"/>
                <w:szCs w:val="20"/>
              </w:rPr>
            </w:pPr>
            <w:r w:rsidRPr="006458EA">
              <w:rPr>
                <w:rFonts w:cs="Arial"/>
                <w:color w:val="FF0000"/>
                <w:sz w:val="20"/>
                <w:szCs w:val="20"/>
              </w:rPr>
              <w:t>(16,318)</w:t>
            </w:r>
          </w:p>
        </w:tc>
      </w:tr>
      <w:tr w:rsidR="009758D3" w:rsidRPr="00561487" w14:paraId="72BBEB93" w14:textId="77777777" w:rsidTr="009758D3">
        <w:trPr>
          <w:trHeight w:val="283"/>
        </w:trPr>
        <w:tc>
          <w:tcPr>
            <w:tcW w:w="6236" w:type="dxa"/>
            <w:noWrap/>
            <w:vAlign w:val="center"/>
            <w:hideMark/>
          </w:tcPr>
          <w:p w14:paraId="3DB8955C" w14:textId="77777777" w:rsidR="009758D3" w:rsidRPr="00561487" w:rsidRDefault="009758D3" w:rsidP="00986D15">
            <w:pPr>
              <w:rPr>
                <w:rFonts w:cs="Arial"/>
                <w:color w:val="000000"/>
                <w:sz w:val="20"/>
                <w:szCs w:val="20"/>
              </w:rPr>
            </w:pPr>
            <w:r w:rsidRPr="00561487">
              <w:rPr>
                <w:rFonts w:cs="Arial"/>
                <w:color w:val="000000"/>
                <w:sz w:val="20"/>
                <w:szCs w:val="20"/>
              </w:rPr>
              <w:t>Cash and cash equivalents at the beginning of the period</w:t>
            </w:r>
          </w:p>
        </w:tc>
        <w:tc>
          <w:tcPr>
            <w:tcW w:w="1418" w:type="dxa"/>
            <w:noWrap/>
            <w:vAlign w:val="center"/>
            <w:hideMark/>
          </w:tcPr>
          <w:p w14:paraId="503740C0" w14:textId="77777777" w:rsidR="009758D3" w:rsidRPr="00561487" w:rsidRDefault="009758D3" w:rsidP="00745A2E">
            <w:pPr>
              <w:ind w:right="74"/>
              <w:jc w:val="right"/>
              <w:rPr>
                <w:rFonts w:cs="Arial"/>
                <w:sz w:val="20"/>
                <w:szCs w:val="20"/>
              </w:rPr>
            </w:pPr>
            <w:r w:rsidRPr="00561487">
              <w:rPr>
                <w:rFonts w:cs="Arial"/>
                <w:sz w:val="20"/>
                <w:szCs w:val="20"/>
              </w:rPr>
              <w:t>575,558</w:t>
            </w:r>
          </w:p>
        </w:tc>
      </w:tr>
      <w:tr w:rsidR="009758D3" w:rsidRPr="00561487" w14:paraId="3271B74E" w14:textId="77777777" w:rsidTr="009758D3">
        <w:trPr>
          <w:trHeight w:val="312"/>
        </w:trPr>
        <w:tc>
          <w:tcPr>
            <w:tcW w:w="6236" w:type="dxa"/>
            <w:noWrap/>
            <w:vAlign w:val="center"/>
            <w:hideMark/>
          </w:tcPr>
          <w:p w14:paraId="1F566E70" w14:textId="77777777" w:rsidR="009758D3" w:rsidRPr="0001152B" w:rsidRDefault="009758D3" w:rsidP="00986D15">
            <w:pPr>
              <w:rPr>
                <w:rFonts w:cs="Arial"/>
                <w:b/>
                <w:color w:val="660033"/>
                <w:sz w:val="20"/>
                <w:szCs w:val="20"/>
              </w:rPr>
            </w:pPr>
            <w:r w:rsidRPr="0001152B">
              <w:rPr>
                <w:rFonts w:cs="Arial"/>
                <w:b/>
                <w:color w:val="660033"/>
                <w:sz w:val="20"/>
                <w:szCs w:val="20"/>
              </w:rPr>
              <w:t>CASH AND CASH EQUIVALENTS AT THE END OF THE PERIOD</w:t>
            </w:r>
          </w:p>
        </w:tc>
        <w:tc>
          <w:tcPr>
            <w:tcW w:w="1418" w:type="dxa"/>
            <w:tcBorders>
              <w:top w:val="single" w:sz="4" w:space="0" w:color="auto"/>
              <w:bottom w:val="single" w:sz="4" w:space="0" w:color="auto"/>
            </w:tcBorders>
            <w:noWrap/>
            <w:vAlign w:val="center"/>
            <w:hideMark/>
          </w:tcPr>
          <w:p w14:paraId="7D835570" w14:textId="77777777" w:rsidR="009758D3" w:rsidRPr="0001152B" w:rsidRDefault="009758D3" w:rsidP="00992CAB">
            <w:pPr>
              <w:ind w:right="57"/>
              <w:jc w:val="right"/>
              <w:rPr>
                <w:rFonts w:cs="Arial"/>
                <w:b/>
                <w:color w:val="660033"/>
                <w:sz w:val="20"/>
                <w:szCs w:val="20"/>
              </w:rPr>
            </w:pPr>
            <w:r w:rsidRPr="0001152B">
              <w:rPr>
                <w:rFonts w:cs="Arial"/>
                <w:b/>
                <w:color w:val="660033"/>
                <w:sz w:val="20"/>
                <w:szCs w:val="20"/>
              </w:rPr>
              <w:t>559,240</w:t>
            </w:r>
          </w:p>
        </w:tc>
      </w:tr>
    </w:tbl>
    <w:p w14:paraId="4F91EA80" w14:textId="77777777" w:rsidR="00956C1E" w:rsidRPr="004F6EC9" w:rsidRDefault="00956C1E" w:rsidP="00956C1E">
      <w:pPr>
        <w:jc w:val="both"/>
        <w:rPr>
          <w:rFonts w:cs="Arial"/>
          <w:sz w:val="22"/>
        </w:rPr>
      </w:pPr>
    </w:p>
    <w:p w14:paraId="183EBD1F" w14:textId="08BFAF20" w:rsidR="00DB2AF6" w:rsidRPr="00DB2AF6" w:rsidRDefault="00DB2AF6" w:rsidP="00DB2AF6"/>
    <w:sectPr w:rsidR="00DB2AF6" w:rsidRPr="00DB2AF6" w:rsidSect="00301F53">
      <w:footerReference w:type="default" r:id="rId126"/>
      <w:pgSz w:w="11906" w:h="16838"/>
      <w:pgMar w:top="1440" w:right="1440" w:bottom="720" w:left="1440"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93B5E" w14:textId="77777777" w:rsidR="00E82F8E" w:rsidRDefault="00E82F8E" w:rsidP="00B37D35">
      <w:r>
        <w:separator/>
      </w:r>
    </w:p>
  </w:endnote>
  <w:endnote w:type="continuationSeparator" w:id="0">
    <w:p w14:paraId="1C12517E" w14:textId="77777777" w:rsidR="00E82F8E" w:rsidRDefault="00E82F8E" w:rsidP="00B3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Goth XCn TL">
    <w:altName w:val="Impact"/>
    <w:charset w:val="00"/>
    <w:family w:val="swiss"/>
    <w:pitch w:val="variable"/>
    <w:sig w:usb0="00000001" w:usb1="5000204A" w:usb2="00000000" w:usb3="00000000" w:csb0="0000009B" w:csb1="00000000"/>
  </w:font>
  <w:font w:name="Minion Pro">
    <w:altName w:val="Times New Roman"/>
    <w:panose1 w:val="00000000000000000000"/>
    <w:charset w:val="00"/>
    <w:family w:val="roman"/>
    <w:notTrueType/>
    <w:pitch w:val="variable"/>
    <w:sig w:usb0="00000001" w:usb1="00000001"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venir LT Std 35 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FranklinGothic-Book">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18BF4" w14:textId="5DF8E57D" w:rsidR="00E82F8E" w:rsidRPr="00D627EB" w:rsidRDefault="00E82F8E" w:rsidP="005B5DDF">
    <w:pPr>
      <w:tabs>
        <w:tab w:val="center" w:pos="4513"/>
        <w:tab w:val="right" w:pos="9026"/>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38784" behindDoc="1" locked="0" layoutInCell="1" allowOverlap="1" wp14:anchorId="327BF756" wp14:editId="0D359A9F">
          <wp:simplePos x="0" y="0"/>
          <wp:positionH relativeFrom="column">
            <wp:posOffset>0</wp:posOffset>
          </wp:positionH>
          <wp:positionV relativeFrom="paragraph">
            <wp:posOffset>107950</wp:posOffset>
          </wp:positionV>
          <wp:extent cx="586800" cy="216000"/>
          <wp:effectExtent l="0" t="0" r="3810" b="0"/>
          <wp:wrapNone/>
          <wp:docPr id="47" name="Picture 47" title="This report is made available under the terms of the Creative Commons Attribution Non-Commercial No-Derivatives 4.0 International license unless it is Excluded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00" cy="216000"/>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40832" behindDoc="0" locked="0" layoutInCell="1" allowOverlap="1" wp14:anchorId="37FF259A" wp14:editId="1AA5E415">
              <wp:simplePos x="0" y="0"/>
              <wp:positionH relativeFrom="margin">
                <wp:posOffset>4968240</wp:posOffset>
              </wp:positionH>
              <wp:positionV relativeFrom="bottomMargin">
                <wp:posOffset>92710</wp:posOffset>
              </wp:positionV>
              <wp:extent cx="788670" cy="39560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2DB46627" w14:textId="1BDA0751"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15</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7FF259A" id="_x0000_t202" coordsize="21600,21600" o:spt="202" path="m,l,21600r21600,l21600,xe">
              <v:stroke joinstyle="miter"/>
              <v:path gradientshapeok="t" o:connecttype="rect"/>
            </v:shapetype>
            <v:shape id="Text Box 17" o:spid="_x0000_s1026" type="#_x0000_t202" style="position:absolute;left:0;text-align:left;margin-left:391.2pt;margin-top:7.3pt;width:62.1pt;height:31.1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" filled="f" stroked="f" strokeweight=".5pt">
              <v:textbox style="mso-fit-shape-to-text:t">
                <w:txbxContent>
                  <w:p w14:paraId="2DB46627" w14:textId="1BDA0751"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15</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45952" behindDoc="1" locked="0" layoutInCell="1" allowOverlap="1" wp14:anchorId="3CA67B38" wp14:editId="35ABCDEC">
              <wp:simplePos x="0" y="0"/>
              <wp:positionH relativeFrom="margin">
                <wp:posOffset>-30480</wp:posOffset>
              </wp:positionH>
              <wp:positionV relativeFrom="bottomMargin">
                <wp:posOffset>0</wp:posOffset>
              </wp:positionV>
              <wp:extent cx="5787390" cy="45085"/>
              <wp:effectExtent l="0" t="0" r="22860" b="0"/>
              <wp:wrapSquare wrapText="bothSides"/>
              <wp:docPr id="23"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409B6930" id="Rectangle 23" o:spid="_x0000_s1026" style="position:absolute;margin-left:-2.4pt;margin-top:0;width:455.7pt;height:3.55pt;z-index:-2516705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" path="m,l5709920,r,l,,,xe" fillcolor="#1078b2" strokecolor="#603"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8</w:t>
    </w:r>
    <w:r w:rsidRPr="00D627EB">
      <w:rPr>
        <w:rFonts w:eastAsia="Calibri" w:cs="Times New Roman"/>
        <w:color w:val="000000"/>
        <w:sz w:val="22"/>
        <w:szCs w:val="24"/>
      </w:rPr>
      <w:t>–1</w:t>
    </w:r>
    <w:r>
      <w:rPr>
        <w:rFonts w:eastAsia="Calibri" w:cs="Times New Roman"/>
        <w:color w:val="000000"/>
        <w:sz w:val="22"/>
        <w:szCs w:val="24"/>
      </w:rPr>
      <w:t>9</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46027" w14:textId="1A30A87E" w:rsidR="00E82F8E" w:rsidRPr="00D627EB" w:rsidRDefault="00E82F8E" w:rsidP="005B5DDF">
    <w:pPr>
      <w:tabs>
        <w:tab w:val="center" w:pos="4513"/>
        <w:tab w:val="right" w:pos="9026"/>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73600" behindDoc="1" locked="0" layoutInCell="1" allowOverlap="1" wp14:anchorId="47B69992" wp14:editId="63C8018F">
          <wp:simplePos x="0" y="0"/>
          <wp:positionH relativeFrom="column">
            <wp:posOffset>0</wp:posOffset>
          </wp:positionH>
          <wp:positionV relativeFrom="paragraph">
            <wp:posOffset>107950</wp:posOffset>
          </wp:positionV>
          <wp:extent cx="586800" cy="216000"/>
          <wp:effectExtent l="0" t="0" r="3810" b="0"/>
          <wp:wrapNone/>
          <wp:docPr id="110" name="Picture 110" title="This report is made available under the terms of the Creative Commons Attribution Non-Commercial No-Derivatives 4.0 International license unless it is Excluded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00" cy="216000"/>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66432" behindDoc="0" locked="0" layoutInCell="1" allowOverlap="1" wp14:anchorId="62A9FD2F" wp14:editId="2E62E631">
              <wp:simplePos x="0" y="0"/>
              <wp:positionH relativeFrom="margin">
                <wp:posOffset>8069713</wp:posOffset>
              </wp:positionH>
              <wp:positionV relativeFrom="bottomMargin">
                <wp:posOffset>65627</wp:posOffset>
              </wp:positionV>
              <wp:extent cx="788670" cy="39560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02B0EC59" w14:textId="238D92EB" w:rsidR="00E82F8E" w:rsidRPr="0048098E" w:rsidRDefault="00E82F8E" w:rsidP="000267C5">
                          <w:pPr>
                            <w:pStyle w:val="Footer"/>
                            <w:ind w:left="-567"/>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130</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2A9FD2F" id="_x0000_t202" coordsize="21600,21600" o:spt="202" path="m,l,21600r21600,l21600,xe">
              <v:stroke joinstyle="miter"/>
              <v:path gradientshapeok="t" o:connecttype="rect"/>
            </v:shapetype>
            <v:shape id="Text Box 104" o:spid="_x0000_s1035" type="#_x0000_t202" style="position:absolute;left:0;text-align:left;margin-left:635.4pt;margin-top:5.15pt;width:62.1pt;height:3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" filled="f" stroked="f" strokeweight=".5pt">
              <v:textbox style="mso-fit-shape-to-text:t">
                <w:txbxContent>
                  <w:p w14:paraId="02B0EC59" w14:textId="238D92EB" w:rsidR="00E82F8E" w:rsidRPr="0048098E" w:rsidRDefault="00E82F8E" w:rsidP="000267C5">
                    <w:pPr>
                      <w:pStyle w:val="Footer"/>
                      <w:ind w:left="-567"/>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130</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77696" behindDoc="1" locked="0" layoutInCell="1" allowOverlap="1" wp14:anchorId="2325B1C8" wp14:editId="0FA993A7">
              <wp:simplePos x="0" y="0"/>
              <wp:positionH relativeFrom="margin">
                <wp:posOffset>-30480</wp:posOffset>
              </wp:positionH>
              <wp:positionV relativeFrom="bottomMargin">
                <wp:posOffset>0</wp:posOffset>
              </wp:positionV>
              <wp:extent cx="9000000" cy="45085"/>
              <wp:effectExtent l="0" t="0" r="10795" b="0"/>
              <wp:wrapSquare wrapText="bothSides"/>
              <wp:docPr id="105" name="Rectangle 23"/>
              <wp:cNvGraphicFramePr/>
              <a:graphic xmlns:a="http://schemas.openxmlformats.org/drawingml/2006/main">
                <a:graphicData uri="http://schemas.microsoft.com/office/word/2010/wordprocessingShape">
                  <wps:wsp>
                    <wps:cNvSpPr/>
                    <wps:spPr>
                      <a:xfrm>
                        <a:off x="0" y="0"/>
                        <a:ext cx="900000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10180971" id="Rectangle 23" o:spid="_x0000_s1026" style="position:absolute;margin-left:-2.4pt;margin-top:0;width:708.65pt;height:3.55pt;z-index:-2516387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" path="m,l5709920,r,l,,,xe" fillcolor="#1078b2" strokecolor="#603" strokeweight="2pt">
              <v:stroke joinstyle="bevel"/>
              <v:path arrowok="t" o:connecttype="custom" o:connectlocs="0,0;9000000,0;900000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8</w:t>
    </w:r>
    <w:r w:rsidRPr="00D627EB">
      <w:rPr>
        <w:rFonts w:eastAsia="Calibri" w:cs="Times New Roman"/>
        <w:color w:val="000000"/>
        <w:sz w:val="22"/>
        <w:szCs w:val="24"/>
      </w:rPr>
      <w:t>–1</w:t>
    </w:r>
    <w:r>
      <w:rPr>
        <w:rFonts w:eastAsia="Calibri" w:cs="Times New Roman"/>
        <w:color w:val="000000"/>
        <w:sz w:val="22"/>
        <w:szCs w:val="24"/>
      </w:rPr>
      <w:t>9</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480AD" w14:textId="23F53A34" w:rsidR="00E82F8E" w:rsidRPr="00D627EB" w:rsidRDefault="00E82F8E" w:rsidP="005B5DDF">
    <w:pPr>
      <w:tabs>
        <w:tab w:val="center" w:pos="4513"/>
        <w:tab w:val="right" w:pos="9026"/>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59264" behindDoc="1" locked="0" layoutInCell="1" allowOverlap="1" wp14:anchorId="4B6D92DE" wp14:editId="7F675263">
          <wp:simplePos x="0" y="0"/>
          <wp:positionH relativeFrom="column">
            <wp:posOffset>0</wp:posOffset>
          </wp:positionH>
          <wp:positionV relativeFrom="paragraph">
            <wp:posOffset>127000</wp:posOffset>
          </wp:positionV>
          <wp:extent cx="586800" cy="216000"/>
          <wp:effectExtent l="0" t="0" r="3810" b="0"/>
          <wp:wrapNone/>
          <wp:docPr id="224" name="Picture 224" title="This report is made available under the terms of the Creative Commons Attribution Non-Commercial No-Derivatives 4.0 International license unless it is Excluded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00" cy="216000"/>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56192" behindDoc="0" locked="0" layoutInCell="1" allowOverlap="1" wp14:anchorId="5E851C53" wp14:editId="339C7624">
              <wp:simplePos x="0" y="0"/>
              <wp:positionH relativeFrom="margin">
                <wp:posOffset>4968240</wp:posOffset>
              </wp:positionH>
              <wp:positionV relativeFrom="bottomMargin">
                <wp:posOffset>92710</wp:posOffset>
              </wp:positionV>
              <wp:extent cx="788670" cy="39560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218C5752" w14:textId="4DFF8A49"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138</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E851C53" id="_x0000_t202" coordsize="21600,21600" o:spt="202" path="m,l,21600r21600,l21600,xe">
              <v:stroke joinstyle="miter"/>
              <v:path gradientshapeok="t" o:connecttype="rect"/>
            </v:shapetype>
            <v:shape id="Text Box 30" o:spid="_x0000_s1036" type="#_x0000_t202" style="position:absolute;left:0;text-align:left;margin-left:391.2pt;margin-top:7.3pt;width:62.1pt;height:3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" filled="f" stroked="f" strokeweight=".5pt">
              <v:textbox style="mso-fit-shape-to-text:t">
                <w:txbxContent>
                  <w:p w14:paraId="218C5752" w14:textId="4DFF8A49"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138</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61312" behindDoc="1" locked="0" layoutInCell="1" allowOverlap="1" wp14:anchorId="146D22B1" wp14:editId="7C5787CC">
              <wp:simplePos x="0" y="0"/>
              <wp:positionH relativeFrom="margin">
                <wp:posOffset>-30480</wp:posOffset>
              </wp:positionH>
              <wp:positionV relativeFrom="bottomMargin">
                <wp:posOffset>0</wp:posOffset>
              </wp:positionV>
              <wp:extent cx="5787390" cy="45085"/>
              <wp:effectExtent l="0" t="0" r="22860" b="0"/>
              <wp:wrapSquare wrapText="bothSides"/>
              <wp:docPr id="34"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23F21F45" id="Rectangle 23" o:spid="_x0000_s1026" style="position:absolute;margin-left:-2.4pt;margin-top:0;width:455.7pt;height:3.55pt;z-index:-2516551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" path="m,l5709920,r,l,,,xe" fillcolor="#1078b2" strokecolor="#603"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8</w:t>
    </w:r>
    <w:r w:rsidRPr="00D627EB">
      <w:rPr>
        <w:rFonts w:eastAsia="Calibri" w:cs="Times New Roman"/>
        <w:color w:val="000000"/>
        <w:sz w:val="22"/>
        <w:szCs w:val="24"/>
      </w:rPr>
      <w:t>–1</w:t>
    </w:r>
    <w:r>
      <w:rPr>
        <w:rFonts w:eastAsia="Calibri" w:cs="Times New Roman"/>
        <w:color w:val="000000"/>
        <w:sz w:val="22"/>
        <w:szCs w:val="24"/>
      </w:rPr>
      <w:t>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48F9C" w14:textId="2CC77F83" w:rsidR="00E82F8E" w:rsidRPr="00D627EB" w:rsidRDefault="00E82F8E" w:rsidP="005B5DDF">
    <w:pPr>
      <w:tabs>
        <w:tab w:val="center" w:pos="4513"/>
        <w:tab w:val="right" w:pos="9026"/>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72576" behindDoc="1" locked="0" layoutInCell="1" allowOverlap="1" wp14:anchorId="6412266D" wp14:editId="46B2BBCD">
          <wp:simplePos x="0" y="0"/>
          <wp:positionH relativeFrom="column">
            <wp:posOffset>0</wp:posOffset>
          </wp:positionH>
          <wp:positionV relativeFrom="paragraph">
            <wp:posOffset>107950</wp:posOffset>
          </wp:positionV>
          <wp:extent cx="586800" cy="216000"/>
          <wp:effectExtent l="0" t="0" r="3810" b="0"/>
          <wp:wrapNone/>
          <wp:docPr id="45" name="Picture 45" title="This report is made available under the terms of the Creative Commons Attribution Non-Commercial No-Derivatives 4.0 International license unless it is Excluded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00" cy="216000"/>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67456" behindDoc="0" locked="0" layoutInCell="1" allowOverlap="1" wp14:anchorId="20DC2B5D" wp14:editId="39785478">
              <wp:simplePos x="0" y="0"/>
              <wp:positionH relativeFrom="margin">
                <wp:posOffset>8086725</wp:posOffset>
              </wp:positionH>
              <wp:positionV relativeFrom="bottomMargin">
                <wp:posOffset>92710</wp:posOffset>
              </wp:positionV>
              <wp:extent cx="788400" cy="273600"/>
              <wp:effectExtent l="0" t="0" r="0" b="0"/>
              <wp:wrapNone/>
              <wp:docPr id="231" name="Text Box 231"/>
              <wp:cNvGraphicFramePr/>
              <a:graphic xmlns:a="http://schemas.openxmlformats.org/drawingml/2006/main">
                <a:graphicData uri="http://schemas.microsoft.com/office/word/2010/wordprocessingShape">
                  <wps:wsp>
                    <wps:cNvSpPr txBox="1"/>
                    <wps:spPr>
                      <a:xfrm>
                        <a:off x="0" y="0"/>
                        <a:ext cx="788400" cy="273600"/>
                      </a:xfrm>
                      <a:prstGeom prst="rect">
                        <a:avLst/>
                      </a:prstGeom>
                      <a:noFill/>
                      <a:ln w="6350">
                        <a:noFill/>
                      </a:ln>
                      <a:effectLst/>
                    </wps:spPr>
                    <wps:txbx>
                      <w:txbxContent>
                        <w:p w14:paraId="62080BFA" w14:textId="2ECD5A45"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16</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DC2B5D" id="_x0000_t202" coordsize="21600,21600" o:spt="202" path="m,l,21600r21600,l21600,xe">
              <v:stroke joinstyle="miter"/>
              <v:path gradientshapeok="t" o:connecttype="rect"/>
            </v:shapetype>
            <v:shape id="Text Box 231" o:spid="_x0000_s1027" type="#_x0000_t202" style="position:absolute;left:0;text-align:left;margin-left:636.75pt;margin-top:7.3pt;width:62.1pt;height:21.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" filled="f" stroked="f" strokeweight=".5pt">
              <v:textbox style="mso-fit-shape-to-text:t">
                <w:txbxContent>
                  <w:p w14:paraId="62080BFA" w14:textId="2ECD5A45"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16</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74624" behindDoc="1" locked="0" layoutInCell="1" allowOverlap="1" wp14:anchorId="584D5696" wp14:editId="6E44E3C4">
              <wp:simplePos x="0" y="0"/>
              <wp:positionH relativeFrom="margin">
                <wp:posOffset>-30480</wp:posOffset>
              </wp:positionH>
              <wp:positionV relativeFrom="bottomMargin">
                <wp:posOffset>0</wp:posOffset>
              </wp:positionV>
              <wp:extent cx="9000000" cy="45085"/>
              <wp:effectExtent l="0" t="0" r="10795" b="0"/>
              <wp:wrapSquare wrapText="bothSides"/>
              <wp:docPr id="232" name="Rectangle 23"/>
              <wp:cNvGraphicFramePr/>
              <a:graphic xmlns:a="http://schemas.openxmlformats.org/drawingml/2006/main">
                <a:graphicData uri="http://schemas.microsoft.com/office/word/2010/wordprocessingShape">
                  <wps:wsp>
                    <wps:cNvSpPr/>
                    <wps:spPr>
                      <a:xfrm>
                        <a:off x="0" y="0"/>
                        <a:ext cx="900000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7E5F2B78" id="Rectangle 23" o:spid="_x0000_s1026" style="position:absolute;margin-left:-2.4pt;margin-top:0;width:708.65pt;height:3.55pt;z-index:-2516418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" path="m,l5709920,r,l,,,xe" fillcolor="#1078b2" strokecolor="#603" strokeweight="2pt">
              <v:stroke joinstyle="bevel"/>
              <v:path arrowok="t" o:connecttype="custom" o:connectlocs="0,0;9000000,0;900000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8</w:t>
    </w:r>
    <w:r w:rsidRPr="00D627EB">
      <w:rPr>
        <w:rFonts w:eastAsia="Calibri" w:cs="Times New Roman"/>
        <w:color w:val="000000"/>
        <w:sz w:val="22"/>
        <w:szCs w:val="24"/>
      </w:rPr>
      <w:t>–1</w:t>
    </w:r>
    <w:r>
      <w:rPr>
        <w:rFonts w:eastAsia="Calibri" w:cs="Times New Roman"/>
        <w:color w:val="000000"/>
        <w:sz w:val="22"/>
        <w:szCs w:val="24"/>
      </w:rPr>
      <w:t>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36E40" w14:textId="2E8F676B" w:rsidR="00E82F8E" w:rsidRPr="00D627EB" w:rsidRDefault="00E82F8E" w:rsidP="005B5DDF">
    <w:pPr>
      <w:tabs>
        <w:tab w:val="center" w:pos="4513"/>
        <w:tab w:val="left" w:pos="5685"/>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93056" behindDoc="1" locked="0" layoutInCell="1" allowOverlap="1" wp14:anchorId="493872DA" wp14:editId="2DF60F79">
          <wp:simplePos x="0" y="0"/>
          <wp:positionH relativeFrom="column">
            <wp:posOffset>0</wp:posOffset>
          </wp:positionH>
          <wp:positionV relativeFrom="paragraph">
            <wp:posOffset>107950</wp:posOffset>
          </wp:positionV>
          <wp:extent cx="586800" cy="216000"/>
          <wp:effectExtent l="0" t="0" r="3810" b="0"/>
          <wp:wrapNone/>
          <wp:docPr id="37" name="Picture 37" title="This report is made available under the terms of the Creative Commons Attribution Non-Commercial No-Derivatives 4.0 International license unless it is Excluded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00" cy="216000"/>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94080" behindDoc="0" locked="0" layoutInCell="1" allowOverlap="1" wp14:anchorId="72586EE1" wp14:editId="45A2B043">
              <wp:simplePos x="0" y="0"/>
              <wp:positionH relativeFrom="margin">
                <wp:posOffset>4968240</wp:posOffset>
              </wp:positionH>
              <wp:positionV relativeFrom="bottomMargin">
                <wp:posOffset>92710</wp:posOffset>
              </wp:positionV>
              <wp:extent cx="788670" cy="395605"/>
              <wp:effectExtent l="0" t="0" r="0" b="0"/>
              <wp:wrapNone/>
              <wp:docPr id="260" name="Text Box 260"/>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79AB9C06" w14:textId="24A85D00"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28</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586EE1" id="_x0000_t202" coordsize="21600,21600" o:spt="202" path="m,l,21600r21600,l21600,xe">
              <v:stroke joinstyle="miter"/>
              <v:path gradientshapeok="t" o:connecttype="rect"/>
            </v:shapetype>
            <v:shape id="Text Box 260" o:spid="_x0000_s1028" type="#_x0000_t202" style="position:absolute;left:0;text-align:left;margin-left:391.2pt;margin-top:7.3pt;width:62.1pt;height:31.1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" filled="f" stroked="f" strokeweight=".5pt">
              <v:textbox style="mso-fit-shape-to-text:t">
                <w:txbxContent>
                  <w:p w14:paraId="79AB9C06" w14:textId="24A85D00"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28</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95104" behindDoc="1" locked="0" layoutInCell="1" allowOverlap="1" wp14:anchorId="0D50E45E" wp14:editId="5728B396">
              <wp:simplePos x="0" y="0"/>
              <wp:positionH relativeFrom="margin">
                <wp:posOffset>-30480</wp:posOffset>
              </wp:positionH>
              <wp:positionV relativeFrom="bottomMargin">
                <wp:posOffset>0</wp:posOffset>
              </wp:positionV>
              <wp:extent cx="5787390" cy="45085"/>
              <wp:effectExtent l="0" t="0" r="22860" b="0"/>
              <wp:wrapSquare wrapText="bothSides"/>
              <wp:docPr id="261"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74C3CF86" id="Rectangle 23" o:spid="_x0000_s1026" style="position:absolute;margin-left:-2.4pt;margin-top:0;width:455.7pt;height:3.55pt;z-index:-2516213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" path="m,l5709920,r,l,,,xe" fillcolor="#1078b2" strokecolor="#603"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8</w:t>
    </w:r>
    <w:r w:rsidRPr="00D627EB">
      <w:rPr>
        <w:rFonts w:eastAsia="Calibri" w:cs="Times New Roman"/>
        <w:color w:val="000000"/>
        <w:sz w:val="22"/>
        <w:szCs w:val="24"/>
      </w:rPr>
      <w:t>–1</w:t>
    </w:r>
    <w:r>
      <w:rPr>
        <w:rFonts w:eastAsia="Calibri" w:cs="Times New Roman"/>
        <w:color w:val="000000"/>
        <w:sz w:val="22"/>
        <w:szCs w:val="24"/>
      </w:rPr>
      <w:t>9</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F9982" w14:textId="0A690F83" w:rsidR="00E82F8E" w:rsidRPr="00D627EB" w:rsidRDefault="00E82F8E" w:rsidP="005B5DDF">
    <w:pPr>
      <w:tabs>
        <w:tab w:val="center" w:pos="4513"/>
        <w:tab w:val="right" w:pos="9026"/>
      </w:tabs>
      <w:jc w:val="center"/>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84864" behindDoc="0" locked="0" layoutInCell="1" allowOverlap="1" wp14:anchorId="1C106278" wp14:editId="2B538C28">
              <wp:simplePos x="0" y="0"/>
              <wp:positionH relativeFrom="margin">
                <wp:posOffset>8065135</wp:posOffset>
              </wp:positionH>
              <wp:positionV relativeFrom="bottomMargin">
                <wp:posOffset>93980</wp:posOffset>
              </wp:positionV>
              <wp:extent cx="820800" cy="273600"/>
              <wp:effectExtent l="0" t="0" r="0" b="0"/>
              <wp:wrapNone/>
              <wp:docPr id="237" name="Text Box 237"/>
              <wp:cNvGraphicFramePr/>
              <a:graphic xmlns:a="http://schemas.openxmlformats.org/drawingml/2006/main">
                <a:graphicData uri="http://schemas.microsoft.com/office/word/2010/wordprocessingShape">
                  <wps:wsp>
                    <wps:cNvSpPr txBox="1"/>
                    <wps:spPr>
                      <a:xfrm>
                        <a:off x="0" y="0"/>
                        <a:ext cx="820800" cy="273600"/>
                      </a:xfrm>
                      <a:prstGeom prst="rect">
                        <a:avLst/>
                      </a:prstGeom>
                      <a:noFill/>
                      <a:ln w="6350">
                        <a:noFill/>
                      </a:ln>
                      <a:effectLst/>
                    </wps:spPr>
                    <wps:txbx>
                      <w:txbxContent>
                        <w:p w14:paraId="17796257" w14:textId="42AB1641" w:rsidR="00E82F8E" w:rsidRPr="0048098E" w:rsidRDefault="00E82F8E" w:rsidP="00CE530A">
                          <w:pPr>
                            <w:pStyle w:val="Footer"/>
                            <w:ind w:right="-3"/>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84</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C106278" id="_x0000_t202" coordsize="21600,21600" o:spt="202" path="m,l,21600r21600,l21600,xe">
              <v:stroke joinstyle="miter"/>
              <v:path gradientshapeok="t" o:connecttype="rect"/>
            </v:shapetype>
            <v:shape id="Text Box 237" o:spid="_x0000_s1029" type="#_x0000_t202" style="position:absolute;left:0;text-align:left;margin-left:635.05pt;margin-top:7.4pt;width:64.65pt;height:21.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" filled="f" stroked="f" strokeweight=".5pt">
              <v:textbox style="mso-fit-shape-to-text:t">
                <w:txbxContent>
                  <w:p w14:paraId="17796257" w14:textId="42AB1641" w:rsidR="00E82F8E" w:rsidRPr="0048098E" w:rsidRDefault="00E82F8E" w:rsidP="00CE530A">
                    <w:pPr>
                      <w:pStyle w:val="Footer"/>
                      <w:ind w:right="-3"/>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84</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91008" behindDoc="1" locked="0" layoutInCell="1" allowOverlap="1" wp14:anchorId="4446139D" wp14:editId="0476333A">
              <wp:simplePos x="0" y="0"/>
              <wp:positionH relativeFrom="margin">
                <wp:posOffset>-28575</wp:posOffset>
              </wp:positionH>
              <wp:positionV relativeFrom="bottomMargin">
                <wp:posOffset>0</wp:posOffset>
              </wp:positionV>
              <wp:extent cx="9000000" cy="46800"/>
              <wp:effectExtent l="0" t="0" r="10795" b="0"/>
              <wp:wrapSquare wrapText="bothSides"/>
              <wp:docPr id="238" name="Rectangle 23"/>
              <wp:cNvGraphicFramePr/>
              <a:graphic xmlns:a="http://schemas.openxmlformats.org/drawingml/2006/main">
                <a:graphicData uri="http://schemas.microsoft.com/office/word/2010/wordprocessingShape">
                  <wps:wsp>
                    <wps:cNvSpPr/>
                    <wps:spPr>
                      <a:xfrm>
                        <a:off x="0" y="0"/>
                        <a:ext cx="9000000" cy="46800"/>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3099D364" id="Rectangle 23" o:spid="_x0000_s1026" style="position:absolute;margin-left:-2.25pt;margin-top:0;width:708.65pt;height:3.7pt;z-index:-251625472;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" path="m,l5709920,r,l,,,xe" fillcolor="#1078b2" strokecolor="#603" strokeweight="2pt">
              <v:stroke joinstyle="bevel"/>
              <v:path arrowok="t" o:connecttype="custom" o:connectlocs="0,0;9000000,0;9000000,0;0,0;0,0" o:connectangles="0,0,0,0,0"/>
              <w10:wrap type="square" anchorx="margin" anchory="margin"/>
            </v:shape>
          </w:pict>
        </mc:Fallback>
      </mc:AlternateContent>
    </w:r>
    <w:r w:rsidRPr="00D627EB">
      <w:rPr>
        <w:rFonts w:eastAsia="Calibri" w:cs="Times New Roman"/>
        <w:noProof/>
        <w:color w:val="000000"/>
        <w:sz w:val="22"/>
        <w:szCs w:val="24"/>
        <w:lang w:eastAsia="en-AU"/>
      </w:rPr>
      <w:drawing>
        <wp:anchor distT="0" distB="0" distL="114300" distR="114300" simplePos="0" relativeHeight="251688960" behindDoc="1" locked="0" layoutInCell="1" allowOverlap="1" wp14:anchorId="61F90AD0" wp14:editId="2F76DA56">
          <wp:simplePos x="0" y="0"/>
          <wp:positionH relativeFrom="column">
            <wp:posOffset>0</wp:posOffset>
          </wp:positionH>
          <wp:positionV relativeFrom="paragraph">
            <wp:posOffset>107950</wp:posOffset>
          </wp:positionV>
          <wp:extent cx="586800" cy="216000"/>
          <wp:effectExtent l="0" t="0" r="3810" b="0"/>
          <wp:wrapNone/>
          <wp:docPr id="38" name="Picture 38" title="This report is made available under the terms of the Creative Commons Attribution Non-Commercial No-Derivatives 4.0 International license unless it is Excluded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00" cy="216000"/>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8</w:t>
    </w:r>
    <w:r w:rsidRPr="00D627EB">
      <w:rPr>
        <w:rFonts w:eastAsia="Calibri" w:cs="Times New Roman"/>
        <w:color w:val="000000"/>
        <w:sz w:val="22"/>
        <w:szCs w:val="24"/>
      </w:rPr>
      <w:t>–1</w:t>
    </w:r>
    <w:r>
      <w:rPr>
        <w:rFonts w:eastAsia="Calibri" w:cs="Times New Roman"/>
        <w:color w:val="000000"/>
        <w:sz w:val="22"/>
        <w:szCs w:val="24"/>
      </w:rPr>
      <w:t>9</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FEAA2" w14:textId="4FA069BC" w:rsidR="00E82F8E" w:rsidRPr="00D627EB" w:rsidRDefault="00E82F8E" w:rsidP="005B5DDF">
    <w:pPr>
      <w:tabs>
        <w:tab w:val="center" w:pos="4513"/>
        <w:tab w:val="right" w:pos="9026"/>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87936" behindDoc="1" locked="0" layoutInCell="1" allowOverlap="1" wp14:anchorId="4380780B" wp14:editId="6CA80A54">
          <wp:simplePos x="0" y="0"/>
          <wp:positionH relativeFrom="column">
            <wp:posOffset>0</wp:posOffset>
          </wp:positionH>
          <wp:positionV relativeFrom="paragraph">
            <wp:posOffset>107950</wp:posOffset>
          </wp:positionV>
          <wp:extent cx="586800" cy="216000"/>
          <wp:effectExtent l="0" t="0" r="3810" b="0"/>
          <wp:wrapNone/>
          <wp:docPr id="39" name="Picture 39" title="This report is made available under the terms of the Creative Commons Attribution Non-Commercial No-Derivatives 4.0 International license unless it is Excluded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00" cy="216000"/>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85888" behindDoc="0" locked="0" layoutInCell="1" allowOverlap="1" wp14:anchorId="78B2880A" wp14:editId="7419D0FB">
              <wp:simplePos x="0" y="0"/>
              <wp:positionH relativeFrom="margin">
                <wp:posOffset>4968240</wp:posOffset>
              </wp:positionH>
              <wp:positionV relativeFrom="bottomMargin">
                <wp:posOffset>92710</wp:posOffset>
              </wp:positionV>
              <wp:extent cx="788670" cy="395605"/>
              <wp:effectExtent l="0" t="0" r="0" b="0"/>
              <wp:wrapNone/>
              <wp:docPr id="241" name="Text Box 241"/>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710B1C2F" w14:textId="57CE149C"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89</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8B2880A" id="_x0000_t202" coordsize="21600,21600" o:spt="202" path="m,l,21600r21600,l21600,xe">
              <v:stroke joinstyle="miter"/>
              <v:path gradientshapeok="t" o:connecttype="rect"/>
            </v:shapetype>
            <v:shape id="Text Box 241" o:spid="_x0000_s1030" type="#_x0000_t202" style="position:absolute;left:0;text-align:left;margin-left:391.2pt;margin-top:7.3pt;width:62.1pt;height:31.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" filled="f" stroked="f" strokeweight=".5pt">
              <v:textbox style="mso-fit-shape-to-text:t">
                <w:txbxContent>
                  <w:p w14:paraId="710B1C2F" w14:textId="57CE149C"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89</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89984" behindDoc="1" locked="0" layoutInCell="1" allowOverlap="1" wp14:anchorId="1D731603" wp14:editId="4CCF9E42">
              <wp:simplePos x="0" y="0"/>
              <wp:positionH relativeFrom="margin">
                <wp:posOffset>-30480</wp:posOffset>
              </wp:positionH>
              <wp:positionV relativeFrom="bottomMargin">
                <wp:posOffset>0</wp:posOffset>
              </wp:positionV>
              <wp:extent cx="5787390" cy="45085"/>
              <wp:effectExtent l="0" t="0" r="22860" b="0"/>
              <wp:wrapSquare wrapText="bothSides"/>
              <wp:docPr id="242"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19314C94" id="Rectangle 23" o:spid="_x0000_s1026" style="position:absolute;margin-left:-2.4pt;margin-top:0;width:455.7pt;height:3.55pt;z-index:-251626496;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" path="m,l5709920,r,l,,,xe" fillcolor="#1078b2" strokecolor="#603"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8</w:t>
    </w:r>
    <w:r w:rsidRPr="00D627EB">
      <w:rPr>
        <w:rFonts w:eastAsia="Calibri" w:cs="Times New Roman"/>
        <w:color w:val="000000"/>
        <w:sz w:val="22"/>
        <w:szCs w:val="24"/>
      </w:rPr>
      <w:t>–1</w:t>
    </w:r>
    <w:r>
      <w:rPr>
        <w:rFonts w:eastAsia="Calibri" w:cs="Times New Roman"/>
        <w:color w:val="000000"/>
        <w:sz w:val="22"/>
        <w:szCs w:val="24"/>
      </w:rPr>
      <w:t>9</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61FB0" w14:textId="000A52E9" w:rsidR="00E82F8E" w:rsidRPr="00D627EB" w:rsidRDefault="00E82F8E" w:rsidP="00471BC1">
    <w:pPr>
      <w:tabs>
        <w:tab w:val="left" w:pos="661"/>
        <w:tab w:val="left" w:pos="960"/>
        <w:tab w:val="left" w:pos="3285"/>
        <w:tab w:val="center" w:pos="6979"/>
      </w:tabs>
      <w:jc w:val="center"/>
      <w:rPr>
        <w:rFonts w:eastAsia="Calibri" w:cs="Times New Roman"/>
        <w:color w:val="000000"/>
        <w:sz w:val="22"/>
        <w:szCs w:val="24"/>
      </w:rPr>
    </w:pPr>
    <w:r w:rsidRPr="00D627EB">
      <w:rPr>
        <w:rFonts w:eastAsia="Calibri" w:cs="Times New Roman"/>
        <w:noProof/>
        <w:color w:val="000000"/>
        <w:sz w:val="22"/>
        <w:szCs w:val="24"/>
        <w:lang w:eastAsia="en-AU"/>
      </w:rPr>
      <w:drawing>
        <wp:anchor distT="0" distB="0" distL="114300" distR="114300" simplePos="0" relativeHeight="251683840" behindDoc="1" locked="0" layoutInCell="1" allowOverlap="1" wp14:anchorId="63D41896" wp14:editId="1D1045C8">
          <wp:simplePos x="0" y="0"/>
          <wp:positionH relativeFrom="column">
            <wp:posOffset>0</wp:posOffset>
          </wp:positionH>
          <wp:positionV relativeFrom="paragraph">
            <wp:posOffset>107950</wp:posOffset>
          </wp:positionV>
          <wp:extent cx="586800" cy="216000"/>
          <wp:effectExtent l="0" t="0" r="3810" b="0"/>
          <wp:wrapNone/>
          <wp:docPr id="40" name="Picture 40" title="This report is made available under the terms of the Creative Commons Attribution Non-Commercial No-Derivatives 4.0 International license unless it is Excluded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00" cy="216000"/>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82816" behindDoc="0" locked="0" layoutInCell="1" allowOverlap="1" wp14:anchorId="17C5069A" wp14:editId="7C9AFA37">
              <wp:simplePos x="0" y="0"/>
              <wp:positionH relativeFrom="margin">
                <wp:posOffset>8043677</wp:posOffset>
              </wp:positionH>
              <wp:positionV relativeFrom="bottomMargin">
                <wp:posOffset>92710</wp:posOffset>
              </wp:positionV>
              <wp:extent cx="788670" cy="395605"/>
              <wp:effectExtent l="0" t="0" r="0" b="0"/>
              <wp:wrapNone/>
              <wp:docPr id="243" name="Text Box 243"/>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4235E9AF" w14:textId="68C73547"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93</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7C5069A" id="_x0000_t202" coordsize="21600,21600" o:spt="202" path="m,l,21600r21600,l21600,xe">
              <v:stroke joinstyle="miter"/>
              <v:path gradientshapeok="t" o:connecttype="rect"/>
            </v:shapetype>
            <v:shape id="Text Box 243" o:spid="_x0000_s1031" type="#_x0000_t202" style="position:absolute;left:0;text-align:left;margin-left:633.35pt;margin-top:7.3pt;width:62.1pt;height:31.1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" filled="f" stroked="f" strokeweight=".5pt">
              <v:textbox style="mso-fit-shape-to-text:t">
                <w:txbxContent>
                  <w:p w14:paraId="4235E9AF" w14:textId="68C73547"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93</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86912" behindDoc="1" locked="0" layoutInCell="1" allowOverlap="1" wp14:anchorId="607DF9A1" wp14:editId="05E6E3DC">
              <wp:simplePos x="0" y="0"/>
              <wp:positionH relativeFrom="margin">
                <wp:posOffset>0</wp:posOffset>
              </wp:positionH>
              <wp:positionV relativeFrom="bottomMargin">
                <wp:posOffset>0</wp:posOffset>
              </wp:positionV>
              <wp:extent cx="9000000" cy="46800"/>
              <wp:effectExtent l="0" t="0" r="10795" b="0"/>
              <wp:wrapSquare wrapText="bothSides"/>
              <wp:docPr id="244" name="Rectangle 23"/>
              <wp:cNvGraphicFramePr/>
              <a:graphic xmlns:a="http://schemas.openxmlformats.org/drawingml/2006/main">
                <a:graphicData uri="http://schemas.microsoft.com/office/word/2010/wordprocessingShape">
                  <wps:wsp>
                    <wps:cNvSpPr/>
                    <wps:spPr>
                      <a:xfrm>
                        <a:off x="0" y="0"/>
                        <a:ext cx="9000000" cy="46800"/>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25247B49" id="Rectangle 23" o:spid="_x0000_s1026" style="position:absolute;margin-left:0;margin-top:0;width:708.65pt;height:3.7pt;z-index:-2516295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" path="m,l5709920,r,l,,,xe" fillcolor="#1078b2" strokecolor="#603" strokeweight="2pt">
              <v:stroke joinstyle="bevel"/>
              <v:path arrowok="t" o:connecttype="custom" o:connectlocs="0,0;9000000,0;900000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8</w:t>
    </w:r>
    <w:r w:rsidRPr="00D627EB">
      <w:rPr>
        <w:rFonts w:eastAsia="Calibri" w:cs="Times New Roman"/>
        <w:color w:val="000000"/>
        <w:sz w:val="22"/>
        <w:szCs w:val="24"/>
      </w:rPr>
      <w:t>–1</w:t>
    </w:r>
    <w:r>
      <w:rPr>
        <w:rFonts w:eastAsia="Calibri" w:cs="Times New Roman"/>
        <w:color w:val="000000"/>
        <w:sz w:val="22"/>
        <w:szCs w:val="24"/>
      </w:rPr>
      <w:t>9</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53361" w14:textId="77777777" w:rsidR="00E82F8E" w:rsidRDefault="00E82F8E" w:rsidP="005B5DDF">
    <w:pPr>
      <w:tabs>
        <w:tab w:val="center" w:pos="4513"/>
        <w:tab w:val="right" w:pos="9026"/>
      </w:tabs>
      <w:jc w:val="center"/>
      <w:rPr>
        <w:rFonts w:eastAsia="Calibri" w:cs="Times New Roman"/>
        <w:color w:val="3D4B00"/>
        <w:sz w:val="20"/>
        <w:szCs w:val="24"/>
      </w:rPr>
    </w:pPr>
    <w:r w:rsidRPr="008E21F8">
      <w:rPr>
        <w:rFonts w:eastAsia="Calibri" w:cs="Times New Roman"/>
        <w:noProof/>
        <w:color w:val="3D4B00"/>
        <w:sz w:val="22"/>
        <w:szCs w:val="24"/>
        <w:lang w:eastAsia="en-AU"/>
      </w:rPr>
      <w:drawing>
        <wp:anchor distT="0" distB="0" distL="114300" distR="114300" simplePos="0" relativeHeight="251699200" behindDoc="1" locked="0" layoutInCell="1" allowOverlap="1" wp14:anchorId="6DC3B18C" wp14:editId="71279129">
          <wp:simplePos x="0" y="0"/>
          <wp:positionH relativeFrom="column">
            <wp:posOffset>0</wp:posOffset>
          </wp:positionH>
          <wp:positionV relativeFrom="paragraph">
            <wp:posOffset>236220</wp:posOffset>
          </wp:positionV>
          <wp:extent cx="586800" cy="216000"/>
          <wp:effectExtent l="0" t="0" r="3810" b="0"/>
          <wp:wrapNone/>
          <wp:docPr id="41" name="Picture 41" title="This report is made available under the terms of the Creative Commons Attribution Non-Commercial No-Derivatives 4.0 International license unless it is Excluded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00" cy="216000"/>
                  </a:xfrm>
                  <a:prstGeom prst="rect">
                    <a:avLst/>
                  </a:prstGeom>
                  <a:noFill/>
                </pic:spPr>
              </pic:pic>
            </a:graphicData>
          </a:graphic>
          <wp14:sizeRelH relativeFrom="page">
            <wp14:pctWidth>0</wp14:pctWidth>
          </wp14:sizeRelH>
          <wp14:sizeRelV relativeFrom="page">
            <wp14:pctHeight>0</wp14:pctHeight>
          </wp14:sizeRelV>
        </wp:anchor>
      </w:drawing>
    </w:r>
    <w:r w:rsidRPr="008E21F8">
      <w:rPr>
        <w:rFonts w:eastAsia="Calibri" w:cs="Times New Roman"/>
        <w:noProof/>
        <w:color w:val="3D4B00"/>
        <w:sz w:val="22"/>
        <w:szCs w:val="24"/>
        <w:lang w:eastAsia="en-AU"/>
      </w:rPr>
      <mc:AlternateContent>
        <mc:Choice Requires="wps">
          <w:drawing>
            <wp:anchor distT="0" distB="0" distL="114300" distR="114300" simplePos="0" relativeHeight="251697152" behindDoc="0" locked="0" layoutInCell="1" allowOverlap="1" wp14:anchorId="388F2479" wp14:editId="35352E4A">
              <wp:simplePos x="0" y="0"/>
              <wp:positionH relativeFrom="margin">
                <wp:posOffset>5295900</wp:posOffset>
              </wp:positionH>
              <wp:positionV relativeFrom="bottomMargin">
                <wp:posOffset>177800</wp:posOffset>
              </wp:positionV>
              <wp:extent cx="464185" cy="39560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64185" cy="395605"/>
                      </a:xfrm>
                      <a:prstGeom prst="rect">
                        <a:avLst/>
                      </a:prstGeom>
                      <a:noFill/>
                      <a:ln w="6350">
                        <a:noFill/>
                      </a:ln>
                      <a:effectLst/>
                    </wps:spPr>
                    <wps:txbx>
                      <w:txbxContent>
                        <w:p w14:paraId="7F7D99BC" w14:textId="05F1DFF0"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95</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8F2479" id="_x0000_t202" coordsize="21600,21600" o:spt="202" path="m,l,21600r21600,l21600,xe">
              <v:stroke joinstyle="miter"/>
              <v:path gradientshapeok="t" o:connecttype="rect"/>
            </v:shapetype>
            <v:shape id="Text Box 27" o:spid="_x0000_s1032" type="#_x0000_t202" style="position:absolute;left:0;text-align:left;margin-left:417pt;margin-top:14pt;width:36.55pt;height:31.1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" filled="f" stroked="f" strokeweight=".5pt">
              <v:textbox style="mso-fit-shape-to-text:t">
                <w:txbxContent>
                  <w:p w14:paraId="7F7D99BC" w14:textId="05F1DFF0"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95</w:t>
                    </w:r>
                    <w:r w:rsidRPr="0048098E">
                      <w:rPr>
                        <w:rFonts w:eastAsia="Calibri"/>
                        <w:color w:val="000000"/>
                        <w:szCs w:val="24"/>
                      </w:rPr>
                      <w:fldChar w:fldCharType="end"/>
                    </w:r>
                  </w:p>
                </w:txbxContent>
              </v:textbox>
              <w10:wrap anchorx="margin" anchory="margin"/>
            </v:shape>
          </w:pict>
        </mc:Fallback>
      </mc:AlternateContent>
    </w:r>
    <w:r w:rsidRPr="008E21F8">
      <w:rPr>
        <w:rFonts w:eastAsia="Calibri" w:cs="Times New Roman"/>
        <w:noProof/>
        <w:color w:val="3D4B00"/>
        <w:sz w:val="22"/>
        <w:szCs w:val="24"/>
        <w:lang w:eastAsia="en-AU"/>
      </w:rPr>
      <mc:AlternateContent>
        <mc:Choice Requires="wps">
          <w:drawing>
            <wp:anchor distT="91440" distB="91440" distL="114300" distR="114300" simplePos="0" relativeHeight="251698176" behindDoc="1" locked="0" layoutInCell="1" allowOverlap="1" wp14:anchorId="0218A61A" wp14:editId="646AE702">
              <wp:simplePos x="0" y="0"/>
              <wp:positionH relativeFrom="margin">
                <wp:posOffset>-30480</wp:posOffset>
              </wp:positionH>
              <wp:positionV relativeFrom="bottomMargin">
                <wp:posOffset>0</wp:posOffset>
              </wp:positionV>
              <wp:extent cx="5787390" cy="45085"/>
              <wp:effectExtent l="0" t="0" r="22860" b="0"/>
              <wp:wrapSquare wrapText="bothSides"/>
              <wp:docPr id="28"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3D4B00"/>
                      </a:solidFill>
                      <a:ln w="25400" cap="flat" cmpd="sng" algn="ctr">
                        <a:solidFill>
                          <a:srgbClr val="3D4B00"/>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0DAB485F" id="Rectangle 23" o:spid="_x0000_s1026" style="position:absolute;margin-left:-2.4pt;margin-top:0;width:455.7pt;height:3.55pt;z-index:-2516183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" path="m,l5709920,r,l,,,xe" fillcolor="#3d4b00" strokecolor="#3d4b00" strokeweight="2pt">
              <v:stroke joinstyle="bevel"/>
              <v:path arrowok="t" o:connecttype="custom" o:connectlocs="0,0;5787390,0;5787390,0;0,0;0,0" o:connectangles="0,0,0,0,0"/>
              <w10:wrap type="square" anchorx="margin" anchory="margin"/>
            </v:shape>
          </w:pict>
        </mc:Fallback>
      </mc:AlternateContent>
    </w:r>
    <w:r w:rsidRPr="008E21F8">
      <w:rPr>
        <w:rFonts w:eastAsia="Calibri" w:cs="Times New Roman"/>
        <w:color w:val="3D4B00"/>
        <w:sz w:val="22"/>
        <w:szCs w:val="24"/>
      </w:rPr>
      <w:t>T</w:t>
    </w:r>
    <w:r>
      <w:rPr>
        <w:rFonts w:eastAsia="Calibri" w:cs="Times New Roman"/>
        <w:color w:val="3D4B00"/>
        <w:sz w:val="22"/>
        <w:szCs w:val="24"/>
      </w:rPr>
      <w:t>eacher</w:t>
    </w:r>
    <w:r w:rsidRPr="008E21F8">
      <w:rPr>
        <w:rFonts w:eastAsia="Calibri" w:cs="Times New Roman"/>
        <w:color w:val="3D4B00"/>
        <w:sz w:val="22"/>
        <w:szCs w:val="24"/>
      </w:rPr>
      <w:t xml:space="preserve"> R</w:t>
    </w:r>
    <w:r>
      <w:rPr>
        <w:rFonts w:eastAsia="Calibri" w:cs="Times New Roman"/>
        <w:color w:val="3D4B00"/>
        <w:sz w:val="22"/>
        <w:szCs w:val="24"/>
      </w:rPr>
      <w:t>egistration</w:t>
    </w:r>
    <w:r w:rsidRPr="008E21F8">
      <w:rPr>
        <w:rFonts w:eastAsia="Calibri" w:cs="Times New Roman"/>
        <w:color w:val="3D4B00"/>
        <w:sz w:val="22"/>
        <w:szCs w:val="24"/>
      </w:rPr>
      <w:t xml:space="preserve"> B</w:t>
    </w:r>
    <w:r>
      <w:rPr>
        <w:rFonts w:eastAsia="Calibri" w:cs="Times New Roman"/>
        <w:color w:val="3D4B00"/>
        <w:sz w:val="22"/>
        <w:szCs w:val="24"/>
      </w:rPr>
      <w:t>oard</w:t>
    </w:r>
    <w:r w:rsidRPr="008E21F8">
      <w:rPr>
        <w:rFonts w:eastAsia="Calibri" w:cs="Times New Roman"/>
        <w:color w:val="3D4B00"/>
        <w:sz w:val="22"/>
        <w:szCs w:val="24"/>
      </w:rPr>
      <w:t xml:space="preserve"> </w:t>
    </w:r>
    <w:r>
      <w:rPr>
        <w:rFonts w:eastAsia="Calibri" w:cs="Times New Roman"/>
        <w:color w:val="3D4B00"/>
        <w:sz w:val="22"/>
        <w:szCs w:val="24"/>
      </w:rPr>
      <w:t>of</w:t>
    </w:r>
    <w:r w:rsidRPr="008E21F8">
      <w:rPr>
        <w:rFonts w:eastAsia="Calibri" w:cs="Times New Roman"/>
        <w:color w:val="3D4B00"/>
        <w:sz w:val="22"/>
        <w:szCs w:val="24"/>
      </w:rPr>
      <w:t xml:space="preserve"> WA | A</w:t>
    </w:r>
    <w:r>
      <w:rPr>
        <w:rFonts w:eastAsia="Calibri" w:cs="Times New Roman"/>
        <w:color w:val="3D4B00"/>
        <w:sz w:val="22"/>
        <w:szCs w:val="24"/>
      </w:rPr>
      <w:t>nnual</w:t>
    </w:r>
    <w:r w:rsidRPr="008E21F8">
      <w:rPr>
        <w:rFonts w:eastAsia="Calibri" w:cs="Times New Roman"/>
        <w:color w:val="3D4B00"/>
        <w:sz w:val="22"/>
        <w:szCs w:val="24"/>
      </w:rPr>
      <w:t xml:space="preserve"> R</w:t>
    </w:r>
    <w:r>
      <w:rPr>
        <w:rFonts w:eastAsia="Calibri" w:cs="Times New Roman"/>
        <w:color w:val="3D4B00"/>
        <w:sz w:val="22"/>
        <w:szCs w:val="24"/>
      </w:rPr>
      <w:t>eport</w:t>
    </w:r>
    <w:r w:rsidRPr="008E21F8">
      <w:rPr>
        <w:rFonts w:eastAsia="Calibri" w:cs="Times New Roman"/>
        <w:color w:val="3D4B00"/>
        <w:sz w:val="22"/>
        <w:szCs w:val="24"/>
      </w:rPr>
      <w:t xml:space="preserve"> 2018–19</w:t>
    </w:r>
  </w:p>
  <w:p w14:paraId="1FE978CF" w14:textId="2B33CEE7" w:rsidR="00E82F8E" w:rsidRPr="00F844CA" w:rsidRDefault="00E82F8E" w:rsidP="005B5DDF">
    <w:pPr>
      <w:tabs>
        <w:tab w:val="center" w:pos="4513"/>
        <w:tab w:val="right" w:pos="9026"/>
      </w:tabs>
      <w:jc w:val="center"/>
      <w:rPr>
        <w:rFonts w:eastAsia="Calibri" w:cs="Times New Roman"/>
        <w:color w:val="3D4B00"/>
        <w:sz w:val="20"/>
        <w:szCs w:val="24"/>
      </w:rPr>
    </w:pP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8</w:t>
    </w:r>
    <w:r w:rsidRPr="00D627EB">
      <w:rPr>
        <w:rFonts w:eastAsia="Calibri" w:cs="Times New Roman"/>
        <w:color w:val="000000"/>
        <w:sz w:val="22"/>
        <w:szCs w:val="24"/>
      </w:rPr>
      <w:t>–1</w:t>
    </w:r>
    <w:r>
      <w:rPr>
        <w:rFonts w:eastAsia="Calibri" w:cs="Times New Roman"/>
        <w:color w:val="000000"/>
        <w:sz w:val="22"/>
        <w:szCs w:val="24"/>
      </w:rPr>
      <w:t>9</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47355" w14:textId="16D4CE94" w:rsidR="00E82F8E" w:rsidRPr="00D627EB" w:rsidRDefault="00E82F8E" w:rsidP="005B5DDF">
    <w:pPr>
      <w:tabs>
        <w:tab w:val="center" w:pos="4513"/>
        <w:tab w:val="right" w:pos="9026"/>
      </w:tabs>
      <w:jc w:val="center"/>
      <w:rPr>
        <w:rFonts w:eastAsia="Calibri" w:cs="Times New Roman"/>
        <w:color w:val="000000"/>
        <w:sz w:val="22"/>
        <w:szCs w:val="24"/>
      </w:rPr>
    </w:pP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42880" behindDoc="1" locked="0" layoutInCell="1" allowOverlap="1" wp14:anchorId="5F258A3D" wp14:editId="24F0950C">
              <wp:simplePos x="0" y="0"/>
              <wp:positionH relativeFrom="margin">
                <wp:posOffset>-33655</wp:posOffset>
              </wp:positionH>
              <wp:positionV relativeFrom="bottomMargin">
                <wp:posOffset>-12700</wp:posOffset>
              </wp:positionV>
              <wp:extent cx="5788660" cy="45085"/>
              <wp:effectExtent l="0" t="0" r="21590" b="0"/>
              <wp:wrapSquare wrapText="bothSides"/>
              <wp:docPr id="15" name="Rectangle 23"/>
              <wp:cNvGraphicFramePr/>
              <a:graphic xmlns:a="http://schemas.openxmlformats.org/drawingml/2006/main">
                <a:graphicData uri="http://schemas.microsoft.com/office/word/2010/wordprocessingShape">
                  <wps:wsp>
                    <wps:cNvSpPr/>
                    <wps:spPr>
                      <a:xfrm>
                        <a:off x="0" y="0"/>
                        <a:ext cx="578866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1C4C616F" id="Rectangle 23" o:spid="_x0000_s1026" style="position:absolute;margin-left:-2.65pt;margin-top:-1pt;width:455.8pt;height:3.55pt;z-index:-2516736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" path="m,l5709920,r,l,,,xe" fillcolor="#1078b2" strokecolor="#603" strokeweight="2pt">
              <v:stroke joinstyle="bevel"/>
              <v:path arrowok="t" o:connecttype="custom" o:connectlocs="0,0;5788660,0;5788660,0;0,0;0,0" o:connectangles="0,0,0,0,0"/>
              <w10:wrap type="square" anchorx="margin" anchory="margin"/>
            </v:shape>
          </w:pict>
        </mc:Fallback>
      </mc:AlternateContent>
    </w:r>
    <w:r w:rsidRPr="00D627EB">
      <w:rPr>
        <w:rFonts w:eastAsia="Calibri" w:cs="Times New Roman"/>
        <w:noProof/>
        <w:color w:val="000000"/>
        <w:sz w:val="22"/>
        <w:szCs w:val="24"/>
        <w:lang w:eastAsia="en-AU"/>
      </w:rPr>
      <w:drawing>
        <wp:anchor distT="0" distB="0" distL="114300" distR="114300" simplePos="0" relativeHeight="251639808" behindDoc="1" locked="0" layoutInCell="1" allowOverlap="1" wp14:anchorId="1B3B4215" wp14:editId="1CD8F020">
          <wp:simplePos x="0" y="0"/>
          <wp:positionH relativeFrom="column">
            <wp:posOffset>0</wp:posOffset>
          </wp:positionH>
          <wp:positionV relativeFrom="paragraph">
            <wp:posOffset>107950</wp:posOffset>
          </wp:positionV>
          <wp:extent cx="586800" cy="216000"/>
          <wp:effectExtent l="0" t="0" r="3810" b="0"/>
          <wp:wrapNone/>
          <wp:docPr id="46" name="Picture 46" title="This report is made available under the terms of the Creative Commons Attribution Non-Commercial No-Derivatives 4.0 International license unless it is Excluded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00" cy="216000"/>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637760" behindDoc="0" locked="0" layoutInCell="1" allowOverlap="1" wp14:anchorId="2BEA2638" wp14:editId="2638A9EF">
              <wp:simplePos x="0" y="0"/>
              <wp:positionH relativeFrom="margin">
                <wp:posOffset>4968875</wp:posOffset>
              </wp:positionH>
              <wp:positionV relativeFrom="bottomMargin">
                <wp:posOffset>92710</wp:posOffset>
              </wp:positionV>
              <wp:extent cx="788400" cy="273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88400" cy="273600"/>
                      </a:xfrm>
                      <a:prstGeom prst="rect">
                        <a:avLst/>
                      </a:prstGeom>
                      <a:noFill/>
                      <a:ln w="6350">
                        <a:noFill/>
                      </a:ln>
                      <a:effectLst/>
                    </wps:spPr>
                    <wps:txbx>
                      <w:txbxContent>
                        <w:p w14:paraId="34258CFE" w14:textId="37376E14"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112</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BEA2638" id="_x0000_t202" coordsize="21600,21600" o:spt="202" path="m,l,21600r21600,l21600,xe">
              <v:stroke joinstyle="miter"/>
              <v:path gradientshapeok="t" o:connecttype="rect"/>
            </v:shapetype>
            <v:shape id="Text Box 11" o:spid="_x0000_s1033" type="#_x0000_t202" style="position:absolute;left:0;text-align:left;margin-left:391.25pt;margin-top:7.3pt;width:62.1pt;height:21.5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" filled="f" stroked="f" strokeweight=".5pt">
              <v:textbox style="mso-fit-shape-to-text:t">
                <w:txbxContent>
                  <w:p w14:paraId="34258CFE" w14:textId="37376E14"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112</w:t>
                    </w:r>
                    <w:r w:rsidRPr="0048098E">
                      <w:rPr>
                        <w:rFonts w:eastAsia="Calibri"/>
                        <w:color w:val="000000"/>
                        <w:szCs w:val="24"/>
                      </w:rPr>
                      <w:fldChar w:fldCharType="end"/>
                    </w:r>
                  </w:p>
                </w:txbxContent>
              </v:textbox>
              <w10:wrap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8</w:t>
    </w:r>
    <w:r w:rsidRPr="00D627EB">
      <w:rPr>
        <w:rFonts w:eastAsia="Calibri" w:cs="Times New Roman"/>
        <w:color w:val="000000"/>
        <w:sz w:val="22"/>
        <w:szCs w:val="24"/>
      </w:rPr>
      <w:t>–1</w:t>
    </w:r>
    <w:r>
      <w:rPr>
        <w:rFonts w:eastAsia="Calibri" w:cs="Times New Roman"/>
        <w:color w:val="000000"/>
        <w:sz w:val="22"/>
        <w:szCs w:val="24"/>
      </w:rPr>
      <w:t>9</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40524" w14:textId="77777777" w:rsidR="00E82F8E" w:rsidRPr="00D627EB" w:rsidRDefault="00E82F8E" w:rsidP="005B5DDF">
    <w:pPr>
      <w:tabs>
        <w:tab w:val="center" w:pos="4513"/>
        <w:tab w:val="right" w:pos="9026"/>
      </w:tabs>
      <w:jc w:val="center"/>
      <w:rPr>
        <w:rFonts w:eastAsia="Calibri" w:cs="Times New Roman"/>
        <w:color w:val="000000"/>
        <w:sz w:val="22"/>
        <w:szCs w:val="24"/>
      </w:rPr>
    </w:pP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703296" behindDoc="1" locked="0" layoutInCell="1" allowOverlap="1" wp14:anchorId="71B5DE03" wp14:editId="00F62755">
              <wp:simplePos x="0" y="0"/>
              <wp:positionH relativeFrom="margin">
                <wp:posOffset>-33655</wp:posOffset>
              </wp:positionH>
              <wp:positionV relativeFrom="bottomMargin">
                <wp:posOffset>-12700</wp:posOffset>
              </wp:positionV>
              <wp:extent cx="5788660" cy="45085"/>
              <wp:effectExtent l="0" t="0" r="21590" b="0"/>
              <wp:wrapSquare wrapText="bothSides"/>
              <wp:docPr id="233" name="Rectangle 23"/>
              <wp:cNvGraphicFramePr/>
              <a:graphic xmlns:a="http://schemas.openxmlformats.org/drawingml/2006/main">
                <a:graphicData uri="http://schemas.microsoft.com/office/word/2010/wordprocessingShape">
                  <wps:wsp>
                    <wps:cNvSpPr/>
                    <wps:spPr>
                      <a:xfrm>
                        <a:off x="0" y="0"/>
                        <a:ext cx="578866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660033"/>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13BBE51B" id="Rectangle 23" o:spid="_x0000_s1026" style="position:absolute;margin-left:-2.65pt;margin-top:-1pt;width:455.8pt;height:3.55pt;z-index:-2516131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" path="m,l5709920,r,l,,,xe" fillcolor="#1078b2" strokecolor="#603" strokeweight="2pt">
              <v:stroke joinstyle="bevel"/>
              <v:path arrowok="t" o:connecttype="custom" o:connectlocs="0,0;5788660,0;5788660,0;0,0;0,0" o:connectangles="0,0,0,0,0"/>
              <w10:wrap type="square" anchorx="margin" anchory="margin"/>
            </v:shape>
          </w:pict>
        </mc:Fallback>
      </mc:AlternateContent>
    </w:r>
    <w:r w:rsidRPr="00D627EB">
      <w:rPr>
        <w:rFonts w:eastAsia="Calibri" w:cs="Times New Roman"/>
        <w:noProof/>
        <w:color w:val="000000"/>
        <w:sz w:val="22"/>
        <w:szCs w:val="24"/>
        <w:lang w:eastAsia="en-AU"/>
      </w:rPr>
      <w:drawing>
        <wp:anchor distT="0" distB="0" distL="114300" distR="114300" simplePos="0" relativeHeight="251702272" behindDoc="1" locked="0" layoutInCell="1" allowOverlap="1" wp14:anchorId="1BAD1035" wp14:editId="5490F551">
          <wp:simplePos x="0" y="0"/>
          <wp:positionH relativeFrom="column">
            <wp:posOffset>0</wp:posOffset>
          </wp:positionH>
          <wp:positionV relativeFrom="paragraph">
            <wp:posOffset>107950</wp:posOffset>
          </wp:positionV>
          <wp:extent cx="586800" cy="216000"/>
          <wp:effectExtent l="0" t="0" r="3810" b="0"/>
          <wp:wrapNone/>
          <wp:docPr id="109" name="Picture 109" title="This report is made available under the terms of the Creative Commons Attribution Non-Commercial No-Derivatives 4.0 International license unless it is Excluded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00" cy="216000"/>
                  </a:xfrm>
                  <a:prstGeom prst="rect">
                    <a:avLst/>
                  </a:prstGeom>
                  <a:noFill/>
                </pic:spPr>
              </pic:pic>
            </a:graphicData>
          </a:graphic>
          <wp14:sizeRelH relativeFrom="page">
            <wp14:pctWidth>0</wp14:pctWidth>
          </wp14:sizeRelH>
          <wp14:sizeRelV relativeFrom="page">
            <wp14:pctHeight>0</wp14:pctHeight>
          </wp14:sizeRelV>
        </wp:anchor>
      </w:drawing>
    </w:r>
    <w:r w:rsidRPr="00D627EB">
      <w:rPr>
        <w:rFonts w:eastAsia="Calibri" w:cs="Times New Roman"/>
        <w:noProof/>
        <w:sz w:val="22"/>
        <w:lang w:eastAsia="en-AU"/>
      </w:rPr>
      <mc:AlternateContent>
        <mc:Choice Requires="wps">
          <w:drawing>
            <wp:anchor distT="0" distB="0" distL="114300" distR="114300" simplePos="0" relativeHeight="251701248" behindDoc="0" locked="0" layoutInCell="1" allowOverlap="1" wp14:anchorId="72CE8ECD" wp14:editId="794935DF">
              <wp:simplePos x="0" y="0"/>
              <wp:positionH relativeFrom="margin">
                <wp:posOffset>4968875</wp:posOffset>
              </wp:positionH>
              <wp:positionV relativeFrom="bottomMargin">
                <wp:posOffset>92710</wp:posOffset>
              </wp:positionV>
              <wp:extent cx="788400" cy="273600"/>
              <wp:effectExtent l="0" t="0" r="0" b="0"/>
              <wp:wrapNone/>
              <wp:docPr id="236" name="Text Box 236"/>
              <wp:cNvGraphicFramePr/>
              <a:graphic xmlns:a="http://schemas.openxmlformats.org/drawingml/2006/main">
                <a:graphicData uri="http://schemas.microsoft.com/office/word/2010/wordprocessingShape">
                  <wps:wsp>
                    <wps:cNvSpPr txBox="1"/>
                    <wps:spPr>
                      <a:xfrm>
                        <a:off x="0" y="0"/>
                        <a:ext cx="788400" cy="273600"/>
                      </a:xfrm>
                      <a:prstGeom prst="rect">
                        <a:avLst/>
                      </a:prstGeom>
                      <a:noFill/>
                      <a:ln w="6350">
                        <a:noFill/>
                      </a:ln>
                      <a:effectLst/>
                    </wps:spPr>
                    <wps:txbx>
                      <w:txbxContent>
                        <w:p w14:paraId="3D2F2921" w14:textId="4C092DDE"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124</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CE8ECD" id="_x0000_t202" coordsize="21600,21600" o:spt="202" path="m,l,21600r21600,l21600,xe">
              <v:stroke joinstyle="miter"/>
              <v:path gradientshapeok="t" o:connecttype="rect"/>
            </v:shapetype>
            <v:shape id="Text Box 236" o:spid="_x0000_s1034" type="#_x0000_t202" style="position:absolute;left:0;text-align:left;margin-left:391.25pt;margin-top:7.3pt;width:62.1pt;height:21.5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" filled="f" stroked="f" strokeweight=".5pt">
              <v:textbox style="mso-fit-shape-to-text:t">
                <w:txbxContent>
                  <w:p w14:paraId="3D2F2921" w14:textId="4C092DDE" w:rsidR="00E82F8E" w:rsidRPr="0048098E" w:rsidRDefault="00E82F8E"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3317ED">
                      <w:rPr>
                        <w:rFonts w:eastAsia="Calibri"/>
                        <w:noProof/>
                        <w:color w:val="000000"/>
                        <w:szCs w:val="24"/>
                      </w:rPr>
                      <w:t>124</w:t>
                    </w:r>
                    <w:r w:rsidRPr="0048098E">
                      <w:rPr>
                        <w:rFonts w:eastAsia="Calibri"/>
                        <w:color w:val="000000"/>
                        <w:szCs w:val="24"/>
                      </w:rPr>
                      <w:fldChar w:fldCharType="end"/>
                    </w:r>
                  </w:p>
                </w:txbxContent>
              </v:textbox>
              <w10:wrap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201</w:t>
    </w:r>
    <w:r>
      <w:rPr>
        <w:rFonts w:eastAsia="Calibri" w:cs="Times New Roman"/>
        <w:color w:val="000000"/>
        <w:sz w:val="22"/>
        <w:szCs w:val="24"/>
      </w:rPr>
      <w:t>8</w:t>
    </w:r>
    <w:r w:rsidRPr="00D627EB">
      <w:rPr>
        <w:rFonts w:eastAsia="Calibri" w:cs="Times New Roman"/>
        <w:color w:val="000000"/>
        <w:sz w:val="22"/>
        <w:szCs w:val="24"/>
      </w:rPr>
      <w:t>–1</w:t>
    </w:r>
    <w:r>
      <w:rPr>
        <w:rFonts w:eastAsia="Calibri" w:cs="Times New Roman"/>
        <w:color w:val="000000"/>
        <w:sz w:val="22"/>
        <w:szCs w:val="24"/>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3CE8F" w14:textId="77777777" w:rsidR="00E82F8E" w:rsidRDefault="00E82F8E" w:rsidP="00B37D35">
      <w:r>
        <w:separator/>
      </w:r>
    </w:p>
  </w:footnote>
  <w:footnote w:type="continuationSeparator" w:id="0">
    <w:p w14:paraId="31305056" w14:textId="77777777" w:rsidR="00E82F8E" w:rsidRDefault="00E82F8E" w:rsidP="00B37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4359A" w14:textId="2EEE43DB" w:rsidR="00E82F8E" w:rsidRPr="003E4639" w:rsidRDefault="00E82F8E" w:rsidP="0047258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AB072" w14:textId="2AC5550B" w:rsidR="00E82F8E" w:rsidRPr="003E4639" w:rsidRDefault="00E82F8E" w:rsidP="0047258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9BF02" w14:textId="78531662" w:rsidR="00E82F8E" w:rsidRDefault="00E82F8E" w:rsidP="00271752">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6F689" w14:textId="416CC0A7" w:rsidR="00E82F8E" w:rsidRPr="003E4639" w:rsidRDefault="00E82F8E" w:rsidP="0047258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FFFFFF7C"/>
    <w:multiLevelType w:val="singleLevel"/>
    <w:tmpl w:val="120A8A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78F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380A4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8560A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6387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182B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45C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F46F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52D2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F0D5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02F94605"/>
    <w:multiLevelType w:val="hybridMultilevel"/>
    <w:tmpl w:val="C992A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9C60C3"/>
    <w:multiLevelType w:val="hybridMultilevel"/>
    <w:tmpl w:val="297848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0AE2270D"/>
    <w:multiLevelType w:val="multilevel"/>
    <w:tmpl w:val="36A82DDA"/>
    <w:lvl w:ilvl="0">
      <w:start w:val="1"/>
      <w:numFmt w:val="lowerLetter"/>
      <w:pStyle w:val="Notesubheadings"/>
      <w:lvlText w:val="%1)"/>
      <w:lvlJc w:val="left"/>
      <w:pPr>
        <w:ind w:left="360" w:hanging="360"/>
      </w:pPr>
    </w:lvl>
    <w:lvl w:ilvl="1">
      <w:start w:val="1"/>
      <w:numFmt w:val="lowerLetter"/>
      <w:pStyle w:val="NotesSubHeading"/>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10676531"/>
    <w:multiLevelType w:val="hybridMultilevel"/>
    <w:tmpl w:val="AA5C40F8"/>
    <w:lvl w:ilvl="0" w:tplc="0C090001">
      <w:start w:val="1"/>
      <w:numFmt w:val="bullet"/>
      <w:lvlText w:val=""/>
      <w:lvlJc w:val="left"/>
      <w:pPr>
        <w:ind w:left="360" w:hanging="360"/>
      </w:pPr>
      <w:rPr>
        <w:rFonts w:ascii="Symbol" w:hAnsi="Symbol" w:hint="default"/>
      </w:rPr>
    </w:lvl>
    <w:lvl w:ilvl="1" w:tplc="15E0A814">
      <w:start w:val="1"/>
      <w:numFmt w:val="bullet"/>
      <w:lvlText w:val="-"/>
      <w:lvlJc w:val="left"/>
      <w:pPr>
        <w:ind w:left="786"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86634F0"/>
    <w:multiLevelType w:val="multilevel"/>
    <w:tmpl w:val="B740A1B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0043BE"/>
    <w:multiLevelType w:val="hybridMultilevel"/>
    <w:tmpl w:val="E6968972"/>
    <w:lvl w:ilvl="0" w:tplc="62BC5FB2">
      <w:start w:val="1"/>
      <w:numFmt w:val="lowerLetter"/>
      <w:pStyle w:val="ModelBodyBulletalpha"/>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ABF4E79"/>
    <w:multiLevelType w:val="hybridMultilevel"/>
    <w:tmpl w:val="866AFE00"/>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C510F0D"/>
    <w:multiLevelType w:val="hybridMultilevel"/>
    <w:tmpl w:val="1AB01F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F9D03C3"/>
    <w:multiLevelType w:val="hybridMultilevel"/>
    <w:tmpl w:val="74705AFC"/>
    <w:lvl w:ilvl="0" w:tplc="9EF6E61C">
      <w:start w:val="1"/>
      <w:numFmt w:val="bullet"/>
      <w:pStyle w:val="ModelBody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38208AE6">
      <w:numFmt w:val="bullet"/>
      <w:lvlText w:val="•"/>
      <w:lvlJc w:val="left"/>
      <w:pPr>
        <w:ind w:left="5760" w:hanging="4320"/>
      </w:pPr>
      <w:rPr>
        <w:rFonts w:ascii="Arial" w:eastAsia="Times New Roman"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FC204E1"/>
    <w:multiLevelType w:val="hybridMultilevel"/>
    <w:tmpl w:val="72B4C6A2"/>
    <w:lvl w:ilvl="0" w:tplc="ED987FA6">
      <w:start w:val="1"/>
      <w:numFmt w:val="bullet"/>
      <w:lvlText w:val=""/>
      <w:lvlJc w:val="left"/>
      <w:pPr>
        <w:ind w:left="822" w:hanging="360"/>
      </w:pPr>
      <w:rPr>
        <w:rFonts w:ascii="Symbol" w:hAnsi="Symbol" w:hint="default"/>
        <w:sz w:val="24"/>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2" w15:restartNumberingAfterBreak="0">
    <w:nsid w:val="1FC73A21"/>
    <w:multiLevelType w:val="hybridMultilevel"/>
    <w:tmpl w:val="79563880"/>
    <w:lvl w:ilvl="0" w:tplc="1D9EAF72">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1DC4040"/>
    <w:multiLevelType w:val="hybridMultilevel"/>
    <w:tmpl w:val="488EDC5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4C30382"/>
    <w:multiLevelType w:val="multilevel"/>
    <w:tmpl w:val="FD3C81FC"/>
    <w:lvl w:ilvl="0">
      <w:start w:val="1"/>
      <w:numFmt w:val="lowerLetter"/>
      <w:pStyle w:val="Footnotes"/>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25253101"/>
    <w:multiLevelType w:val="hybridMultilevel"/>
    <w:tmpl w:val="1EDA0D9A"/>
    <w:lvl w:ilvl="0" w:tplc="31F01350">
      <w:start w:val="1"/>
      <w:numFmt w:val="bullet"/>
      <w:lvlText w:val=""/>
      <w:lvlJc w:val="left"/>
      <w:pPr>
        <w:ind w:left="2592" w:hanging="360"/>
      </w:pPr>
      <w:rPr>
        <w:rFonts w:ascii="Symbol" w:hAnsi="Symbol" w:hint="default"/>
        <w:sz w:val="24"/>
      </w:rPr>
    </w:lvl>
    <w:lvl w:ilvl="1" w:tplc="0C090003" w:tentative="1">
      <w:start w:val="1"/>
      <w:numFmt w:val="bullet"/>
      <w:lvlText w:val="o"/>
      <w:lvlJc w:val="left"/>
      <w:pPr>
        <w:ind w:left="3312" w:hanging="360"/>
      </w:pPr>
      <w:rPr>
        <w:rFonts w:ascii="Courier New" w:hAnsi="Courier New" w:cs="Courier New" w:hint="default"/>
      </w:rPr>
    </w:lvl>
    <w:lvl w:ilvl="2" w:tplc="0C090005" w:tentative="1">
      <w:start w:val="1"/>
      <w:numFmt w:val="bullet"/>
      <w:lvlText w:val=""/>
      <w:lvlJc w:val="left"/>
      <w:pPr>
        <w:ind w:left="4032" w:hanging="360"/>
      </w:pPr>
      <w:rPr>
        <w:rFonts w:ascii="Wingdings" w:hAnsi="Wingdings" w:hint="default"/>
      </w:rPr>
    </w:lvl>
    <w:lvl w:ilvl="3" w:tplc="0C090001" w:tentative="1">
      <w:start w:val="1"/>
      <w:numFmt w:val="bullet"/>
      <w:lvlText w:val=""/>
      <w:lvlJc w:val="left"/>
      <w:pPr>
        <w:ind w:left="4752" w:hanging="360"/>
      </w:pPr>
      <w:rPr>
        <w:rFonts w:ascii="Symbol" w:hAnsi="Symbol" w:hint="default"/>
      </w:rPr>
    </w:lvl>
    <w:lvl w:ilvl="4" w:tplc="0C090003" w:tentative="1">
      <w:start w:val="1"/>
      <w:numFmt w:val="bullet"/>
      <w:lvlText w:val="o"/>
      <w:lvlJc w:val="left"/>
      <w:pPr>
        <w:ind w:left="5472" w:hanging="360"/>
      </w:pPr>
      <w:rPr>
        <w:rFonts w:ascii="Courier New" w:hAnsi="Courier New" w:cs="Courier New" w:hint="default"/>
      </w:rPr>
    </w:lvl>
    <w:lvl w:ilvl="5" w:tplc="0C090005" w:tentative="1">
      <w:start w:val="1"/>
      <w:numFmt w:val="bullet"/>
      <w:lvlText w:val=""/>
      <w:lvlJc w:val="left"/>
      <w:pPr>
        <w:ind w:left="6192" w:hanging="360"/>
      </w:pPr>
      <w:rPr>
        <w:rFonts w:ascii="Wingdings" w:hAnsi="Wingdings" w:hint="default"/>
      </w:rPr>
    </w:lvl>
    <w:lvl w:ilvl="6" w:tplc="0C090001" w:tentative="1">
      <w:start w:val="1"/>
      <w:numFmt w:val="bullet"/>
      <w:lvlText w:val=""/>
      <w:lvlJc w:val="left"/>
      <w:pPr>
        <w:ind w:left="6912" w:hanging="360"/>
      </w:pPr>
      <w:rPr>
        <w:rFonts w:ascii="Symbol" w:hAnsi="Symbol" w:hint="default"/>
      </w:rPr>
    </w:lvl>
    <w:lvl w:ilvl="7" w:tplc="0C090003" w:tentative="1">
      <w:start w:val="1"/>
      <w:numFmt w:val="bullet"/>
      <w:lvlText w:val="o"/>
      <w:lvlJc w:val="left"/>
      <w:pPr>
        <w:ind w:left="7632" w:hanging="360"/>
      </w:pPr>
      <w:rPr>
        <w:rFonts w:ascii="Courier New" w:hAnsi="Courier New" w:cs="Courier New" w:hint="default"/>
      </w:rPr>
    </w:lvl>
    <w:lvl w:ilvl="8" w:tplc="0C090005" w:tentative="1">
      <w:start w:val="1"/>
      <w:numFmt w:val="bullet"/>
      <w:lvlText w:val=""/>
      <w:lvlJc w:val="left"/>
      <w:pPr>
        <w:ind w:left="8352" w:hanging="360"/>
      </w:pPr>
      <w:rPr>
        <w:rFonts w:ascii="Wingdings" w:hAnsi="Wingdings" w:hint="default"/>
      </w:rPr>
    </w:lvl>
  </w:abstractNum>
  <w:abstractNum w:abstractNumId="26" w15:restartNumberingAfterBreak="0">
    <w:nsid w:val="26733B67"/>
    <w:multiLevelType w:val="hybridMultilevel"/>
    <w:tmpl w:val="3BACC79E"/>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5F53003"/>
    <w:multiLevelType w:val="hybridMultilevel"/>
    <w:tmpl w:val="2F5AE5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6744CFA"/>
    <w:multiLevelType w:val="hybridMultilevel"/>
    <w:tmpl w:val="CE3ED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B335B04"/>
    <w:multiLevelType w:val="hybridMultilevel"/>
    <w:tmpl w:val="52804E16"/>
    <w:lvl w:ilvl="0" w:tplc="3B26AD16">
      <w:start w:val="1"/>
      <w:numFmt w:val="bullet"/>
      <w:lvlText w:val=""/>
      <w:lvlJc w:val="left"/>
      <w:pPr>
        <w:ind w:left="360" w:hanging="360"/>
      </w:pPr>
      <w:rPr>
        <w:rFonts w:ascii="Symbol" w:hAnsi="Symbol" w:hint="default"/>
        <w:sz w:val="24"/>
      </w:rPr>
    </w:lvl>
    <w:lvl w:ilvl="1" w:tplc="71E8343C">
      <w:start w:val="1"/>
      <w:numFmt w:val="bullet"/>
      <w:lvlText w:val=""/>
      <w:lvlJc w:val="left"/>
      <w:pPr>
        <w:ind w:left="1080" w:hanging="360"/>
      </w:pPr>
      <w:rPr>
        <w:rFonts w:ascii="Wingdings" w:hAnsi="Wingdings" w:hint="default"/>
        <w:sz w:val="24"/>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CB06809"/>
    <w:multiLevelType w:val="hybridMultilevel"/>
    <w:tmpl w:val="790A1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CF84456"/>
    <w:multiLevelType w:val="multilevel"/>
    <w:tmpl w:val="C660E122"/>
    <w:lvl w:ilvl="0">
      <w:start w:val="6"/>
      <w:numFmt w:val="decimal"/>
      <w:pStyle w:val="NotesHeading2"/>
      <w:suff w:val="space"/>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3F527B96"/>
    <w:multiLevelType w:val="hybridMultilevel"/>
    <w:tmpl w:val="488EDC58"/>
    <w:lvl w:ilvl="0" w:tplc="0C09000F">
      <w:start w:val="1"/>
      <w:numFmt w:val="decimal"/>
      <w:lvlText w:val="%1."/>
      <w:lvlJc w:val="left"/>
      <w:pPr>
        <w:ind w:left="-232" w:hanging="360"/>
      </w:pPr>
      <w:rPr>
        <w:rFonts w:hint="default"/>
      </w:rPr>
    </w:lvl>
    <w:lvl w:ilvl="1" w:tplc="0C090019" w:tentative="1">
      <w:start w:val="1"/>
      <w:numFmt w:val="lowerLetter"/>
      <w:lvlText w:val="%2."/>
      <w:lvlJc w:val="left"/>
      <w:pPr>
        <w:ind w:left="488" w:hanging="360"/>
      </w:pPr>
    </w:lvl>
    <w:lvl w:ilvl="2" w:tplc="0C09001B" w:tentative="1">
      <w:start w:val="1"/>
      <w:numFmt w:val="lowerRoman"/>
      <w:lvlText w:val="%3."/>
      <w:lvlJc w:val="right"/>
      <w:pPr>
        <w:ind w:left="1208" w:hanging="180"/>
      </w:pPr>
    </w:lvl>
    <w:lvl w:ilvl="3" w:tplc="0C09000F" w:tentative="1">
      <w:start w:val="1"/>
      <w:numFmt w:val="decimal"/>
      <w:lvlText w:val="%4."/>
      <w:lvlJc w:val="left"/>
      <w:pPr>
        <w:ind w:left="1928" w:hanging="360"/>
      </w:pPr>
    </w:lvl>
    <w:lvl w:ilvl="4" w:tplc="0C090019" w:tentative="1">
      <w:start w:val="1"/>
      <w:numFmt w:val="lowerLetter"/>
      <w:lvlText w:val="%5."/>
      <w:lvlJc w:val="left"/>
      <w:pPr>
        <w:ind w:left="2648" w:hanging="360"/>
      </w:pPr>
    </w:lvl>
    <w:lvl w:ilvl="5" w:tplc="0C09001B" w:tentative="1">
      <w:start w:val="1"/>
      <w:numFmt w:val="lowerRoman"/>
      <w:lvlText w:val="%6."/>
      <w:lvlJc w:val="right"/>
      <w:pPr>
        <w:ind w:left="3368" w:hanging="180"/>
      </w:pPr>
    </w:lvl>
    <w:lvl w:ilvl="6" w:tplc="0C09000F" w:tentative="1">
      <w:start w:val="1"/>
      <w:numFmt w:val="decimal"/>
      <w:lvlText w:val="%7."/>
      <w:lvlJc w:val="left"/>
      <w:pPr>
        <w:ind w:left="4088" w:hanging="360"/>
      </w:pPr>
    </w:lvl>
    <w:lvl w:ilvl="7" w:tplc="0C090019" w:tentative="1">
      <w:start w:val="1"/>
      <w:numFmt w:val="lowerLetter"/>
      <w:lvlText w:val="%8."/>
      <w:lvlJc w:val="left"/>
      <w:pPr>
        <w:ind w:left="4808" w:hanging="360"/>
      </w:pPr>
    </w:lvl>
    <w:lvl w:ilvl="8" w:tplc="0C09001B" w:tentative="1">
      <w:start w:val="1"/>
      <w:numFmt w:val="lowerRoman"/>
      <w:lvlText w:val="%9."/>
      <w:lvlJc w:val="right"/>
      <w:pPr>
        <w:ind w:left="5528" w:hanging="180"/>
      </w:pPr>
    </w:lvl>
  </w:abstractNum>
  <w:abstractNum w:abstractNumId="33" w15:restartNumberingAfterBreak="0">
    <w:nsid w:val="44705004"/>
    <w:multiLevelType w:val="hybridMultilevel"/>
    <w:tmpl w:val="F34C45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4BE004A"/>
    <w:multiLevelType w:val="hybridMultilevel"/>
    <w:tmpl w:val="9EF22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56B694A"/>
    <w:multiLevelType w:val="hybridMultilevel"/>
    <w:tmpl w:val="27347D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72E0664"/>
    <w:multiLevelType w:val="hybridMultilevel"/>
    <w:tmpl w:val="952E7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8A809DD"/>
    <w:multiLevelType w:val="hybridMultilevel"/>
    <w:tmpl w:val="4E6011F2"/>
    <w:lvl w:ilvl="0" w:tplc="1D9EAF72">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F17702F"/>
    <w:multiLevelType w:val="hybridMultilevel"/>
    <w:tmpl w:val="27263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1F73187"/>
    <w:multiLevelType w:val="hybridMultilevel"/>
    <w:tmpl w:val="9C84F700"/>
    <w:lvl w:ilvl="0" w:tplc="1D9EAF72">
      <w:start w:val="1"/>
      <w:numFmt w:val="bullet"/>
      <w:lvlText w:val="­"/>
      <w:lvlJc w:val="left"/>
      <w:pPr>
        <w:ind w:left="833" w:hanging="360"/>
      </w:pPr>
      <w:rPr>
        <w:rFonts w:ascii="Courier New" w:hAnsi="Courier New"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0" w15:restartNumberingAfterBreak="0">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5DB5424E"/>
    <w:multiLevelType w:val="hybridMultilevel"/>
    <w:tmpl w:val="B832F8E2"/>
    <w:lvl w:ilvl="0" w:tplc="4BD48E46">
      <w:start w:val="1"/>
      <w:numFmt w:val="bullet"/>
      <w:lvlRestart w:val="0"/>
      <w:pStyle w:val="Bullet1"/>
      <w:lvlText w:val=""/>
      <w:lvlJc w:val="left"/>
      <w:pPr>
        <w:tabs>
          <w:tab w:val="num" w:pos="227"/>
        </w:tabs>
        <w:ind w:left="227" w:hanging="227"/>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64E7C5F"/>
    <w:multiLevelType w:val="hybridMultilevel"/>
    <w:tmpl w:val="59440D38"/>
    <w:lvl w:ilvl="0" w:tplc="05D28E98">
      <w:start w:val="1"/>
      <w:numFmt w:val="bullet"/>
      <w:pStyle w:val="CommentaryBodyBullets1"/>
      <w:lvlText w:val=""/>
      <w:lvlJc w:val="left"/>
      <w:pPr>
        <w:ind w:left="720" w:hanging="360"/>
      </w:pPr>
      <w:rPr>
        <w:rFonts w:ascii="Wingdings" w:hAnsi="Wingdings" w:hint="default"/>
        <w:b w:val="0"/>
        <w:i w:val="0"/>
        <w:color w:val="000000"/>
        <w:sz w:val="24"/>
        <w:u w:color="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67E3162"/>
    <w:multiLevelType w:val="multilevel"/>
    <w:tmpl w:val="6096F10C"/>
    <w:lvl w:ilvl="0">
      <w:start w:val="1"/>
      <w:numFmt w:val="bullet"/>
      <w:lvlText w:val=""/>
      <w:lvlJc w:val="left"/>
      <w:pPr>
        <w:tabs>
          <w:tab w:val="num" w:pos="360"/>
        </w:tabs>
        <w:ind w:left="360" w:hanging="360"/>
      </w:pPr>
      <w:rPr>
        <w:rFonts w:ascii="Symbol" w:hAnsi="Symbol" w:hint="default"/>
        <w:sz w:val="24"/>
      </w:rPr>
    </w:lvl>
    <w:lvl w:ilvl="1">
      <w:start w:val="1"/>
      <w:numFmt w:val="bullet"/>
      <w:lvlText w:val="o"/>
      <w:lvlPicBulletId w:val="0"/>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692635C8"/>
    <w:multiLevelType w:val="hybridMultilevel"/>
    <w:tmpl w:val="6D8E4D72"/>
    <w:lvl w:ilvl="0" w:tplc="0C090001">
      <w:start w:val="1"/>
      <w:numFmt w:val="bullet"/>
      <w:lvlText w:val=""/>
      <w:lvlJc w:val="left"/>
      <w:pPr>
        <w:ind w:left="654" w:hanging="360"/>
      </w:pPr>
      <w:rPr>
        <w:rFonts w:ascii="Symbol" w:hAnsi="Symbol" w:hint="default"/>
      </w:rPr>
    </w:lvl>
    <w:lvl w:ilvl="1" w:tplc="A14C5BB6">
      <w:numFmt w:val="bullet"/>
      <w:lvlText w:val="•"/>
      <w:lvlJc w:val="left"/>
      <w:pPr>
        <w:ind w:left="1734" w:hanging="720"/>
      </w:pPr>
      <w:rPr>
        <w:rFonts w:ascii="Arial" w:eastAsia="Times New Roman" w:hAnsi="Arial" w:cs="Arial"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45" w15:restartNumberingAfterBreak="0">
    <w:nsid w:val="6BC70A3E"/>
    <w:multiLevelType w:val="hybridMultilevel"/>
    <w:tmpl w:val="6F522C0E"/>
    <w:lvl w:ilvl="0" w:tplc="9AE6F8A6">
      <w:start w:val="1"/>
      <w:numFmt w:val="decimal"/>
      <w:pStyle w:val="ModelBodyBullet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BCD6C7C"/>
    <w:multiLevelType w:val="hybridMultilevel"/>
    <w:tmpl w:val="297848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6CB11589"/>
    <w:multiLevelType w:val="hybridMultilevel"/>
    <w:tmpl w:val="AC20B1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0C91381"/>
    <w:multiLevelType w:val="hybridMultilevel"/>
    <w:tmpl w:val="FC3AE1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0E41F7E"/>
    <w:multiLevelType w:val="hybridMultilevel"/>
    <w:tmpl w:val="99946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289417E"/>
    <w:multiLevelType w:val="hybridMultilevel"/>
    <w:tmpl w:val="9D7E79F6"/>
    <w:lvl w:ilvl="0" w:tplc="1D9EAF72">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2E921FA"/>
    <w:multiLevelType w:val="multilevel"/>
    <w:tmpl w:val="74405FD2"/>
    <w:lvl w:ilvl="0">
      <w:start w:val="1"/>
      <w:numFmt w:val="decimal"/>
      <w:pStyle w:val="NotesHeading-Level1"/>
      <w:lvlText w:val="NOTE %1."/>
      <w:lvlJc w:val="left"/>
      <w:pPr>
        <w:tabs>
          <w:tab w:val="num" w:pos="851"/>
        </w:tabs>
        <w:ind w:left="284" w:hanging="28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7"/>
        </w:tabs>
        <w:ind w:left="851" w:hanging="851"/>
      </w:pPr>
      <w:rPr>
        <w:rFonts w:hint="default"/>
        <w:b/>
        <w:i w:val="0"/>
        <w:color w:val="66668B"/>
        <w:sz w:val="18"/>
        <w:szCs w:val="18"/>
        <w:u w:val="none"/>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cs="Times New Roman" w:hint="default"/>
        <w:sz w:val="16"/>
        <w:szCs w:val="16"/>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755332EE"/>
    <w:multiLevelType w:val="multilevel"/>
    <w:tmpl w:val="395E5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8B3498"/>
    <w:multiLevelType w:val="hybridMultilevel"/>
    <w:tmpl w:val="B3FA1E5E"/>
    <w:lvl w:ilvl="0" w:tplc="53F68F06">
      <w:start w:val="10"/>
      <w:numFmt w:val="bullet"/>
      <w:lvlText w:val="-"/>
      <w:lvlJc w:val="left"/>
      <w:pPr>
        <w:ind w:left="720" w:hanging="360"/>
      </w:pPr>
      <w:rPr>
        <w:rFonts w:ascii="Franklin Gothic Book" w:eastAsia="Times New Roman" w:hAnsi="Franklin Gothic Book"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9B7218E"/>
    <w:multiLevelType w:val="hybridMultilevel"/>
    <w:tmpl w:val="FE8E525E"/>
    <w:lvl w:ilvl="0" w:tplc="3D506FDA">
      <w:start w:val="1"/>
      <w:numFmt w:val="bullet"/>
      <w:pStyle w:val="Bullet"/>
      <w:lvlText w:val=""/>
      <w:lvlJc w:val="left"/>
      <w:pPr>
        <w:ind w:left="340" w:hanging="340"/>
      </w:pPr>
      <w:rPr>
        <w:rFonts w:ascii="Symbol" w:hAnsi="Symbol" w:hint="default"/>
        <w:sz w:val="16"/>
      </w:rPr>
    </w:lvl>
    <w:lvl w:ilvl="1" w:tplc="168E9C4C">
      <w:start w:val="1"/>
      <w:numFmt w:val="bullet"/>
      <w:lvlText w:val=""/>
      <w:lvlJc w:val="left"/>
      <w:pPr>
        <w:ind w:left="680" w:hanging="340"/>
      </w:pPr>
      <w:rPr>
        <w:rFonts w:ascii="Symbol" w:hAnsi="Symbol" w:hint="default"/>
        <w:sz w:val="16"/>
      </w:rPr>
    </w:lvl>
    <w:lvl w:ilvl="2" w:tplc="B88EB012">
      <w:start w:val="1"/>
      <w:numFmt w:val="bullet"/>
      <w:lvlText w:val=""/>
      <w:lvlJc w:val="left"/>
      <w:pPr>
        <w:ind w:left="1134" w:hanging="454"/>
      </w:pPr>
      <w:rPr>
        <w:rFonts w:ascii="Symbol" w:hAnsi="Symbol" w:hint="default"/>
        <w:sz w:val="16"/>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683D6F"/>
    <w:multiLevelType w:val="hybridMultilevel"/>
    <w:tmpl w:val="AD505E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AD1005E"/>
    <w:multiLevelType w:val="hybridMultilevel"/>
    <w:tmpl w:val="71CCFA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1"/>
  </w:num>
  <w:num w:numId="2">
    <w:abstractNumId w:val="51"/>
  </w:num>
  <w:num w:numId="3">
    <w:abstractNumId w:val="40"/>
  </w:num>
  <w:num w:numId="4">
    <w:abstractNumId w:val="19"/>
  </w:num>
  <w:num w:numId="5">
    <w:abstractNumId w:val="10"/>
  </w:num>
  <w:num w:numId="6">
    <w:abstractNumId w:val="31"/>
  </w:num>
  <w:num w:numId="7">
    <w:abstractNumId w:val="13"/>
  </w:num>
  <w:num w:numId="8">
    <w:abstractNumId w:val="24"/>
  </w:num>
  <w:num w:numId="9">
    <w:abstractNumId w:val="20"/>
  </w:num>
  <w:num w:numId="10">
    <w:abstractNumId w:val="36"/>
  </w:num>
  <w:num w:numId="11">
    <w:abstractNumId w:val="26"/>
  </w:num>
  <w:num w:numId="12">
    <w:abstractNumId w:val="43"/>
  </w:num>
  <w:num w:numId="13">
    <w:abstractNumId w:val="47"/>
  </w:num>
  <w:num w:numId="14">
    <w:abstractNumId w:val="54"/>
  </w:num>
  <w:num w:numId="15">
    <w:abstractNumId w:val="45"/>
  </w:num>
  <w:num w:numId="16">
    <w:abstractNumId w:val="16"/>
  </w:num>
  <w:num w:numId="17">
    <w:abstractNumId w:val="42"/>
  </w:num>
  <w:num w:numId="18">
    <w:abstractNumId w:val="23"/>
  </w:num>
  <w:num w:numId="19">
    <w:abstractNumId w:val="32"/>
  </w:num>
  <w:num w:numId="20">
    <w:abstractNumId w:val="55"/>
  </w:num>
  <w:num w:numId="21">
    <w:abstractNumId w:val="48"/>
  </w:num>
  <w:num w:numId="22">
    <w:abstractNumId w:val="33"/>
  </w:num>
  <w:num w:numId="23">
    <w:abstractNumId w:val="35"/>
  </w:num>
  <w:num w:numId="24">
    <w:abstractNumId w:val="37"/>
  </w:num>
  <w:num w:numId="25">
    <w:abstractNumId w:val="39"/>
  </w:num>
  <w:num w:numId="26">
    <w:abstractNumId w:val="27"/>
  </w:num>
  <w:num w:numId="27">
    <w:abstractNumId w:val="14"/>
  </w:num>
  <w:num w:numId="28">
    <w:abstractNumId w:val="15"/>
  </w:num>
  <w:num w:numId="29">
    <w:abstractNumId w:val="21"/>
  </w:num>
  <w:num w:numId="30">
    <w:abstractNumId w:val="25"/>
  </w:num>
  <w:num w:numId="31">
    <w:abstractNumId w:val="56"/>
  </w:num>
  <w:num w:numId="32">
    <w:abstractNumId w:val="29"/>
  </w:num>
  <w:num w:numId="33">
    <w:abstractNumId w:val="28"/>
  </w:num>
  <w:num w:numId="34">
    <w:abstractNumId w:val="30"/>
  </w:num>
  <w:num w:numId="35">
    <w:abstractNumId w:val="49"/>
  </w:num>
  <w:num w:numId="36">
    <w:abstractNumId w:val="18"/>
  </w:num>
  <w:num w:numId="37">
    <w:abstractNumId w:val="44"/>
  </w:num>
  <w:num w:numId="38">
    <w:abstractNumId w:val="17"/>
  </w:num>
  <w:num w:numId="39">
    <w:abstractNumId w:val="34"/>
  </w:num>
  <w:num w:numId="40">
    <w:abstractNumId w:val="50"/>
  </w:num>
  <w:num w:numId="41">
    <w:abstractNumId w:val="22"/>
  </w:num>
  <w:num w:numId="42">
    <w:abstractNumId w:val="9"/>
  </w:num>
  <w:num w:numId="43">
    <w:abstractNumId w:val="7"/>
  </w:num>
  <w:num w:numId="44">
    <w:abstractNumId w:val="6"/>
  </w:num>
  <w:num w:numId="45">
    <w:abstractNumId w:val="5"/>
  </w:num>
  <w:num w:numId="46">
    <w:abstractNumId w:val="4"/>
  </w:num>
  <w:num w:numId="47">
    <w:abstractNumId w:val="8"/>
  </w:num>
  <w:num w:numId="48">
    <w:abstractNumId w:val="3"/>
  </w:num>
  <w:num w:numId="49">
    <w:abstractNumId w:val="2"/>
  </w:num>
  <w:num w:numId="50">
    <w:abstractNumId w:val="1"/>
  </w:num>
  <w:num w:numId="51">
    <w:abstractNumId w:val="0"/>
  </w:num>
  <w:num w:numId="52">
    <w:abstractNumId w:val="52"/>
  </w:num>
  <w:num w:numId="53">
    <w:abstractNumId w:val="52"/>
  </w:num>
  <w:num w:numId="54">
    <w:abstractNumId w:val="11"/>
  </w:num>
  <w:num w:numId="55">
    <w:abstractNumId w:val="12"/>
  </w:num>
  <w:num w:numId="56">
    <w:abstractNumId w:val="38"/>
  </w:num>
  <w:num w:numId="57">
    <w:abstractNumId w:val="46"/>
  </w:num>
  <w:num w:numId="58">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lYc7mCJ1KDj+8M99mSPjrjjoNFM5M8M7mWIEn1BmIm7fTrtng6Ngk4N2PkdTfV6NlCAb06bYgHSXIG7fWwMNGw==" w:salt="o5A7OWv+97VcWD6MS+kpI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6F"/>
    <w:rsid w:val="000002D0"/>
    <w:rsid w:val="0000089D"/>
    <w:rsid w:val="00000921"/>
    <w:rsid w:val="00000D81"/>
    <w:rsid w:val="00000DAD"/>
    <w:rsid w:val="00000E54"/>
    <w:rsid w:val="00000EC6"/>
    <w:rsid w:val="0000112E"/>
    <w:rsid w:val="000013AC"/>
    <w:rsid w:val="000015D3"/>
    <w:rsid w:val="00001607"/>
    <w:rsid w:val="00001D7A"/>
    <w:rsid w:val="000022B7"/>
    <w:rsid w:val="00002A1C"/>
    <w:rsid w:val="00002D25"/>
    <w:rsid w:val="00002F50"/>
    <w:rsid w:val="000037FB"/>
    <w:rsid w:val="000038B3"/>
    <w:rsid w:val="00003DA9"/>
    <w:rsid w:val="00004280"/>
    <w:rsid w:val="000049B7"/>
    <w:rsid w:val="00004AA4"/>
    <w:rsid w:val="000054C8"/>
    <w:rsid w:val="00005913"/>
    <w:rsid w:val="000062AB"/>
    <w:rsid w:val="0000630B"/>
    <w:rsid w:val="00006954"/>
    <w:rsid w:val="00006BF6"/>
    <w:rsid w:val="00007462"/>
    <w:rsid w:val="00007703"/>
    <w:rsid w:val="00007C27"/>
    <w:rsid w:val="00007CBE"/>
    <w:rsid w:val="00007E5A"/>
    <w:rsid w:val="00007E7D"/>
    <w:rsid w:val="000107FF"/>
    <w:rsid w:val="00010812"/>
    <w:rsid w:val="00010BA3"/>
    <w:rsid w:val="00010BA4"/>
    <w:rsid w:val="00010BAF"/>
    <w:rsid w:val="00010E63"/>
    <w:rsid w:val="00010ECD"/>
    <w:rsid w:val="00011432"/>
    <w:rsid w:val="0001152B"/>
    <w:rsid w:val="00011BC1"/>
    <w:rsid w:val="000124E9"/>
    <w:rsid w:val="00012B4D"/>
    <w:rsid w:val="00012B51"/>
    <w:rsid w:val="00012DAB"/>
    <w:rsid w:val="000132C4"/>
    <w:rsid w:val="00013630"/>
    <w:rsid w:val="00013702"/>
    <w:rsid w:val="00013AB9"/>
    <w:rsid w:val="00013DE6"/>
    <w:rsid w:val="00014322"/>
    <w:rsid w:val="000143CE"/>
    <w:rsid w:val="000146FB"/>
    <w:rsid w:val="0001475F"/>
    <w:rsid w:val="000147B0"/>
    <w:rsid w:val="00015310"/>
    <w:rsid w:val="000157BD"/>
    <w:rsid w:val="0001590B"/>
    <w:rsid w:val="00015911"/>
    <w:rsid w:val="00015A12"/>
    <w:rsid w:val="00015CCE"/>
    <w:rsid w:val="00015DE0"/>
    <w:rsid w:val="00015F09"/>
    <w:rsid w:val="0001600A"/>
    <w:rsid w:val="000167F7"/>
    <w:rsid w:val="00016AE4"/>
    <w:rsid w:val="0001700D"/>
    <w:rsid w:val="0001701C"/>
    <w:rsid w:val="00017404"/>
    <w:rsid w:val="00017716"/>
    <w:rsid w:val="000200A2"/>
    <w:rsid w:val="000202BB"/>
    <w:rsid w:val="000205F8"/>
    <w:rsid w:val="00020629"/>
    <w:rsid w:val="00020868"/>
    <w:rsid w:val="000208F1"/>
    <w:rsid w:val="00020CED"/>
    <w:rsid w:val="000210C4"/>
    <w:rsid w:val="0002158E"/>
    <w:rsid w:val="00021654"/>
    <w:rsid w:val="00021726"/>
    <w:rsid w:val="0002177C"/>
    <w:rsid w:val="00022029"/>
    <w:rsid w:val="00022721"/>
    <w:rsid w:val="00022884"/>
    <w:rsid w:val="00022978"/>
    <w:rsid w:val="00022AF5"/>
    <w:rsid w:val="00022E8C"/>
    <w:rsid w:val="00022FA5"/>
    <w:rsid w:val="00023980"/>
    <w:rsid w:val="000239CC"/>
    <w:rsid w:val="00023A80"/>
    <w:rsid w:val="00023BF5"/>
    <w:rsid w:val="00023CFE"/>
    <w:rsid w:val="00023DB4"/>
    <w:rsid w:val="000245E3"/>
    <w:rsid w:val="0002467E"/>
    <w:rsid w:val="000247A9"/>
    <w:rsid w:val="00024836"/>
    <w:rsid w:val="00024CD5"/>
    <w:rsid w:val="00024D1C"/>
    <w:rsid w:val="00024E7C"/>
    <w:rsid w:val="00024EFC"/>
    <w:rsid w:val="00025292"/>
    <w:rsid w:val="00025391"/>
    <w:rsid w:val="000256E7"/>
    <w:rsid w:val="00025F95"/>
    <w:rsid w:val="00026433"/>
    <w:rsid w:val="00026477"/>
    <w:rsid w:val="000264E4"/>
    <w:rsid w:val="000267B4"/>
    <w:rsid w:val="000267C5"/>
    <w:rsid w:val="00026A5C"/>
    <w:rsid w:val="00026AF1"/>
    <w:rsid w:val="00026BAC"/>
    <w:rsid w:val="00027347"/>
    <w:rsid w:val="00027772"/>
    <w:rsid w:val="000278B1"/>
    <w:rsid w:val="00030A3A"/>
    <w:rsid w:val="00030C77"/>
    <w:rsid w:val="00030D2A"/>
    <w:rsid w:val="00030D44"/>
    <w:rsid w:val="00031116"/>
    <w:rsid w:val="000311B9"/>
    <w:rsid w:val="00031D1F"/>
    <w:rsid w:val="00031E09"/>
    <w:rsid w:val="00032067"/>
    <w:rsid w:val="00032294"/>
    <w:rsid w:val="00032320"/>
    <w:rsid w:val="000325AF"/>
    <w:rsid w:val="000326A1"/>
    <w:rsid w:val="000329A8"/>
    <w:rsid w:val="00032A15"/>
    <w:rsid w:val="00032AE3"/>
    <w:rsid w:val="00032CA5"/>
    <w:rsid w:val="00033027"/>
    <w:rsid w:val="00033072"/>
    <w:rsid w:val="0003362E"/>
    <w:rsid w:val="00033715"/>
    <w:rsid w:val="00033885"/>
    <w:rsid w:val="00033965"/>
    <w:rsid w:val="00033D18"/>
    <w:rsid w:val="00033EBF"/>
    <w:rsid w:val="00033F6E"/>
    <w:rsid w:val="00033FD1"/>
    <w:rsid w:val="0003428B"/>
    <w:rsid w:val="000344FA"/>
    <w:rsid w:val="0003490B"/>
    <w:rsid w:val="000349D0"/>
    <w:rsid w:val="00034F99"/>
    <w:rsid w:val="0003533C"/>
    <w:rsid w:val="0003545C"/>
    <w:rsid w:val="0003547A"/>
    <w:rsid w:val="0003559F"/>
    <w:rsid w:val="00035729"/>
    <w:rsid w:val="000358BF"/>
    <w:rsid w:val="00035BE8"/>
    <w:rsid w:val="00035E0C"/>
    <w:rsid w:val="00035EF4"/>
    <w:rsid w:val="000361F7"/>
    <w:rsid w:val="0003679F"/>
    <w:rsid w:val="00036901"/>
    <w:rsid w:val="00036FFD"/>
    <w:rsid w:val="00037601"/>
    <w:rsid w:val="00037753"/>
    <w:rsid w:val="00037AA9"/>
    <w:rsid w:val="00037FCA"/>
    <w:rsid w:val="00040157"/>
    <w:rsid w:val="00040407"/>
    <w:rsid w:val="0004048E"/>
    <w:rsid w:val="00040533"/>
    <w:rsid w:val="00040F17"/>
    <w:rsid w:val="00041563"/>
    <w:rsid w:val="000418F3"/>
    <w:rsid w:val="00041D62"/>
    <w:rsid w:val="00041EF2"/>
    <w:rsid w:val="0004227B"/>
    <w:rsid w:val="0004235B"/>
    <w:rsid w:val="0004278C"/>
    <w:rsid w:val="000427DF"/>
    <w:rsid w:val="00042C23"/>
    <w:rsid w:val="00043493"/>
    <w:rsid w:val="00043CDE"/>
    <w:rsid w:val="000441E3"/>
    <w:rsid w:val="0004436C"/>
    <w:rsid w:val="00044495"/>
    <w:rsid w:val="0004453C"/>
    <w:rsid w:val="00044895"/>
    <w:rsid w:val="000449DB"/>
    <w:rsid w:val="00044DF6"/>
    <w:rsid w:val="000450FA"/>
    <w:rsid w:val="00045298"/>
    <w:rsid w:val="000452FB"/>
    <w:rsid w:val="000453E7"/>
    <w:rsid w:val="00045683"/>
    <w:rsid w:val="0004603A"/>
    <w:rsid w:val="0004617A"/>
    <w:rsid w:val="00046BF2"/>
    <w:rsid w:val="00046F21"/>
    <w:rsid w:val="00047702"/>
    <w:rsid w:val="000506AE"/>
    <w:rsid w:val="00050DD8"/>
    <w:rsid w:val="0005131A"/>
    <w:rsid w:val="0005190E"/>
    <w:rsid w:val="00051CD6"/>
    <w:rsid w:val="0005211F"/>
    <w:rsid w:val="000521B8"/>
    <w:rsid w:val="00052356"/>
    <w:rsid w:val="000536AC"/>
    <w:rsid w:val="00053820"/>
    <w:rsid w:val="00053B4B"/>
    <w:rsid w:val="00053E36"/>
    <w:rsid w:val="0005455C"/>
    <w:rsid w:val="000547C7"/>
    <w:rsid w:val="000547FC"/>
    <w:rsid w:val="00054813"/>
    <w:rsid w:val="000549C5"/>
    <w:rsid w:val="00054A7C"/>
    <w:rsid w:val="00054B6C"/>
    <w:rsid w:val="00054D73"/>
    <w:rsid w:val="00054E7F"/>
    <w:rsid w:val="00054EBD"/>
    <w:rsid w:val="00055162"/>
    <w:rsid w:val="000557CF"/>
    <w:rsid w:val="00055852"/>
    <w:rsid w:val="00055978"/>
    <w:rsid w:val="00055B05"/>
    <w:rsid w:val="00055BE7"/>
    <w:rsid w:val="00055E1C"/>
    <w:rsid w:val="000566FC"/>
    <w:rsid w:val="00056C23"/>
    <w:rsid w:val="00056D6B"/>
    <w:rsid w:val="00056F5E"/>
    <w:rsid w:val="0005708E"/>
    <w:rsid w:val="000570AE"/>
    <w:rsid w:val="000573BC"/>
    <w:rsid w:val="00057BED"/>
    <w:rsid w:val="00057DD8"/>
    <w:rsid w:val="00057F4A"/>
    <w:rsid w:val="00060080"/>
    <w:rsid w:val="0006016D"/>
    <w:rsid w:val="000611F0"/>
    <w:rsid w:val="00061207"/>
    <w:rsid w:val="00061545"/>
    <w:rsid w:val="00061A89"/>
    <w:rsid w:val="00061C61"/>
    <w:rsid w:val="00062878"/>
    <w:rsid w:val="00062BEF"/>
    <w:rsid w:val="00062C96"/>
    <w:rsid w:val="00062DAF"/>
    <w:rsid w:val="000631A2"/>
    <w:rsid w:val="00063482"/>
    <w:rsid w:val="00063C94"/>
    <w:rsid w:val="0006414E"/>
    <w:rsid w:val="00064D27"/>
    <w:rsid w:val="00064DF3"/>
    <w:rsid w:val="00064FD3"/>
    <w:rsid w:val="00064FF5"/>
    <w:rsid w:val="000653AA"/>
    <w:rsid w:val="00065616"/>
    <w:rsid w:val="00065CA0"/>
    <w:rsid w:val="0006648A"/>
    <w:rsid w:val="000664F4"/>
    <w:rsid w:val="000666D9"/>
    <w:rsid w:val="0006697B"/>
    <w:rsid w:val="00066CE6"/>
    <w:rsid w:val="00066DFA"/>
    <w:rsid w:val="00066E1D"/>
    <w:rsid w:val="00066EFC"/>
    <w:rsid w:val="00066FAA"/>
    <w:rsid w:val="0006717D"/>
    <w:rsid w:val="0006730F"/>
    <w:rsid w:val="00067795"/>
    <w:rsid w:val="00067B8F"/>
    <w:rsid w:val="00067BF3"/>
    <w:rsid w:val="00067D25"/>
    <w:rsid w:val="0007000F"/>
    <w:rsid w:val="00070653"/>
    <w:rsid w:val="000709AE"/>
    <w:rsid w:val="00070ED4"/>
    <w:rsid w:val="00070F7E"/>
    <w:rsid w:val="00071223"/>
    <w:rsid w:val="0007136A"/>
    <w:rsid w:val="0007181E"/>
    <w:rsid w:val="00071F2D"/>
    <w:rsid w:val="0007202B"/>
    <w:rsid w:val="00072398"/>
    <w:rsid w:val="000727DA"/>
    <w:rsid w:val="00073210"/>
    <w:rsid w:val="0007392C"/>
    <w:rsid w:val="00073B21"/>
    <w:rsid w:val="00073BFC"/>
    <w:rsid w:val="00073F4C"/>
    <w:rsid w:val="00074211"/>
    <w:rsid w:val="00074215"/>
    <w:rsid w:val="00074408"/>
    <w:rsid w:val="00074753"/>
    <w:rsid w:val="00074E44"/>
    <w:rsid w:val="000752A9"/>
    <w:rsid w:val="00075459"/>
    <w:rsid w:val="00075838"/>
    <w:rsid w:val="00075B1F"/>
    <w:rsid w:val="000762DF"/>
    <w:rsid w:val="0007650D"/>
    <w:rsid w:val="00076531"/>
    <w:rsid w:val="000769CA"/>
    <w:rsid w:val="00076C2C"/>
    <w:rsid w:val="00077BB5"/>
    <w:rsid w:val="00077FAE"/>
    <w:rsid w:val="00077FE9"/>
    <w:rsid w:val="0008030C"/>
    <w:rsid w:val="00080BB1"/>
    <w:rsid w:val="00081069"/>
    <w:rsid w:val="00081487"/>
    <w:rsid w:val="000816FD"/>
    <w:rsid w:val="00081BF3"/>
    <w:rsid w:val="00081F17"/>
    <w:rsid w:val="0008215F"/>
    <w:rsid w:val="00082244"/>
    <w:rsid w:val="00082335"/>
    <w:rsid w:val="00082708"/>
    <w:rsid w:val="00082752"/>
    <w:rsid w:val="00082791"/>
    <w:rsid w:val="000827E2"/>
    <w:rsid w:val="000827EF"/>
    <w:rsid w:val="000828CD"/>
    <w:rsid w:val="00082FE7"/>
    <w:rsid w:val="0008318D"/>
    <w:rsid w:val="00084630"/>
    <w:rsid w:val="00084822"/>
    <w:rsid w:val="00084B02"/>
    <w:rsid w:val="00084E34"/>
    <w:rsid w:val="00084EF2"/>
    <w:rsid w:val="00085065"/>
    <w:rsid w:val="000852E2"/>
    <w:rsid w:val="0008535B"/>
    <w:rsid w:val="00085E24"/>
    <w:rsid w:val="000862E4"/>
    <w:rsid w:val="00086509"/>
    <w:rsid w:val="00086636"/>
    <w:rsid w:val="000866C1"/>
    <w:rsid w:val="000869A4"/>
    <w:rsid w:val="00086E14"/>
    <w:rsid w:val="00090188"/>
    <w:rsid w:val="00090A13"/>
    <w:rsid w:val="00090A67"/>
    <w:rsid w:val="00090C2F"/>
    <w:rsid w:val="00090D21"/>
    <w:rsid w:val="00091C7E"/>
    <w:rsid w:val="00091E54"/>
    <w:rsid w:val="00091E89"/>
    <w:rsid w:val="00091EA2"/>
    <w:rsid w:val="00091FF2"/>
    <w:rsid w:val="000920CB"/>
    <w:rsid w:val="00092333"/>
    <w:rsid w:val="00092500"/>
    <w:rsid w:val="0009274B"/>
    <w:rsid w:val="000927AA"/>
    <w:rsid w:val="000929A5"/>
    <w:rsid w:val="00092FD5"/>
    <w:rsid w:val="00093030"/>
    <w:rsid w:val="00093042"/>
    <w:rsid w:val="0009334B"/>
    <w:rsid w:val="00093420"/>
    <w:rsid w:val="000935E8"/>
    <w:rsid w:val="000936DC"/>
    <w:rsid w:val="00093CC3"/>
    <w:rsid w:val="0009401E"/>
    <w:rsid w:val="00094079"/>
    <w:rsid w:val="000940E6"/>
    <w:rsid w:val="000941B4"/>
    <w:rsid w:val="00094466"/>
    <w:rsid w:val="000944D3"/>
    <w:rsid w:val="000946E4"/>
    <w:rsid w:val="00094979"/>
    <w:rsid w:val="00094B0A"/>
    <w:rsid w:val="00094B35"/>
    <w:rsid w:val="00094BA9"/>
    <w:rsid w:val="00094D7F"/>
    <w:rsid w:val="00095446"/>
    <w:rsid w:val="0009563D"/>
    <w:rsid w:val="00095890"/>
    <w:rsid w:val="0009596E"/>
    <w:rsid w:val="0009674C"/>
    <w:rsid w:val="00096776"/>
    <w:rsid w:val="00097410"/>
    <w:rsid w:val="00097635"/>
    <w:rsid w:val="00097960"/>
    <w:rsid w:val="00097971"/>
    <w:rsid w:val="000979FE"/>
    <w:rsid w:val="00097BEE"/>
    <w:rsid w:val="000A0807"/>
    <w:rsid w:val="000A0AA5"/>
    <w:rsid w:val="000A0CB5"/>
    <w:rsid w:val="000A1177"/>
    <w:rsid w:val="000A124A"/>
    <w:rsid w:val="000A1390"/>
    <w:rsid w:val="000A13BF"/>
    <w:rsid w:val="000A1470"/>
    <w:rsid w:val="000A14FC"/>
    <w:rsid w:val="000A1FAD"/>
    <w:rsid w:val="000A2C49"/>
    <w:rsid w:val="000A2F16"/>
    <w:rsid w:val="000A3411"/>
    <w:rsid w:val="000A37F6"/>
    <w:rsid w:val="000A3A5C"/>
    <w:rsid w:val="000A4509"/>
    <w:rsid w:val="000A49AF"/>
    <w:rsid w:val="000A4E9F"/>
    <w:rsid w:val="000A4EC4"/>
    <w:rsid w:val="000A5284"/>
    <w:rsid w:val="000A58EC"/>
    <w:rsid w:val="000A5E8C"/>
    <w:rsid w:val="000A5F69"/>
    <w:rsid w:val="000A5F71"/>
    <w:rsid w:val="000A6262"/>
    <w:rsid w:val="000A648F"/>
    <w:rsid w:val="000A6D65"/>
    <w:rsid w:val="000A6E94"/>
    <w:rsid w:val="000A7510"/>
    <w:rsid w:val="000A7608"/>
    <w:rsid w:val="000A7974"/>
    <w:rsid w:val="000A7B81"/>
    <w:rsid w:val="000A7B98"/>
    <w:rsid w:val="000A7BB2"/>
    <w:rsid w:val="000A7E15"/>
    <w:rsid w:val="000B0436"/>
    <w:rsid w:val="000B15C4"/>
    <w:rsid w:val="000B2226"/>
    <w:rsid w:val="000B222F"/>
    <w:rsid w:val="000B238B"/>
    <w:rsid w:val="000B2E9E"/>
    <w:rsid w:val="000B303C"/>
    <w:rsid w:val="000B32A1"/>
    <w:rsid w:val="000B32E5"/>
    <w:rsid w:val="000B3384"/>
    <w:rsid w:val="000B3486"/>
    <w:rsid w:val="000B361C"/>
    <w:rsid w:val="000B3900"/>
    <w:rsid w:val="000B39BD"/>
    <w:rsid w:val="000B3A28"/>
    <w:rsid w:val="000B4021"/>
    <w:rsid w:val="000B4187"/>
    <w:rsid w:val="000B4521"/>
    <w:rsid w:val="000B4617"/>
    <w:rsid w:val="000B46EC"/>
    <w:rsid w:val="000B4D31"/>
    <w:rsid w:val="000B4F23"/>
    <w:rsid w:val="000B5398"/>
    <w:rsid w:val="000B5590"/>
    <w:rsid w:val="000B56C5"/>
    <w:rsid w:val="000B59E3"/>
    <w:rsid w:val="000B5C70"/>
    <w:rsid w:val="000B5F29"/>
    <w:rsid w:val="000B5F83"/>
    <w:rsid w:val="000B6027"/>
    <w:rsid w:val="000B62A7"/>
    <w:rsid w:val="000B646E"/>
    <w:rsid w:val="000B662C"/>
    <w:rsid w:val="000B6736"/>
    <w:rsid w:val="000B6859"/>
    <w:rsid w:val="000B7170"/>
    <w:rsid w:val="000B73FA"/>
    <w:rsid w:val="000B765D"/>
    <w:rsid w:val="000B7EBA"/>
    <w:rsid w:val="000B7ED4"/>
    <w:rsid w:val="000C01D2"/>
    <w:rsid w:val="000C04F3"/>
    <w:rsid w:val="000C089A"/>
    <w:rsid w:val="000C0B88"/>
    <w:rsid w:val="000C10C4"/>
    <w:rsid w:val="000C1BD2"/>
    <w:rsid w:val="000C1FA8"/>
    <w:rsid w:val="000C2087"/>
    <w:rsid w:val="000C236D"/>
    <w:rsid w:val="000C2476"/>
    <w:rsid w:val="000C250E"/>
    <w:rsid w:val="000C26DB"/>
    <w:rsid w:val="000C2B87"/>
    <w:rsid w:val="000C2E2B"/>
    <w:rsid w:val="000C39C4"/>
    <w:rsid w:val="000C3A07"/>
    <w:rsid w:val="000C3CBE"/>
    <w:rsid w:val="000C3E2B"/>
    <w:rsid w:val="000C3F8E"/>
    <w:rsid w:val="000C4021"/>
    <w:rsid w:val="000C42F1"/>
    <w:rsid w:val="000C45F5"/>
    <w:rsid w:val="000C4B87"/>
    <w:rsid w:val="000C4D95"/>
    <w:rsid w:val="000C50BC"/>
    <w:rsid w:val="000C5190"/>
    <w:rsid w:val="000C5601"/>
    <w:rsid w:val="000C5BDD"/>
    <w:rsid w:val="000C5FBA"/>
    <w:rsid w:val="000C63C5"/>
    <w:rsid w:val="000C63FA"/>
    <w:rsid w:val="000C6B4A"/>
    <w:rsid w:val="000C6D5E"/>
    <w:rsid w:val="000C6DF7"/>
    <w:rsid w:val="000C6FA6"/>
    <w:rsid w:val="000C77B2"/>
    <w:rsid w:val="000C780E"/>
    <w:rsid w:val="000C7BC8"/>
    <w:rsid w:val="000C7EDE"/>
    <w:rsid w:val="000D05F5"/>
    <w:rsid w:val="000D115A"/>
    <w:rsid w:val="000D12F7"/>
    <w:rsid w:val="000D153C"/>
    <w:rsid w:val="000D1B76"/>
    <w:rsid w:val="000D2331"/>
    <w:rsid w:val="000D2647"/>
    <w:rsid w:val="000D29FB"/>
    <w:rsid w:val="000D2F85"/>
    <w:rsid w:val="000D2F8C"/>
    <w:rsid w:val="000D3B04"/>
    <w:rsid w:val="000D3F5B"/>
    <w:rsid w:val="000D44E0"/>
    <w:rsid w:val="000D473D"/>
    <w:rsid w:val="000D4A52"/>
    <w:rsid w:val="000D4B26"/>
    <w:rsid w:val="000D5030"/>
    <w:rsid w:val="000D5356"/>
    <w:rsid w:val="000D53C7"/>
    <w:rsid w:val="000D5505"/>
    <w:rsid w:val="000D56A1"/>
    <w:rsid w:val="000D5918"/>
    <w:rsid w:val="000D5AB0"/>
    <w:rsid w:val="000D5F51"/>
    <w:rsid w:val="000D5F66"/>
    <w:rsid w:val="000D608E"/>
    <w:rsid w:val="000D60DA"/>
    <w:rsid w:val="000D63ED"/>
    <w:rsid w:val="000D67EF"/>
    <w:rsid w:val="000D68C6"/>
    <w:rsid w:val="000D69AB"/>
    <w:rsid w:val="000D6BD1"/>
    <w:rsid w:val="000D738C"/>
    <w:rsid w:val="000D79A2"/>
    <w:rsid w:val="000E0862"/>
    <w:rsid w:val="000E1493"/>
    <w:rsid w:val="000E15F6"/>
    <w:rsid w:val="000E186E"/>
    <w:rsid w:val="000E1902"/>
    <w:rsid w:val="000E1958"/>
    <w:rsid w:val="000E1CAA"/>
    <w:rsid w:val="000E23A7"/>
    <w:rsid w:val="000E2622"/>
    <w:rsid w:val="000E28E8"/>
    <w:rsid w:val="000E2BDF"/>
    <w:rsid w:val="000E2C4A"/>
    <w:rsid w:val="000E2E97"/>
    <w:rsid w:val="000E3597"/>
    <w:rsid w:val="000E3761"/>
    <w:rsid w:val="000E3A06"/>
    <w:rsid w:val="000E3F59"/>
    <w:rsid w:val="000E3FC6"/>
    <w:rsid w:val="000E403A"/>
    <w:rsid w:val="000E40B8"/>
    <w:rsid w:val="000E42A5"/>
    <w:rsid w:val="000E46BA"/>
    <w:rsid w:val="000E4AC0"/>
    <w:rsid w:val="000E4DFD"/>
    <w:rsid w:val="000E4E41"/>
    <w:rsid w:val="000E4FD5"/>
    <w:rsid w:val="000E555E"/>
    <w:rsid w:val="000E5672"/>
    <w:rsid w:val="000E5C1E"/>
    <w:rsid w:val="000E6165"/>
    <w:rsid w:val="000E64C5"/>
    <w:rsid w:val="000E6F9E"/>
    <w:rsid w:val="000E705F"/>
    <w:rsid w:val="000E7ACE"/>
    <w:rsid w:val="000E7CD6"/>
    <w:rsid w:val="000E7CE5"/>
    <w:rsid w:val="000E7DE8"/>
    <w:rsid w:val="000E7E74"/>
    <w:rsid w:val="000F0579"/>
    <w:rsid w:val="000F0A24"/>
    <w:rsid w:val="000F0CBD"/>
    <w:rsid w:val="000F0CC1"/>
    <w:rsid w:val="000F1503"/>
    <w:rsid w:val="000F168A"/>
    <w:rsid w:val="000F16FF"/>
    <w:rsid w:val="000F192C"/>
    <w:rsid w:val="000F1EFB"/>
    <w:rsid w:val="000F2403"/>
    <w:rsid w:val="000F2415"/>
    <w:rsid w:val="000F2D3D"/>
    <w:rsid w:val="000F2F8B"/>
    <w:rsid w:val="000F3507"/>
    <w:rsid w:val="000F357A"/>
    <w:rsid w:val="000F3880"/>
    <w:rsid w:val="000F3938"/>
    <w:rsid w:val="000F3FA8"/>
    <w:rsid w:val="000F4083"/>
    <w:rsid w:val="000F4108"/>
    <w:rsid w:val="000F4521"/>
    <w:rsid w:val="000F4574"/>
    <w:rsid w:val="000F45E8"/>
    <w:rsid w:val="000F4BBD"/>
    <w:rsid w:val="000F4D83"/>
    <w:rsid w:val="000F5507"/>
    <w:rsid w:val="000F569D"/>
    <w:rsid w:val="000F58F1"/>
    <w:rsid w:val="000F5D14"/>
    <w:rsid w:val="000F5E14"/>
    <w:rsid w:val="000F5F46"/>
    <w:rsid w:val="000F6366"/>
    <w:rsid w:val="000F68D0"/>
    <w:rsid w:val="000F6ABD"/>
    <w:rsid w:val="000F6C30"/>
    <w:rsid w:val="000F6D10"/>
    <w:rsid w:val="000F7323"/>
    <w:rsid w:val="000F7369"/>
    <w:rsid w:val="000F75C8"/>
    <w:rsid w:val="000F7610"/>
    <w:rsid w:val="000F78A9"/>
    <w:rsid w:val="000F7DB6"/>
    <w:rsid w:val="001001FA"/>
    <w:rsid w:val="001008B6"/>
    <w:rsid w:val="00100C8C"/>
    <w:rsid w:val="00101321"/>
    <w:rsid w:val="00101952"/>
    <w:rsid w:val="00102788"/>
    <w:rsid w:val="00102866"/>
    <w:rsid w:val="00102968"/>
    <w:rsid w:val="00102BD2"/>
    <w:rsid w:val="00102D15"/>
    <w:rsid w:val="00102D62"/>
    <w:rsid w:val="00102F82"/>
    <w:rsid w:val="00103015"/>
    <w:rsid w:val="0010302C"/>
    <w:rsid w:val="00103213"/>
    <w:rsid w:val="0010373E"/>
    <w:rsid w:val="0010406D"/>
    <w:rsid w:val="001047AE"/>
    <w:rsid w:val="00104984"/>
    <w:rsid w:val="001049B0"/>
    <w:rsid w:val="00104C99"/>
    <w:rsid w:val="00104E16"/>
    <w:rsid w:val="00105BE4"/>
    <w:rsid w:val="00105C0B"/>
    <w:rsid w:val="001060B9"/>
    <w:rsid w:val="001061D3"/>
    <w:rsid w:val="0010661F"/>
    <w:rsid w:val="0010696E"/>
    <w:rsid w:val="00106E64"/>
    <w:rsid w:val="00106EA3"/>
    <w:rsid w:val="00107154"/>
    <w:rsid w:val="001074FC"/>
    <w:rsid w:val="001100F8"/>
    <w:rsid w:val="00110638"/>
    <w:rsid w:val="00110AA7"/>
    <w:rsid w:val="00110CC8"/>
    <w:rsid w:val="0011149E"/>
    <w:rsid w:val="00111590"/>
    <w:rsid w:val="001118E7"/>
    <w:rsid w:val="001119D5"/>
    <w:rsid w:val="00111CA8"/>
    <w:rsid w:val="00111E49"/>
    <w:rsid w:val="001122C6"/>
    <w:rsid w:val="00112335"/>
    <w:rsid w:val="001127A5"/>
    <w:rsid w:val="00112A59"/>
    <w:rsid w:val="00112C7E"/>
    <w:rsid w:val="001139C2"/>
    <w:rsid w:val="001139CB"/>
    <w:rsid w:val="00113CB9"/>
    <w:rsid w:val="00113CF2"/>
    <w:rsid w:val="00114132"/>
    <w:rsid w:val="001143A2"/>
    <w:rsid w:val="0011462A"/>
    <w:rsid w:val="00114A36"/>
    <w:rsid w:val="00114AC4"/>
    <w:rsid w:val="00114B1B"/>
    <w:rsid w:val="00114BD2"/>
    <w:rsid w:val="00114C36"/>
    <w:rsid w:val="00114CD7"/>
    <w:rsid w:val="00114D99"/>
    <w:rsid w:val="001154D4"/>
    <w:rsid w:val="0011559B"/>
    <w:rsid w:val="00115681"/>
    <w:rsid w:val="00115AD9"/>
    <w:rsid w:val="0011659D"/>
    <w:rsid w:val="001166E1"/>
    <w:rsid w:val="00116BD1"/>
    <w:rsid w:val="00116ED7"/>
    <w:rsid w:val="001178A5"/>
    <w:rsid w:val="00117D22"/>
    <w:rsid w:val="001200A0"/>
    <w:rsid w:val="001201E9"/>
    <w:rsid w:val="001209C6"/>
    <w:rsid w:val="00120ADA"/>
    <w:rsid w:val="00120DC4"/>
    <w:rsid w:val="001219D1"/>
    <w:rsid w:val="00121B30"/>
    <w:rsid w:val="00121B49"/>
    <w:rsid w:val="00121E2C"/>
    <w:rsid w:val="00122081"/>
    <w:rsid w:val="001221ED"/>
    <w:rsid w:val="001222A0"/>
    <w:rsid w:val="0012242C"/>
    <w:rsid w:val="00122776"/>
    <w:rsid w:val="001227F5"/>
    <w:rsid w:val="00122BEE"/>
    <w:rsid w:val="00122F97"/>
    <w:rsid w:val="001231FA"/>
    <w:rsid w:val="00123B27"/>
    <w:rsid w:val="00123DBD"/>
    <w:rsid w:val="00124087"/>
    <w:rsid w:val="00124595"/>
    <w:rsid w:val="001248EB"/>
    <w:rsid w:val="00124B55"/>
    <w:rsid w:val="00124FB6"/>
    <w:rsid w:val="0012587C"/>
    <w:rsid w:val="00125D93"/>
    <w:rsid w:val="001260D1"/>
    <w:rsid w:val="00126919"/>
    <w:rsid w:val="001269B5"/>
    <w:rsid w:val="00126D7F"/>
    <w:rsid w:val="00126F7D"/>
    <w:rsid w:val="001271B5"/>
    <w:rsid w:val="001272C9"/>
    <w:rsid w:val="00127992"/>
    <w:rsid w:val="00127DF6"/>
    <w:rsid w:val="001300A1"/>
    <w:rsid w:val="001300F1"/>
    <w:rsid w:val="00130CAD"/>
    <w:rsid w:val="00130F49"/>
    <w:rsid w:val="001312ED"/>
    <w:rsid w:val="00131471"/>
    <w:rsid w:val="00131CC3"/>
    <w:rsid w:val="00131CCE"/>
    <w:rsid w:val="00131E41"/>
    <w:rsid w:val="00131E46"/>
    <w:rsid w:val="00132032"/>
    <w:rsid w:val="00132593"/>
    <w:rsid w:val="00133063"/>
    <w:rsid w:val="001332D9"/>
    <w:rsid w:val="00133340"/>
    <w:rsid w:val="00133F4B"/>
    <w:rsid w:val="0013453B"/>
    <w:rsid w:val="001346AE"/>
    <w:rsid w:val="00134C0B"/>
    <w:rsid w:val="00134C17"/>
    <w:rsid w:val="00135631"/>
    <w:rsid w:val="0013571E"/>
    <w:rsid w:val="0013592C"/>
    <w:rsid w:val="00135B26"/>
    <w:rsid w:val="00135E85"/>
    <w:rsid w:val="00135EFA"/>
    <w:rsid w:val="00135FC7"/>
    <w:rsid w:val="00136010"/>
    <w:rsid w:val="00136373"/>
    <w:rsid w:val="001364EE"/>
    <w:rsid w:val="00136833"/>
    <w:rsid w:val="00137405"/>
    <w:rsid w:val="00137587"/>
    <w:rsid w:val="001377F2"/>
    <w:rsid w:val="00137E8F"/>
    <w:rsid w:val="001402AD"/>
    <w:rsid w:val="001405DC"/>
    <w:rsid w:val="00140C3B"/>
    <w:rsid w:val="001412B3"/>
    <w:rsid w:val="0014157D"/>
    <w:rsid w:val="00141981"/>
    <w:rsid w:val="00141FD7"/>
    <w:rsid w:val="00141FE2"/>
    <w:rsid w:val="00141FEF"/>
    <w:rsid w:val="00142077"/>
    <w:rsid w:val="0014224D"/>
    <w:rsid w:val="00142DA3"/>
    <w:rsid w:val="00142E70"/>
    <w:rsid w:val="00143180"/>
    <w:rsid w:val="00143485"/>
    <w:rsid w:val="001434E0"/>
    <w:rsid w:val="00143D9B"/>
    <w:rsid w:val="001448DA"/>
    <w:rsid w:val="00144908"/>
    <w:rsid w:val="00144FAF"/>
    <w:rsid w:val="001456CC"/>
    <w:rsid w:val="00145825"/>
    <w:rsid w:val="00145A8B"/>
    <w:rsid w:val="00145D7F"/>
    <w:rsid w:val="0014624A"/>
    <w:rsid w:val="00146B95"/>
    <w:rsid w:val="00147085"/>
    <w:rsid w:val="00147347"/>
    <w:rsid w:val="00147D16"/>
    <w:rsid w:val="00150498"/>
    <w:rsid w:val="001505F4"/>
    <w:rsid w:val="00150BCA"/>
    <w:rsid w:val="00150F17"/>
    <w:rsid w:val="00151A33"/>
    <w:rsid w:val="00151B46"/>
    <w:rsid w:val="00152895"/>
    <w:rsid w:val="00152DD7"/>
    <w:rsid w:val="00152EB5"/>
    <w:rsid w:val="00153314"/>
    <w:rsid w:val="00153404"/>
    <w:rsid w:val="00153A0B"/>
    <w:rsid w:val="00153C48"/>
    <w:rsid w:val="00154346"/>
    <w:rsid w:val="00154442"/>
    <w:rsid w:val="00154CEA"/>
    <w:rsid w:val="00154CFB"/>
    <w:rsid w:val="00154D29"/>
    <w:rsid w:val="00154E5A"/>
    <w:rsid w:val="00154F62"/>
    <w:rsid w:val="0015518F"/>
    <w:rsid w:val="001554F5"/>
    <w:rsid w:val="001557D9"/>
    <w:rsid w:val="00155BE4"/>
    <w:rsid w:val="00155CC0"/>
    <w:rsid w:val="00155D74"/>
    <w:rsid w:val="00156068"/>
    <w:rsid w:val="001561B8"/>
    <w:rsid w:val="0015630E"/>
    <w:rsid w:val="00156559"/>
    <w:rsid w:val="00156727"/>
    <w:rsid w:val="00156737"/>
    <w:rsid w:val="001568C1"/>
    <w:rsid w:val="00156933"/>
    <w:rsid w:val="00156ABE"/>
    <w:rsid w:val="0015757E"/>
    <w:rsid w:val="001577C5"/>
    <w:rsid w:val="00157AA7"/>
    <w:rsid w:val="00157E30"/>
    <w:rsid w:val="001601FC"/>
    <w:rsid w:val="00160A00"/>
    <w:rsid w:val="00160AF6"/>
    <w:rsid w:val="00160B49"/>
    <w:rsid w:val="00161130"/>
    <w:rsid w:val="0016132F"/>
    <w:rsid w:val="00161515"/>
    <w:rsid w:val="001616C1"/>
    <w:rsid w:val="00161B64"/>
    <w:rsid w:val="00161DB4"/>
    <w:rsid w:val="00162437"/>
    <w:rsid w:val="00162442"/>
    <w:rsid w:val="00162E0F"/>
    <w:rsid w:val="00162E49"/>
    <w:rsid w:val="001636F6"/>
    <w:rsid w:val="0016375E"/>
    <w:rsid w:val="001638D4"/>
    <w:rsid w:val="0016390F"/>
    <w:rsid w:val="00163931"/>
    <w:rsid w:val="00163C25"/>
    <w:rsid w:val="00164617"/>
    <w:rsid w:val="00164D05"/>
    <w:rsid w:val="00164E22"/>
    <w:rsid w:val="00165348"/>
    <w:rsid w:val="0016536C"/>
    <w:rsid w:val="00165447"/>
    <w:rsid w:val="001655CE"/>
    <w:rsid w:val="00165962"/>
    <w:rsid w:val="00165990"/>
    <w:rsid w:val="001659CF"/>
    <w:rsid w:val="00165A6A"/>
    <w:rsid w:val="00165BB1"/>
    <w:rsid w:val="00166240"/>
    <w:rsid w:val="001667C0"/>
    <w:rsid w:val="00166C32"/>
    <w:rsid w:val="00166C51"/>
    <w:rsid w:val="00166C99"/>
    <w:rsid w:val="00166DFB"/>
    <w:rsid w:val="00167909"/>
    <w:rsid w:val="00167EE0"/>
    <w:rsid w:val="00167F89"/>
    <w:rsid w:val="001704A0"/>
    <w:rsid w:val="0017076D"/>
    <w:rsid w:val="001708F7"/>
    <w:rsid w:val="00170C8C"/>
    <w:rsid w:val="00170D63"/>
    <w:rsid w:val="00171102"/>
    <w:rsid w:val="00172137"/>
    <w:rsid w:val="00172241"/>
    <w:rsid w:val="001722EB"/>
    <w:rsid w:val="001724CD"/>
    <w:rsid w:val="001725E0"/>
    <w:rsid w:val="00172754"/>
    <w:rsid w:val="001728E4"/>
    <w:rsid w:val="00172977"/>
    <w:rsid w:val="00172C65"/>
    <w:rsid w:val="00172F78"/>
    <w:rsid w:val="0017350B"/>
    <w:rsid w:val="00173521"/>
    <w:rsid w:val="001739DE"/>
    <w:rsid w:val="00173ACE"/>
    <w:rsid w:val="00173EA1"/>
    <w:rsid w:val="00173F97"/>
    <w:rsid w:val="001743DB"/>
    <w:rsid w:val="001744C3"/>
    <w:rsid w:val="0017497E"/>
    <w:rsid w:val="00174BD3"/>
    <w:rsid w:val="00174C48"/>
    <w:rsid w:val="00174D47"/>
    <w:rsid w:val="00174DE5"/>
    <w:rsid w:val="00174E62"/>
    <w:rsid w:val="00175ABB"/>
    <w:rsid w:val="00175F25"/>
    <w:rsid w:val="0017625A"/>
    <w:rsid w:val="001762B4"/>
    <w:rsid w:val="001762C1"/>
    <w:rsid w:val="0017648F"/>
    <w:rsid w:val="00176D5E"/>
    <w:rsid w:val="00176D8C"/>
    <w:rsid w:val="0017760C"/>
    <w:rsid w:val="0018008F"/>
    <w:rsid w:val="00180137"/>
    <w:rsid w:val="001801A5"/>
    <w:rsid w:val="00180392"/>
    <w:rsid w:val="00180571"/>
    <w:rsid w:val="001807AD"/>
    <w:rsid w:val="00180BA8"/>
    <w:rsid w:val="00180D0E"/>
    <w:rsid w:val="00180EEC"/>
    <w:rsid w:val="001811DB"/>
    <w:rsid w:val="00181327"/>
    <w:rsid w:val="00181AAA"/>
    <w:rsid w:val="00181B9B"/>
    <w:rsid w:val="00181B9E"/>
    <w:rsid w:val="0018215F"/>
    <w:rsid w:val="001821B4"/>
    <w:rsid w:val="0018282F"/>
    <w:rsid w:val="00182B51"/>
    <w:rsid w:val="00182BED"/>
    <w:rsid w:val="00182FA5"/>
    <w:rsid w:val="001833CA"/>
    <w:rsid w:val="001833DB"/>
    <w:rsid w:val="00183A95"/>
    <w:rsid w:val="00183F21"/>
    <w:rsid w:val="00184149"/>
    <w:rsid w:val="001842C7"/>
    <w:rsid w:val="00184FD6"/>
    <w:rsid w:val="001851B8"/>
    <w:rsid w:val="00185A26"/>
    <w:rsid w:val="00185BA5"/>
    <w:rsid w:val="00185CBA"/>
    <w:rsid w:val="00185DA7"/>
    <w:rsid w:val="00185EC7"/>
    <w:rsid w:val="00186356"/>
    <w:rsid w:val="00186925"/>
    <w:rsid w:val="001871E7"/>
    <w:rsid w:val="00187A8C"/>
    <w:rsid w:val="00187C15"/>
    <w:rsid w:val="00187E0F"/>
    <w:rsid w:val="00190525"/>
    <w:rsid w:val="001905A1"/>
    <w:rsid w:val="00190705"/>
    <w:rsid w:val="00190D2A"/>
    <w:rsid w:val="00190DAB"/>
    <w:rsid w:val="00190E6B"/>
    <w:rsid w:val="00190E6E"/>
    <w:rsid w:val="00190F14"/>
    <w:rsid w:val="00191006"/>
    <w:rsid w:val="0019149B"/>
    <w:rsid w:val="00191730"/>
    <w:rsid w:val="001927B5"/>
    <w:rsid w:val="00193361"/>
    <w:rsid w:val="001933FB"/>
    <w:rsid w:val="00193449"/>
    <w:rsid w:val="00193553"/>
    <w:rsid w:val="00193898"/>
    <w:rsid w:val="00193C41"/>
    <w:rsid w:val="00193CF3"/>
    <w:rsid w:val="00193ED8"/>
    <w:rsid w:val="0019445D"/>
    <w:rsid w:val="00194B9D"/>
    <w:rsid w:val="001950EB"/>
    <w:rsid w:val="00195135"/>
    <w:rsid w:val="00195874"/>
    <w:rsid w:val="00195D56"/>
    <w:rsid w:val="00195FEF"/>
    <w:rsid w:val="00196278"/>
    <w:rsid w:val="001963B6"/>
    <w:rsid w:val="001968F3"/>
    <w:rsid w:val="00196918"/>
    <w:rsid w:val="0019691B"/>
    <w:rsid w:val="00196945"/>
    <w:rsid w:val="00196994"/>
    <w:rsid w:val="00197523"/>
    <w:rsid w:val="00197966"/>
    <w:rsid w:val="00197FE9"/>
    <w:rsid w:val="001A02E9"/>
    <w:rsid w:val="001A0462"/>
    <w:rsid w:val="001A0522"/>
    <w:rsid w:val="001A055E"/>
    <w:rsid w:val="001A084F"/>
    <w:rsid w:val="001A0BA6"/>
    <w:rsid w:val="001A1001"/>
    <w:rsid w:val="001A1808"/>
    <w:rsid w:val="001A1AA2"/>
    <w:rsid w:val="001A1E09"/>
    <w:rsid w:val="001A200A"/>
    <w:rsid w:val="001A2463"/>
    <w:rsid w:val="001A25F5"/>
    <w:rsid w:val="001A2722"/>
    <w:rsid w:val="001A2CAD"/>
    <w:rsid w:val="001A2E5E"/>
    <w:rsid w:val="001A32CC"/>
    <w:rsid w:val="001A3454"/>
    <w:rsid w:val="001A3D1E"/>
    <w:rsid w:val="001A3D72"/>
    <w:rsid w:val="001A4337"/>
    <w:rsid w:val="001A440B"/>
    <w:rsid w:val="001A4F29"/>
    <w:rsid w:val="001A54EC"/>
    <w:rsid w:val="001A55D9"/>
    <w:rsid w:val="001A5837"/>
    <w:rsid w:val="001A587A"/>
    <w:rsid w:val="001A596F"/>
    <w:rsid w:val="001A59F2"/>
    <w:rsid w:val="001A5E66"/>
    <w:rsid w:val="001A5F26"/>
    <w:rsid w:val="001A61C8"/>
    <w:rsid w:val="001A624E"/>
    <w:rsid w:val="001A626B"/>
    <w:rsid w:val="001A62B0"/>
    <w:rsid w:val="001A62FC"/>
    <w:rsid w:val="001A6471"/>
    <w:rsid w:val="001A68AB"/>
    <w:rsid w:val="001A6AD1"/>
    <w:rsid w:val="001A6B64"/>
    <w:rsid w:val="001A6E3A"/>
    <w:rsid w:val="001A7111"/>
    <w:rsid w:val="001A76D5"/>
    <w:rsid w:val="001A7747"/>
    <w:rsid w:val="001A7E5F"/>
    <w:rsid w:val="001B0314"/>
    <w:rsid w:val="001B0EAE"/>
    <w:rsid w:val="001B0F6B"/>
    <w:rsid w:val="001B10B2"/>
    <w:rsid w:val="001B113B"/>
    <w:rsid w:val="001B16EE"/>
    <w:rsid w:val="001B18DD"/>
    <w:rsid w:val="001B1980"/>
    <w:rsid w:val="001B1B16"/>
    <w:rsid w:val="001B2067"/>
    <w:rsid w:val="001B2159"/>
    <w:rsid w:val="001B2716"/>
    <w:rsid w:val="001B293A"/>
    <w:rsid w:val="001B2A30"/>
    <w:rsid w:val="001B2C4D"/>
    <w:rsid w:val="001B3190"/>
    <w:rsid w:val="001B3841"/>
    <w:rsid w:val="001B39C0"/>
    <w:rsid w:val="001B3A43"/>
    <w:rsid w:val="001B3D46"/>
    <w:rsid w:val="001B3FF6"/>
    <w:rsid w:val="001B4070"/>
    <w:rsid w:val="001B4287"/>
    <w:rsid w:val="001B43E6"/>
    <w:rsid w:val="001B4B1B"/>
    <w:rsid w:val="001B4FBF"/>
    <w:rsid w:val="001B516A"/>
    <w:rsid w:val="001B5AF8"/>
    <w:rsid w:val="001B5FA5"/>
    <w:rsid w:val="001B638F"/>
    <w:rsid w:val="001B673F"/>
    <w:rsid w:val="001B6826"/>
    <w:rsid w:val="001B6965"/>
    <w:rsid w:val="001B6F2D"/>
    <w:rsid w:val="001B6FA9"/>
    <w:rsid w:val="001B7347"/>
    <w:rsid w:val="001B7703"/>
    <w:rsid w:val="001B7764"/>
    <w:rsid w:val="001B776B"/>
    <w:rsid w:val="001C0212"/>
    <w:rsid w:val="001C02DA"/>
    <w:rsid w:val="001C040E"/>
    <w:rsid w:val="001C1230"/>
    <w:rsid w:val="001C132E"/>
    <w:rsid w:val="001C2086"/>
    <w:rsid w:val="001C2174"/>
    <w:rsid w:val="001C255B"/>
    <w:rsid w:val="001C260D"/>
    <w:rsid w:val="001C2761"/>
    <w:rsid w:val="001C2B79"/>
    <w:rsid w:val="001C2DAC"/>
    <w:rsid w:val="001C32A5"/>
    <w:rsid w:val="001C387F"/>
    <w:rsid w:val="001C3C49"/>
    <w:rsid w:val="001C45C8"/>
    <w:rsid w:val="001C489F"/>
    <w:rsid w:val="001C49C9"/>
    <w:rsid w:val="001C4B4C"/>
    <w:rsid w:val="001C53C2"/>
    <w:rsid w:val="001C5749"/>
    <w:rsid w:val="001C57FD"/>
    <w:rsid w:val="001C6221"/>
    <w:rsid w:val="001C6C58"/>
    <w:rsid w:val="001C6D9E"/>
    <w:rsid w:val="001C6E3D"/>
    <w:rsid w:val="001C7002"/>
    <w:rsid w:val="001C7004"/>
    <w:rsid w:val="001C7329"/>
    <w:rsid w:val="001C73EB"/>
    <w:rsid w:val="001C763E"/>
    <w:rsid w:val="001C791F"/>
    <w:rsid w:val="001C79B0"/>
    <w:rsid w:val="001C7C4D"/>
    <w:rsid w:val="001C7D48"/>
    <w:rsid w:val="001D04EF"/>
    <w:rsid w:val="001D0D0E"/>
    <w:rsid w:val="001D10EC"/>
    <w:rsid w:val="001D16B7"/>
    <w:rsid w:val="001D184B"/>
    <w:rsid w:val="001D18E5"/>
    <w:rsid w:val="001D2183"/>
    <w:rsid w:val="001D2769"/>
    <w:rsid w:val="001D3445"/>
    <w:rsid w:val="001D34A3"/>
    <w:rsid w:val="001D3CF9"/>
    <w:rsid w:val="001D4022"/>
    <w:rsid w:val="001D48E4"/>
    <w:rsid w:val="001D4B7D"/>
    <w:rsid w:val="001D53DB"/>
    <w:rsid w:val="001D5523"/>
    <w:rsid w:val="001D5886"/>
    <w:rsid w:val="001D5D6D"/>
    <w:rsid w:val="001D5F2F"/>
    <w:rsid w:val="001D6AD6"/>
    <w:rsid w:val="001D7621"/>
    <w:rsid w:val="001D78EE"/>
    <w:rsid w:val="001D7D53"/>
    <w:rsid w:val="001D7F59"/>
    <w:rsid w:val="001D7FE4"/>
    <w:rsid w:val="001E0050"/>
    <w:rsid w:val="001E0770"/>
    <w:rsid w:val="001E0B1C"/>
    <w:rsid w:val="001E0F28"/>
    <w:rsid w:val="001E0FB3"/>
    <w:rsid w:val="001E160D"/>
    <w:rsid w:val="001E1C6B"/>
    <w:rsid w:val="001E1EC1"/>
    <w:rsid w:val="001E1F6D"/>
    <w:rsid w:val="001E2050"/>
    <w:rsid w:val="001E27F4"/>
    <w:rsid w:val="001E2911"/>
    <w:rsid w:val="001E2999"/>
    <w:rsid w:val="001E2EEE"/>
    <w:rsid w:val="001E3153"/>
    <w:rsid w:val="001E3852"/>
    <w:rsid w:val="001E3C04"/>
    <w:rsid w:val="001E43C5"/>
    <w:rsid w:val="001E4582"/>
    <w:rsid w:val="001E49A9"/>
    <w:rsid w:val="001E5250"/>
    <w:rsid w:val="001E5369"/>
    <w:rsid w:val="001E53BD"/>
    <w:rsid w:val="001E54CB"/>
    <w:rsid w:val="001E60BE"/>
    <w:rsid w:val="001E6253"/>
    <w:rsid w:val="001E62E0"/>
    <w:rsid w:val="001E6483"/>
    <w:rsid w:val="001E696C"/>
    <w:rsid w:val="001E7CFD"/>
    <w:rsid w:val="001E7D0B"/>
    <w:rsid w:val="001E7E33"/>
    <w:rsid w:val="001F027F"/>
    <w:rsid w:val="001F072C"/>
    <w:rsid w:val="001F08B4"/>
    <w:rsid w:val="001F097C"/>
    <w:rsid w:val="001F09F4"/>
    <w:rsid w:val="001F0D60"/>
    <w:rsid w:val="001F0EC8"/>
    <w:rsid w:val="001F16E8"/>
    <w:rsid w:val="001F20F8"/>
    <w:rsid w:val="001F2861"/>
    <w:rsid w:val="001F2D2F"/>
    <w:rsid w:val="001F3087"/>
    <w:rsid w:val="001F34B2"/>
    <w:rsid w:val="001F34F6"/>
    <w:rsid w:val="001F3593"/>
    <w:rsid w:val="001F36CF"/>
    <w:rsid w:val="001F36E4"/>
    <w:rsid w:val="001F3BA1"/>
    <w:rsid w:val="001F3D45"/>
    <w:rsid w:val="001F3D8F"/>
    <w:rsid w:val="001F3F9E"/>
    <w:rsid w:val="001F4085"/>
    <w:rsid w:val="001F41F0"/>
    <w:rsid w:val="001F426C"/>
    <w:rsid w:val="001F42E4"/>
    <w:rsid w:val="001F436C"/>
    <w:rsid w:val="001F43B7"/>
    <w:rsid w:val="001F44B5"/>
    <w:rsid w:val="001F44EE"/>
    <w:rsid w:val="001F4A40"/>
    <w:rsid w:val="001F4C1E"/>
    <w:rsid w:val="001F4C8A"/>
    <w:rsid w:val="001F4CCC"/>
    <w:rsid w:val="001F500B"/>
    <w:rsid w:val="001F5AC4"/>
    <w:rsid w:val="001F5C83"/>
    <w:rsid w:val="001F5E6C"/>
    <w:rsid w:val="001F5F3F"/>
    <w:rsid w:val="001F5F48"/>
    <w:rsid w:val="001F6066"/>
    <w:rsid w:val="001F608C"/>
    <w:rsid w:val="001F62B0"/>
    <w:rsid w:val="001F683A"/>
    <w:rsid w:val="001F6B09"/>
    <w:rsid w:val="001F728D"/>
    <w:rsid w:val="001F75A2"/>
    <w:rsid w:val="001F7ABF"/>
    <w:rsid w:val="001F7C2D"/>
    <w:rsid w:val="001F7C5A"/>
    <w:rsid w:val="002000E4"/>
    <w:rsid w:val="002003F1"/>
    <w:rsid w:val="00200B8F"/>
    <w:rsid w:val="00200D93"/>
    <w:rsid w:val="00200FDC"/>
    <w:rsid w:val="00201089"/>
    <w:rsid w:val="002010E3"/>
    <w:rsid w:val="0020143D"/>
    <w:rsid w:val="002014F7"/>
    <w:rsid w:val="002017BE"/>
    <w:rsid w:val="002019C7"/>
    <w:rsid w:val="00201A1B"/>
    <w:rsid w:val="00201D71"/>
    <w:rsid w:val="00201FD2"/>
    <w:rsid w:val="0020252D"/>
    <w:rsid w:val="0020274B"/>
    <w:rsid w:val="00202C87"/>
    <w:rsid w:val="00203437"/>
    <w:rsid w:val="002034EA"/>
    <w:rsid w:val="00203DDD"/>
    <w:rsid w:val="00204758"/>
    <w:rsid w:val="00204BB7"/>
    <w:rsid w:val="00205686"/>
    <w:rsid w:val="00205722"/>
    <w:rsid w:val="00205DEF"/>
    <w:rsid w:val="00205F84"/>
    <w:rsid w:val="00206253"/>
    <w:rsid w:val="0020650B"/>
    <w:rsid w:val="00206BE8"/>
    <w:rsid w:val="00206E60"/>
    <w:rsid w:val="0020788C"/>
    <w:rsid w:val="00207EEA"/>
    <w:rsid w:val="00210704"/>
    <w:rsid w:val="00210AE0"/>
    <w:rsid w:val="002110D6"/>
    <w:rsid w:val="00211477"/>
    <w:rsid w:val="00211682"/>
    <w:rsid w:val="00211814"/>
    <w:rsid w:val="002118E6"/>
    <w:rsid w:val="00211EF7"/>
    <w:rsid w:val="00212419"/>
    <w:rsid w:val="00212445"/>
    <w:rsid w:val="00212620"/>
    <w:rsid w:val="00212C23"/>
    <w:rsid w:val="002130B2"/>
    <w:rsid w:val="0021324F"/>
    <w:rsid w:val="00213CA0"/>
    <w:rsid w:val="00213D2F"/>
    <w:rsid w:val="00213E48"/>
    <w:rsid w:val="00213EEC"/>
    <w:rsid w:val="002148CC"/>
    <w:rsid w:val="00214923"/>
    <w:rsid w:val="00214A9E"/>
    <w:rsid w:val="00214CFB"/>
    <w:rsid w:val="00214E39"/>
    <w:rsid w:val="00214E99"/>
    <w:rsid w:val="00214F21"/>
    <w:rsid w:val="0021554C"/>
    <w:rsid w:val="002158AF"/>
    <w:rsid w:val="00215948"/>
    <w:rsid w:val="00215992"/>
    <w:rsid w:val="00215A7C"/>
    <w:rsid w:val="00216089"/>
    <w:rsid w:val="002160B4"/>
    <w:rsid w:val="0021652D"/>
    <w:rsid w:val="00216570"/>
    <w:rsid w:val="00216583"/>
    <w:rsid w:val="0021677F"/>
    <w:rsid w:val="00216E86"/>
    <w:rsid w:val="00216F10"/>
    <w:rsid w:val="00216F36"/>
    <w:rsid w:val="00217063"/>
    <w:rsid w:val="00217532"/>
    <w:rsid w:val="00217ADA"/>
    <w:rsid w:val="00217F2A"/>
    <w:rsid w:val="00220329"/>
    <w:rsid w:val="00220526"/>
    <w:rsid w:val="0022084B"/>
    <w:rsid w:val="00220B23"/>
    <w:rsid w:val="0022135F"/>
    <w:rsid w:val="0022139A"/>
    <w:rsid w:val="00221526"/>
    <w:rsid w:val="002215AA"/>
    <w:rsid w:val="002219A6"/>
    <w:rsid w:val="00221D12"/>
    <w:rsid w:val="00221D30"/>
    <w:rsid w:val="00221D9B"/>
    <w:rsid w:val="00221F25"/>
    <w:rsid w:val="00221F9E"/>
    <w:rsid w:val="00222C54"/>
    <w:rsid w:val="00223241"/>
    <w:rsid w:val="00223377"/>
    <w:rsid w:val="00223946"/>
    <w:rsid w:val="00224084"/>
    <w:rsid w:val="002247DC"/>
    <w:rsid w:val="002248DA"/>
    <w:rsid w:val="0022494F"/>
    <w:rsid w:val="00224EDE"/>
    <w:rsid w:val="00224FD3"/>
    <w:rsid w:val="00224FFD"/>
    <w:rsid w:val="0022507B"/>
    <w:rsid w:val="0022525B"/>
    <w:rsid w:val="0022547A"/>
    <w:rsid w:val="00225AD9"/>
    <w:rsid w:val="00225CA3"/>
    <w:rsid w:val="00225CA9"/>
    <w:rsid w:val="00226217"/>
    <w:rsid w:val="002267C1"/>
    <w:rsid w:val="00226801"/>
    <w:rsid w:val="002269AB"/>
    <w:rsid w:val="00226CC2"/>
    <w:rsid w:val="00226D0A"/>
    <w:rsid w:val="002270A4"/>
    <w:rsid w:val="00227741"/>
    <w:rsid w:val="00227D31"/>
    <w:rsid w:val="00227FFE"/>
    <w:rsid w:val="002301A0"/>
    <w:rsid w:val="002303B3"/>
    <w:rsid w:val="0023086B"/>
    <w:rsid w:val="002308E0"/>
    <w:rsid w:val="00230921"/>
    <w:rsid w:val="002309B8"/>
    <w:rsid w:val="00230AF3"/>
    <w:rsid w:val="00230C4D"/>
    <w:rsid w:val="00230C63"/>
    <w:rsid w:val="00230D56"/>
    <w:rsid w:val="002311EB"/>
    <w:rsid w:val="0023193C"/>
    <w:rsid w:val="00232368"/>
    <w:rsid w:val="002328B7"/>
    <w:rsid w:val="00232974"/>
    <w:rsid w:val="00232BD8"/>
    <w:rsid w:val="00233059"/>
    <w:rsid w:val="0023332C"/>
    <w:rsid w:val="0023382E"/>
    <w:rsid w:val="00233B2D"/>
    <w:rsid w:val="00233CC7"/>
    <w:rsid w:val="002349F6"/>
    <w:rsid w:val="00234DB5"/>
    <w:rsid w:val="002355DF"/>
    <w:rsid w:val="00235F1F"/>
    <w:rsid w:val="002362CD"/>
    <w:rsid w:val="0023658D"/>
    <w:rsid w:val="002365B4"/>
    <w:rsid w:val="002368AF"/>
    <w:rsid w:val="002369A8"/>
    <w:rsid w:val="002369AC"/>
    <w:rsid w:val="00236C1C"/>
    <w:rsid w:val="00236C68"/>
    <w:rsid w:val="00236F14"/>
    <w:rsid w:val="002375FC"/>
    <w:rsid w:val="00237644"/>
    <w:rsid w:val="002378C3"/>
    <w:rsid w:val="002379A5"/>
    <w:rsid w:val="00237B83"/>
    <w:rsid w:val="00237D00"/>
    <w:rsid w:val="002405F3"/>
    <w:rsid w:val="0024069D"/>
    <w:rsid w:val="00240785"/>
    <w:rsid w:val="00240F4D"/>
    <w:rsid w:val="00240F55"/>
    <w:rsid w:val="002416EA"/>
    <w:rsid w:val="00241853"/>
    <w:rsid w:val="00241975"/>
    <w:rsid w:val="00241D14"/>
    <w:rsid w:val="00242030"/>
    <w:rsid w:val="00242298"/>
    <w:rsid w:val="0024234A"/>
    <w:rsid w:val="0024262F"/>
    <w:rsid w:val="0024280E"/>
    <w:rsid w:val="0024368B"/>
    <w:rsid w:val="00243D53"/>
    <w:rsid w:val="00244045"/>
    <w:rsid w:val="002440EA"/>
    <w:rsid w:val="002441F9"/>
    <w:rsid w:val="00244384"/>
    <w:rsid w:val="0024438F"/>
    <w:rsid w:val="00244D9F"/>
    <w:rsid w:val="0024533B"/>
    <w:rsid w:val="002457F5"/>
    <w:rsid w:val="002459AC"/>
    <w:rsid w:val="00245C38"/>
    <w:rsid w:val="0024608C"/>
    <w:rsid w:val="002463EA"/>
    <w:rsid w:val="00246996"/>
    <w:rsid w:val="00246D72"/>
    <w:rsid w:val="00246EB3"/>
    <w:rsid w:val="00246F30"/>
    <w:rsid w:val="002470C4"/>
    <w:rsid w:val="002474E2"/>
    <w:rsid w:val="00247998"/>
    <w:rsid w:val="002479FD"/>
    <w:rsid w:val="00247FFB"/>
    <w:rsid w:val="00250213"/>
    <w:rsid w:val="00250581"/>
    <w:rsid w:val="00250844"/>
    <w:rsid w:val="00250DD1"/>
    <w:rsid w:val="00251217"/>
    <w:rsid w:val="002512A1"/>
    <w:rsid w:val="00251573"/>
    <w:rsid w:val="002515F8"/>
    <w:rsid w:val="00251608"/>
    <w:rsid w:val="00251B7B"/>
    <w:rsid w:val="002521DE"/>
    <w:rsid w:val="0025228C"/>
    <w:rsid w:val="00252927"/>
    <w:rsid w:val="00252D52"/>
    <w:rsid w:val="00252F99"/>
    <w:rsid w:val="002534E2"/>
    <w:rsid w:val="0025359C"/>
    <w:rsid w:val="00253977"/>
    <w:rsid w:val="00254177"/>
    <w:rsid w:val="002542E7"/>
    <w:rsid w:val="002544F5"/>
    <w:rsid w:val="00254685"/>
    <w:rsid w:val="0025493E"/>
    <w:rsid w:val="00254D0A"/>
    <w:rsid w:val="00254E69"/>
    <w:rsid w:val="00255055"/>
    <w:rsid w:val="002551C3"/>
    <w:rsid w:val="002551D7"/>
    <w:rsid w:val="00255B9C"/>
    <w:rsid w:val="00255ECD"/>
    <w:rsid w:val="002561A3"/>
    <w:rsid w:val="002568FF"/>
    <w:rsid w:val="00256C4A"/>
    <w:rsid w:val="00256D4D"/>
    <w:rsid w:val="00257393"/>
    <w:rsid w:val="0025798C"/>
    <w:rsid w:val="00257B23"/>
    <w:rsid w:val="00257ECB"/>
    <w:rsid w:val="0026038E"/>
    <w:rsid w:val="0026086D"/>
    <w:rsid w:val="00260B8B"/>
    <w:rsid w:val="00260D6C"/>
    <w:rsid w:val="00260FDE"/>
    <w:rsid w:val="002611F8"/>
    <w:rsid w:val="00261528"/>
    <w:rsid w:val="002619C6"/>
    <w:rsid w:val="002620BB"/>
    <w:rsid w:val="00262426"/>
    <w:rsid w:val="002624A0"/>
    <w:rsid w:val="00262E3D"/>
    <w:rsid w:val="002636AF"/>
    <w:rsid w:val="00263D94"/>
    <w:rsid w:val="00263DDC"/>
    <w:rsid w:val="00263E7F"/>
    <w:rsid w:val="00264068"/>
    <w:rsid w:val="00264146"/>
    <w:rsid w:val="00264299"/>
    <w:rsid w:val="00264359"/>
    <w:rsid w:val="002649A5"/>
    <w:rsid w:val="00264DB2"/>
    <w:rsid w:val="00264E2E"/>
    <w:rsid w:val="00264F9C"/>
    <w:rsid w:val="0026532F"/>
    <w:rsid w:val="00265370"/>
    <w:rsid w:val="0026595D"/>
    <w:rsid w:val="00265C40"/>
    <w:rsid w:val="00265EB6"/>
    <w:rsid w:val="00265FFE"/>
    <w:rsid w:val="0026637E"/>
    <w:rsid w:val="002665E4"/>
    <w:rsid w:val="002665FB"/>
    <w:rsid w:val="00266631"/>
    <w:rsid w:val="00266A0C"/>
    <w:rsid w:val="00266BAD"/>
    <w:rsid w:val="00266D46"/>
    <w:rsid w:val="00267382"/>
    <w:rsid w:val="00270379"/>
    <w:rsid w:val="0027039B"/>
    <w:rsid w:val="002705BA"/>
    <w:rsid w:val="002707C0"/>
    <w:rsid w:val="00270B9E"/>
    <w:rsid w:val="00270D15"/>
    <w:rsid w:val="00270EA8"/>
    <w:rsid w:val="0027108E"/>
    <w:rsid w:val="0027140B"/>
    <w:rsid w:val="00271548"/>
    <w:rsid w:val="00271626"/>
    <w:rsid w:val="00271752"/>
    <w:rsid w:val="00271D84"/>
    <w:rsid w:val="00271E9D"/>
    <w:rsid w:val="00272700"/>
    <w:rsid w:val="00273141"/>
    <w:rsid w:val="00273719"/>
    <w:rsid w:val="00273C79"/>
    <w:rsid w:val="00274168"/>
    <w:rsid w:val="0027420D"/>
    <w:rsid w:val="002744C8"/>
    <w:rsid w:val="0027498D"/>
    <w:rsid w:val="00274A3D"/>
    <w:rsid w:val="00274BE9"/>
    <w:rsid w:val="00275055"/>
    <w:rsid w:val="00275083"/>
    <w:rsid w:val="0027609A"/>
    <w:rsid w:val="002767CB"/>
    <w:rsid w:val="00276883"/>
    <w:rsid w:val="00276A48"/>
    <w:rsid w:val="00276B78"/>
    <w:rsid w:val="00276CA3"/>
    <w:rsid w:val="0027703C"/>
    <w:rsid w:val="0027792D"/>
    <w:rsid w:val="00277CA2"/>
    <w:rsid w:val="002805DF"/>
    <w:rsid w:val="00280B87"/>
    <w:rsid w:val="00280BDD"/>
    <w:rsid w:val="00281948"/>
    <w:rsid w:val="0028225A"/>
    <w:rsid w:val="00282840"/>
    <w:rsid w:val="002828BF"/>
    <w:rsid w:val="00282A3A"/>
    <w:rsid w:val="00282F60"/>
    <w:rsid w:val="00282FD9"/>
    <w:rsid w:val="0028303F"/>
    <w:rsid w:val="002831D9"/>
    <w:rsid w:val="0028330F"/>
    <w:rsid w:val="002833E0"/>
    <w:rsid w:val="002834EC"/>
    <w:rsid w:val="002837BA"/>
    <w:rsid w:val="00284257"/>
    <w:rsid w:val="00284258"/>
    <w:rsid w:val="0028458E"/>
    <w:rsid w:val="002849BD"/>
    <w:rsid w:val="00284DE5"/>
    <w:rsid w:val="002850B5"/>
    <w:rsid w:val="00285255"/>
    <w:rsid w:val="00285814"/>
    <w:rsid w:val="00285DD7"/>
    <w:rsid w:val="00285EFB"/>
    <w:rsid w:val="00285FAC"/>
    <w:rsid w:val="0028639C"/>
    <w:rsid w:val="002863B9"/>
    <w:rsid w:val="002866FC"/>
    <w:rsid w:val="00286950"/>
    <w:rsid w:val="00286967"/>
    <w:rsid w:val="00286BBC"/>
    <w:rsid w:val="00286BEF"/>
    <w:rsid w:val="00286F60"/>
    <w:rsid w:val="0028753B"/>
    <w:rsid w:val="00287570"/>
    <w:rsid w:val="00287BD2"/>
    <w:rsid w:val="00287C55"/>
    <w:rsid w:val="00287CDC"/>
    <w:rsid w:val="00290373"/>
    <w:rsid w:val="002903AA"/>
    <w:rsid w:val="002904D1"/>
    <w:rsid w:val="00290703"/>
    <w:rsid w:val="00290CDE"/>
    <w:rsid w:val="0029121A"/>
    <w:rsid w:val="002915DF"/>
    <w:rsid w:val="00291850"/>
    <w:rsid w:val="00291ED9"/>
    <w:rsid w:val="00291F18"/>
    <w:rsid w:val="002920A6"/>
    <w:rsid w:val="00292135"/>
    <w:rsid w:val="0029255E"/>
    <w:rsid w:val="00292819"/>
    <w:rsid w:val="0029286A"/>
    <w:rsid w:val="002928B3"/>
    <w:rsid w:val="00292CFF"/>
    <w:rsid w:val="00292F0D"/>
    <w:rsid w:val="00292F40"/>
    <w:rsid w:val="0029324A"/>
    <w:rsid w:val="0029344D"/>
    <w:rsid w:val="0029347E"/>
    <w:rsid w:val="00293732"/>
    <w:rsid w:val="002939A3"/>
    <w:rsid w:val="00293A9C"/>
    <w:rsid w:val="00293F9C"/>
    <w:rsid w:val="00294122"/>
    <w:rsid w:val="0029412A"/>
    <w:rsid w:val="00294179"/>
    <w:rsid w:val="00294273"/>
    <w:rsid w:val="00294391"/>
    <w:rsid w:val="002946E9"/>
    <w:rsid w:val="00295008"/>
    <w:rsid w:val="00295A7F"/>
    <w:rsid w:val="00295FA6"/>
    <w:rsid w:val="002960D0"/>
    <w:rsid w:val="00296206"/>
    <w:rsid w:val="00296865"/>
    <w:rsid w:val="00296BDB"/>
    <w:rsid w:val="00296D26"/>
    <w:rsid w:val="00296F98"/>
    <w:rsid w:val="00297395"/>
    <w:rsid w:val="002A023E"/>
    <w:rsid w:val="002A058C"/>
    <w:rsid w:val="002A06E8"/>
    <w:rsid w:val="002A078B"/>
    <w:rsid w:val="002A0A34"/>
    <w:rsid w:val="002A0B6C"/>
    <w:rsid w:val="002A1606"/>
    <w:rsid w:val="002A169E"/>
    <w:rsid w:val="002A1CEC"/>
    <w:rsid w:val="002A1FFE"/>
    <w:rsid w:val="002A21E3"/>
    <w:rsid w:val="002A2569"/>
    <w:rsid w:val="002A2653"/>
    <w:rsid w:val="002A267E"/>
    <w:rsid w:val="002A2B49"/>
    <w:rsid w:val="002A333E"/>
    <w:rsid w:val="002A36F9"/>
    <w:rsid w:val="002A4047"/>
    <w:rsid w:val="002A44F6"/>
    <w:rsid w:val="002A4517"/>
    <w:rsid w:val="002A4602"/>
    <w:rsid w:val="002A46A6"/>
    <w:rsid w:val="002A47ED"/>
    <w:rsid w:val="002A498C"/>
    <w:rsid w:val="002A4E6F"/>
    <w:rsid w:val="002A5277"/>
    <w:rsid w:val="002A5AEF"/>
    <w:rsid w:val="002A5BB9"/>
    <w:rsid w:val="002A5DA3"/>
    <w:rsid w:val="002A5E7A"/>
    <w:rsid w:val="002A5FB5"/>
    <w:rsid w:val="002A6048"/>
    <w:rsid w:val="002A606D"/>
    <w:rsid w:val="002A656F"/>
    <w:rsid w:val="002A6633"/>
    <w:rsid w:val="002A68B6"/>
    <w:rsid w:val="002A6B5C"/>
    <w:rsid w:val="002A6B61"/>
    <w:rsid w:val="002A6F1B"/>
    <w:rsid w:val="002A7358"/>
    <w:rsid w:val="002A74AC"/>
    <w:rsid w:val="002A756F"/>
    <w:rsid w:val="002A7DED"/>
    <w:rsid w:val="002B08D2"/>
    <w:rsid w:val="002B09D7"/>
    <w:rsid w:val="002B0B1C"/>
    <w:rsid w:val="002B19DD"/>
    <w:rsid w:val="002B1F2A"/>
    <w:rsid w:val="002B1F62"/>
    <w:rsid w:val="002B2441"/>
    <w:rsid w:val="002B2899"/>
    <w:rsid w:val="002B2A10"/>
    <w:rsid w:val="002B301F"/>
    <w:rsid w:val="002B32D5"/>
    <w:rsid w:val="002B3325"/>
    <w:rsid w:val="002B34A3"/>
    <w:rsid w:val="002B35BC"/>
    <w:rsid w:val="002B3745"/>
    <w:rsid w:val="002B3830"/>
    <w:rsid w:val="002B3A33"/>
    <w:rsid w:val="002B42F1"/>
    <w:rsid w:val="002B43D1"/>
    <w:rsid w:val="002B448B"/>
    <w:rsid w:val="002B4558"/>
    <w:rsid w:val="002B4822"/>
    <w:rsid w:val="002B4A19"/>
    <w:rsid w:val="002B4C61"/>
    <w:rsid w:val="002B4EF1"/>
    <w:rsid w:val="002B53B1"/>
    <w:rsid w:val="002B5737"/>
    <w:rsid w:val="002B57FC"/>
    <w:rsid w:val="002B5B63"/>
    <w:rsid w:val="002B5D15"/>
    <w:rsid w:val="002B5D84"/>
    <w:rsid w:val="002B63C1"/>
    <w:rsid w:val="002B64F2"/>
    <w:rsid w:val="002B6E13"/>
    <w:rsid w:val="002B748A"/>
    <w:rsid w:val="002B7F9B"/>
    <w:rsid w:val="002C0011"/>
    <w:rsid w:val="002C0125"/>
    <w:rsid w:val="002C0288"/>
    <w:rsid w:val="002C02DF"/>
    <w:rsid w:val="002C0778"/>
    <w:rsid w:val="002C0D6A"/>
    <w:rsid w:val="002C1295"/>
    <w:rsid w:val="002C14C1"/>
    <w:rsid w:val="002C15CB"/>
    <w:rsid w:val="002C1637"/>
    <w:rsid w:val="002C1B8F"/>
    <w:rsid w:val="002C1BA8"/>
    <w:rsid w:val="002C1BC7"/>
    <w:rsid w:val="002C1E64"/>
    <w:rsid w:val="002C1F97"/>
    <w:rsid w:val="002C20DF"/>
    <w:rsid w:val="002C2A45"/>
    <w:rsid w:val="002C3304"/>
    <w:rsid w:val="002C3430"/>
    <w:rsid w:val="002C346E"/>
    <w:rsid w:val="002C352D"/>
    <w:rsid w:val="002C371F"/>
    <w:rsid w:val="002C37DC"/>
    <w:rsid w:val="002C382B"/>
    <w:rsid w:val="002C3AEC"/>
    <w:rsid w:val="002C3BDF"/>
    <w:rsid w:val="002C42AC"/>
    <w:rsid w:val="002C4427"/>
    <w:rsid w:val="002C48F8"/>
    <w:rsid w:val="002C4CA7"/>
    <w:rsid w:val="002C4E6E"/>
    <w:rsid w:val="002C50D4"/>
    <w:rsid w:val="002C5113"/>
    <w:rsid w:val="002C51C9"/>
    <w:rsid w:val="002C51FA"/>
    <w:rsid w:val="002C5BA6"/>
    <w:rsid w:val="002C5ECE"/>
    <w:rsid w:val="002C62B7"/>
    <w:rsid w:val="002C65A8"/>
    <w:rsid w:val="002C688D"/>
    <w:rsid w:val="002C690F"/>
    <w:rsid w:val="002C6B2E"/>
    <w:rsid w:val="002C6B95"/>
    <w:rsid w:val="002C6BCF"/>
    <w:rsid w:val="002C71FA"/>
    <w:rsid w:val="002C7B90"/>
    <w:rsid w:val="002D035F"/>
    <w:rsid w:val="002D068E"/>
    <w:rsid w:val="002D07B8"/>
    <w:rsid w:val="002D09BF"/>
    <w:rsid w:val="002D0C0A"/>
    <w:rsid w:val="002D11C6"/>
    <w:rsid w:val="002D1500"/>
    <w:rsid w:val="002D15AE"/>
    <w:rsid w:val="002D1A9A"/>
    <w:rsid w:val="002D1D7B"/>
    <w:rsid w:val="002D1F57"/>
    <w:rsid w:val="002D1FD8"/>
    <w:rsid w:val="002D2044"/>
    <w:rsid w:val="002D2183"/>
    <w:rsid w:val="002D22DA"/>
    <w:rsid w:val="002D2494"/>
    <w:rsid w:val="002D25B0"/>
    <w:rsid w:val="002D2628"/>
    <w:rsid w:val="002D27D7"/>
    <w:rsid w:val="002D3B23"/>
    <w:rsid w:val="002D3C67"/>
    <w:rsid w:val="002D4547"/>
    <w:rsid w:val="002D4B52"/>
    <w:rsid w:val="002D4EF1"/>
    <w:rsid w:val="002D4F3A"/>
    <w:rsid w:val="002D5020"/>
    <w:rsid w:val="002D554E"/>
    <w:rsid w:val="002D5612"/>
    <w:rsid w:val="002D60AE"/>
    <w:rsid w:val="002D6112"/>
    <w:rsid w:val="002D6265"/>
    <w:rsid w:val="002D66F6"/>
    <w:rsid w:val="002D67BF"/>
    <w:rsid w:val="002D6AE8"/>
    <w:rsid w:val="002D70C0"/>
    <w:rsid w:val="002D7159"/>
    <w:rsid w:val="002D7391"/>
    <w:rsid w:val="002D76C9"/>
    <w:rsid w:val="002D791C"/>
    <w:rsid w:val="002E0254"/>
    <w:rsid w:val="002E02B4"/>
    <w:rsid w:val="002E0AFC"/>
    <w:rsid w:val="002E0B69"/>
    <w:rsid w:val="002E16A3"/>
    <w:rsid w:val="002E1988"/>
    <w:rsid w:val="002E1A74"/>
    <w:rsid w:val="002E20CD"/>
    <w:rsid w:val="002E21A3"/>
    <w:rsid w:val="002E21C6"/>
    <w:rsid w:val="002E2E25"/>
    <w:rsid w:val="002E302F"/>
    <w:rsid w:val="002E3335"/>
    <w:rsid w:val="002E3552"/>
    <w:rsid w:val="002E39C3"/>
    <w:rsid w:val="002E3C4F"/>
    <w:rsid w:val="002E3F85"/>
    <w:rsid w:val="002E3F94"/>
    <w:rsid w:val="002E3FCC"/>
    <w:rsid w:val="002E435E"/>
    <w:rsid w:val="002E43CA"/>
    <w:rsid w:val="002E440C"/>
    <w:rsid w:val="002E47F3"/>
    <w:rsid w:val="002E4842"/>
    <w:rsid w:val="002E49B1"/>
    <w:rsid w:val="002E4C8A"/>
    <w:rsid w:val="002E51F0"/>
    <w:rsid w:val="002E5733"/>
    <w:rsid w:val="002E5AC7"/>
    <w:rsid w:val="002E5D33"/>
    <w:rsid w:val="002E5FD2"/>
    <w:rsid w:val="002E62EF"/>
    <w:rsid w:val="002E6587"/>
    <w:rsid w:val="002E65E9"/>
    <w:rsid w:val="002E6685"/>
    <w:rsid w:val="002E6BBC"/>
    <w:rsid w:val="002E6E3B"/>
    <w:rsid w:val="002E6F7E"/>
    <w:rsid w:val="002E7073"/>
    <w:rsid w:val="002E70A6"/>
    <w:rsid w:val="002E7362"/>
    <w:rsid w:val="002E7399"/>
    <w:rsid w:val="002E7664"/>
    <w:rsid w:val="002E7822"/>
    <w:rsid w:val="002E785F"/>
    <w:rsid w:val="002E7CAF"/>
    <w:rsid w:val="002E7D7F"/>
    <w:rsid w:val="002E7E7D"/>
    <w:rsid w:val="002E7E9A"/>
    <w:rsid w:val="002E7EE3"/>
    <w:rsid w:val="002F00AC"/>
    <w:rsid w:val="002F022A"/>
    <w:rsid w:val="002F053C"/>
    <w:rsid w:val="002F08E4"/>
    <w:rsid w:val="002F08E9"/>
    <w:rsid w:val="002F0AD2"/>
    <w:rsid w:val="002F0E50"/>
    <w:rsid w:val="002F0F3E"/>
    <w:rsid w:val="002F0F56"/>
    <w:rsid w:val="002F1845"/>
    <w:rsid w:val="002F1A29"/>
    <w:rsid w:val="002F1BE9"/>
    <w:rsid w:val="002F1C19"/>
    <w:rsid w:val="002F1DFB"/>
    <w:rsid w:val="002F1E52"/>
    <w:rsid w:val="002F1E65"/>
    <w:rsid w:val="002F264F"/>
    <w:rsid w:val="002F2706"/>
    <w:rsid w:val="002F27CE"/>
    <w:rsid w:val="002F2D18"/>
    <w:rsid w:val="002F33B7"/>
    <w:rsid w:val="002F3C67"/>
    <w:rsid w:val="002F4893"/>
    <w:rsid w:val="002F4A7C"/>
    <w:rsid w:val="002F4ED5"/>
    <w:rsid w:val="002F5455"/>
    <w:rsid w:val="002F5670"/>
    <w:rsid w:val="002F62AB"/>
    <w:rsid w:val="002F660C"/>
    <w:rsid w:val="002F6683"/>
    <w:rsid w:val="002F6761"/>
    <w:rsid w:val="002F684E"/>
    <w:rsid w:val="002F695F"/>
    <w:rsid w:val="002F6C59"/>
    <w:rsid w:val="002F6C8B"/>
    <w:rsid w:val="002F6CF7"/>
    <w:rsid w:val="002F6DED"/>
    <w:rsid w:val="002F727A"/>
    <w:rsid w:val="002F7600"/>
    <w:rsid w:val="002F77EE"/>
    <w:rsid w:val="002F7873"/>
    <w:rsid w:val="00300094"/>
    <w:rsid w:val="0030024F"/>
    <w:rsid w:val="003009B5"/>
    <w:rsid w:val="00300B95"/>
    <w:rsid w:val="00300BCC"/>
    <w:rsid w:val="00301685"/>
    <w:rsid w:val="00301C92"/>
    <w:rsid w:val="00301EFE"/>
    <w:rsid w:val="00301F53"/>
    <w:rsid w:val="00302197"/>
    <w:rsid w:val="00302A76"/>
    <w:rsid w:val="00302A92"/>
    <w:rsid w:val="00302E37"/>
    <w:rsid w:val="00303168"/>
    <w:rsid w:val="00303730"/>
    <w:rsid w:val="00303CC4"/>
    <w:rsid w:val="00303D68"/>
    <w:rsid w:val="00304758"/>
    <w:rsid w:val="00304CA5"/>
    <w:rsid w:val="00304FE5"/>
    <w:rsid w:val="003050BD"/>
    <w:rsid w:val="003057C1"/>
    <w:rsid w:val="00305868"/>
    <w:rsid w:val="00305D5E"/>
    <w:rsid w:val="003061FC"/>
    <w:rsid w:val="0030636C"/>
    <w:rsid w:val="00306671"/>
    <w:rsid w:val="00306C39"/>
    <w:rsid w:val="00306EF3"/>
    <w:rsid w:val="0030716D"/>
    <w:rsid w:val="00307624"/>
    <w:rsid w:val="00307CC0"/>
    <w:rsid w:val="00307E86"/>
    <w:rsid w:val="00307F86"/>
    <w:rsid w:val="00310081"/>
    <w:rsid w:val="003102BA"/>
    <w:rsid w:val="00310320"/>
    <w:rsid w:val="003105B3"/>
    <w:rsid w:val="00310A19"/>
    <w:rsid w:val="003115C8"/>
    <w:rsid w:val="0031192D"/>
    <w:rsid w:val="00311A67"/>
    <w:rsid w:val="00311AC1"/>
    <w:rsid w:val="00311EFF"/>
    <w:rsid w:val="00312981"/>
    <w:rsid w:val="00313089"/>
    <w:rsid w:val="0031317B"/>
    <w:rsid w:val="00313228"/>
    <w:rsid w:val="003132A1"/>
    <w:rsid w:val="003133FF"/>
    <w:rsid w:val="00313868"/>
    <w:rsid w:val="00313D51"/>
    <w:rsid w:val="00313D73"/>
    <w:rsid w:val="003147D9"/>
    <w:rsid w:val="00314D66"/>
    <w:rsid w:val="00314DBF"/>
    <w:rsid w:val="00315117"/>
    <w:rsid w:val="00315350"/>
    <w:rsid w:val="00315ED6"/>
    <w:rsid w:val="00316020"/>
    <w:rsid w:val="003160E1"/>
    <w:rsid w:val="00316131"/>
    <w:rsid w:val="00316671"/>
    <w:rsid w:val="003169FB"/>
    <w:rsid w:val="00316DA0"/>
    <w:rsid w:val="00317399"/>
    <w:rsid w:val="003174CC"/>
    <w:rsid w:val="003176C2"/>
    <w:rsid w:val="00317875"/>
    <w:rsid w:val="00317942"/>
    <w:rsid w:val="00317F73"/>
    <w:rsid w:val="00320337"/>
    <w:rsid w:val="0032039E"/>
    <w:rsid w:val="00320AB5"/>
    <w:rsid w:val="00320C73"/>
    <w:rsid w:val="0032126E"/>
    <w:rsid w:val="00321CEA"/>
    <w:rsid w:val="00321D64"/>
    <w:rsid w:val="00321FB3"/>
    <w:rsid w:val="0032224F"/>
    <w:rsid w:val="0032227B"/>
    <w:rsid w:val="0032245B"/>
    <w:rsid w:val="003226D0"/>
    <w:rsid w:val="003229E7"/>
    <w:rsid w:val="00322DDA"/>
    <w:rsid w:val="00322FB5"/>
    <w:rsid w:val="003234F5"/>
    <w:rsid w:val="0032354E"/>
    <w:rsid w:val="003236E0"/>
    <w:rsid w:val="0032384A"/>
    <w:rsid w:val="00323A3C"/>
    <w:rsid w:val="00323DC9"/>
    <w:rsid w:val="0032431B"/>
    <w:rsid w:val="0032451C"/>
    <w:rsid w:val="00324678"/>
    <w:rsid w:val="00325152"/>
    <w:rsid w:val="00325366"/>
    <w:rsid w:val="00325576"/>
    <w:rsid w:val="003255FA"/>
    <w:rsid w:val="003259FA"/>
    <w:rsid w:val="00325D7F"/>
    <w:rsid w:val="00325FE7"/>
    <w:rsid w:val="0032650C"/>
    <w:rsid w:val="003265B2"/>
    <w:rsid w:val="003268FE"/>
    <w:rsid w:val="00326CA7"/>
    <w:rsid w:val="00326D1E"/>
    <w:rsid w:val="00326DD3"/>
    <w:rsid w:val="00326F76"/>
    <w:rsid w:val="00326FD9"/>
    <w:rsid w:val="0032731E"/>
    <w:rsid w:val="00327673"/>
    <w:rsid w:val="00327BA3"/>
    <w:rsid w:val="003306C9"/>
    <w:rsid w:val="003307D1"/>
    <w:rsid w:val="00330DB0"/>
    <w:rsid w:val="00331007"/>
    <w:rsid w:val="0033108F"/>
    <w:rsid w:val="00331270"/>
    <w:rsid w:val="0033130D"/>
    <w:rsid w:val="00331388"/>
    <w:rsid w:val="003317ED"/>
    <w:rsid w:val="0033185D"/>
    <w:rsid w:val="00331C64"/>
    <w:rsid w:val="00331CDE"/>
    <w:rsid w:val="00331DE2"/>
    <w:rsid w:val="003320D8"/>
    <w:rsid w:val="0033314B"/>
    <w:rsid w:val="00333AEC"/>
    <w:rsid w:val="00333F29"/>
    <w:rsid w:val="00333F77"/>
    <w:rsid w:val="00334428"/>
    <w:rsid w:val="00334689"/>
    <w:rsid w:val="0033511A"/>
    <w:rsid w:val="003353AE"/>
    <w:rsid w:val="0033583F"/>
    <w:rsid w:val="00335A68"/>
    <w:rsid w:val="00335DCF"/>
    <w:rsid w:val="0033616E"/>
    <w:rsid w:val="00336234"/>
    <w:rsid w:val="003366F3"/>
    <w:rsid w:val="00336888"/>
    <w:rsid w:val="00336B31"/>
    <w:rsid w:val="00336E18"/>
    <w:rsid w:val="00336E28"/>
    <w:rsid w:val="00337A36"/>
    <w:rsid w:val="00337C0B"/>
    <w:rsid w:val="0034043A"/>
    <w:rsid w:val="0034054F"/>
    <w:rsid w:val="00340673"/>
    <w:rsid w:val="00340AE1"/>
    <w:rsid w:val="00340AF6"/>
    <w:rsid w:val="00340E17"/>
    <w:rsid w:val="00340FDA"/>
    <w:rsid w:val="00341338"/>
    <w:rsid w:val="0034171D"/>
    <w:rsid w:val="00341D6C"/>
    <w:rsid w:val="00341E92"/>
    <w:rsid w:val="003423D0"/>
    <w:rsid w:val="003426A3"/>
    <w:rsid w:val="00342E1F"/>
    <w:rsid w:val="00343080"/>
    <w:rsid w:val="003432F9"/>
    <w:rsid w:val="0034334C"/>
    <w:rsid w:val="003433F4"/>
    <w:rsid w:val="003434A7"/>
    <w:rsid w:val="0034409E"/>
    <w:rsid w:val="003444F0"/>
    <w:rsid w:val="003447DA"/>
    <w:rsid w:val="003448AB"/>
    <w:rsid w:val="0034507B"/>
    <w:rsid w:val="00345257"/>
    <w:rsid w:val="0034568D"/>
    <w:rsid w:val="00345BAA"/>
    <w:rsid w:val="00346280"/>
    <w:rsid w:val="00346485"/>
    <w:rsid w:val="00346493"/>
    <w:rsid w:val="003466F1"/>
    <w:rsid w:val="003475BE"/>
    <w:rsid w:val="00347895"/>
    <w:rsid w:val="00347925"/>
    <w:rsid w:val="00347A0A"/>
    <w:rsid w:val="00347BB2"/>
    <w:rsid w:val="00347CEA"/>
    <w:rsid w:val="00347D3C"/>
    <w:rsid w:val="00347EFF"/>
    <w:rsid w:val="0035013D"/>
    <w:rsid w:val="00350D7B"/>
    <w:rsid w:val="00350EFB"/>
    <w:rsid w:val="003512D4"/>
    <w:rsid w:val="003512F0"/>
    <w:rsid w:val="00351562"/>
    <w:rsid w:val="00351BFA"/>
    <w:rsid w:val="003520BF"/>
    <w:rsid w:val="00352B81"/>
    <w:rsid w:val="00352F4E"/>
    <w:rsid w:val="00353356"/>
    <w:rsid w:val="00353634"/>
    <w:rsid w:val="00353857"/>
    <w:rsid w:val="003538C8"/>
    <w:rsid w:val="0035395F"/>
    <w:rsid w:val="00353C28"/>
    <w:rsid w:val="00353EE1"/>
    <w:rsid w:val="00354106"/>
    <w:rsid w:val="003543BF"/>
    <w:rsid w:val="00354455"/>
    <w:rsid w:val="0035448B"/>
    <w:rsid w:val="003551B7"/>
    <w:rsid w:val="00355557"/>
    <w:rsid w:val="003556D1"/>
    <w:rsid w:val="003559DE"/>
    <w:rsid w:val="00355ECD"/>
    <w:rsid w:val="00356030"/>
    <w:rsid w:val="00356728"/>
    <w:rsid w:val="00356A93"/>
    <w:rsid w:val="00357060"/>
    <w:rsid w:val="0035722E"/>
    <w:rsid w:val="00357535"/>
    <w:rsid w:val="003576A3"/>
    <w:rsid w:val="003576E3"/>
    <w:rsid w:val="00357727"/>
    <w:rsid w:val="00357961"/>
    <w:rsid w:val="00357AD9"/>
    <w:rsid w:val="00357C7F"/>
    <w:rsid w:val="00357E4E"/>
    <w:rsid w:val="00360202"/>
    <w:rsid w:val="003606B7"/>
    <w:rsid w:val="003607DF"/>
    <w:rsid w:val="00360A0F"/>
    <w:rsid w:val="00361177"/>
    <w:rsid w:val="003613EE"/>
    <w:rsid w:val="00361CF6"/>
    <w:rsid w:val="00362049"/>
    <w:rsid w:val="003621DE"/>
    <w:rsid w:val="00362212"/>
    <w:rsid w:val="003623F7"/>
    <w:rsid w:val="003624E0"/>
    <w:rsid w:val="00362843"/>
    <w:rsid w:val="003629C2"/>
    <w:rsid w:val="0036312A"/>
    <w:rsid w:val="0036328E"/>
    <w:rsid w:val="00363756"/>
    <w:rsid w:val="00363E2E"/>
    <w:rsid w:val="00364168"/>
    <w:rsid w:val="0036428D"/>
    <w:rsid w:val="00364480"/>
    <w:rsid w:val="00364E2B"/>
    <w:rsid w:val="00365995"/>
    <w:rsid w:val="00365B7C"/>
    <w:rsid w:val="00365C17"/>
    <w:rsid w:val="00365DC3"/>
    <w:rsid w:val="00366334"/>
    <w:rsid w:val="00366409"/>
    <w:rsid w:val="00366723"/>
    <w:rsid w:val="003668F6"/>
    <w:rsid w:val="00366902"/>
    <w:rsid w:val="00366DC6"/>
    <w:rsid w:val="00366E77"/>
    <w:rsid w:val="0036772A"/>
    <w:rsid w:val="00367912"/>
    <w:rsid w:val="00367947"/>
    <w:rsid w:val="00367F68"/>
    <w:rsid w:val="00367FC9"/>
    <w:rsid w:val="0037032B"/>
    <w:rsid w:val="003708BF"/>
    <w:rsid w:val="00370E83"/>
    <w:rsid w:val="00371659"/>
    <w:rsid w:val="0037168D"/>
    <w:rsid w:val="003716F3"/>
    <w:rsid w:val="003717CF"/>
    <w:rsid w:val="003717FC"/>
    <w:rsid w:val="0037183D"/>
    <w:rsid w:val="00371BDE"/>
    <w:rsid w:val="00372E9F"/>
    <w:rsid w:val="003736AA"/>
    <w:rsid w:val="00373AF9"/>
    <w:rsid w:val="00373CCE"/>
    <w:rsid w:val="0037429B"/>
    <w:rsid w:val="0037485D"/>
    <w:rsid w:val="003752B2"/>
    <w:rsid w:val="003754D9"/>
    <w:rsid w:val="00375917"/>
    <w:rsid w:val="00375B9A"/>
    <w:rsid w:val="0037601B"/>
    <w:rsid w:val="00376FCF"/>
    <w:rsid w:val="003770D2"/>
    <w:rsid w:val="00377582"/>
    <w:rsid w:val="003776D4"/>
    <w:rsid w:val="003779C9"/>
    <w:rsid w:val="00377D18"/>
    <w:rsid w:val="00377DE9"/>
    <w:rsid w:val="00380726"/>
    <w:rsid w:val="003809E4"/>
    <w:rsid w:val="00380AF9"/>
    <w:rsid w:val="00380C80"/>
    <w:rsid w:val="00380DBE"/>
    <w:rsid w:val="00380F6B"/>
    <w:rsid w:val="003814E8"/>
    <w:rsid w:val="0038179B"/>
    <w:rsid w:val="003818AA"/>
    <w:rsid w:val="00381A0D"/>
    <w:rsid w:val="00381B53"/>
    <w:rsid w:val="00382060"/>
    <w:rsid w:val="00382780"/>
    <w:rsid w:val="00382961"/>
    <w:rsid w:val="00382E12"/>
    <w:rsid w:val="00382FEA"/>
    <w:rsid w:val="0038348A"/>
    <w:rsid w:val="00383715"/>
    <w:rsid w:val="00383725"/>
    <w:rsid w:val="00383BCD"/>
    <w:rsid w:val="00383CE6"/>
    <w:rsid w:val="00384319"/>
    <w:rsid w:val="003845AB"/>
    <w:rsid w:val="0038470A"/>
    <w:rsid w:val="00384798"/>
    <w:rsid w:val="00384F92"/>
    <w:rsid w:val="00385306"/>
    <w:rsid w:val="003855CF"/>
    <w:rsid w:val="003855F0"/>
    <w:rsid w:val="00385AD4"/>
    <w:rsid w:val="00385E08"/>
    <w:rsid w:val="00386070"/>
    <w:rsid w:val="0038645B"/>
    <w:rsid w:val="003864A0"/>
    <w:rsid w:val="003865A2"/>
    <w:rsid w:val="003866BE"/>
    <w:rsid w:val="00386CD7"/>
    <w:rsid w:val="00387328"/>
    <w:rsid w:val="00387394"/>
    <w:rsid w:val="003876A3"/>
    <w:rsid w:val="003876EE"/>
    <w:rsid w:val="0038792B"/>
    <w:rsid w:val="003879BD"/>
    <w:rsid w:val="00387A00"/>
    <w:rsid w:val="00387E19"/>
    <w:rsid w:val="00387E3E"/>
    <w:rsid w:val="0039029E"/>
    <w:rsid w:val="00390392"/>
    <w:rsid w:val="00390565"/>
    <w:rsid w:val="0039078F"/>
    <w:rsid w:val="003907E5"/>
    <w:rsid w:val="0039095A"/>
    <w:rsid w:val="0039165E"/>
    <w:rsid w:val="00391AC3"/>
    <w:rsid w:val="00391B2B"/>
    <w:rsid w:val="00391E17"/>
    <w:rsid w:val="003923A3"/>
    <w:rsid w:val="003925B6"/>
    <w:rsid w:val="003928AA"/>
    <w:rsid w:val="00392B53"/>
    <w:rsid w:val="00392E14"/>
    <w:rsid w:val="00393401"/>
    <w:rsid w:val="0039376A"/>
    <w:rsid w:val="00393883"/>
    <w:rsid w:val="00393B6E"/>
    <w:rsid w:val="00394C50"/>
    <w:rsid w:val="00394DB8"/>
    <w:rsid w:val="00394E76"/>
    <w:rsid w:val="003952DB"/>
    <w:rsid w:val="003958C5"/>
    <w:rsid w:val="00395944"/>
    <w:rsid w:val="00395B64"/>
    <w:rsid w:val="00395BA4"/>
    <w:rsid w:val="003962C5"/>
    <w:rsid w:val="003967F6"/>
    <w:rsid w:val="00397114"/>
    <w:rsid w:val="0039757A"/>
    <w:rsid w:val="00397780"/>
    <w:rsid w:val="00397916"/>
    <w:rsid w:val="00397B88"/>
    <w:rsid w:val="00397BDD"/>
    <w:rsid w:val="00397C89"/>
    <w:rsid w:val="00397CC7"/>
    <w:rsid w:val="003A0083"/>
    <w:rsid w:val="003A0135"/>
    <w:rsid w:val="003A04AF"/>
    <w:rsid w:val="003A04C8"/>
    <w:rsid w:val="003A04E9"/>
    <w:rsid w:val="003A06F7"/>
    <w:rsid w:val="003A1177"/>
    <w:rsid w:val="003A12B1"/>
    <w:rsid w:val="003A1AA3"/>
    <w:rsid w:val="003A2077"/>
    <w:rsid w:val="003A324E"/>
    <w:rsid w:val="003A3324"/>
    <w:rsid w:val="003A3953"/>
    <w:rsid w:val="003A3985"/>
    <w:rsid w:val="003A3EEF"/>
    <w:rsid w:val="003A40FF"/>
    <w:rsid w:val="003A4398"/>
    <w:rsid w:val="003A43F5"/>
    <w:rsid w:val="003A4663"/>
    <w:rsid w:val="003A4995"/>
    <w:rsid w:val="003A4E16"/>
    <w:rsid w:val="003A4F0B"/>
    <w:rsid w:val="003A50AE"/>
    <w:rsid w:val="003A5846"/>
    <w:rsid w:val="003A5A9B"/>
    <w:rsid w:val="003A5CCF"/>
    <w:rsid w:val="003A5F5C"/>
    <w:rsid w:val="003A5F7D"/>
    <w:rsid w:val="003A60E8"/>
    <w:rsid w:val="003A6768"/>
    <w:rsid w:val="003A6831"/>
    <w:rsid w:val="003A68B6"/>
    <w:rsid w:val="003A6A08"/>
    <w:rsid w:val="003A6D9D"/>
    <w:rsid w:val="003A7035"/>
    <w:rsid w:val="003A70B7"/>
    <w:rsid w:val="003A7174"/>
    <w:rsid w:val="003A732D"/>
    <w:rsid w:val="003A749D"/>
    <w:rsid w:val="003A753D"/>
    <w:rsid w:val="003A7593"/>
    <w:rsid w:val="003A7A0F"/>
    <w:rsid w:val="003A7C2F"/>
    <w:rsid w:val="003A7CAD"/>
    <w:rsid w:val="003B01F2"/>
    <w:rsid w:val="003B034E"/>
    <w:rsid w:val="003B0D41"/>
    <w:rsid w:val="003B0E82"/>
    <w:rsid w:val="003B0F4C"/>
    <w:rsid w:val="003B1B1F"/>
    <w:rsid w:val="003B26F5"/>
    <w:rsid w:val="003B2B7C"/>
    <w:rsid w:val="003B3A94"/>
    <w:rsid w:val="003B3BB6"/>
    <w:rsid w:val="003B3E41"/>
    <w:rsid w:val="003B4124"/>
    <w:rsid w:val="003B42AA"/>
    <w:rsid w:val="003B44B1"/>
    <w:rsid w:val="003B4985"/>
    <w:rsid w:val="003B4BF4"/>
    <w:rsid w:val="003B5177"/>
    <w:rsid w:val="003B5400"/>
    <w:rsid w:val="003B562E"/>
    <w:rsid w:val="003B5818"/>
    <w:rsid w:val="003B58EC"/>
    <w:rsid w:val="003B61E8"/>
    <w:rsid w:val="003B636C"/>
    <w:rsid w:val="003B73F1"/>
    <w:rsid w:val="003B74C7"/>
    <w:rsid w:val="003B75BD"/>
    <w:rsid w:val="003B7920"/>
    <w:rsid w:val="003B7B6D"/>
    <w:rsid w:val="003B7C7D"/>
    <w:rsid w:val="003B7DE4"/>
    <w:rsid w:val="003B7F2C"/>
    <w:rsid w:val="003C0666"/>
    <w:rsid w:val="003C0BD4"/>
    <w:rsid w:val="003C117D"/>
    <w:rsid w:val="003C12CA"/>
    <w:rsid w:val="003C14E4"/>
    <w:rsid w:val="003C1536"/>
    <w:rsid w:val="003C1794"/>
    <w:rsid w:val="003C1B3A"/>
    <w:rsid w:val="003C1B70"/>
    <w:rsid w:val="003C1B9C"/>
    <w:rsid w:val="003C287E"/>
    <w:rsid w:val="003C2C46"/>
    <w:rsid w:val="003C34B2"/>
    <w:rsid w:val="003C3B46"/>
    <w:rsid w:val="003C402D"/>
    <w:rsid w:val="003C4042"/>
    <w:rsid w:val="003C4464"/>
    <w:rsid w:val="003C4605"/>
    <w:rsid w:val="003C48F7"/>
    <w:rsid w:val="003C4FC7"/>
    <w:rsid w:val="003C5D85"/>
    <w:rsid w:val="003C5E9B"/>
    <w:rsid w:val="003C60EC"/>
    <w:rsid w:val="003C6514"/>
    <w:rsid w:val="003C6CFF"/>
    <w:rsid w:val="003C6DB0"/>
    <w:rsid w:val="003C6FB1"/>
    <w:rsid w:val="003C7721"/>
    <w:rsid w:val="003D005A"/>
    <w:rsid w:val="003D00DF"/>
    <w:rsid w:val="003D03A7"/>
    <w:rsid w:val="003D05EC"/>
    <w:rsid w:val="003D0611"/>
    <w:rsid w:val="003D07D6"/>
    <w:rsid w:val="003D08EB"/>
    <w:rsid w:val="003D0EC4"/>
    <w:rsid w:val="003D2617"/>
    <w:rsid w:val="003D26E6"/>
    <w:rsid w:val="003D2A8E"/>
    <w:rsid w:val="003D2ABC"/>
    <w:rsid w:val="003D2E7D"/>
    <w:rsid w:val="003D31A7"/>
    <w:rsid w:val="003D34F4"/>
    <w:rsid w:val="003D3863"/>
    <w:rsid w:val="003D3BD6"/>
    <w:rsid w:val="003D3E16"/>
    <w:rsid w:val="003D3F5C"/>
    <w:rsid w:val="003D3FF4"/>
    <w:rsid w:val="003D4268"/>
    <w:rsid w:val="003D429E"/>
    <w:rsid w:val="003D4867"/>
    <w:rsid w:val="003D4E1C"/>
    <w:rsid w:val="003D4FD1"/>
    <w:rsid w:val="003D5108"/>
    <w:rsid w:val="003D536F"/>
    <w:rsid w:val="003D5445"/>
    <w:rsid w:val="003D562F"/>
    <w:rsid w:val="003D56D9"/>
    <w:rsid w:val="003D5CB5"/>
    <w:rsid w:val="003D62FB"/>
    <w:rsid w:val="003D63FA"/>
    <w:rsid w:val="003D6A9C"/>
    <w:rsid w:val="003D6BBD"/>
    <w:rsid w:val="003D6E1E"/>
    <w:rsid w:val="003D6EB6"/>
    <w:rsid w:val="003D6F10"/>
    <w:rsid w:val="003D709E"/>
    <w:rsid w:val="003D70F0"/>
    <w:rsid w:val="003D7289"/>
    <w:rsid w:val="003D7705"/>
    <w:rsid w:val="003D7B75"/>
    <w:rsid w:val="003D7C45"/>
    <w:rsid w:val="003D7EB5"/>
    <w:rsid w:val="003D7EF6"/>
    <w:rsid w:val="003E0169"/>
    <w:rsid w:val="003E02DE"/>
    <w:rsid w:val="003E091E"/>
    <w:rsid w:val="003E0A6C"/>
    <w:rsid w:val="003E0D77"/>
    <w:rsid w:val="003E0E6F"/>
    <w:rsid w:val="003E1674"/>
    <w:rsid w:val="003E1F29"/>
    <w:rsid w:val="003E23A7"/>
    <w:rsid w:val="003E25AA"/>
    <w:rsid w:val="003E2833"/>
    <w:rsid w:val="003E35C8"/>
    <w:rsid w:val="003E36E7"/>
    <w:rsid w:val="003E375A"/>
    <w:rsid w:val="003E3C3A"/>
    <w:rsid w:val="003E4639"/>
    <w:rsid w:val="003E465C"/>
    <w:rsid w:val="003E503F"/>
    <w:rsid w:val="003E5698"/>
    <w:rsid w:val="003E5841"/>
    <w:rsid w:val="003E58D1"/>
    <w:rsid w:val="003E5991"/>
    <w:rsid w:val="003E5B38"/>
    <w:rsid w:val="003E5D8F"/>
    <w:rsid w:val="003E5E30"/>
    <w:rsid w:val="003E5E56"/>
    <w:rsid w:val="003E62F4"/>
    <w:rsid w:val="003E630F"/>
    <w:rsid w:val="003E63EE"/>
    <w:rsid w:val="003E661C"/>
    <w:rsid w:val="003E687D"/>
    <w:rsid w:val="003E6D09"/>
    <w:rsid w:val="003E71F2"/>
    <w:rsid w:val="003E7530"/>
    <w:rsid w:val="003E784D"/>
    <w:rsid w:val="003F073D"/>
    <w:rsid w:val="003F156D"/>
    <w:rsid w:val="003F1DDF"/>
    <w:rsid w:val="003F1F96"/>
    <w:rsid w:val="003F20BC"/>
    <w:rsid w:val="003F2712"/>
    <w:rsid w:val="003F2796"/>
    <w:rsid w:val="003F3400"/>
    <w:rsid w:val="003F3488"/>
    <w:rsid w:val="003F34F0"/>
    <w:rsid w:val="003F3B51"/>
    <w:rsid w:val="003F434C"/>
    <w:rsid w:val="003F45E5"/>
    <w:rsid w:val="003F486A"/>
    <w:rsid w:val="003F4D13"/>
    <w:rsid w:val="003F4D18"/>
    <w:rsid w:val="003F4DB4"/>
    <w:rsid w:val="003F503E"/>
    <w:rsid w:val="003F510F"/>
    <w:rsid w:val="003F5455"/>
    <w:rsid w:val="003F5CA3"/>
    <w:rsid w:val="003F5FC3"/>
    <w:rsid w:val="003F6036"/>
    <w:rsid w:val="003F6167"/>
    <w:rsid w:val="003F6182"/>
    <w:rsid w:val="003F6357"/>
    <w:rsid w:val="003F6815"/>
    <w:rsid w:val="003F68D8"/>
    <w:rsid w:val="003F6A79"/>
    <w:rsid w:val="003F6D30"/>
    <w:rsid w:val="003F6DBC"/>
    <w:rsid w:val="003F6EF0"/>
    <w:rsid w:val="003F6F07"/>
    <w:rsid w:val="003F72CA"/>
    <w:rsid w:val="003F76DC"/>
    <w:rsid w:val="003F7E6F"/>
    <w:rsid w:val="003F7E78"/>
    <w:rsid w:val="00400A7F"/>
    <w:rsid w:val="0040139B"/>
    <w:rsid w:val="0040159B"/>
    <w:rsid w:val="00401A2A"/>
    <w:rsid w:val="00401BC9"/>
    <w:rsid w:val="004025F4"/>
    <w:rsid w:val="00402935"/>
    <w:rsid w:val="00402BA1"/>
    <w:rsid w:val="00402C25"/>
    <w:rsid w:val="00402DC9"/>
    <w:rsid w:val="00402F39"/>
    <w:rsid w:val="0040302C"/>
    <w:rsid w:val="00403112"/>
    <w:rsid w:val="0040324F"/>
    <w:rsid w:val="00403631"/>
    <w:rsid w:val="00403672"/>
    <w:rsid w:val="004036A3"/>
    <w:rsid w:val="0040377D"/>
    <w:rsid w:val="00403903"/>
    <w:rsid w:val="0040392D"/>
    <w:rsid w:val="00403B91"/>
    <w:rsid w:val="00403BC1"/>
    <w:rsid w:val="00404023"/>
    <w:rsid w:val="0040422C"/>
    <w:rsid w:val="004042A7"/>
    <w:rsid w:val="00404577"/>
    <w:rsid w:val="004046DE"/>
    <w:rsid w:val="00405107"/>
    <w:rsid w:val="0040559D"/>
    <w:rsid w:val="004055BC"/>
    <w:rsid w:val="004055D4"/>
    <w:rsid w:val="0040563D"/>
    <w:rsid w:val="00405988"/>
    <w:rsid w:val="00405B06"/>
    <w:rsid w:val="00405B41"/>
    <w:rsid w:val="00405CE2"/>
    <w:rsid w:val="00405ECC"/>
    <w:rsid w:val="00406102"/>
    <w:rsid w:val="004061C0"/>
    <w:rsid w:val="0040663F"/>
    <w:rsid w:val="00406691"/>
    <w:rsid w:val="00406761"/>
    <w:rsid w:val="00406F85"/>
    <w:rsid w:val="00407469"/>
    <w:rsid w:val="00407832"/>
    <w:rsid w:val="00407BF0"/>
    <w:rsid w:val="00407E55"/>
    <w:rsid w:val="004101C9"/>
    <w:rsid w:val="00410378"/>
    <w:rsid w:val="00410ACD"/>
    <w:rsid w:val="00410FD0"/>
    <w:rsid w:val="00411709"/>
    <w:rsid w:val="00411DE3"/>
    <w:rsid w:val="00412012"/>
    <w:rsid w:val="004120A2"/>
    <w:rsid w:val="004127BE"/>
    <w:rsid w:val="0041284D"/>
    <w:rsid w:val="00412B9A"/>
    <w:rsid w:val="00412D19"/>
    <w:rsid w:val="004131B5"/>
    <w:rsid w:val="00413311"/>
    <w:rsid w:val="004134C7"/>
    <w:rsid w:val="0041350F"/>
    <w:rsid w:val="0041371F"/>
    <w:rsid w:val="00413759"/>
    <w:rsid w:val="004137E8"/>
    <w:rsid w:val="00413853"/>
    <w:rsid w:val="00413B82"/>
    <w:rsid w:val="00413C2B"/>
    <w:rsid w:val="0041402E"/>
    <w:rsid w:val="004141E9"/>
    <w:rsid w:val="0041441D"/>
    <w:rsid w:val="004146C4"/>
    <w:rsid w:val="00414706"/>
    <w:rsid w:val="00414A2A"/>
    <w:rsid w:val="00414AAB"/>
    <w:rsid w:val="00415231"/>
    <w:rsid w:val="004156CB"/>
    <w:rsid w:val="00415708"/>
    <w:rsid w:val="0041587E"/>
    <w:rsid w:val="00415D28"/>
    <w:rsid w:val="0041644B"/>
    <w:rsid w:val="004165EF"/>
    <w:rsid w:val="004168B6"/>
    <w:rsid w:val="00416BF3"/>
    <w:rsid w:val="00416F38"/>
    <w:rsid w:val="00417116"/>
    <w:rsid w:val="00417546"/>
    <w:rsid w:val="00417703"/>
    <w:rsid w:val="00417749"/>
    <w:rsid w:val="00417818"/>
    <w:rsid w:val="00417D4F"/>
    <w:rsid w:val="00420021"/>
    <w:rsid w:val="0042019C"/>
    <w:rsid w:val="00420433"/>
    <w:rsid w:val="00420461"/>
    <w:rsid w:val="004209AE"/>
    <w:rsid w:val="00420BE2"/>
    <w:rsid w:val="00420FD2"/>
    <w:rsid w:val="004211BD"/>
    <w:rsid w:val="00421645"/>
    <w:rsid w:val="004216CC"/>
    <w:rsid w:val="004217BD"/>
    <w:rsid w:val="00421846"/>
    <w:rsid w:val="00421865"/>
    <w:rsid w:val="0042188B"/>
    <w:rsid w:val="004218D3"/>
    <w:rsid w:val="004219F8"/>
    <w:rsid w:val="00421B4E"/>
    <w:rsid w:val="00421EC7"/>
    <w:rsid w:val="00422120"/>
    <w:rsid w:val="0042242C"/>
    <w:rsid w:val="00422693"/>
    <w:rsid w:val="00422C50"/>
    <w:rsid w:val="0042313C"/>
    <w:rsid w:val="004232F1"/>
    <w:rsid w:val="004233D0"/>
    <w:rsid w:val="00423444"/>
    <w:rsid w:val="00423780"/>
    <w:rsid w:val="004239EC"/>
    <w:rsid w:val="00423A40"/>
    <w:rsid w:val="00423A56"/>
    <w:rsid w:val="004240C9"/>
    <w:rsid w:val="0042416B"/>
    <w:rsid w:val="004245E7"/>
    <w:rsid w:val="004248A6"/>
    <w:rsid w:val="00425C9E"/>
    <w:rsid w:val="00426604"/>
    <w:rsid w:val="00426644"/>
    <w:rsid w:val="00426DD1"/>
    <w:rsid w:val="00426DDD"/>
    <w:rsid w:val="00426DE0"/>
    <w:rsid w:val="00427187"/>
    <w:rsid w:val="00427317"/>
    <w:rsid w:val="0042751F"/>
    <w:rsid w:val="00427688"/>
    <w:rsid w:val="0042788C"/>
    <w:rsid w:val="00427931"/>
    <w:rsid w:val="004279D2"/>
    <w:rsid w:val="00427E47"/>
    <w:rsid w:val="00427FF4"/>
    <w:rsid w:val="004300D0"/>
    <w:rsid w:val="00430257"/>
    <w:rsid w:val="00430613"/>
    <w:rsid w:val="00430661"/>
    <w:rsid w:val="00430D50"/>
    <w:rsid w:val="00430EC0"/>
    <w:rsid w:val="00431166"/>
    <w:rsid w:val="00431269"/>
    <w:rsid w:val="004315E0"/>
    <w:rsid w:val="004316F5"/>
    <w:rsid w:val="00431731"/>
    <w:rsid w:val="004319E3"/>
    <w:rsid w:val="00431B59"/>
    <w:rsid w:val="00431EDA"/>
    <w:rsid w:val="0043209B"/>
    <w:rsid w:val="00432208"/>
    <w:rsid w:val="004326F5"/>
    <w:rsid w:val="00432EAF"/>
    <w:rsid w:val="00432FD9"/>
    <w:rsid w:val="004331E2"/>
    <w:rsid w:val="004337C0"/>
    <w:rsid w:val="00433C44"/>
    <w:rsid w:val="00433CB9"/>
    <w:rsid w:val="00433D4F"/>
    <w:rsid w:val="00433DD6"/>
    <w:rsid w:val="00433FE9"/>
    <w:rsid w:val="00433FEA"/>
    <w:rsid w:val="00434228"/>
    <w:rsid w:val="004342CC"/>
    <w:rsid w:val="00434CD1"/>
    <w:rsid w:val="00434D93"/>
    <w:rsid w:val="00434D94"/>
    <w:rsid w:val="004353CC"/>
    <w:rsid w:val="004355BD"/>
    <w:rsid w:val="004356AA"/>
    <w:rsid w:val="004362B5"/>
    <w:rsid w:val="004363F7"/>
    <w:rsid w:val="004363F8"/>
    <w:rsid w:val="00436698"/>
    <w:rsid w:val="00436DB7"/>
    <w:rsid w:val="00436E11"/>
    <w:rsid w:val="00436F63"/>
    <w:rsid w:val="004374A8"/>
    <w:rsid w:val="0043753E"/>
    <w:rsid w:val="00437C96"/>
    <w:rsid w:val="004401A1"/>
    <w:rsid w:val="004403A9"/>
    <w:rsid w:val="004403B9"/>
    <w:rsid w:val="004404F3"/>
    <w:rsid w:val="0044059C"/>
    <w:rsid w:val="004406CF"/>
    <w:rsid w:val="0044084C"/>
    <w:rsid w:val="00440D21"/>
    <w:rsid w:val="004410DB"/>
    <w:rsid w:val="0044133D"/>
    <w:rsid w:val="00441450"/>
    <w:rsid w:val="004418B6"/>
    <w:rsid w:val="004419BA"/>
    <w:rsid w:val="00441B26"/>
    <w:rsid w:val="00441F46"/>
    <w:rsid w:val="00442495"/>
    <w:rsid w:val="0044295F"/>
    <w:rsid w:val="004429B2"/>
    <w:rsid w:val="00442C45"/>
    <w:rsid w:val="00442E2A"/>
    <w:rsid w:val="0044305B"/>
    <w:rsid w:val="004434C8"/>
    <w:rsid w:val="00443700"/>
    <w:rsid w:val="004437FC"/>
    <w:rsid w:val="004439EA"/>
    <w:rsid w:val="00443ACC"/>
    <w:rsid w:val="00443B23"/>
    <w:rsid w:val="00443B40"/>
    <w:rsid w:val="004440D3"/>
    <w:rsid w:val="0044428F"/>
    <w:rsid w:val="004443AE"/>
    <w:rsid w:val="004445BA"/>
    <w:rsid w:val="00444940"/>
    <w:rsid w:val="00444A2D"/>
    <w:rsid w:val="00445450"/>
    <w:rsid w:val="00445992"/>
    <w:rsid w:val="00445A3D"/>
    <w:rsid w:val="00445DD1"/>
    <w:rsid w:val="0044601B"/>
    <w:rsid w:val="0044609E"/>
    <w:rsid w:val="0044674E"/>
    <w:rsid w:val="004467DA"/>
    <w:rsid w:val="00446C75"/>
    <w:rsid w:val="00446C79"/>
    <w:rsid w:val="00446CAF"/>
    <w:rsid w:val="004470FF"/>
    <w:rsid w:val="004472B7"/>
    <w:rsid w:val="00447442"/>
    <w:rsid w:val="00447B6C"/>
    <w:rsid w:val="0045035B"/>
    <w:rsid w:val="0045061B"/>
    <w:rsid w:val="00450FFB"/>
    <w:rsid w:val="00451464"/>
    <w:rsid w:val="00451623"/>
    <w:rsid w:val="00451AE5"/>
    <w:rsid w:val="00451CEE"/>
    <w:rsid w:val="00451CF7"/>
    <w:rsid w:val="004521BC"/>
    <w:rsid w:val="004521E5"/>
    <w:rsid w:val="00452511"/>
    <w:rsid w:val="004527E3"/>
    <w:rsid w:val="00452A37"/>
    <w:rsid w:val="0045333D"/>
    <w:rsid w:val="00453C6C"/>
    <w:rsid w:val="00454573"/>
    <w:rsid w:val="004548E5"/>
    <w:rsid w:val="00454902"/>
    <w:rsid w:val="00454932"/>
    <w:rsid w:val="00454ABF"/>
    <w:rsid w:val="0045507C"/>
    <w:rsid w:val="004550A7"/>
    <w:rsid w:val="004557E3"/>
    <w:rsid w:val="00455C03"/>
    <w:rsid w:val="00455CCA"/>
    <w:rsid w:val="00456297"/>
    <w:rsid w:val="0045629A"/>
    <w:rsid w:val="0045664F"/>
    <w:rsid w:val="00456936"/>
    <w:rsid w:val="00456FBB"/>
    <w:rsid w:val="00457182"/>
    <w:rsid w:val="00457186"/>
    <w:rsid w:val="00457636"/>
    <w:rsid w:val="00457C0A"/>
    <w:rsid w:val="00457C38"/>
    <w:rsid w:val="00457C61"/>
    <w:rsid w:val="00457EA4"/>
    <w:rsid w:val="004602F9"/>
    <w:rsid w:val="004603E5"/>
    <w:rsid w:val="0046062F"/>
    <w:rsid w:val="00460634"/>
    <w:rsid w:val="004616B9"/>
    <w:rsid w:val="00461A64"/>
    <w:rsid w:val="00461C6B"/>
    <w:rsid w:val="00462419"/>
    <w:rsid w:val="0046302B"/>
    <w:rsid w:val="004632C1"/>
    <w:rsid w:val="0046390D"/>
    <w:rsid w:val="00463B6C"/>
    <w:rsid w:val="0046418B"/>
    <w:rsid w:val="004641B5"/>
    <w:rsid w:val="004642C8"/>
    <w:rsid w:val="004655EA"/>
    <w:rsid w:val="004657A6"/>
    <w:rsid w:val="00465802"/>
    <w:rsid w:val="00465959"/>
    <w:rsid w:val="00465FF4"/>
    <w:rsid w:val="00466074"/>
    <w:rsid w:val="00467392"/>
    <w:rsid w:val="004673E7"/>
    <w:rsid w:val="00467581"/>
    <w:rsid w:val="00467E9B"/>
    <w:rsid w:val="00467EFD"/>
    <w:rsid w:val="0047091D"/>
    <w:rsid w:val="0047094D"/>
    <w:rsid w:val="00470AD3"/>
    <w:rsid w:val="004713B7"/>
    <w:rsid w:val="00471BC1"/>
    <w:rsid w:val="00471D1D"/>
    <w:rsid w:val="00471DC6"/>
    <w:rsid w:val="00471F5C"/>
    <w:rsid w:val="0047258A"/>
    <w:rsid w:val="00472BB2"/>
    <w:rsid w:val="00472DD2"/>
    <w:rsid w:val="00472F18"/>
    <w:rsid w:val="00472F9C"/>
    <w:rsid w:val="00473050"/>
    <w:rsid w:val="004730E3"/>
    <w:rsid w:val="004747BC"/>
    <w:rsid w:val="00475867"/>
    <w:rsid w:val="00475910"/>
    <w:rsid w:val="00475B7A"/>
    <w:rsid w:val="00475BDC"/>
    <w:rsid w:val="00475F38"/>
    <w:rsid w:val="00476AD6"/>
    <w:rsid w:val="0047727A"/>
    <w:rsid w:val="00477331"/>
    <w:rsid w:val="00480254"/>
    <w:rsid w:val="004802B8"/>
    <w:rsid w:val="00480399"/>
    <w:rsid w:val="00480CC1"/>
    <w:rsid w:val="00480E19"/>
    <w:rsid w:val="004812B9"/>
    <w:rsid w:val="00481336"/>
    <w:rsid w:val="004814E4"/>
    <w:rsid w:val="00481CA8"/>
    <w:rsid w:val="00481F43"/>
    <w:rsid w:val="00482185"/>
    <w:rsid w:val="004821DE"/>
    <w:rsid w:val="00482885"/>
    <w:rsid w:val="00482973"/>
    <w:rsid w:val="00482EB0"/>
    <w:rsid w:val="00483137"/>
    <w:rsid w:val="004834E8"/>
    <w:rsid w:val="004837A5"/>
    <w:rsid w:val="0048389E"/>
    <w:rsid w:val="00483914"/>
    <w:rsid w:val="00483B95"/>
    <w:rsid w:val="00483E01"/>
    <w:rsid w:val="00484224"/>
    <w:rsid w:val="00484490"/>
    <w:rsid w:val="004845E4"/>
    <w:rsid w:val="00484C3D"/>
    <w:rsid w:val="00484CCF"/>
    <w:rsid w:val="0048507C"/>
    <w:rsid w:val="00485329"/>
    <w:rsid w:val="0048539F"/>
    <w:rsid w:val="00485528"/>
    <w:rsid w:val="00485927"/>
    <w:rsid w:val="00485B0F"/>
    <w:rsid w:val="004861B4"/>
    <w:rsid w:val="0048689F"/>
    <w:rsid w:val="00486976"/>
    <w:rsid w:val="00486AB0"/>
    <w:rsid w:val="0048736F"/>
    <w:rsid w:val="00487608"/>
    <w:rsid w:val="00487A2A"/>
    <w:rsid w:val="00487F85"/>
    <w:rsid w:val="00490003"/>
    <w:rsid w:val="00490416"/>
    <w:rsid w:val="00490D8F"/>
    <w:rsid w:val="00491508"/>
    <w:rsid w:val="00491671"/>
    <w:rsid w:val="004916AC"/>
    <w:rsid w:val="00491AFE"/>
    <w:rsid w:val="00491C3A"/>
    <w:rsid w:val="004920D8"/>
    <w:rsid w:val="004922A5"/>
    <w:rsid w:val="004925D6"/>
    <w:rsid w:val="00492925"/>
    <w:rsid w:val="00492B65"/>
    <w:rsid w:val="00492E87"/>
    <w:rsid w:val="004933D5"/>
    <w:rsid w:val="004937FA"/>
    <w:rsid w:val="00493C0D"/>
    <w:rsid w:val="00493C2F"/>
    <w:rsid w:val="00493D23"/>
    <w:rsid w:val="00493F50"/>
    <w:rsid w:val="0049453C"/>
    <w:rsid w:val="0049462F"/>
    <w:rsid w:val="00494694"/>
    <w:rsid w:val="00494C4E"/>
    <w:rsid w:val="00494D0C"/>
    <w:rsid w:val="00495095"/>
    <w:rsid w:val="004951EE"/>
    <w:rsid w:val="00495BF6"/>
    <w:rsid w:val="00495D10"/>
    <w:rsid w:val="0049613B"/>
    <w:rsid w:val="00496259"/>
    <w:rsid w:val="004968FC"/>
    <w:rsid w:val="00496921"/>
    <w:rsid w:val="004970B9"/>
    <w:rsid w:val="0049713B"/>
    <w:rsid w:val="00497C8E"/>
    <w:rsid w:val="00497DAC"/>
    <w:rsid w:val="00497E96"/>
    <w:rsid w:val="00497F2E"/>
    <w:rsid w:val="004A027B"/>
    <w:rsid w:val="004A081B"/>
    <w:rsid w:val="004A0997"/>
    <w:rsid w:val="004A1FEA"/>
    <w:rsid w:val="004A205D"/>
    <w:rsid w:val="004A2756"/>
    <w:rsid w:val="004A28F0"/>
    <w:rsid w:val="004A2FB0"/>
    <w:rsid w:val="004A30F1"/>
    <w:rsid w:val="004A30F5"/>
    <w:rsid w:val="004A360E"/>
    <w:rsid w:val="004A3707"/>
    <w:rsid w:val="004A3BEC"/>
    <w:rsid w:val="004A3D5A"/>
    <w:rsid w:val="004A4092"/>
    <w:rsid w:val="004A4477"/>
    <w:rsid w:val="004A460A"/>
    <w:rsid w:val="004A46B7"/>
    <w:rsid w:val="004A4B5D"/>
    <w:rsid w:val="004A4F04"/>
    <w:rsid w:val="004A51AD"/>
    <w:rsid w:val="004A5383"/>
    <w:rsid w:val="004A559C"/>
    <w:rsid w:val="004A5B51"/>
    <w:rsid w:val="004A5B86"/>
    <w:rsid w:val="004A64AE"/>
    <w:rsid w:val="004A69A6"/>
    <w:rsid w:val="004A6AE5"/>
    <w:rsid w:val="004A713C"/>
    <w:rsid w:val="004A7240"/>
    <w:rsid w:val="004A7512"/>
    <w:rsid w:val="004A7652"/>
    <w:rsid w:val="004A7FE9"/>
    <w:rsid w:val="004B044F"/>
    <w:rsid w:val="004B0829"/>
    <w:rsid w:val="004B08AE"/>
    <w:rsid w:val="004B0B5B"/>
    <w:rsid w:val="004B0B7F"/>
    <w:rsid w:val="004B12F4"/>
    <w:rsid w:val="004B1494"/>
    <w:rsid w:val="004B1BB4"/>
    <w:rsid w:val="004B1EAF"/>
    <w:rsid w:val="004B21F9"/>
    <w:rsid w:val="004B274B"/>
    <w:rsid w:val="004B2B94"/>
    <w:rsid w:val="004B2DA1"/>
    <w:rsid w:val="004B3027"/>
    <w:rsid w:val="004B3330"/>
    <w:rsid w:val="004B3394"/>
    <w:rsid w:val="004B34A8"/>
    <w:rsid w:val="004B38B2"/>
    <w:rsid w:val="004B3AB5"/>
    <w:rsid w:val="004B3CFD"/>
    <w:rsid w:val="004B4BBE"/>
    <w:rsid w:val="004B4C26"/>
    <w:rsid w:val="004B519A"/>
    <w:rsid w:val="004B519B"/>
    <w:rsid w:val="004B51C8"/>
    <w:rsid w:val="004B5531"/>
    <w:rsid w:val="004B584D"/>
    <w:rsid w:val="004B59D0"/>
    <w:rsid w:val="004B5ECA"/>
    <w:rsid w:val="004B61BE"/>
    <w:rsid w:val="004B6480"/>
    <w:rsid w:val="004B6757"/>
    <w:rsid w:val="004B682B"/>
    <w:rsid w:val="004B6DEC"/>
    <w:rsid w:val="004B73F8"/>
    <w:rsid w:val="004B7495"/>
    <w:rsid w:val="004B74A5"/>
    <w:rsid w:val="004B7C50"/>
    <w:rsid w:val="004B7EF5"/>
    <w:rsid w:val="004C033F"/>
    <w:rsid w:val="004C03B6"/>
    <w:rsid w:val="004C0466"/>
    <w:rsid w:val="004C0617"/>
    <w:rsid w:val="004C08B1"/>
    <w:rsid w:val="004C0947"/>
    <w:rsid w:val="004C190E"/>
    <w:rsid w:val="004C19AF"/>
    <w:rsid w:val="004C1A67"/>
    <w:rsid w:val="004C1F57"/>
    <w:rsid w:val="004C2025"/>
    <w:rsid w:val="004C2389"/>
    <w:rsid w:val="004C26FC"/>
    <w:rsid w:val="004C2B18"/>
    <w:rsid w:val="004C2B19"/>
    <w:rsid w:val="004C32D1"/>
    <w:rsid w:val="004C3662"/>
    <w:rsid w:val="004C5248"/>
    <w:rsid w:val="004C530E"/>
    <w:rsid w:val="004C535B"/>
    <w:rsid w:val="004C53F6"/>
    <w:rsid w:val="004C5545"/>
    <w:rsid w:val="004C5AAB"/>
    <w:rsid w:val="004C5B08"/>
    <w:rsid w:val="004C5F55"/>
    <w:rsid w:val="004C657D"/>
    <w:rsid w:val="004C65F3"/>
    <w:rsid w:val="004C6652"/>
    <w:rsid w:val="004C6C46"/>
    <w:rsid w:val="004C6EB2"/>
    <w:rsid w:val="004C6EB6"/>
    <w:rsid w:val="004C7016"/>
    <w:rsid w:val="004C74E1"/>
    <w:rsid w:val="004C7598"/>
    <w:rsid w:val="004C7602"/>
    <w:rsid w:val="004C788A"/>
    <w:rsid w:val="004C7DA7"/>
    <w:rsid w:val="004D05C6"/>
    <w:rsid w:val="004D0A9A"/>
    <w:rsid w:val="004D1165"/>
    <w:rsid w:val="004D19ED"/>
    <w:rsid w:val="004D23F3"/>
    <w:rsid w:val="004D26B3"/>
    <w:rsid w:val="004D2B9C"/>
    <w:rsid w:val="004D301D"/>
    <w:rsid w:val="004D31EE"/>
    <w:rsid w:val="004D34D0"/>
    <w:rsid w:val="004D3580"/>
    <w:rsid w:val="004D3A00"/>
    <w:rsid w:val="004D3CA0"/>
    <w:rsid w:val="004D3D2A"/>
    <w:rsid w:val="004D3F6A"/>
    <w:rsid w:val="004D40DC"/>
    <w:rsid w:val="004D431B"/>
    <w:rsid w:val="004D454F"/>
    <w:rsid w:val="004D47F8"/>
    <w:rsid w:val="004D52A6"/>
    <w:rsid w:val="004D545D"/>
    <w:rsid w:val="004D56C6"/>
    <w:rsid w:val="004D5B76"/>
    <w:rsid w:val="004D5D79"/>
    <w:rsid w:val="004D60D1"/>
    <w:rsid w:val="004D6214"/>
    <w:rsid w:val="004D64F0"/>
    <w:rsid w:val="004D662F"/>
    <w:rsid w:val="004D6630"/>
    <w:rsid w:val="004D6711"/>
    <w:rsid w:val="004D6779"/>
    <w:rsid w:val="004D6818"/>
    <w:rsid w:val="004D7398"/>
    <w:rsid w:val="004D7BAF"/>
    <w:rsid w:val="004D7BE7"/>
    <w:rsid w:val="004E050E"/>
    <w:rsid w:val="004E0E91"/>
    <w:rsid w:val="004E12E6"/>
    <w:rsid w:val="004E16DE"/>
    <w:rsid w:val="004E1B72"/>
    <w:rsid w:val="004E1C13"/>
    <w:rsid w:val="004E1F2F"/>
    <w:rsid w:val="004E235B"/>
    <w:rsid w:val="004E24A8"/>
    <w:rsid w:val="004E252B"/>
    <w:rsid w:val="004E2C09"/>
    <w:rsid w:val="004E2F6E"/>
    <w:rsid w:val="004E3137"/>
    <w:rsid w:val="004E318B"/>
    <w:rsid w:val="004E3402"/>
    <w:rsid w:val="004E3564"/>
    <w:rsid w:val="004E361C"/>
    <w:rsid w:val="004E364D"/>
    <w:rsid w:val="004E37CF"/>
    <w:rsid w:val="004E3897"/>
    <w:rsid w:val="004E3B12"/>
    <w:rsid w:val="004E4370"/>
    <w:rsid w:val="004E43CC"/>
    <w:rsid w:val="004E461B"/>
    <w:rsid w:val="004E464C"/>
    <w:rsid w:val="004E48D7"/>
    <w:rsid w:val="004E4E4E"/>
    <w:rsid w:val="004E4E6B"/>
    <w:rsid w:val="004E4E82"/>
    <w:rsid w:val="004E5402"/>
    <w:rsid w:val="004E5755"/>
    <w:rsid w:val="004E585C"/>
    <w:rsid w:val="004E5BB7"/>
    <w:rsid w:val="004E5E7B"/>
    <w:rsid w:val="004E6366"/>
    <w:rsid w:val="004E63F9"/>
    <w:rsid w:val="004E69FC"/>
    <w:rsid w:val="004E6E97"/>
    <w:rsid w:val="004F00FE"/>
    <w:rsid w:val="004F01B6"/>
    <w:rsid w:val="004F04CB"/>
    <w:rsid w:val="004F056C"/>
    <w:rsid w:val="004F07E1"/>
    <w:rsid w:val="004F09C1"/>
    <w:rsid w:val="004F0C52"/>
    <w:rsid w:val="004F0F72"/>
    <w:rsid w:val="004F153A"/>
    <w:rsid w:val="004F189C"/>
    <w:rsid w:val="004F18E5"/>
    <w:rsid w:val="004F1B8C"/>
    <w:rsid w:val="004F20BF"/>
    <w:rsid w:val="004F20C7"/>
    <w:rsid w:val="004F255B"/>
    <w:rsid w:val="004F27FB"/>
    <w:rsid w:val="004F2A64"/>
    <w:rsid w:val="004F2E30"/>
    <w:rsid w:val="004F3489"/>
    <w:rsid w:val="004F34C1"/>
    <w:rsid w:val="004F3AD4"/>
    <w:rsid w:val="004F3E57"/>
    <w:rsid w:val="004F4482"/>
    <w:rsid w:val="004F455A"/>
    <w:rsid w:val="004F4573"/>
    <w:rsid w:val="004F460B"/>
    <w:rsid w:val="004F4708"/>
    <w:rsid w:val="004F482E"/>
    <w:rsid w:val="004F48D6"/>
    <w:rsid w:val="004F4C65"/>
    <w:rsid w:val="004F4D2E"/>
    <w:rsid w:val="004F537F"/>
    <w:rsid w:val="004F5467"/>
    <w:rsid w:val="004F5A0D"/>
    <w:rsid w:val="004F5A7B"/>
    <w:rsid w:val="004F5B47"/>
    <w:rsid w:val="004F5D4A"/>
    <w:rsid w:val="004F5D59"/>
    <w:rsid w:val="004F5FC6"/>
    <w:rsid w:val="004F60F1"/>
    <w:rsid w:val="004F610B"/>
    <w:rsid w:val="004F6182"/>
    <w:rsid w:val="004F62DD"/>
    <w:rsid w:val="004F648C"/>
    <w:rsid w:val="004F6E15"/>
    <w:rsid w:val="004F75B0"/>
    <w:rsid w:val="004F7746"/>
    <w:rsid w:val="004F77EE"/>
    <w:rsid w:val="004F79AE"/>
    <w:rsid w:val="004F7C0E"/>
    <w:rsid w:val="005002AF"/>
    <w:rsid w:val="0050032E"/>
    <w:rsid w:val="005007C2"/>
    <w:rsid w:val="00500859"/>
    <w:rsid w:val="00500D4E"/>
    <w:rsid w:val="005012AC"/>
    <w:rsid w:val="005013BA"/>
    <w:rsid w:val="00501FA3"/>
    <w:rsid w:val="005024F9"/>
    <w:rsid w:val="00502893"/>
    <w:rsid w:val="0050336F"/>
    <w:rsid w:val="00503429"/>
    <w:rsid w:val="005037D5"/>
    <w:rsid w:val="005038C9"/>
    <w:rsid w:val="00503BFA"/>
    <w:rsid w:val="00503EEF"/>
    <w:rsid w:val="00503F19"/>
    <w:rsid w:val="00503F8D"/>
    <w:rsid w:val="0050419E"/>
    <w:rsid w:val="005048DF"/>
    <w:rsid w:val="00504E9F"/>
    <w:rsid w:val="0050531A"/>
    <w:rsid w:val="00505820"/>
    <w:rsid w:val="00505826"/>
    <w:rsid w:val="00505F5C"/>
    <w:rsid w:val="00505F84"/>
    <w:rsid w:val="00506D6E"/>
    <w:rsid w:val="0050777A"/>
    <w:rsid w:val="005077B1"/>
    <w:rsid w:val="005078E6"/>
    <w:rsid w:val="00510AD9"/>
    <w:rsid w:val="00510F48"/>
    <w:rsid w:val="005110D5"/>
    <w:rsid w:val="00511132"/>
    <w:rsid w:val="0051115B"/>
    <w:rsid w:val="005113A9"/>
    <w:rsid w:val="00511432"/>
    <w:rsid w:val="005115DE"/>
    <w:rsid w:val="005116ED"/>
    <w:rsid w:val="005118F1"/>
    <w:rsid w:val="00512040"/>
    <w:rsid w:val="005122A2"/>
    <w:rsid w:val="005126C6"/>
    <w:rsid w:val="00512771"/>
    <w:rsid w:val="0051292E"/>
    <w:rsid w:val="00512DB3"/>
    <w:rsid w:val="005130C6"/>
    <w:rsid w:val="0051320D"/>
    <w:rsid w:val="005132A0"/>
    <w:rsid w:val="00513B8C"/>
    <w:rsid w:val="00514337"/>
    <w:rsid w:val="00514398"/>
    <w:rsid w:val="005146C3"/>
    <w:rsid w:val="00514B59"/>
    <w:rsid w:val="00514C20"/>
    <w:rsid w:val="00514E8D"/>
    <w:rsid w:val="0051509D"/>
    <w:rsid w:val="005150FE"/>
    <w:rsid w:val="005159A9"/>
    <w:rsid w:val="005159E0"/>
    <w:rsid w:val="00515A08"/>
    <w:rsid w:val="00515B54"/>
    <w:rsid w:val="00516448"/>
    <w:rsid w:val="00516739"/>
    <w:rsid w:val="00516C1D"/>
    <w:rsid w:val="0051705B"/>
    <w:rsid w:val="005172C5"/>
    <w:rsid w:val="00517C2D"/>
    <w:rsid w:val="00517D33"/>
    <w:rsid w:val="005204C0"/>
    <w:rsid w:val="005204EE"/>
    <w:rsid w:val="005207D1"/>
    <w:rsid w:val="005207E0"/>
    <w:rsid w:val="0052096E"/>
    <w:rsid w:val="00520CC8"/>
    <w:rsid w:val="00520E4B"/>
    <w:rsid w:val="00520E51"/>
    <w:rsid w:val="00521884"/>
    <w:rsid w:val="005218B1"/>
    <w:rsid w:val="00521CC1"/>
    <w:rsid w:val="005223E4"/>
    <w:rsid w:val="005226DA"/>
    <w:rsid w:val="00523244"/>
    <w:rsid w:val="0052326F"/>
    <w:rsid w:val="005234E1"/>
    <w:rsid w:val="005238E5"/>
    <w:rsid w:val="0052398E"/>
    <w:rsid w:val="00523BCD"/>
    <w:rsid w:val="00523D12"/>
    <w:rsid w:val="00523E7B"/>
    <w:rsid w:val="00524249"/>
    <w:rsid w:val="00524379"/>
    <w:rsid w:val="00524674"/>
    <w:rsid w:val="00524F37"/>
    <w:rsid w:val="00524FCC"/>
    <w:rsid w:val="00525034"/>
    <w:rsid w:val="00525669"/>
    <w:rsid w:val="0052569E"/>
    <w:rsid w:val="005257BB"/>
    <w:rsid w:val="0052620E"/>
    <w:rsid w:val="0052671E"/>
    <w:rsid w:val="00526A91"/>
    <w:rsid w:val="00526D18"/>
    <w:rsid w:val="005273F7"/>
    <w:rsid w:val="005278A5"/>
    <w:rsid w:val="00527A15"/>
    <w:rsid w:val="00527CA2"/>
    <w:rsid w:val="00530068"/>
    <w:rsid w:val="00530374"/>
    <w:rsid w:val="00530660"/>
    <w:rsid w:val="00530DA4"/>
    <w:rsid w:val="00530FF8"/>
    <w:rsid w:val="00531956"/>
    <w:rsid w:val="00531A16"/>
    <w:rsid w:val="00531A3F"/>
    <w:rsid w:val="00531C22"/>
    <w:rsid w:val="00532348"/>
    <w:rsid w:val="005323EA"/>
    <w:rsid w:val="005326CA"/>
    <w:rsid w:val="00532948"/>
    <w:rsid w:val="00532A20"/>
    <w:rsid w:val="00532DD4"/>
    <w:rsid w:val="00532E0D"/>
    <w:rsid w:val="00533107"/>
    <w:rsid w:val="005333BE"/>
    <w:rsid w:val="00533607"/>
    <w:rsid w:val="0053393B"/>
    <w:rsid w:val="00533C83"/>
    <w:rsid w:val="00534129"/>
    <w:rsid w:val="00534A2C"/>
    <w:rsid w:val="00534BBC"/>
    <w:rsid w:val="00534CC3"/>
    <w:rsid w:val="00534DE7"/>
    <w:rsid w:val="00534F34"/>
    <w:rsid w:val="005351D4"/>
    <w:rsid w:val="00535498"/>
    <w:rsid w:val="0053598D"/>
    <w:rsid w:val="005359A9"/>
    <w:rsid w:val="005359B5"/>
    <w:rsid w:val="00535C9B"/>
    <w:rsid w:val="00535F98"/>
    <w:rsid w:val="00536593"/>
    <w:rsid w:val="00536735"/>
    <w:rsid w:val="00536DC1"/>
    <w:rsid w:val="00537049"/>
    <w:rsid w:val="005373F8"/>
    <w:rsid w:val="0053756A"/>
    <w:rsid w:val="00537A72"/>
    <w:rsid w:val="00537E35"/>
    <w:rsid w:val="00537EE9"/>
    <w:rsid w:val="005404AE"/>
    <w:rsid w:val="0054088F"/>
    <w:rsid w:val="00540A10"/>
    <w:rsid w:val="00540D74"/>
    <w:rsid w:val="00540DC2"/>
    <w:rsid w:val="00540E24"/>
    <w:rsid w:val="00540EB9"/>
    <w:rsid w:val="005417FC"/>
    <w:rsid w:val="005417FE"/>
    <w:rsid w:val="005418A8"/>
    <w:rsid w:val="005419A7"/>
    <w:rsid w:val="0054213E"/>
    <w:rsid w:val="00542548"/>
    <w:rsid w:val="0054267A"/>
    <w:rsid w:val="0054276B"/>
    <w:rsid w:val="00542CCB"/>
    <w:rsid w:val="00542CED"/>
    <w:rsid w:val="00543517"/>
    <w:rsid w:val="00543C18"/>
    <w:rsid w:val="005442F7"/>
    <w:rsid w:val="00544431"/>
    <w:rsid w:val="0054470E"/>
    <w:rsid w:val="0054479F"/>
    <w:rsid w:val="005447F0"/>
    <w:rsid w:val="0054484B"/>
    <w:rsid w:val="005454D5"/>
    <w:rsid w:val="005457F1"/>
    <w:rsid w:val="00545829"/>
    <w:rsid w:val="00545A1B"/>
    <w:rsid w:val="0054658E"/>
    <w:rsid w:val="005465D4"/>
    <w:rsid w:val="00546A7C"/>
    <w:rsid w:val="00546B38"/>
    <w:rsid w:val="00546B65"/>
    <w:rsid w:val="00546E55"/>
    <w:rsid w:val="00546EEB"/>
    <w:rsid w:val="005471EA"/>
    <w:rsid w:val="00547A90"/>
    <w:rsid w:val="00550002"/>
    <w:rsid w:val="005501D7"/>
    <w:rsid w:val="00550524"/>
    <w:rsid w:val="005506D6"/>
    <w:rsid w:val="00550C2D"/>
    <w:rsid w:val="00550D97"/>
    <w:rsid w:val="005512B7"/>
    <w:rsid w:val="0055187C"/>
    <w:rsid w:val="00551E05"/>
    <w:rsid w:val="00551F20"/>
    <w:rsid w:val="00552386"/>
    <w:rsid w:val="00552764"/>
    <w:rsid w:val="00553002"/>
    <w:rsid w:val="005531D3"/>
    <w:rsid w:val="00553416"/>
    <w:rsid w:val="00553AB5"/>
    <w:rsid w:val="00555238"/>
    <w:rsid w:val="00555BE6"/>
    <w:rsid w:val="005560EF"/>
    <w:rsid w:val="00556105"/>
    <w:rsid w:val="00556307"/>
    <w:rsid w:val="005565BF"/>
    <w:rsid w:val="00556CB1"/>
    <w:rsid w:val="00556E2F"/>
    <w:rsid w:val="005572F4"/>
    <w:rsid w:val="00557331"/>
    <w:rsid w:val="00557466"/>
    <w:rsid w:val="005574C9"/>
    <w:rsid w:val="00557553"/>
    <w:rsid w:val="0055772A"/>
    <w:rsid w:val="0055777B"/>
    <w:rsid w:val="005579E2"/>
    <w:rsid w:val="00557EAD"/>
    <w:rsid w:val="005600AF"/>
    <w:rsid w:val="0056060E"/>
    <w:rsid w:val="00560755"/>
    <w:rsid w:val="00560E08"/>
    <w:rsid w:val="00560F99"/>
    <w:rsid w:val="00561078"/>
    <w:rsid w:val="0056130A"/>
    <w:rsid w:val="00561487"/>
    <w:rsid w:val="005614AB"/>
    <w:rsid w:val="005616E6"/>
    <w:rsid w:val="00561EBF"/>
    <w:rsid w:val="005622AC"/>
    <w:rsid w:val="00562497"/>
    <w:rsid w:val="00562895"/>
    <w:rsid w:val="00562E62"/>
    <w:rsid w:val="005638BD"/>
    <w:rsid w:val="0056390E"/>
    <w:rsid w:val="00563A75"/>
    <w:rsid w:val="00564329"/>
    <w:rsid w:val="005644DF"/>
    <w:rsid w:val="0056484A"/>
    <w:rsid w:val="005654B7"/>
    <w:rsid w:val="005661C3"/>
    <w:rsid w:val="0056624E"/>
    <w:rsid w:val="00566763"/>
    <w:rsid w:val="00566C41"/>
    <w:rsid w:val="00566FC2"/>
    <w:rsid w:val="005672B1"/>
    <w:rsid w:val="005674AD"/>
    <w:rsid w:val="0056773A"/>
    <w:rsid w:val="00567991"/>
    <w:rsid w:val="00567A9D"/>
    <w:rsid w:val="00567CCC"/>
    <w:rsid w:val="005704BB"/>
    <w:rsid w:val="00570F7C"/>
    <w:rsid w:val="00570FC4"/>
    <w:rsid w:val="00570FEB"/>
    <w:rsid w:val="00571022"/>
    <w:rsid w:val="005715A1"/>
    <w:rsid w:val="005717FF"/>
    <w:rsid w:val="00571876"/>
    <w:rsid w:val="00571A86"/>
    <w:rsid w:val="00571B16"/>
    <w:rsid w:val="00571BB1"/>
    <w:rsid w:val="00571C22"/>
    <w:rsid w:val="00571DC1"/>
    <w:rsid w:val="00572309"/>
    <w:rsid w:val="00572609"/>
    <w:rsid w:val="0057261C"/>
    <w:rsid w:val="0057265F"/>
    <w:rsid w:val="00572899"/>
    <w:rsid w:val="0057292C"/>
    <w:rsid w:val="00572C8C"/>
    <w:rsid w:val="00573425"/>
    <w:rsid w:val="00573443"/>
    <w:rsid w:val="00573CFC"/>
    <w:rsid w:val="00573F9A"/>
    <w:rsid w:val="00574451"/>
    <w:rsid w:val="00574640"/>
    <w:rsid w:val="005748A5"/>
    <w:rsid w:val="00574BA4"/>
    <w:rsid w:val="00575019"/>
    <w:rsid w:val="0057517D"/>
    <w:rsid w:val="00575B15"/>
    <w:rsid w:val="00575C04"/>
    <w:rsid w:val="00575D6E"/>
    <w:rsid w:val="00575F89"/>
    <w:rsid w:val="0057684A"/>
    <w:rsid w:val="00576876"/>
    <w:rsid w:val="00576B41"/>
    <w:rsid w:val="00576BA9"/>
    <w:rsid w:val="00576BDE"/>
    <w:rsid w:val="00576CBB"/>
    <w:rsid w:val="00576EB1"/>
    <w:rsid w:val="00580904"/>
    <w:rsid w:val="0058114A"/>
    <w:rsid w:val="0058139E"/>
    <w:rsid w:val="005815C8"/>
    <w:rsid w:val="0058177D"/>
    <w:rsid w:val="0058201F"/>
    <w:rsid w:val="0058217F"/>
    <w:rsid w:val="00582258"/>
    <w:rsid w:val="00582501"/>
    <w:rsid w:val="00582583"/>
    <w:rsid w:val="00582E19"/>
    <w:rsid w:val="00582EB3"/>
    <w:rsid w:val="00583DF0"/>
    <w:rsid w:val="0058413C"/>
    <w:rsid w:val="0058417B"/>
    <w:rsid w:val="0058447B"/>
    <w:rsid w:val="00584685"/>
    <w:rsid w:val="0058478F"/>
    <w:rsid w:val="005847DA"/>
    <w:rsid w:val="005849D9"/>
    <w:rsid w:val="005852DB"/>
    <w:rsid w:val="0058597B"/>
    <w:rsid w:val="005859AD"/>
    <w:rsid w:val="00585A1E"/>
    <w:rsid w:val="00586277"/>
    <w:rsid w:val="005865FD"/>
    <w:rsid w:val="00586AA3"/>
    <w:rsid w:val="00586AC4"/>
    <w:rsid w:val="0058707C"/>
    <w:rsid w:val="00587295"/>
    <w:rsid w:val="00587509"/>
    <w:rsid w:val="00587851"/>
    <w:rsid w:val="00587F68"/>
    <w:rsid w:val="005902F3"/>
    <w:rsid w:val="00590EA3"/>
    <w:rsid w:val="00591672"/>
    <w:rsid w:val="005917D4"/>
    <w:rsid w:val="00591BD4"/>
    <w:rsid w:val="00591FA5"/>
    <w:rsid w:val="00592081"/>
    <w:rsid w:val="005920F2"/>
    <w:rsid w:val="00592323"/>
    <w:rsid w:val="005923FD"/>
    <w:rsid w:val="0059278B"/>
    <w:rsid w:val="005929E9"/>
    <w:rsid w:val="00592E8B"/>
    <w:rsid w:val="00593092"/>
    <w:rsid w:val="00593197"/>
    <w:rsid w:val="00593B6F"/>
    <w:rsid w:val="005943C2"/>
    <w:rsid w:val="005943E0"/>
    <w:rsid w:val="0059456E"/>
    <w:rsid w:val="005949E4"/>
    <w:rsid w:val="00595205"/>
    <w:rsid w:val="00595235"/>
    <w:rsid w:val="005952C4"/>
    <w:rsid w:val="005956CF"/>
    <w:rsid w:val="0059579A"/>
    <w:rsid w:val="00596F46"/>
    <w:rsid w:val="00597525"/>
    <w:rsid w:val="00597A85"/>
    <w:rsid w:val="00597AA6"/>
    <w:rsid w:val="00597E73"/>
    <w:rsid w:val="005A02EE"/>
    <w:rsid w:val="005A03FE"/>
    <w:rsid w:val="005A055A"/>
    <w:rsid w:val="005A07AC"/>
    <w:rsid w:val="005A0AD7"/>
    <w:rsid w:val="005A183C"/>
    <w:rsid w:val="005A18E6"/>
    <w:rsid w:val="005A19FD"/>
    <w:rsid w:val="005A1FAD"/>
    <w:rsid w:val="005A207E"/>
    <w:rsid w:val="005A2431"/>
    <w:rsid w:val="005A2559"/>
    <w:rsid w:val="005A268E"/>
    <w:rsid w:val="005A27CB"/>
    <w:rsid w:val="005A2F39"/>
    <w:rsid w:val="005A2FFF"/>
    <w:rsid w:val="005A310A"/>
    <w:rsid w:val="005A3191"/>
    <w:rsid w:val="005A35D5"/>
    <w:rsid w:val="005A3762"/>
    <w:rsid w:val="005A37DA"/>
    <w:rsid w:val="005A39C7"/>
    <w:rsid w:val="005A3EDD"/>
    <w:rsid w:val="005A4135"/>
    <w:rsid w:val="005A4184"/>
    <w:rsid w:val="005A48BC"/>
    <w:rsid w:val="005A4959"/>
    <w:rsid w:val="005A4B90"/>
    <w:rsid w:val="005A4E7C"/>
    <w:rsid w:val="005A5B1E"/>
    <w:rsid w:val="005A5D6E"/>
    <w:rsid w:val="005A5DBD"/>
    <w:rsid w:val="005A602D"/>
    <w:rsid w:val="005A60F3"/>
    <w:rsid w:val="005A623A"/>
    <w:rsid w:val="005A678B"/>
    <w:rsid w:val="005A684C"/>
    <w:rsid w:val="005A6A12"/>
    <w:rsid w:val="005A6A24"/>
    <w:rsid w:val="005A6A2A"/>
    <w:rsid w:val="005A6A37"/>
    <w:rsid w:val="005A6AE4"/>
    <w:rsid w:val="005A6B05"/>
    <w:rsid w:val="005A6B67"/>
    <w:rsid w:val="005A6E44"/>
    <w:rsid w:val="005A760A"/>
    <w:rsid w:val="005A7716"/>
    <w:rsid w:val="005A7719"/>
    <w:rsid w:val="005A77A7"/>
    <w:rsid w:val="005A7BF2"/>
    <w:rsid w:val="005B00E8"/>
    <w:rsid w:val="005B0644"/>
    <w:rsid w:val="005B0747"/>
    <w:rsid w:val="005B0A6E"/>
    <w:rsid w:val="005B10C7"/>
    <w:rsid w:val="005B17B2"/>
    <w:rsid w:val="005B1885"/>
    <w:rsid w:val="005B18B7"/>
    <w:rsid w:val="005B18D4"/>
    <w:rsid w:val="005B1980"/>
    <w:rsid w:val="005B20B4"/>
    <w:rsid w:val="005B2355"/>
    <w:rsid w:val="005B249A"/>
    <w:rsid w:val="005B2972"/>
    <w:rsid w:val="005B2AD0"/>
    <w:rsid w:val="005B3363"/>
    <w:rsid w:val="005B36C5"/>
    <w:rsid w:val="005B375B"/>
    <w:rsid w:val="005B3D8F"/>
    <w:rsid w:val="005B40F1"/>
    <w:rsid w:val="005B4393"/>
    <w:rsid w:val="005B47D3"/>
    <w:rsid w:val="005B48D0"/>
    <w:rsid w:val="005B48E4"/>
    <w:rsid w:val="005B5447"/>
    <w:rsid w:val="005B544C"/>
    <w:rsid w:val="005B59A8"/>
    <w:rsid w:val="005B59E5"/>
    <w:rsid w:val="005B5BEE"/>
    <w:rsid w:val="005B5DC1"/>
    <w:rsid w:val="005B5DDF"/>
    <w:rsid w:val="005B5ECA"/>
    <w:rsid w:val="005B62D2"/>
    <w:rsid w:val="005B6ACC"/>
    <w:rsid w:val="005B7047"/>
    <w:rsid w:val="005B7740"/>
    <w:rsid w:val="005B7875"/>
    <w:rsid w:val="005B7DDD"/>
    <w:rsid w:val="005C000A"/>
    <w:rsid w:val="005C03AA"/>
    <w:rsid w:val="005C0879"/>
    <w:rsid w:val="005C09ED"/>
    <w:rsid w:val="005C135A"/>
    <w:rsid w:val="005C1589"/>
    <w:rsid w:val="005C1611"/>
    <w:rsid w:val="005C1722"/>
    <w:rsid w:val="005C1924"/>
    <w:rsid w:val="005C19A4"/>
    <w:rsid w:val="005C1C29"/>
    <w:rsid w:val="005C1CC8"/>
    <w:rsid w:val="005C1DC7"/>
    <w:rsid w:val="005C2F0E"/>
    <w:rsid w:val="005C37D0"/>
    <w:rsid w:val="005C408C"/>
    <w:rsid w:val="005C4385"/>
    <w:rsid w:val="005C48F7"/>
    <w:rsid w:val="005C493D"/>
    <w:rsid w:val="005C4BC5"/>
    <w:rsid w:val="005C54E1"/>
    <w:rsid w:val="005C56C5"/>
    <w:rsid w:val="005C5ED5"/>
    <w:rsid w:val="005C65C4"/>
    <w:rsid w:val="005C695C"/>
    <w:rsid w:val="005C6D31"/>
    <w:rsid w:val="005C6E97"/>
    <w:rsid w:val="005C6FA3"/>
    <w:rsid w:val="005C7075"/>
    <w:rsid w:val="005C79D7"/>
    <w:rsid w:val="005C7B4F"/>
    <w:rsid w:val="005C7EB7"/>
    <w:rsid w:val="005D050B"/>
    <w:rsid w:val="005D079F"/>
    <w:rsid w:val="005D0AA7"/>
    <w:rsid w:val="005D0CEA"/>
    <w:rsid w:val="005D0F3D"/>
    <w:rsid w:val="005D12EC"/>
    <w:rsid w:val="005D145D"/>
    <w:rsid w:val="005D174A"/>
    <w:rsid w:val="005D1862"/>
    <w:rsid w:val="005D19F1"/>
    <w:rsid w:val="005D1A07"/>
    <w:rsid w:val="005D1A61"/>
    <w:rsid w:val="005D1AA7"/>
    <w:rsid w:val="005D1B70"/>
    <w:rsid w:val="005D1E6A"/>
    <w:rsid w:val="005D1F53"/>
    <w:rsid w:val="005D2968"/>
    <w:rsid w:val="005D2999"/>
    <w:rsid w:val="005D2A34"/>
    <w:rsid w:val="005D2D27"/>
    <w:rsid w:val="005D39B9"/>
    <w:rsid w:val="005D3DD3"/>
    <w:rsid w:val="005D413D"/>
    <w:rsid w:val="005D41F7"/>
    <w:rsid w:val="005D428B"/>
    <w:rsid w:val="005D44B3"/>
    <w:rsid w:val="005D45C1"/>
    <w:rsid w:val="005D48C7"/>
    <w:rsid w:val="005D48DF"/>
    <w:rsid w:val="005D4F83"/>
    <w:rsid w:val="005D53F9"/>
    <w:rsid w:val="005D548A"/>
    <w:rsid w:val="005D5960"/>
    <w:rsid w:val="005D5AAE"/>
    <w:rsid w:val="005D5D84"/>
    <w:rsid w:val="005D5F99"/>
    <w:rsid w:val="005D613E"/>
    <w:rsid w:val="005D6267"/>
    <w:rsid w:val="005D656D"/>
    <w:rsid w:val="005D6745"/>
    <w:rsid w:val="005D67DA"/>
    <w:rsid w:val="005D6A5D"/>
    <w:rsid w:val="005D6D2E"/>
    <w:rsid w:val="005D6D3B"/>
    <w:rsid w:val="005D6E18"/>
    <w:rsid w:val="005D7036"/>
    <w:rsid w:val="005D7B5B"/>
    <w:rsid w:val="005E0719"/>
    <w:rsid w:val="005E0BE0"/>
    <w:rsid w:val="005E12C0"/>
    <w:rsid w:val="005E14EF"/>
    <w:rsid w:val="005E1530"/>
    <w:rsid w:val="005E189C"/>
    <w:rsid w:val="005E1BEB"/>
    <w:rsid w:val="005E24B8"/>
    <w:rsid w:val="005E28F9"/>
    <w:rsid w:val="005E377C"/>
    <w:rsid w:val="005E3AC3"/>
    <w:rsid w:val="005E3BB3"/>
    <w:rsid w:val="005E3D58"/>
    <w:rsid w:val="005E4113"/>
    <w:rsid w:val="005E4279"/>
    <w:rsid w:val="005E4630"/>
    <w:rsid w:val="005E4788"/>
    <w:rsid w:val="005E5A17"/>
    <w:rsid w:val="005E5A74"/>
    <w:rsid w:val="005E5BCB"/>
    <w:rsid w:val="005E6078"/>
    <w:rsid w:val="005E63C7"/>
    <w:rsid w:val="005E675E"/>
    <w:rsid w:val="005E6AB7"/>
    <w:rsid w:val="005E6C7F"/>
    <w:rsid w:val="005E6C8A"/>
    <w:rsid w:val="005E6F9B"/>
    <w:rsid w:val="005E724E"/>
    <w:rsid w:val="005E7589"/>
    <w:rsid w:val="005E76B5"/>
    <w:rsid w:val="005E779C"/>
    <w:rsid w:val="005E7959"/>
    <w:rsid w:val="005E798E"/>
    <w:rsid w:val="005E7A17"/>
    <w:rsid w:val="005E7CDA"/>
    <w:rsid w:val="005F0231"/>
    <w:rsid w:val="005F0A85"/>
    <w:rsid w:val="005F0C16"/>
    <w:rsid w:val="005F0DE2"/>
    <w:rsid w:val="005F1937"/>
    <w:rsid w:val="005F1C8D"/>
    <w:rsid w:val="005F1D69"/>
    <w:rsid w:val="005F228B"/>
    <w:rsid w:val="005F24A0"/>
    <w:rsid w:val="005F2698"/>
    <w:rsid w:val="005F28C9"/>
    <w:rsid w:val="005F2CA1"/>
    <w:rsid w:val="005F30E0"/>
    <w:rsid w:val="005F3A90"/>
    <w:rsid w:val="005F3B4D"/>
    <w:rsid w:val="005F4592"/>
    <w:rsid w:val="005F498A"/>
    <w:rsid w:val="005F4A64"/>
    <w:rsid w:val="005F4B27"/>
    <w:rsid w:val="005F4D2D"/>
    <w:rsid w:val="005F4F8A"/>
    <w:rsid w:val="005F5275"/>
    <w:rsid w:val="005F549F"/>
    <w:rsid w:val="005F5A02"/>
    <w:rsid w:val="005F602A"/>
    <w:rsid w:val="005F602C"/>
    <w:rsid w:val="005F63A6"/>
    <w:rsid w:val="005F66C2"/>
    <w:rsid w:val="005F6975"/>
    <w:rsid w:val="005F6CBC"/>
    <w:rsid w:val="005F6D91"/>
    <w:rsid w:val="005F7018"/>
    <w:rsid w:val="005F707A"/>
    <w:rsid w:val="005F71CD"/>
    <w:rsid w:val="005F71D5"/>
    <w:rsid w:val="005F73EC"/>
    <w:rsid w:val="005F77FC"/>
    <w:rsid w:val="005F79CA"/>
    <w:rsid w:val="005F7B6C"/>
    <w:rsid w:val="005F7EB1"/>
    <w:rsid w:val="006004E6"/>
    <w:rsid w:val="00600640"/>
    <w:rsid w:val="0060146A"/>
    <w:rsid w:val="006014EF"/>
    <w:rsid w:val="00601753"/>
    <w:rsid w:val="00601EBC"/>
    <w:rsid w:val="00602B48"/>
    <w:rsid w:val="00602F64"/>
    <w:rsid w:val="00602FA4"/>
    <w:rsid w:val="0060308C"/>
    <w:rsid w:val="006034A9"/>
    <w:rsid w:val="006034C0"/>
    <w:rsid w:val="00603643"/>
    <w:rsid w:val="006038D2"/>
    <w:rsid w:val="00603A75"/>
    <w:rsid w:val="00603B2A"/>
    <w:rsid w:val="00603C05"/>
    <w:rsid w:val="00603E52"/>
    <w:rsid w:val="0060405E"/>
    <w:rsid w:val="006041ED"/>
    <w:rsid w:val="00604284"/>
    <w:rsid w:val="006046DC"/>
    <w:rsid w:val="006051DB"/>
    <w:rsid w:val="00605250"/>
    <w:rsid w:val="00605517"/>
    <w:rsid w:val="00605584"/>
    <w:rsid w:val="00605CBE"/>
    <w:rsid w:val="00606034"/>
    <w:rsid w:val="00606408"/>
    <w:rsid w:val="00606424"/>
    <w:rsid w:val="006064C5"/>
    <w:rsid w:val="0060655B"/>
    <w:rsid w:val="006069BE"/>
    <w:rsid w:val="00606C7E"/>
    <w:rsid w:val="00606EE6"/>
    <w:rsid w:val="00607950"/>
    <w:rsid w:val="00607A16"/>
    <w:rsid w:val="0061046C"/>
    <w:rsid w:val="006107FD"/>
    <w:rsid w:val="00610E08"/>
    <w:rsid w:val="00610E1B"/>
    <w:rsid w:val="0061104F"/>
    <w:rsid w:val="006113D4"/>
    <w:rsid w:val="00611402"/>
    <w:rsid w:val="00611A50"/>
    <w:rsid w:val="00611D58"/>
    <w:rsid w:val="006123AA"/>
    <w:rsid w:val="0061273F"/>
    <w:rsid w:val="00612900"/>
    <w:rsid w:val="00612B45"/>
    <w:rsid w:val="00612D16"/>
    <w:rsid w:val="00612ED8"/>
    <w:rsid w:val="00612F2D"/>
    <w:rsid w:val="00613171"/>
    <w:rsid w:val="006131C5"/>
    <w:rsid w:val="00613A97"/>
    <w:rsid w:val="00613AFC"/>
    <w:rsid w:val="00613BB0"/>
    <w:rsid w:val="00613E12"/>
    <w:rsid w:val="0061415D"/>
    <w:rsid w:val="006142E6"/>
    <w:rsid w:val="00614549"/>
    <w:rsid w:val="00614CCC"/>
    <w:rsid w:val="00614CF1"/>
    <w:rsid w:val="00614E9F"/>
    <w:rsid w:val="00614F43"/>
    <w:rsid w:val="00615A37"/>
    <w:rsid w:val="00615A3E"/>
    <w:rsid w:val="00615C48"/>
    <w:rsid w:val="00615F26"/>
    <w:rsid w:val="0061607D"/>
    <w:rsid w:val="00616212"/>
    <w:rsid w:val="006162BC"/>
    <w:rsid w:val="006163A2"/>
    <w:rsid w:val="0061651B"/>
    <w:rsid w:val="006167AA"/>
    <w:rsid w:val="00616B4A"/>
    <w:rsid w:val="00616C1B"/>
    <w:rsid w:val="00616CA2"/>
    <w:rsid w:val="00617096"/>
    <w:rsid w:val="006171FD"/>
    <w:rsid w:val="00617365"/>
    <w:rsid w:val="0061756A"/>
    <w:rsid w:val="0061758F"/>
    <w:rsid w:val="006178B4"/>
    <w:rsid w:val="00617C64"/>
    <w:rsid w:val="00620146"/>
    <w:rsid w:val="006201D7"/>
    <w:rsid w:val="00620396"/>
    <w:rsid w:val="0062046F"/>
    <w:rsid w:val="00620920"/>
    <w:rsid w:val="00620DE1"/>
    <w:rsid w:val="00620F96"/>
    <w:rsid w:val="006210A1"/>
    <w:rsid w:val="006215BF"/>
    <w:rsid w:val="0062160C"/>
    <w:rsid w:val="0062189D"/>
    <w:rsid w:val="00621EBF"/>
    <w:rsid w:val="00622335"/>
    <w:rsid w:val="00622389"/>
    <w:rsid w:val="006225CF"/>
    <w:rsid w:val="00622608"/>
    <w:rsid w:val="006228D1"/>
    <w:rsid w:val="00622A66"/>
    <w:rsid w:val="00622E9C"/>
    <w:rsid w:val="006230A1"/>
    <w:rsid w:val="00623109"/>
    <w:rsid w:val="006236B5"/>
    <w:rsid w:val="0062379F"/>
    <w:rsid w:val="006238B4"/>
    <w:rsid w:val="00623931"/>
    <w:rsid w:val="0062397C"/>
    <w:rsid w:val="00623BD9"/>
    <w:rsid w:val="00623FC2"/>
    <w:rsid w:val="00624980"/>
    <w:rsid w:val="0062509E"/>
    <w:rsid w:val="00625398"/>
    <w:rsid w:val="00625701"/>
    <w:rsid w:val="0062575D"/>
    <w:rsid w:val="0062576C"/>
    <w:rsid w:val="006258C1"/>
    <w:rsid w:val="006258EE"/>
    <w:rsid w:val="00626250"/>
    <w:rsid w:val="006263B5"/>
    <w:rsid w:val="00626532"/>
    <w:rsid w:val="00626E7C"/>
    <w:rsid w:val="00626EF7"/>
    <w:rsid w:val="00627610"/>
    <w:rsid w:val="00627891"/>
    <w:rsid w:val="006279B2"/>
    <w:rsid w:val="006301C8"/>
    <w:rsid w:val="006305A8"/>
    <w:rsid w:val="0063095B"/>
    <w:rsid w:val="006309D6"/>
    <w:rsid w:val="00630A17"/>
    <w:rsid w:val="006314D4"/>
    <w:rsid w:val="00631EE6"/>
    <w:rsid w:val="00632291"/>
    <w:rsid w:val="0063258E"/>
    <w:rsid w:val="006327E2"/>
    <w:rsid w:val="00632EE9"/>
    <w:rsid w:val="00632F69"/>
    <w:rsid w:val="00633156"/>
    <w:rsid w:val="006334CB"/>
    <w:rsid w:val="00633749"/>
    <w:rsid w:val="00634034"/>
    <w:rsid w:val="006341D6"/>
    <w:rsid w:val="00634A11"/>
    <w:rsid w:val="00634E88"/>
    <w:rsid w:val="00634F97"/>
    <w:rsid w:val="00635174"/>
    <w:rsid w:val="00635952"/>
    <w:rsid w:val="00635DB0"/>
    <w:rsid w:val="00636463"/>
    <w:rsid w:val="00636A2D"/>
    <w:rsid w:val="0063752B"/>
    <w:rsid w:val="00637624"/>
    <w:rsid w:val="00637796"/>
    <w:rsid w:val="00637850"/>
    <w:rsid w:val="00640B05"/>
    <w:rsid w:val="00640C4F"/>
    <w:rsid w:val="00640E9A"/>
    <w:rsid w:val="006415B3"/>
    <w:rsid w:val="00641A8A"/>
    <w:rsid w:val="00641EBE"/>
    <w:rsid w:val="006421A7"/>
    <w:rsid w:val="006426A2"/>
    <w:rsid w:val="006429A2"/>
    <w:rsid w:val="00642AAE"/>
    <w:rsid w:val="0064328A"/>
    <w:rsid w:val="00643325"/>
    <w:rsid w:val="00643CE7"/>
    <w:rsid w:val="00644108"/>
    <w:rsid w:val="0064422A"/>
    <w:rsid w:val="00644476"/>
    <w:rsid w:val="006447B1"/>
    <w:rsid w:val="00644CE6"/>
    <w:rsid w:val="006458EA"/>
    <w:rsid w:val="00645DF3"/>
    <w:rsid w:val="006460C6"/>
    <w:rsid w:val="00646A25"/>
    <w:rsid w:val="00647079"/>
    <w:rsid w:val="0064728B"/>
    <w:rsid w:val="00647ACF"/>
    <w:rsid w:val="00647E7B"/>
    <w:rsid w:val="006501F4"/>
    <w:rsid w:val="006507EF"/>
    <w:rsid w:val="00650B29"/>
    <w:rsid w:val="00650D49"/>
    <w:rsid w:val="00650D64"/>
    <w:rsid w:val="00650E5E"/>
    <w:rsid w:val="00650E7E"/>
    <w:rsid w:val="00650FF9"/>
    <w:rsid w:val="006511FC"/>
    <w:rsid w:val="00651275"/>
    <w:rsid w:val="006512CE"/>
    <w:rsid w:val="006518C5"/>
    <w:rsid w:val="00651928"/>
    <w:rsid w:val="0065211A"/>
    <w:rsid w:val="0065248D"/>
    <w:rsid w:val="006524F7"/>
    <w:rsid w:val="00652602"/>
    <w:rsid w:val="00652680"/>
    <w:rsid w:val="0065293C"/>
    <w:rsid w:val="0065336E"/>
    <w:rsid w:val="006533E7"/>
    <w:rsid w:val="00653676"/>
    <w:rsid w:val="006537C9"/>
    <w:rsid w:val="00653B3E"/>
    <w:rsid w:val="00653BE0"/>
    <w:rsid w:val="00653CFE"/>
    <w:rsid w:val="00653E25"/>
    <w:rsid w:val="00653F53"/>
    <w:rsid w:val="00654327"/>
    <w:rsid w:val="006545AD"/>
    <w:rsid w:val="00655C7F"/>
    <w:rsid w:val="00656031"/>
    <w:rsid w:val="006564D2"/>
    <w:rsid w:val="0065687E"/>
    <w:rsid w:val="00656A34"/>
    <w:rsid w:val="00656D8E"/>
    <w:rsid w:val="006579B4"/>
    <w:rsid w:val="00657BB7"/>
    <w:rsid w:val="00657F41"/>
    <w:rsid w:val="0066032D"/>
    <w:rsid w:val="0066042F"/>
    <w:rsid w:val="006604F2"/>
    <w:rsid w:val="00660A3E"/>
    <w:rsid w:val="00660B81"/>
    <w:rsid w:val="00660CBA"/>
    <w:rsid w:val="00660E95"/>
    <w:rsid w:val="00661206"/>
    <w:rsid w:val="00661819"/>
    <w:rsid w:val="0066182C"/>
    <w:rsid w:val="00661B42"/>
    <w:rsid w:val="00662105"/>
    <w:rsid w:val="00662C0C"/>
    <w:rsid w:val="00663313"/>
    <w:rsid w:val="00663665"/>
    <w:rsid w:val="00663769"/>
    <w:rsid w:val="0066381B"/>
    <w:rsid w:val="00663AD2"/>
    <w:rsid w:val="00663BCF"/>
    <w:rsid w:val="00663D6D"/>
    <w:rsid w:val="00664016"/>
    <w:rsid w:val="00664224"/>
    <w:rsid w:val="006643A9"/>
    <w:rsid w:val="006648D5"/>
    <w:rsid w:val="00664BEF"/>
    <w:rsid w:val="00665057"/>
    <w:rsid w:val="00665271"/>
    <w:rsid w:val="00665275"/>
    <w:rsid w:val="00665585"/>
    <w:rsid w:val="006655F9"/>
    <w:rsid w:val="00666267"/>
    <w:rsid w:val="00666E6F"/>
    <w:rsid w:val="00666EEE"/>
    <w:rsid w:val="006671B2"/>
    <w:rsid w:val="00667499"/>
    <w:rsid w:val="0066750B"/>
    <w:rsid w:val="00667A20"/>
    <w:rsid w:val="00667E62"/>
    <w:rsid w:val="00667E6B"/>
    <w:rsid w:val="00667E7E"/>
    <w:rsid w:val="006706CB"/>
    <w:rsid w:val="006707DA"/>
    <w:rsid w:val="0067082C"/>
    <w:rsid w:val="00670B6C"/>
    <w:rsid w:val="00670F25"/>
    <w:rsid w:val="00671144"/>
    <w:rsid w:val="006712DC"/>
    <w:rsid w:val="00671475"/>
    <w:rsid w:val="006714E7"/>
    <w:rsid w:val="00671B03"/>
    <w:rsid w:val="00671B34"/>
    <w:rsid w:val="00671D7B"/>
    <w:rsid w:val="00671F59"/>
    <w:rsid w:val="00672055"/>
    <w:rsid w:val="006724B6"/>
    <w:rsid w:val="00672948"/>
    <w:rsid w:val="00672C96"/>
    <w:rsid w:val="00672F25"/>
    <w:rsid w:val="00672F71"/>
    <w:rsid w:val="00673002"/>
    <w:rsid w:val="00673186"/>
    <w:rsid w:val="006731A9"/>
    <w:rsid w:val="006738C9"/>
    <w:rsid w:val="00673EE1"/>
    <w:rsid w:val="0067406F"/>
    <w:rsid w:val="006747F4"/>
    <w:rsid w:val="00674882"/>
    <w:rsid w:val="006748D2"/>
    <w:rsid w:val="00674C29"/>
    <w:rsid w:val="00675B95"/>
    <w:rsid w:val="00675F7D"/>
    <w:rsid w:val="006767C1"/>
    <w:rsid w:val="006769FA"/>
    <w:rsid w:val="00676DDF"/>
    <w:rsid w:val="00677895"/>
    <w:rsid w:val="00677916"/>
    <w:rsid w:val="00677B04"/>
    <w:rsid w:val="00677D47"/>
    <w:rsid w:val="00680284"/>
    <w:rsid w:val="00680745"/>
    <w:rsid w:val="006809A0"/>
    <w:rsid w:val="006809B6"/>
    <w:rsid w:val="00681313"/>
    <w:rsid w:val="00681483"/>
    <w:rsid w:val="00681B76"/>
    <w:rsid w:val="00681CAC"/>
    <w:rsid w:val="00681F0B"/>
    <w:rsid w:val="0068215F"/>
    <w:rsid w:val="006822E4"/>
    <w:rsid w:val="00682539"/>
    <w:rsid w:val="0068254C"/>
    <w:rsid w:val="00682648"/>
    <w:rsid w:val="0068283B"/>
    <w:rsid w:val="00682913"/>
    <w:rsid w:val="00682A49"/>
    <w:rsid w:val="00682C00"/>
    <w:rsid w:val="006830A2"/>
    <w:rsid w:val="00683D15"/>
    <w:rsid w:val="00683FE6"/>
    <w:rsid w:val="006840BC"/>
    <w:rsid w:val="0068424F"/>
    <w:rsid w:val="006848F5"/>
    <w:rsid w:val="00684E1B"/>
    <w:rsid w:val="00684E35"/>
    <w:rsid w:val="00684F23"/>
    <w:rsid w:val="0068536F"/>
    <w:rsid w:val="006854C9"/>
    <w:rsid w:val="0068561A"/>
    <w:rsid w:val="00685913"/>
    <w:rsid w:val="00685A9D"/>
    <w:rsid w:val="00686027"/>
    <w:rsid w:val="0068638F"/>
    <w:rsid w:val="0068645D"/>
    <w:rsid w:val="00686707"/>
    <w:rsid w:val="00687386"/>
    <w:rsid w:val="00687412"/>
    <w:rsid w:val="00687C1A"/>
    <w:rsid w:val="00687EA0"/>
    <w:rsid w:val="00687ED6"/>
    <w:rsid w:val="00690443"/>
    <w:rsid w:val="006905CC"/>
    <w:rsid w:val="00690950"/>
    <w:rsid w:val="0069099D"/>
    <w:rsid w:val="006909CA"/>
    <w:rsid w:val="0069128C"/>
    <w:rsid w:val="006914EA"/>
    <w:rsid w:val="00691892"/>
    <w:rsid w:val="00691E02"/>
    <w:rsid w:val="00692072"/>
    <w:rsid w:val="00692410"/>
    <w:rsid w:val="00693200"/>
    <w:rsid w:val="0069329C"/>
    <w:rsid w:val="006939D8"/>
    <w:rsid w:val="00693FF9"/>
    <w:rsid w:val="0069464A"/>
    <w:rsid w:val="00694966"/>
    <w:rsid w:val="00694CD4"/>
    <w:rsid w:val="00695034"/>
    <w:rsid w:val="006951CC"/>
    <w:rsid w:val="006954ED"/>
    <w:rsid w:val="00695631"/>
    <w:rsid w:val="006959E8"/>
    <w:rsid w:val="00695AB7"/>
    <w:rsid w:val="00695B1D"/>
    <w:rsid w:val="00695B96"/>
    <w:rsid w:val="00695C5D"/>
    <w:rsid w:val="00695FC8"/>
    <w:rsid w:val="00696024"/>
    <w:rsid w:val="00696128"/>
    <w:rsid w:val="00696A89"/>
    <w:rsid w:val="00696E8E"/>
    <w:rsid w:val="00696FFA"/>
    <w:rsid w:val="006973E5"/>
    <w:rsid w:val="006978E6"/>
    <w:rsid w:val="006979CB"/>
    <w:rsid w:val="00697C4D"/>
    <w:rsid w:val="00697D08"/>
    <w:rsid w:val="006A0381"/>
    <w:rsid w:val="006A0565"/>
    <w:rsid w:val="006A075C"/>
    <w:rsid w:val="006A0A07"/>
    <w:rsid w:val="006A0ACC"/>
    <w:rsid w:val="006A0C2C"/>
    <w:rsid w:val="006A0EB9"/>
    <w:rsid w:val="006A1332"/>
    <w:rsid w:val="006A135C"/>
    <w:rsid w:val="006A13AA"/>
    <w:rsid w:val="006A13B8"/>
    <w:rsid w:val="006A147F"/>
    <w:rsid w:val="006A175C"/>
    <w:rsid w:val="006A185E"/>
    <w:rsid w:val="006A1C4E"/>
    <w:rsid w:val="006A1DFC"/>
    <w:rsid w:val="006A27CA"/>
    <w:rsid w:val="006A29DC"/>
    <w:rsid w:val="006A2B5E"/>
    <w:rsid w:val="006A2D55"/>
    <w:rsid w:val="006A3408"/>
    <w:rsid w:val="006A363C"/>
    <w:rsid w:val="006A3853"/>
    <w:rsid w:val="006A38A4"/>
    <w:rsid w:val="006A3D4C"/>
    <w:rsid w:val="006A4710"/>
    <w:rsid w:val="006A473E"/>
    <w:rsid w:val="006A4D95"/>
    <w:rsid w:val="006A5BCC"/>
    <w:rsid w:val="006A5BDE"/>
    <w:rsid w:val="006A6921"/>
    <w:rsid w:val="006A73CE"/>
    <w:rsid w:val="006A740D"/>
    <w:rsid w:val="006A7572"/>
    <w:rsid w:val="006A7A8E"/>
    <w:rsid w:val="006A7F50"/>
    <w:rsid w:val="006B0306"/>
    <w:rsid w:val="006B08D3"/>
    <w:rsid w:val="006B0915"/>
    <w:rsid w:val="006B1228"/>
    <w:rsid w:val="006B139B"/>
    <w:rsid w:val="006B166A"/>
    <w:rsid w:val="006B181B"/>
    <w:rsid w:val="006B1855"/>
    <w:rsid w:val="006B18E5"/>
    <w:rsid w:val="006B1BE5"/>
    <w:rsid w:val="006B1BF8"/>
    <w:rsid w:val="006B1C74"/>
    <w:rsid w:val="006B1CDC"/>
    <w:rsid w:val="006B2021"/>
    <w:rsid w:val="006B21E6"/>
    <w:rsid w:val="006B2403"/>
    <w:rsid w:val="006B2754"/>
    <w:rsid w:val="006B281E"/>
    <w:rsid w:val="006B2828"/>
    <w:rsid w:val="006B2935"/>
    <w:rsid w:val="006B2A36"/>
    <w:rsid w:val="006B31D8"/>
    <w:rsid w:val="006B3246"/>
    <w:rsid w:val="006B373A"/>
    <w:rsid w:val="006B3A04"/>
    <w:rsid w:val="006B4163"/>
    <w:rsid w:val="006B44BC"/>
    <w:rsid w:val="006B48EB"/>
    <w:rsid w:val="006B4A95"/>
    <w:rsid w:val="006B521D"/>
    <w:rsid w:val="006B5270"/>
    <w:rsid w:val="006B5E64"/>
    <w:rsid w:val="006B5F82"/>
    <w:rsid w:val="006B758E"/>
    <w:rsid w:val="006B7829"/>
    <w:rsid w:val="006B7D49"/>
    <w:rsid w:val="006C047E"/>
    <w:rsid w:val="006C07BA"/>
    <w:rsid w:val="006C07FD"/>
    <w:rsid w:val="006C0F80"/>
    <w:rsid w:val="006C222F"/>
    <w:rsid w:val="006C26C4"/>
    <w:rsid w:val="006C26F0"/>
    <w:rsid w:val="006C2749"/>
    <w:rsid w:val="006C2BA8"/>
    <w:rsid w:val="006C2DD1"/>
    <w:rsid w:val="006C3173"/>
    <w:rsid w:val="006C317A"/>
    <w:rsid w:val="006C3750"/>
    <w:rsid w:val="006C3822"/>
    <w:rsid w:val="006C3AFA"/>
    <w:rsid w:val="006C3EF9"/>
    <w:rsid w:val="006C43D5"/>
    <w:rsid w:val="006C480D"/>
    <w:rsid w:val="006C4FDD"/>
    <w:rsid w:val="006C5055"/>
    <w:rsid w:val="006C54F7"/>
    <w:rsid w:val="006C597A"/>
    <w:rsid w:val="006C5E1E"/>
    <w:rsid w:val="006C6126"/>
    <w:rsid w:val="006C6256"/>
    <w:rsid w:val="006C66E0"/>
    <w:rsid w:val="006C6A2A"/>
    <w:rsid w:val="006C6EA0"/>
    <w:rsid w:val="006C70E0"/>
    <w:rsid w:val="006C7183"/>
    <w:rsid w:val="006C766E"/>
    <w:rsid w:val="006C7C0D"/>
    <w:rsid w:val="006D01BA"/>
    <w:rsid w:val="006D089C"/>
    <w:rsid w:val="006D0BB6"/>
    <w:rsid w:val="006D0D5D"/>
    <w:rsid w:val="006D0E5F"/>
    <w:rsid w:val="006D0EE3"/>
    <w:rsid w:val="006D0F41"/>
    <w:rsid w:val="006D16FD"/>
    <w:rsid w:val="006D181F"/>
    <w:rsid w:val="006D1BCF"/>
    <w:rsid w:val="006D2285"/>
    <w:rsid w:val="006D2C02"/>
    <w:rsid w:val="006D2C93"/>
    <w:rsid w:val="006D2FBF"/>
    <w:rsid w:val="006D325E"/>
    <w:rsid w:val="006D32BD"/>
    <w:rsid w:val="006D3865"/>
    <w:rsid w:val="006D3A93"/>
    <w:rsid w:val="006D4079"/>
    <w:rsid w:val="006D4445"/>
    <w:rsid w:val="006D4A9F"/>
    <w:rsid w:val="006D4D4F"/>
    <w:rsid w:val="006D52A3"/>
    <w:rsid w:val="006D5816"/>
    <w:rsid w:val="006D5971"/>
    <w:rsid w:val="006D67C5"/>
    <w:rsid w:val="006D6D61"/>
    <w:rsid w:val="006D6DD0"/>
    <w:rsid w:val="006D7031"/>
    <w:rsid w:val="006D73F8"/>
    <w:rsid w:val="006D74C2"/>
    <w:rsid w:val="006D75C9"/>
    <w:rsid w:val="006D77CE"/>
    <w:rsid w:val="006E0571"/>
    <w:rsid w:val="006E0601"/>
    <w:rsid w:val="006E073E"/>
    <w:rsid w:val="006E0758"/>
    <w:rsid w:val="006E0BBD"/>
    <w:rsid w:val="006E126D"/>
    <w:rsid w:val="006E1431"/>
    <w:rsid w:val="006E1F32"/>
    <w:rsid w:val="006E23BE"/>
    <w:rsid w:val="006E242A"/>
    <w:rsid w:val="006E282A"/>
    <w:rsid w:val="006E2909"/>
    <w:rsid w:val="006E2BD1"/>
    <w:rsid w:val="006E393E"/>
    <w:rsid w:val="006E50C2"/>
    <w:rsid w:val="006E53CA"/>
    <w:rsid w:val="006E5BEC"/>
    <w:rsid w:val="006E5C17"/>
    <w:rsid w:val="006E5F73"/>
    <w:rsid w:val="006E608B"/>
    <w:rsid w:val="006E646C"/>
    <w:rsid w:val="006E6A90"/>
    <w:rsid w:val="006E6CB2"/>
    <w:rsid w:val="006E6D6D"/>
    <w:rsid w:val="006E731D"/>
    <w:rsid w:val="006E77A2"/>
    <w:rsid w:val="006E77EF"/>
    <w:rsid w:val="006E7A6B"/>
    <w:rsid w:val="006E7AD2"/>
    <w:rsid w:val="006E7F04"/>
    <w:rsid w:val="006E7F26"/>
    <w:rsid w:val="006F0023"/>
    <w:rsid w:val="006F0321"/>
    <w:rsid w:val="006F048A"/>
    <w:rsid w:val="006F0893"/>
    <w:rsid w:val="006F0F4E"/>
    <w:rsid w:val="006F101B"/>
    <w:rsid w:val="006F1CE9"/>
    <w:rsid w:val="006F1DEC"/>
    <w:rsid w:val="006F1E15"/>
    <w:rsid w:val="006F1FC6"/>
    <w:rsid w:val="006F2324"/>
    <w:rsid w:val="006F2379"/>
    <w:rsid w:val="006F2584"/>
    <w:rsid w:val="006F2A8D"/>
    <w:rsid w:val="006F2C7B"/>
    <w:rsid w:val="006F3493"/>
    <w:rsid w:val="006F3620"/>
    <w:rsid w:val="006F36E4"/>
    <w:rsid w:val="006F3767"/>
    <w:rsid w:val="006F383F"/>
    <w:rsid w:val="006F3A02"/>
    <w:rsid w:val="006F43D6"/>
    <w:rsid w:val="006F4F70"/>
    <w:rsid w:val="006F5DB7"/>
    <w:rsid w:val="006F6108"/>
    <w:rsid w:val="006F62B1"/>
    <w:rsid w:val="006F6357"/>
    <w:rsid w:val="006F64A4"/>
    <w:rsid w:val="006F68BF"/>
    <w:rsid w:val="006F73C5"/>
    <w:rsid w:val="006F795F"/>
    <w:rsid w:val="006F7AD3"/>
    <w:rsid w:val="006F7D4A"/>
    <w:rsid w:val="006F7EEE"/>
    <w:rsid w:val="00700345"/>
    <w:rsid w:val="007008B2"/>
    <w:rsid w:val="0070097F"/>
    <w:rsid w:val="00700BF3"/>
    <w:rsid w:val="00700C03"/>
    <w:rsid w:val="00700E5B"/>
    <w:rsid w:val="00700F56"/>
    <w:rsid w:val="0070107F"/>
    <w:rsid w:val="007010B5"/>
    <w:rsid w:val="0070127E"/>
    <w:rsid w:val="007013B3"/>
    <w:rsid w:val="00701729"/>
    <w:rsid w:val="00701781"/>
    <w:rsid w:val="00701C78"/>
    <w:rsid w:val="00701C9E"/>
    <w:rsid w:val="00701FA2"/>
    <w:rsid w:val="00702033"/>
    <w:rsid w:val="0070206C"/>
    <w:rsid w:val="007023D4"/>
    <w:rsid w:val="007029D2"/>
    <w:rsid w:val="00702B25"/>
    <w:rsid w:val="00702B62"/>
    <w:rsid w:val="00702D76"/>
    <w:rsid w:val="00702F2B"/>
    <w:rsid w:val="00702F81"/>
    <w:rsid w:val="00703624"/>
    <w:rsid w:val="00703AC6"/>
    <w:rsid w:val="00703CCB"/>
    <w:rsid w:val="00703FB6"/>
    <w:rsid w:val="0070404B"/>
    <w:rsid w:val="00704230"/>
    <w:rsid w:val="007042DF"/>
    <w:rsid w:val="007042F9"/>
    <w:rsid w:val="00704409"/>
    <w:rsid w:val="00704BCD"/>
    <w:rsid w:val="00704D3A"/>
    <w:rsid w:val="00704FD5"/>
    <w:rsid w:val="00705268"/>
    <w:rsid w:val="0070593A"/>
    <w:rsid w:val="00705ED3"/>
    <w:rsid w:val="007062DB"/>
    <w:rsid w:val="00706929"/>
    <w:rsid w:val="00706992"/>
    <w:rsid w:val="00706CDE"/>
    <w:rsid w:val="0070710C"/>
    <w:rsid w:val="00707700"/>
    <w:rsid w:val="00707705"/>
    <w:rsid w:val="0070778B"/>
    <w:rsid w:val="00710207"/>
    <w:rsid w:val="007105E5"/>
    <w:rsid w:val="0071078A"/>
    <w:rsid w:val="007109B8"/>
    <w:rsid w:val="00710CD0"/>
    <w:rsid w:val="0071176F"/>
    <w:rsid w:val="00711B35"/>
    <w:rsid w:val="00711E6F"/>
    <w:rsid w:val="00711E8C"/>
    <w:rsid w:val="0071283E"/>
    <w:rsid w:val="00712925"/>
    <w:rsid w:val="00712953"/>
    <w:rsid w:val="007129F1"/>
    <w:rsid w:val="0071317B"/>
    <w:rsid w:val="00713256"/>
    <w:rsid w:val="007132AD"/>
    <w:rsid w:val="007132C2"/>
    <w:rsid w:val="00713405"/>
    <w:rsid w:val="00713AC0"/>
    <w:rsid w:val="007141E0"/>
    <w:rsid w:val="00714345"/>
    <w:rsid w:val="0071440A"/>
    <w:rsid w:val="00714564"/>
    <w:rsid w:val="0071473A"/>
    <w:rsid w:val="0071519A"/>
    <w:rsid w:val="0071547F"/>
    <w:rsid w:val="00715530"/>
    <w:rsid w:val="00715B13"/>
    <w:rsid w:val="0071602A"/>
    <w:rsid w:val="007164A5"/>
    <w:rsid w:val="00716A1D"/>
    <w:rsid w:val="00716C7A"/>
    <w:rsid w:val="007170BD"/>
    <w:rsid w:val="00717399"/>
    <w:rsid w:val="007173D4"/>
    <w:rsid w:val="007178DF"/>
    <w:rsid w:val="00717D91"/>
    <w:rsid w:val="00717F48"/>
    <w:rsid w:val="00720518"/>
    <w:rsid w:val="00720ABC"/>
    <w:rsid w:val="00720F3D"/>
    <w:rsid w:val="00721480"/>
    <w:rsid w:val="007218B6"/>
    <w:rsid w:val="00721998"/>
    <w:rsid w:val="0072206D"/>
    <w:rsid w:val="0072227A"/>
    <w:rsid w:val="00722382"/>
    <w:rsid w:val="0072246F"/>
    <w:rsid w:val="0072252C"/>
    <w:rsid w:val="007225BA"/>
    <w:rsid w:val="00722719"/>
    <w:rsid w:val="007229AB"/>
    <w:rsid w:val="00722A78"/>
    <w:rsid w:val="00722A8B"/>
    <w:rsid w:val="00722E9E"/>
    <w:rsid w:val="00723FE2"/>
    <w:rsid w:val="007240B8"/>
    <w:rsid w:val="0072468F"/>
    <w:rsid w:val="007248C0"/>
    <w:rsid w:val="00724943"/>
    <w:rsid w:val="00724B77"/>
    <w:rsid w:val="00725001"/>
    <w:rsid w:val="00725308"/>
    <w:rsid w:val="00725935"/>
    <w:rsid w:val="00725DC6"/>
    <w:rsid w:val="00725EC1"/>
    <w:rsid w:val="007262E6"/>
    <w:rsid w:val="0072630E"/>
    <w:rsid w:val="007264ED"/>
    <w:rsid w:val="0072694D"/>
    <w:rsid w:val="00726A18"/>
    <w:rsid w:val="00726B1E"/>
    <w:rsid w:val="00727093"/>
    <w:rsid w:val="00727419"/>
    <w:rsid w:val="00727976"/>
    <w:rsid w:val="007279BF"/>
    <w:rsid w:val="00727C78"/>
    <w:rsid w:val="00727E6A"/>
    <w:rsid w:val="00730441"/>
    <w:rsid w:val="00730465"/>
    <w:rsid w:val="00730E77"/>
    <w:rsid w:val="00730FEC"/>
    <w:rsid w:val="00731097"/>
    <w:rsid w:val="00731C04"/>
    <w:rsid w:val="007321C4"/>
    <w:rsid w:val="00732663"/>
    <w:rsid w:val="00732A85"/>
    <w:rsid w:val="00732EF6"/>
    <w:rsid w:val="00733073"/>
    <w:rsid w:val="007331B6"/>
    <w:rsid w:val="007335E8"/>
    <w:rsid w:val="00733689"/>
    <w:rsid w:val="00733CD0"/>
    <w:rsid w:val="00734C62"/>
    <w:rsid w:val="00734D79"/>
    <w:rsid w:val="00735687"/>
    <w:rsid w:val="00735744"/>
    <w:rsid w:val="00735A39"/>
    <w:rsid w:val="00735CAF"/>
    <w:rsid w:val="00735F7A"/>
    <w:rsid w:val="007361A4"/>
    <w:rsid w:val="00736584"/>
    <w:rsid w:val="0073781E"/>
    <w:rsid w:val="00737A5A"/>
    <w:rsid w:val="00740291"/>
    <w:rsid w:val="0074072F"/>
    <w:rsid w:val="00740D27"/>
    <w:rsid w:val="00740D7F"/>
    <w:rsid w:val="00740F2E"/>
    <w:rsid w:val="0074116E"/>
    <w:rsid w:val="0074136C"/>
    <w:rsid w:val="007413AD"/>
    <w:rsid w:val="00742295"/>
    <w:rsid w:val="0074281B"/>
    <w:rsid w:val="0074290B"/>
    <w:rsid w:val="00742BA2"/>
    <w:rsid w:val="0074301D"/>
    <w:rsid w:val="00743197"/>
    <w:rsid w:val="00743CDC"/>
    <w:rsid w:val="007440A6"/>
    <w:rsid w:val="007442F6"/>
    <w:rsid w:val="0074459E"/>
    <w:rsid w:val="00744ADC"/>
    <w:rsid w:val="00744B39"/>
    <w:rsid w:val="00745778"/>
    <w:rsid w:val="00745A2E"/>
    <w:rsid w:val="00745ACF"/>
    <w:rsid w:val="00745BEA"/>
    <w:rsid w:val="00745D18"/>
    <w:rsid w:val="00745EBC"/>
    <w:rsid w:val="007461B7"/>
    <w:rsid w:val="007470C0"/>
    <w:rsid w:val="007475C3"/>
    <w:rsid w:val="00747A45"/>
    <w:rsid w:val="007500C9"/>
    <w:rsid w:val="00750459"/>
    <w:rsid w:val="00750745"/>
    <w:rsid w:val="0075094E"/>
    <w:rsid w:val="00750D81"/>
    <w:rsid w:val="00750F1E"/>
    <w:rsid w:val="00750F79"/>
    <w:rsid w:val="00751801"/>
    <w:rsid w:val="007519D2"/>
    <w:rsid w:val="00752330"/>
    <w:rsid w:val="00752356"/>
    <w:rsid w:val="00752878"/>
    <w:rsid w:val="007529F7"/>
    <w:rsid w:val="007530F7"/>
    <w:rsid w:val="0075312B"/>
    <w:rsid w:val="007534BA"/>
    <w:rsid w:val="00753526"/>
    <w:rsid w:val="007535E9"/>
    <w:rsid w:val="00753AA6"/>
    <w:rsid w:val="00753DD8"/>
    <w:rsid w:val="00753DFF"/>
    <w:rsid w:val="00754071"/>
    <w:rsid w:val="007541B0"/>
    <w:rsid w:val="0075440B"/>
    <w:rsid w:val="00754678"/>
    <w:rsid w:val="00754B2D"/>
    <w:rsid w:val="00754C62"/>
    <w:rsid w:val="00754F03"/>
    <w:rsid w:val="00754FDE"/>
    <w:rsid w:val="007550D5"/>
    <w:rsid w:val="00755181"/>
    <w:rsid w:val="00755569"/>
    <w:rsid w:val="0075561B"/>
    <w:rsid w:val="0075598D"/>
    <w:rsid w:val="00755AB7"/>
    <w:rsid w:val="00755C32"/>
    <w:rsid w:val="00755F05"/>
    <w:rsid w:val="00755F6B"/>
    <w:rsid w:val="007568CC"/>
    <w:rsid w:val="0075698D"/>
    <w:rsid w:val="00756A77"/>
    <w:rsid w:val="00756B3A"/>
    <w:rsid w:val="00756C5F"/>
    <w:rsid w:val="00756F2D"/>
    <w:rsid w:val="0075708F"/>
    <w:rsid w:val="00757C27"/>
    <w:rsid w:val="0076015B"/>
    <w:rsid w:val="007602F3"/>
    <w:rsid w:val="00760402"/>
    <w:rsid w:val="007617B8"/>
    <w:rsid w:val="0076197F"/>
    <w:rsid w:val="00761A5D"/>
    <w:rsid w:val="00761AFF"/>
    <w:rsid w:val="00761D28"/>
    <w:rsid w:val="00761DA0"/>
    <w:rsid w:val="00761F68"/>
    <w:rsid w:val="007621F9"/>
    <w:rsid w:val="007624C8"/>
    <w:rsid w:val="00762877"/>
    <w:rsid w:val="0076290D"/>
    <w:rsid w:val="00762DA4"/>
    <w:rsid w:val="00762F91"/>
    <w:rsid w:val="007631B3"/>
    <w:rsid w:val="007634E1"/>
    <w:rsid w:val="007635D5"/>
    <w:rsid w:val="00763FD0"/>
    <w:rsid w:val="00764117"/>
    <w:rsid w:val="00764C57"/>
    <w:rsid w:val="00765733"/>
    <w:rsid w:val="007659CB"/>
    <w:rsid w:val="007665DA"/>
    <w:rsid w:val="007667F9"/>
    <w:rsid w:val="00766E44"/>
    <w:rsid w:val="00766E7B"/>
    <w:rsid w:val="007671CE"/>
    <w:rsid w:val="0076785B"/>
    <w:rsid w:val="00767F3C"/>
    <w:rsid w:val="00770865"/>
    <w:rsid w:val="00770A14"/>
    <w:rsid w:val="00770A22"/>
    <w:rsid w:val="00771424"/>
    <w:rsid w:val="0077152D"/>
    <w:rsid w:val="00771568"/>
    <w:rsid w:val="00771B6F"/>
    <w:rsid w:val="00771C3A"/>
    <w:rsid w:val="00771C72"/>
    <w:rsid w:val="0077265E"/>
    <w:rsid w:val="007726CF"/>
    <w:rsid w:val="00772830"/>
    <w:rsid w:val="00772931"/>
    <w:rsid w:val="007737DB"/>
    <w:rsid w:val="00773FFE"/>
    <w:rsid w:val="007748A8"/>
    <w:rsid w:val="00774907"/>
    <w:rsid w:val="00774B2B"/>
    <w:rsid w:val="00774F12"/>
    <w:rsid w:val="007751AF"/>
    <w:rsid w:val="00775FED"/>
    <w:rsid w:val="007765C7"/>
    <w:rsid w:val="0077674A"/>
    <w:rsid w:val="00776A70"/>
    <w:rsid w:val="00776CD9"/>
    <w:rsid w:val="00776DD3"/>
    <w:rsid w:val="00776F1B"/>
    <w:rsid w:val="00777029"/>
    <w:rsid w:val="0077715F"/>
    <w:rsid w:val="007775E3"/>
    <w:rsid w:val="007777DB"/>
    <w:rsid w:val="00777CBE"/>
    <w:rsid w:val="00777FF3"/>
    <w:rsid w:val="007805E3"/>
    <w:rsid w:val="00780659"/>
    <w:rsid w:val="0078077F"/>
    <w:rsid w:val="00781600"/>
    <w:rsid w:val="007819E2"/>
    <w:rsid w:val="00781A5E"/>
    <w:rsid w:val="00781CA0"/>
    <w:rsid w:val="00781D43"/>
    <w:rsid w:val="007820F9"/>
    <w:rsid w:val="007821DE"/>
    <w:rsid w:val="007821FA"/>
    <w:rsid w:val="00782A9C"/>
    <w:rsid w:val="00782B51"/>
    <w:rsid w:val="00782D61"/>
    <w:rsid w:val="00782DA3"/>
    <w:rsid w:val="007837C0"/>
    <w:rsid w:val="007837F5"/>
    <w:rsid w:val="00783A6C"/>
    <w:rsid w:val="00783B05"/>
    <w:rsid w:val="00783B92"/>
    <w:rsid w:val="00783F1E"/>
    <w:rsid w:val="00784083"/>
    <w:rsid w:val="00784437"/>
    <w:rsid w:val="00784684"/>
    <w:rsid w:val="00784CEE"/>
    <w:rsid w:val="00784D59"/>
    <w:rsid w:val="00784E8F"/>
    <w:rsid w:val="00785513"/>
    <w:rsid w:val="007855D5"/>
    <w:rsid w:val="00785720"/>
    <w:rsid w:val="007857B0"/>
    <w:rsid w:val="00785B0E"/>
    <w:rsid w:val="00785B7A"/>
    <w:rsid w:val="00785B9F"/>
    <w:rsid w:val="00785C3F"/>
    <w:rsid w:val="00785E86"/>
    <w:rsid w:val="007862EC"/>
    <w:rsid w:val="00786469"/>
    <w:rsid w:val="00786486"/>
    <w:rsid w:val="007864EC"/>
    <w:rsid w:val="0078650A"/>
    <w:rsid w:val="00786582"/>
    <w:rsid w:val="00786AB7"/>
    <w:rsid w:val="00786C37"/>
    <w:rsid w:val="00786C54"/>
    <w:rsid w:val="00786E9F"/>
    <w:rsid w:val="007878A6"/>
    <w:rsid w:val="00787BDE"/>
    <w:rsid w:val="00787DCA"/>
    <w:rsid w:val="00790478"/>
    <w:rsid w:val="007916E5"/>
    <w:rsid w:val="00791E0B"/>
    <w:rsid w:val="00791EBA"/>
    <w:rsid w:val="00792458"/>
    <w:rsid w:val="00792B27"/>
    <w:rsid w:val="00792B99"/>
    <w:rsid w:val="00792E24"/>
    <w:rsid w:val="00793531"/>
    <w:rsid w:val="00793539"/>
    <w:rsid w:val="007937EE"/>
    <w:rsid w:val="00793DE3"/>
    <w:rsid w:val="00793EC9"/>
    <w:rsid w:val="00794268"/>
    <w:rsid w:val="00794BFE"/>
    <w:rsid w:val="00794E9D"/>
    <w:rsid w:val="007952C7"/>
    <w:rsid w:val="007955BB"/>
    <w:rsid w:val="0079569E"/>
    <w:rsid w:val="00795CF4"/>
    <w:rsid w:val="00795D22"/>
    <w:rsid w:val="0079645C"/>
    <w:rsid w:val="007964E1"/>
    <w:rsid w:val="007972E6"/>
    <w:rsid w:val="007977F0"/>
    <w:rsid w:val="00797B33"/>
    <w:rsid w:val="007A03F4"/>
    <w:rsid w:val="007A0486"/>
    <w:rsid w:val="007A0F01"/>
    <w:rsid w:val="007A1108"/>
    <w:rsid w:val="007A17D1"/>
    <w:rsid w:val="007A1CF4"/>
    <w:rsid w:val="007A1E2A"/>
    <w:rsid w:val="007A2014"/>
    <w:rsid w:val="007A250F"/>
    <w:rsid w:val="007A2522"/>
    <w:rsid w:val="007A27F9"/>
    <w:rsid w:val="007A2840"/>
    <w:rsid w:val="007A2AF6"/>
    <w:rsid w:val="007A3302"/>
    <w:rsid w:val="007A39E2"/>
    <w:rsid w:val="007A3FD0"/>
    <w:rsid w:val="007A4103"/>
    <w:rsid w:val="007A4402"/>
    <w:rsid w:val="007A4474"/>
    <w:rsid w:val="007A46D5"/>
    <w:rsid w:val="007A4B42"/>
    <w:rsid w:val="007A4B9E"/>
    <w:rsid w:val="007A524F"/>
    <w:rsid w:val="007A53AC"/>
    <w:rsid w:val="007A54F7"/>
    <w:rsid w:val="007A5A1F"/>
    <w:rsid w:val="007A5BE1"/>
    <w:rsid w:val="007A5E3C"/>
    <w:rsid w:val="007A602A"/>
    <w:rsid w:val="007A63F1"/>
    <w:rsid w:val="007A6621"/>
    <w:rsid w:val="007A674B"/>
    <w:rsid w:val="007A67B5"/>
    <w:rsid w:val="007A6F61"/>
    <w:rsid w:val="007A7039"/>
    <w:rsid w:val="007A766A"/>
    <w:rsid w:val="007A7739"/>
    <w:rsid w:val="007A7A2C"/>
    <w:rsid w:val="007A7ACC"/>
    <w:rsid w:val="007A7ED4"/>
    <w:rsid w:val="007A7EF1"/>
    <w:rsid w:val="007B00D8"/>
    <w:rsid w:val="007B0741"/>
    <w:rsid w:val="007B0A26"/>
    <w:rsid w:val="007B0CB8"/>
    <w:rsid w:val="007B1110"/>
    <w:rsid w:val="007B14C0"/>
    <w:rsid w:val="007B172B"/>
    <w:rsid w:val="007B1ED4"/>
    <w:rsid w:val="007B1FB4"/>
    <w:rsid w:val="007B24CB"/>
    <w:rsid w:val="007B24FF"/>
    <w:rsid w:val="007B25C0"/>
    <w:rsid w:val="007B271F"/>
    <w:rsid w:val="007B2872"/>
    <w:rsid w:val="007B2DB3"/>
    <w:rsid w:val="007B33D1"/>
    <w:rsid w:val="007B37BE"/>
    <w:rsid w:val="007B3832"/>
    <w:rsid w:val="007B38EB"/>
    <w:rsid w:val="007B3A79"/>
    <w:rsid w:val="007B3F71"/>
    <w:rsid w:val="007B4017"/>
    <w:rsid w:val="007B4037"/>
    <w:rsid w:val="007B406C"/>
    <w:rsid w:val="007B4097"/>
    <w:rsid w:val="007B4D1B"/>
    <w:rsid w:val="007B5298"/>
    <w:rsid w:val="007B5638"/>
    <w:rsid w:val="007B5839"/>
    <w:rsid w:val="007B5A80"/>
    <w:rsid w:val="007B5AAA"/>
    <w:rsid w:val="007B5AAF"/>
    <w:rsid w:val="007B64E0"/>
    <w:rsid w:val="007B65B3"/>
    <w:rsid w:val="007B667E"/>
    <w:rsid w:val="007B67DE"/>
    <w:rsid w:val="007B7311"/>
    <w:rsid w:val="007B7434"/>
    <w:rsid w:val="007B7A65"/>
    <w:rsid w:val="007C05E8"/>
    <w:rsid w:val="007C063F"/>
    <w:rsid w:val="007C0816"/>
    <w:rsid w:val="007C08DE"/>
    <w:rsid w:val="007C10C0"/>
    <w:rsid w:val="007C1125"/>
    <w:rsid w:val="007C1408"/>
    <w:rsid w:val="007C1B44"/>
    <w:rsid w:val="007C1BF1"/>
    <w:rsid w:val="007C1F99"/>
    <w:rsid w:val="007C2013"/>
    <w:rsid w:val="007C2522"/>
    <w:rsid w:val="007C2A1E"/>
    <w:rsid w:val="007C2B4C"/>
    <w:rsid w:val="007C3392"/>
    <w:rsid w:val="007C3663"/>
    <w:rsid w:val="007C3691"/>
    <w:rsid w:val="007C3A0D"/>
    <w:rsid w:val="007C3A99"/>
    <w:rsid w:val="007C3BAC"/>
    <w:rsid w:val="007C4457"/>
    <w:rsid w:val="007C4473"/>
    <w:rsid w:val="007C4C51"/>
    <w:rsid w:val="007C4EC0"/>
    <w:rsid w:val="007C4F3B"/>
    <w:rsid w:val="007C5232"/>
    <w:rsid w:val="007C5D2D"/>
    <w:rsid w:val="007C5DD5"/>
    <w:rsid w:val="007C5E08"/>
    <w:rsid w:val="007C5FE1"/>
    <w:rsid w:val="007C64D1"/>
    <w:rsid w:val="007C68F8"/>
    <w:rsid w:val="007C6A07"/>
    <w:rsid w:val="007C6C76"/>
    <w:rsid w:val="007C6D96"/>
    <w:rsid w:val="007C7368"/>
    <w:rsid w:val="007C79A0"/>
    <w:rsid w:val="007C7D4B"/>
    <w:rsid w:val="007D0393"/>
    <w:rsid w:val="007D0607"/>
    <w:rsid w:val="007D06B8"/>
    <w:rsid w:val="007D0940"/>
    <w:rsid w:val="007D0B2E"/>
    <w:rsid w:val="007D10C8"/>
    <w:rsid w:val="007D143F"/>
    <w:rsid w:val="007D15B2"/>
    <w:rsid w:val="007D17D0"/>
    <w:rsid w:val="007D1878"/>
    <w:rsid w:val="007D1BA0"/>
    <w:rsid w:val="007D1BBD"/>
    <w:rsid w:val="007D1DA3"/>
    <w:rsid w:val="007D1DB8"/>
    <w:rsid w:val="007D1FA9"/>
    <w:rsid w:val="007D1FE1"/>
    <w:rsid w:val="007D232D"/>
    <w:rsid w:val="007D24A5"/>
    <w:rsid w:val="007D2573"/>
    <w:rsid w:val="007D259A"/>
    <w:rsid w:val="007D25FC"/>
    <w:rsid w:val="007D28C9"/>
    <w:rsid w:val="007D29DF"/>
    <w:rsid w:val="007D2DEF"/>
    <w:rsid w:val="007D2EF1"/>
    <w:rsid w:val="007D2FC4"/>
    <w:rsid w:val="007D317E"/>
    <w:rsid w:val="007D3710"/>
    <w:rsid w:val="007D384C"/>
    <w:rsid w:val="007D3959"/>
    <w:rsid w:val="007D40D1"/>
    <w:rsid w:val="007D443D"/>
    <w:rsid w:val="007D4629"/>
    <w:rsid w:val="007D470F"/>
    <w:rsid w:val="007D48DE"/>
    <w:rsid w:val="007D4924"/>
    <w:rsid w:val="007D49E8"/>
    <w:rsid w:val="007D4C3D"/>
    <w:rsid w:val="007D4F37"/>
    <w:rsid w:val="007D5193"/>
    <w:rsid w:val="007D551E"/>
    <w:rsid w:val="007D55EF"/>
    <w:rsid w:val="007D5B2E"/>
    <w:rsid w:val="007D5B50"/>
    <w:rsid w:val="007D5E12"/>
    <w:rsid w:val="007D6385"/>
    <w:rsid w:val="007D65B6"/>
    <w:rsid w:val="007D6AA0"/>
    <w:rsid w:val="007D6CE1"/>
    <w:rsid w:val="007D6D65"/>
    <w:rsid w:val="007D6EBC"/>
    <w:rsid w:val="007D7655"/>
    <w:rsid w:val="007D77F6"/>
    <w:rsid w:val="007D7834"/>
    <w:rsid w:val="007D79DE"/>
    <w:rsid w:val="007D7F15"/>
    <w:rsid w:val="007D7FDD"/>
    <w:rsid w:val="007E01B3"/>
    <w:rsid w:val="007E0533"/>
    <w:rsid w:val="007E0C2B"/>
    <w:rsid w:val="007E1392"/>
    <w:rsid w:val="007E13F5"/>
    <w:rsid w:val="007E1D6D"/>
    <w:rsid w:val="007E1EF3"/>
    <w:rsid w:val="007E281D"/>
    <w:rsid w:val="007E28B9"/>
    <w:rsid w:val="007E293D"/>
    <w:rsid w:val="007E299C"/>
    <w:rsid w:val="007E2B04"/>
    <w:rsid w:val="007E2B74"/>
    <w:rsid w:val="007E30CD"/>
    <w:rsid w:val="007E31E8"/>
    <w:rsid w:val="007E3443"/>
    <w:rsid w:val="007E377B"/>
    <w:rsid w:val="007E3CE7"/>
    <w:rsid w:val="007E3D4D"/>
    <w:rsid w:val="007E3E30"/>
    <w:rsid w:val="007E3E73"/>
    <w:rsid w:val="007E3EFC"/>
    <w:rsid w:val="007E419A"/>
    <w:rsid w:val="007E4311"/>
    <w:rsid w:val="007E4CCA"/>
    <w:rsid w:val="007E4E9E"/>
    <w:rsid w:val="007E5031"/>
    <w:rsid w:val="007E5214"/>
    <w:rsid w:val="007E589F"/>
    <w:rsid w:val="007E5BFB"/>
    <w:rsid w:val="007E5C3D"/>
    <w:rsid w:val="007E5E2D"/>
    <w:rsid w:val="007E5E61"/>
    <w:rsid w:val="007E6551"/>
    <w:rsid w:val="007E65E4"/>
    <w:rsid w:val="007E66CD"/>
    <w:rsid w:val="007E6823"/>
    <w:rsid w:val="007E6A8F"/>
    <w:rsid w:val="007E6AB9"/>
    <w:rsid w:val="007E6D8D"/>
    <w:rsid w:val="007E6E0A"/>
    <w:rsid w:val="007E6FB1"/>
    <w:rsid w:val="007E7071"/>
    <w:rsid w:val="007E72EB"/>
    <w:rsid w:val="007E75E1"/>
    <w:rsid w:val="007E7A2D"/>
    <w:rsid w:val="007F04B4"/>
    <w:rsid w:val="007F0AFE"/>
    <w:rsid w:val="007F104D"/>
    <w:rsid w:val="007F12C2"/>
    <w:rsid w:val="007F1346"/>
    <w:rsid w:val="007F163E"/>
    <w:rsid w:val="007F187A"/>
    <w:rsid w:val="007F1C1F"/>
    <w:rsid w:val="007F226A"/>
    <w:rsid w:val="007F2467"/>
    <w:rsid w:val="007F25E6"/>
    <w:rsid w:val="007F329B"/>
    <w:rsid w:val="007F3413"/>
    <w:rsid w:val="007F3509"/>
    <w:rsid w:val="007F3548"/>
    <w:rsid w:val="007F38AD"/>
    <w:rsid w:val="007F3A36"/>
    <w:rsid w:val="007F3E08"/>
    <w:rsid w:val="007F3F1C"/>
    <w:rsid w:val="007F4323"/>
    <w:rsid w:val="007F4331"/>
    <w:rsid w:val="007F472E"/>
    <w:rsid w:val="007F47CB"/>
    <w:rsid w:val="007F4963"/>
    <w:rsid w:val="007F4FCB"/>
    <w:rsid w:val="007F51E9"/>
    <w:rsid w:val="007F55C0"/>
    <w:rsid w:val="007F568D"/>
    <w:rsid w:val="007F5FCB"/>
    <w:rsid w:val="007F60C5"/>
    <w:rsid w:val="007F6782"/>
    <w:rsid w:val="007F69FB"/>
    <w:rsid w:val="007F6CB7"/>
    <w:rsid w:val="007F6FD0"/>
    <w:rsid w:val="007F76F3"/>
    <w:rsid w:val="007F7B6E"/>
    <w:rsid w:val="0080020E"/>
    <w:rsid w:val="008003DE"/>
    <w:rsid w:val="00800ACB"/>
    <w:rsid w:val="00800D57"/>
    <w:rsid w:val="00800E31"/>
    <w:rsid w:val="00800FB7"/>
    <w:rsid w:val="00801150"/>
    <w:rsid w:val="008013E3"/>
    <w:rsid w:val="00801683"/>
    <w:rsid w:val="00801801"/>
    <w:rsid w:val="00801C8C"/>
    <w:rsid w:val="00801CDB"/>
    <w:rsid w:val="00801F5F"/>
    <w:rsid w:val="00802162"/>
    <w:rsid w:val="0080232C"/>
    <w:rsid w:val="0080260C"/>
    <w:rsid w:val="00802665"/>
    <w:rsid w:val="00802684"/>
    <w:rsid w:val="008029B8"/>
    <w:rsid w:val="008031A4"/>
    <w:rsid w:val="00803464"/>
    <w:rsid w:val="00803478"/>
    <w:rsid w:val="008036B1"/>
    <w:rsid w:val="008037D5"/>
    <w:rsid w:val="008038CD"/>
    <w:rsid w:val="00803DA4"/>
    <w:rsid w:val="00803FA6"/>
    <w:rsid w:val="008045A8"/>
    <w:rsid w:val="0080481F"/>
    <w:rsid w:val="00804C24"/>
    <w:rsid w:val="00804CEC"/>
    <w:rsid w:val="00804F72"/>
    <w:rsid w:val="0080559D"/>
    <w:rsid w:val="008058D6"/>
    <w:rsid w:val="0080595F"/>
    <w:rsid w:val="00805B51"/>
    <w:rsid w:val="00805C58"/>
    <w:rsid w:val="008063EC"/>
    <w:rsid w:val="00806AE2"/>
    <w:rsid w:val="00806CE2"/>
    <w:rsid w:val="00806D4C"/>
    <w:rsid w:val="00807430"/>
    <w:rsid w:val="0080745D"/>
    <w:rsid w:val="00807792"/>
    <w:rsid w:val="00807D6C"/>
    <w:rsid w:val="00807F0E"/>
    <w:rsid w:val="0081063D"/>
    <w:rsid w:val="008107C0"/>
    <w:rsid w:val="00810FE5"/>
    <w:rsid w:val="008111E0"/>
    <w:rsid w:val="00811802"/>
    <w:rsid w:val="00811945"/>
    <w:rsid w:val="0081199B"/>
    <w:rsid w:val="00811ECE"/>
    <w:rsid w:val="00812053"/>
    <w:rsid w:val="00812AC9"/>
    <w:rsid w:val="00812AD3"/>
    <w:rsid w:val="00812B25"/>
    <w:rsid w:val="00812CE3"/>
    <w:rsid w:val="008131FF"/>
    <w:rsid w:val="00813756"/>
    <w:rsid w:val="008142D0"/>
    <w:rsid w:val="00814697"/>
    <w:rsid w:val="00814A32"/>
    <w:rsid w:val="00814D32"/>
    <w:rsid w:val="008152E8"/>
    <w:rsid w:val="008157EC"/>
    <w:rsid w:val="00815B87"/>
    <w:rsid w:val="00815DFC"/>
    <w:rsid w:val="008161FC"/>
    <w:rsid w:val="008169C8"/>
    <w:rsid w:val="008169E6"/>
    <w:rsid w:val="00817718"/>
    <w:rsid w:val="00817791"/>
    <w:rsid w:val="00817DDB"/>
    <w:rsid w:val="00820050"/>
    <w:rsid w:val="00820066"/>
    <w:rsid w:val="008201D7"/>
    <w:rsid w:val="00820415"/>
    <w:rsid w:val="00820757"/>
    <w:rsid w:val="00820925"/>
    <w:rsid w:val="00820965"/>
    <w:rsid w:val="0082097F"/>
    <w:rsid w:val="0082143C"/>
    <w:rsid w:val="00821713"/>
    <w:rsid w:val="00821AA9"/>
    <w:rsid w:val="00821FD8"/>
    <w:rsid w:val="00822C3C"/>
    <w:rsid w:val="00823808"/>
    <w:rsid w:val="008239C4"/>
    <w:rsid w:val="00823A9E"/>
    <w:rsid w:val="00823F70"/>
    <w:rsid w:val="00824224"/>
    <w:rsid w:val="00824791"/>
    <w:rsid w:val="00824B06"/>
    <w:rsid w:val="00824B29"/>
    <w:rsid w:val="00824D28"/>
    <w:rsid w:val="00825009"/>
    <w:rsid w:val="00825518"/>
    <w:rsid w:val="008256B3"/>
    <w:rsid w:val="00825751"/>
    <w:rsid w:val="008257DF"/>
    <w:rsid w:val="008257EA"/>
    <w:rsid w:val="00825A20"/>
    <w:rsid w:val="008260CE"/>
    <w:rsid w:val="008267D9"/>
    <w:rsid w:val="00826CC6"/>
    <w:rsid w:val="00826E3B"/>
    <w:rsid w:val="00826F79"/>
    <w:rsid w:val="008274A2"/>
    <w:rsid w:val="0082779C"/>
    <w:rsid w:val="00827B10"/>
    <w:rsid w:val="008301E1"/>
    <w:rsid w:val="0083076D"/>
    <w:rsid w:val="00830913"/>
    <w:rsid w:val="00830936"/>
    <w:rsid w:val="00830BAB"/>
    <w:rsid w:val="00830F57"/>
    <w:rsid w:val="008311E1"/>
    <w:rsid w:val="008314A0"/>
    <w:rsid w:val="00831745"/>
    <w:rsid w:val="0083189F"/>
    <w:rsid w:val="00831CFC"/>
    <w:rsid w:val="0083266F"/>
    <w:rsid w:val="00832DEF"/>
    <w:rsid w:val="00832FE4"/>
    <w:rsid w:val="00833033"/>
    <w:rsid w:val="00833070"/>
    <w:rsid w:val="0083313D"/>
    <w:rsid w:val="008331EC"/>
    <w:rsid w:val="008332C2"/>
    <w:rsid w:val="008335D3"/>
    <w:rsid w:val="00833B40"/>
    <w:rsid w:val="00833CE8"/>
    <w:rsid w:val="008343AB"/>
    <w:rsid w:val="00834758"/>
    <w:rsid w:val="00834777"/>
    <w:rsid w:val="00834AE7"/>
    <w:rsid w:val="00834D3C"/>
    <w:rsid w:val="00834EBF"/>
    <w:rsid w:val="008353FD"/>
    <w:rsid w:val="0083581E"/>
    <w:rsid w:val="00835892"/>
    <w:rsid w:val="00835ED8"/>
    <w:rsid w:val="008366CA"/>
    <w:rsid w:val="00836C8D"/>
    <w:rsid w:val="00836F6B"/>
    <w:rsid w:val="008371D1"/>
    <w:rsid w:val="00837204"/>
    <w:rsid w:val="00837581"/>
    <w:rsid w:val="00837937"/>
    <w:rsid w:val="00837991"/>
    <w:rsid w:val="008379C3"/>
    <w:rsid w:val="00840E21"/>
    <w:rsid w:val="008413F6"/>
    <w:rsid w:val="00841453"/>
    <w:rsid w:val="008417AE"/>
    <w:rsid w:val="00841B3E"/>
    <w:rsid w:val="00841C46"/>
    <w:rsid w:val="00841D4B"/>
    <w:rsid w:val="0084202A"/>
    <w:rsid w:val="008422B6"/>
    <w:rsid w:val="00842328"/>
    <w:rsid w:val="008427B2"/>
    <w:rsid w:val="008427F7"/>
    <w:rsid w:val="00842A15"/>
    <w:rsid w:val="00842AB5"/>
    <w:rsid w:val="00842B44"/>
    <w:rsid w:val="00843202"/>
    <w:rsid w:val="008433EC"/>
    <w:rsid w:val="00843676"/>
    <w:rsid w:val="008436D0"/>
    <w:rsid w:val="008439E3"/>
    <w:rsid w:val="00843F03"/>
    <w:rsid w:val="00844047"/>
    <w:rsid w:val="008443DA"/>
    <w:rsid w:val="008444C4"/>
    <w:rsid w:val="00844689"/>
    <w:rsid w:val="00844798"/>
    <w:rsid w:val="00844C01"/>
    <w:rsid w:val="00845110"/>
    <w:rsid w:val="008454BD"/>
    <w:rsid w:val="0084596E"/>
    <w:rsid w:val="0084622D"/>
    <w:rsid w:val="00846D95"/>
    <w:rsid w:val="00847D05"/>
    <w:rsid w:val="0085065E"/>
    <w:rsid w:val="00850C61"/>
    <w:rsid w:val="00850D19"/>
    <w:rsid w:val="00850E2B"/>
    <w:rsid w:val="00851281"/>
    <w:rsid w:val="008519D5"/>
    <w:rsid w:val="008521AF"/>
    <w:rsid w:val="00852338"/>
    <w:rsid w:val="00852436"/>
    <w:rsid w:val="00852603"/>
    <w:rsid w:val="008526D9"/>
    <w:rsid w:val="00852972"/>
    <w:rsid w:val="008529D3"/>
    <w:rsid w:val="00852A89"/>
    <w:rsid w:val="00852D59"/>
    <w:rsid w:val="00853052"/>
    <w:rsid w:val="00853296"/>
    <w:rsid w:val="00853BDB"/>
    <w:rsid w:val="00853E5F"/>
    <w:rsid w:val="008541A8"/>
    <w:rsid w:val="00854A32"/>
    <w:rsid w:val="00854ACB"/>
    <w:rsid w:val="008551DC"/>
    <w:rsid w:val="00855245"/>
    <w:rsid w:val="008560F0"/>
    <w:rsid w:val="008562FC"/>
    <w:rsid w:val="00856381"/>
    <w:rsid w:val="008563FC"/>
    <w:rsid w:val="00856437"/>
    <w:rsid w:val="00856692"/>
    <w:rsid w:val="00856AF7"/>
    <w:rsid w:val="00856E79"/>
    <w:rsid w:val="00857488"/>
    <w:rsid w:val="00857773"/>
    <w:rsid w:val="0085778C"/>
    <w:rsid w:val="008577A3"/>
    <w:rsid w:val="008600AD"/>
    <w:rsid w:val="00860329"/>
    <w:rsid w:val="008604D9"/>
    <w:rsid w:val="00860EC0"/>
    <w:rsid w:val="008610C6"/>
    <w:rsid w:val="00861A90"/>
    <w:rsid w:val="00861C29"/>
    <w:rsid w:val="008620F0"/>
    <w:rsid w:val="008622A5"/>
    <w:rsid w:val="00862639"/>
    <w:rsid w:val="00862F34"/>
    <w:rsid w:val="0086382E"/>
    <w:rsid w:val="00863836"/>
    <w:rsid w:val="0086388C"/>
    <w:rsid w:val="00863EDD"/>
    <w:rsid w:val="00864083"/>
    <w:rsid w:val="0086409E"/>
    <w:rsid w:val="008646A1"/>
    <w:rsid w:val="00864D51"/>
    <w:rsid w:val="008654ED"/>
    <w:rsid w:val="008655C1"/>
    <w:rsid w:val="00865817"/>
    <w:rsid w:val="00865C19"/>
    <w:rsid w:val="00865FB9"/>
    <w:rsid w:val="0086647C"/>
    <w:rsid w:val="008664AB"/>
    <w:rsid w:val="0086653E"/>
    <w:rsid w:val="0086679E"/>
    <w:rsid w:val="00866938"/>
    <w:rsid w:val="0086696B"/>
    <w:rsid w:val="00866A24"/>
    <w:rsid w:val="00866B78"/>
    <w:rsid w:val="00866CE1"/>
    <w:rsid w:val="00866FB0"/>
    <w:rsid w:val="00867CA5"/>
    <w:rsid w:val="008705F6"/>
    <w:rsid w:val="00870A8D"/>
    <w:rsid w:val="00870BDF"/>
    <w:rsid w:val="00870FD3"/>
    <w:rsid w:val="008711BD"/>
    <w:rsid w:val="00871731"/>
    <w:rsid w:val="00871B9F"/>
    <w:rsid w:val="008720FC"/>
    <w:rsid w:val="00872B8E"/>
    <w:rsid w:val="008732C7"/>
    <w:rsid w:val="008737F9"/>
    <w:rsid w:val="00873CDD"/>
    <w:rsid w:val="00873D99"/>
    <w:rsid w:val="00873DAD"/>
    <w:rsid w:val="00874113"/>
    <w:rsid w:val="00874151"/>
    <w:rsid w:val="00874224"/>
    <w:rsid w:val="008746E8"/>
    <w:rsid w:val="00874EC7"/>
    <w:rsid w:val="008751A7"/>
    <w:rsid w:val="008757AA"/>
    <w:rsid w:val="00875B7F"/>
    <w:rsid w:val="008761A6"/>
    <w:rsid w:val="00876299"/>
    <w:rsid w:val="0087638F"/>
    <w:rsid w:val="00876573"/>
    <w:rsid w:val="008768AD"/>
    <w:rsid w:val="00876C15"/>
    <w:rsid w:val="00877BE0"/>
    <w:rsid w:val="00877C9C"/>
    <w:rsid w:val="00877D47"/>
    <w:rsid w:val="008801E6"/>
    <w:rsid w:val="00880883"/>
    <w:rsid w:val="00880967"/>
    <w:rsid w:val="00880AD2"/>
    <w:rsid w:val="00880BA9"/>
    <w:rsid w:val="00880FF6"/>
    <w:rsid w:val="00881304"/>
    <w:rsid w:val="00881416"/>
    <w:rsid w:val="008815B2"/>
    <w:rsid w:val="00881B20"/>
    <w:rsid w:val="00881BF8"/>
    <w:rsid w:val="00881E27"/>
    <w:rsid w:val="00881EF8"/>
    <w:rsid w:val="00882CE8"/>
    <w:rsid w:val="00882DE2"/>
    <w:rsid w:val="00882E3F"/>
    <w:rsid w:val="008830DC"/>
    <w:rsid w:val="008835AE"/>
    <w:rsid w:val="00883C2E"/>
    <w:rsid w:val="0088405D"/>
    <w:rsid w:val="008841B1"/>
    <w:rsid w:val="00884498"/>
    <w:rsid w:val="00884670"/>
    <w:rsid w:val="0088489A"/>
    <w:rsid w:val="00884E15"/>
    <w:rsid w:val="00885011"/>
    <w:rsid w:val="00885282"/>
    <w:rsid w:val="00885548"/>
    <w:rsid w:val="00885A83"/>
    <w:rsid w:val="00885C87"/>
    <w:rsid w:val="00886305"/>
    <w:rsid w:val="008864C2"/>
    <w:rsid w:val="008877EF"/>
    <w:rsid w:val="0088782E"/>
    <w:rsid w:val="00887980"/>
    <w:rsid w:val="00890010"/>
    <w:rsid w:val="008901BE"/>
    <w:rsid w:val="00890260"/>
    <w:rsid w:val="00890BBE"/>
    <w:rsid w:val="00890E1D"/>
    <w:rsid w:val="0089141A"/>
    <w:rsid w:val="00891464"/>
    <w:rsid w:val="00891B65"/>
    <w:rsid w:val="0089244B"/>
    <w:rsid w:val="008924AB"/>
    <w:rsid w:val="008927A0"/>
    <w:rsid w:val="008928B1"/>
    <w:rsid w:val="00892FC7"/>
    <w:rsid w:val="008931D4"/>
    <w:rsid w:val="00893855"/>
    <w:rsid w:val="0089397B"/>
    <w:rsid w:val="00893A41"/>
    <w:rsid w:val="00893C34"/>
    <w:rsid w:val="008943DF"/>
    <w:rsid w:val="008949FC"/>
    <w:rsid w:val="00894C8F"/>
    <w:rsid w:val="00894EBB"/>
    <w:rsid w:val="00895047"/>
    <w:rsid w:val="008954AD"/>
    <w:rsid w:val="00895B97"/>
    <w:rsid w:val="00895D49"/>
    <w:rsid w:val="00895E20"/>
    <w:rsid w:val="0089605F"/>
    <w:rsid w:val="00896108"/>
    <w:rsid w:val="00896429"/>
    <w:rsid w:val="008965A1"/>
    <w:rsid w:val="008966FF"/>
    <w:rsid w:val="00896B26"/>
    <w:rsid w:val="00896C04"/>
    <w:rsid w:val="00896FDA"/>
    <w:rsid w:val="008970FF"/>
    <w:rsid w:val="00897271"/>
    <w:rsid w:val="008975A2"/>
    <w:rsid w:val="008976E7"/>
    <w:rsid w:val="00897AB3"/>
    <w:rsid w:val="00897E4D"/>
    <w:rsid w:val="008A01A4"/>
    <w:rsid w:val="008A01B9"/>
    <w:rsid w:val="008A0AA5"/>
    <w:rsid w:val="008A15C2"/>
    <w:rsid w:val="008A18B9"/>
    <w:rsid w:val="008A1BF9"/>
    <w:rsid w:val="008A1D57"/>
    <w:rsid w:val="008A2444"/>
    <w:rsid w:val="008A2734"/>
    <w:rsid w:val="008A2A21"/>
    <w:rsid w:val="008A2A8D"/>
    <w:rsid w:val="008A3260"/>
    <w:rsid w:val="008A34B0"/>
    <w:rsid w:val="008A3534"/>
    <w:rsid w:val="008A36E4"/>
    <w:rsid w:val="008A3FB4"/>
    <w:rsid w:val="008A41E0"/>
    <w:rsid w:val="008A4425"/>
    <w:rsid w:val="008A4763"/>
    <w:rsid w:val="008A49CD"/>
    <w:rsid w:val="008A4BDA"/>
    <w:rsid w:val="008A4C04"/>
    <w:rsid w:val="008A4E2E"/>
    <w:rsid w:val="008A50E1"/>
    <w:rsid w:val="008A567D"/>
    <w:rsid w:val="008A57E0"/>
    <w:rsid w:val="008A58EF"/>
    <w:rsid w:val="008A5B11"/>
    <w:rsid w:val="008A5B8B"/>
    <w:rsid w:val="008A5D28"/>
    <w:rsid w:val="008A61BF"/>
    <w:rsid w:val="008A669B"/>
    <w:rsid w:val="008A6E9B"/>
    <w:rsid w:val="008A71E1"/>
    <w:rsid w:val="008A7348"/>
    <w:rsid w:val="008A73DB"/>
    <w:rsid w:val="008A75CD"/>
    <w:rsid w:val="008A78AF"/>
    <w:rsid w:val="008B000B"/>
    <w:rsid w:val="008B03FB"/>
    <w:rsid w:val="008B0418"/>
    <w:rsid w:val="008B073D"/>
    <w:rsid w:val="008B0DA7"/>
    <w:rsid w:val="008B0DD1"/>
    <w:rsid w:val="008B13B6"/>
    <w:rsid w:val="008B1B56"/>
    <w:rsid w:val="008B2079"/>
    <w:rsid w:val="008B2138"/>
    <w:rsid w:val="008B222B"/>
    <w:rsid w:val="008B262D"/>
    <w:rsid w:val="008B26DB"/>
    <w:rsid w:val="008B2939"/>
    <w:rsid w:val="008B2C0B"/>
    <w:rsid w:val="008B2C5F"/>
    <w:rsid w:val="008B2C6D"/>
    <w:rsid w:val="008B2E9C"/>
    <w:rsid w:val="008B33D3"/>
    <w:rsid w:val="008B350C"/>
    <w:rsid w:val="008B39DE"/>
    <w:rsid w:val="008B3BC8"/>
    <w:rsid w:val="008B3C94"/>
    <w:rsid w:val="008B433D"/>
    <w:rsid w:val="008B4563"/>
    <w:rsid w:val="008B46FE"/>
    <w:rsid w:val="008B491F"/>
    <w:rsid w:val="008B498F"/>
    <w:rsid w:val="008B4A3E"/>
    <w:rsid w:val="008B4A8B"/>
    <w:rsid w:val="008B4C1C"/>
    <w:rsid w:val="008B4C83"/>
    <w:rsid w:val="008B509B"/>
    <w:rsid w:val="008B521C"/>
    <w:rsid w:val="008B55F6"/>
    <w:rsid w:val="008B5AB4"/>
    <w:rsid w:val="008B5DC3"/>
    <w:rsid w:val="008B5DE7"/>
    <w:rsid w:val="008B635D"/>
    <w:rsid w:val="008B65BF"/>
    <w:rsid w:val="008B67B4"/>
    <w:rsid w:val="008B69BB"/>
    <w:rsid w:val="008B6A42"/>
    <w:rsid w:val="008B7012"/>
    <w:rsid w:val="008B735B"/>
    <w:rsid w:val="008B79BF"/>
    <w:rsid w:val="008B7E94"/>
    <w:rsid w:val="008C0A55"/>
    <w:rsid w:val="008C0BD9"/>
    <w:rsid w:val="008C0DB1"/>
    <w:rsid w:val="008C0F5E"/>
    <w:rsid w:val="008C115C"/>
    <w:rsid w:val="008C1345"/>
    <w:rsid w:val="008C189B"/>
    <w:rsid w:val="008C1AB3"/>
    <w:rsid w:val="008C272F"/>
    <w:rsid w:val="008C35DC"/>
    <w:rsid w:val="008C36AC"/>
    <w:rsid w:val="008C37E6"/>
    <w:rsid w:val="008C3959"/>
    <w:rsid w:val="008C3A24"/>
    <w:rsid w:val="008C3A89"/>
    <w:rsid w:val="008C3D94"/>
    <w:rsid w:val="008C4996"/>
    <w:rsid w:val="008C4F49"/>
    <w:rsid w:val="008C5244"/>
    <w:rsid w:val="008C538B"/>
    <w:rsid w:val="008C594F"/>
    <w:rsid w:val="008C5C29"/>
    <w:rsid w:val="008C665A"/>
    <w:rsid w:val="008C679E"/>
    <w:rsid w:val="008C6AED"/>
    <w:rsid w:val="008C7085"/>
    <w:rsid w:val="008C725A"/>
    <w:rsid w:val="008C73DB"/>
    <w:rsid w:val="008C74B8"/>
    <w:rsid w:val="008C752D"/>
    <w:rsid w:val="008C76AC"/>
    <w:rsid w:val="008D021C"/>
    <w:rsid w:val="008D0373"/>
    <w:rsid w:val="008D05EB"/>
    <w:rsid w:val="008D0CDE"/>
    <w:rsid w:val="008D0E0B"/>
    <w:rsid w:val="008D11C3"/>
    <w:rsid w:val="008D14AB"/>
    <w:rsid w:val="008D16CD"/>
    <w:rsid w:val="008D18EB"/>
    <w:rsid w:val="008D1CA6"/>
    <w:rsid w:val="008D1DCD"/>
    <w:rsid w:val="008D1EFD"/>
    <w:rsid w:val="008D2006"/>
    <w:rsid w:val="008D284D"/>
    <w:rsid w:val="008D2E81"/>
    <w:rsid w:val="008D2EF5"/>
    <w:rsid w:val="008D32E8"/>
    <w:rsid w:val="008D393A"/>
    <w:rsid w:val="008D3F98"/>
    <w:rsid w:val="008D4696"/>
    <w:rsid w:val="008D4DFE"/>
    <w:rsid w:val="008D4FC5"/>
    <w:rsid w:val="008D53BE"/>
    <w:rsid w:val="008D54B7"/>
    <w:rsid w:val="008D5609"/>
    <w:rsid w:val="008D5856"/>
    <w:rsid w:val="008D59B3"/>
    <w:rsid w:val="008D5AA3"/>
    <w:rsid w:val="008D5D47"/>
    <w:rsid w:val="008D6351"/>
    <w:rsid w:val="008D636F"/>
    <w:rsid w:val="008D6B6C"/>
    <w:rsid w:val="008D7074"/>
    <w:rsid w:val="008D7296"/>
    <w:rsid w:val="008D7F17"/>
    <w:rsid w:val="008E0437"/>
    <w:rsid w:val="008E06A6"/>
    <w:rsid w:val="008E076F"/>
    <w:rsid w:val="008E09B4"/>
    <w:rsid w:val="008E0A85"/>
    <w:rsid w:val="008E0DEF"/>
    <w:rsid w:val="008E10F1"/>
    <w:rsid w:val="008E1118"/>
    <w:rsid w:val="008E116B"/>
    <w:rsid w:val="008E13F3"/>
    <w:rsid w:val="008E154C"/>
    <w:rsid w:val="008E1672"/>
    <w:rsid w:val="008E19A4"/>
    <w:rsid w:val="008E19EF"/>
    <w:rsid w:val="008E1CEE"/>
    <w:rsid w:val="008E20AB"/>
    <w:rsid w:val="008E21F8"/>
    <w:rsid w:val="008E23BD"/>
    <w:rsid w:val="008E2784"/>
    <w:rsid w:val="008E2B86"/>
    <w:rsid w:val="008E2FA9"/>
    <w:rsid w:val="008E324C"/>
    <w:rsid w:val="008E3415"/>
    <w:rsid w:val="008E39BC"/>
    <w:rsid w:val="008E3FE0"/>
    <w:rsid w:val="008E4087"/>
    <w:rsid w:val="008E40F4"/>
    <w:rsid w:val="008E40FD"/>
    <w:rsid w:val="008E4151"/>
    <w:rsid w:val="008E45F5"/>
    <w:rsid w:val="008E4821"/>
    <w:rsid w:val="008E599B"/>
    <w:rsid w:val="008E5A8E"/>
    <w:rsid w:val="008E5DD3"/>
    <w:rsid w:val="008E5EC2"/>
    <w:rsid w:val="008E60B9"/>
    <w:rsid w:val="008E6438"/>
    <w:rsid w:val="008E655C"/>
    <w:rsid w:val="008E679A"/>
    <w:rsid w:val="008E7890"/>
    <w:rsid w:val="008E7E99"/>
    <w:rsid w:val="008F00B4"/>
    <w:rsid w:val="008F03F8"/>
    <w:rsid w:val="008F046A"/>
    <w:rsid w:val="008F04EC"/>
    <w:rsid w:val="008F05C9"/>
    <w:rsid w:val="008F0865"/>
    <w:rsid w:val="008F0917"/>
    <w:rsid w:val="008F0B45"/>
    <w:rsid w:val="008F0CB4"/>
    <w:rsid w:val="008F0D01"/>
    <w:rsid w:val="008F0DD4"/>
    <w:rsid w:val="008F0E1F"/>
    <w:rsid w:val="008F0EAB"/>
    <w:rsid w:val="008F1620"/>
    <w:rsid w:val="008F1B54"/>
    <w:rsid w:val="008F1CDA"/>
    <w:rsid w:val="008F23B8"/>
    <w:rsid w:val="008F24B7"/>
    <w:rsid w:val="008F2658"/>
    <w:rsid w:val="008F26CA"/>
    <w:rsid w:val="008F2B4E"/>
    <w:rsid w:val="008F38C5"/>
    <w:rsid w:val="008F3C44"/>
    <w:rsid w:val="008F3D30"/>
    <w:rsid w:val="008F3D5F"/>
    <w:rsid w:val="008F45EE"/>
    <w:rsid w:val="008F4864"/>
    <w:rsid w:val="008F49BE"/>
    <w:rsid w:val="008F4FAF"/>
    <w:rsid w:val="008F5086"/>
    <w:rsid w:val="008F50CC"/>
    <w:rsid w:val="008F5262"/>
    <w:rsid w:val="008F52EA"/>
    <w:rsid w:val="008F5517"/>
    <w:rsid w:val="008F57E2"/>
    <w:rsid w:val="008F5C16"/>
    <w:rsid w:val="008F5FF1"/>
    <w:rsid w:val="008F6587"/>
    <w:rsid w:val="008F66C8"/>
    <w:rsid w:val="008F698E"/>
    <w:rsid w:val="008F6B30"/>
    <w:rsid w:val="008F6BF9"/>
    <w:rsid w:val="008F6CC7"/>
    <w:rsid w:val="008F7050"/>
    <w:rsid w:val="008F715B"/>
    <w:rsid w:val="008F7194"/>
    <w:rsid w:val="008F72F5"/>
    <w:rsid w:val="008F74B1"/>
    <w:rsid w:val="008F7876"/>
    <w:rsid w:val="008F7AB1"/>
    <w:rsid w:val="008F7D56"/>
    <w:rsid w:val="008F7ECA"/>
    <w:rsid w:val="008F7F05"/>
    <w:rsid w:val="0090000B"/>
    <w:rsid w:val="009000DA"/>
    <w:rsid w:val="009007BB"/>
    <w:rsid w:val="00900916"/>
    <w:rsid w:val="00900D97"/>
    <w:rsid w:val="00900E55"/>
    <w:rsid w:val="00900EC2"/>
    <w:rsid w:val="00900FE0"/>
    <w:rsid w:val="00901028"/>
    <w:rsid w:val="009012A3"/>
    <w:rsid w:val="009014B8"/>
    <w:rsid w:val="0090184C"/>
    <w:rsid w:val="00901E6C"/>
    <w:rsid w:val="009023F0"/>
    <w:rsid w:val="00902488"/>
    <w:rsid w:val="00902EA9"/>
    <w:rsid w:val="00902F93"/>
    <w:rsid w:val="0090312D"/>
    <w:rsid w:val="009033EB"/>
    <w:rsid w:val="00903680"/>
    <w:rsid w:val="00903A56"/>
    <w:rsid w:val="009041B0"/>
    <w:rsid w:val="0090450D"/>
    <w:rsid w:val="009045FE"/>
    <w:rsid w:val="00904A2A"/>
    <w:rsid w:val="00904F49"/>
    <w:rsid w:val="009059E9"/>
    <w:rsid w:val="00905E1C"/>
    <w:rsid w:val="00906047"/>
    <w:rsid w:val="0090649E"/>
    <w:rsid w:val="00906687"/>
    <w:rsid w:val="00906AC5"/>
    <w:rsid w:val="00906AD4"/>
    <w:rsid w:val="00906C26"/>
    <w:rsid w:val="00906C3B"/>
    <w:rsid w:val="00906E8B"/>
    <w:rsid w:val="00906FDB"/>
    <w:rsid w:val="00907299"/>
    <w:rsid w:val="009077E1"/>
    <w:rsid w:val="00907E9D"/>
    <w:rsid w:val="00907F2D"/>
    <w:rsid w:val="0091085E"/>
    <w:rsid w:val="00910E29"/>
    <w:rsid w:val="009116D5"/>
    <w:rsid w:val="00911B9E"/>
    <w:rsid w:val="009120AE"/>
    <w:rsid w:val="009122E9"/>
    <w:rsid w:val="0091231B"/>
    <w:rsid w:val="0091245F"/>
    <w:rsid w:val="00912AEE"/>
    <w:rsid w:val="00912CC9"/>
    <w:rsid w:val="009135E8"/>
    <w:rsid w:val="00913A78"/>
    <w:rsid w:val="00913C24"/>
    <w:rsid w:val="00913D49"/>
    <w:rsid w:val="00913F49"/>
    <w:rsid w:val="0091404B"/>
    <w:rsid w:val="009144CA"/>
    <w:rsid w:val="00914526"/>
    <w:rsid w:val="009147AD"/>
    <w:rsid w:val="00914C7E"/>
    <w:rsid w:val="00914E0B"/>
    <w:rsid w:val="0091512A"/>
    <w:rsid w:val="00915354"/>
    <w:rsid w:val="009155EB"/>
    <w:rsid w:val="00915C17"/>
    <w:rsid w:val="0091643A"/>
    <w:rsid w:val="00916481"/>
    <w:rsid w:val="00916640"/>
    <w:rsid w:val="009168A0"/>
    <w:rsid w:val="00916931"/>
    <w:rsid w:val="009169C1"/>
    <w:rsid w:val="009169E3"/>
    <w:rsid w:val="00916AA9"/>
    <w:rsid w:val="00916C5E"/>
    <w:rsid w:val="00916D09"/>
    <w:rsid w:val="00916D60"/>
    <w:rsid w:val="00916E6B"/>
    <w:rsid w:val="00916EFF"/>
    <w:rsid w:val="009170C4"/>
    <w:rsid w:val="009171E9"/>
    <w:rsid w:val="009171F6"/>
    <w:rsid w:val="00917327"/>
    <w:rsid w:val="0091748B"/>
    <w:rsid w:val="00917A43"/>
    <w:rsid w:val="00917D1B"/>
    <w:rsid w:val="00917F64"/>
    <w:rsid w:val="009202E3"/>
    <w:rsid w:val="00920558"/>
    <w:rsid w:val="0092060A"/>
    <w:rsid w:val="0092071F"/>
    <w:rsid w:val="00920822"/>
    <w:rsid w:val="00920B5B"/>
    <w:rsid w:val="00920C29"/>
    <w:rsid w:val="00920CF0"/>
    <w:rsid w:val="00920FC6"/>
    <w:rsid w:val="00921085"/>
    <w:rsid w:val="00921639"/>
    <w:rsid w:val="00922192"/>
    <w:rsid w:val="009223AA"/>
    <w:rsid w:val="00922506"/>
    <w:rsid w:val="009226DC"/>
    <w:rsid w:val="00922E1D"/>
    <w:rsid w:val="00923293"/>
    <w:rsid w:val="00923316"/>
    <w:rsid w:val="009242AF"/>
    <w:rsid w:val="00924C35"/>
    <w:rsid w:val="00924E27"/>
    <w:rsid w:val="00925171"/>
    <w:rsid w:val="009251B6"/>
    <w:rsid w:val="00925213"/>
    <w:rsid w:val="009253EA"/>
    <w:rsid w:val="00925AB0"/>
    <w:rsid w:val="00925FBA"/>
    <w:rsid w:val="00926780"/>
    <w:rsid w:val="009269E6"/>
    <w:rsid w:val="00926E01"/>
    <w:rsid w:val="0092798E"/>
    <w:rsid w:val="00927A0A"/>
    <w:rsid w:val="00927FE6"/>
    <w:rsid w:val="00930274"/>
    <w:rsid w:val="0093065C"/>
    <w:rsid w:val="00930864"/>
    <w:rsid w:val="00930CC5"/>
    <w:rsid w:val="009311A5"/>
    <w:rsid w:val="009317FD"/>
    <w:rsid w:val="00931BEE"/>
    <w:rsid w:val="00931ECC"/>
    <w:rsid w:val="0093220D"/>
    <w:rsid w:val="00932629"/>
    <w:rsid w:val="009326A6"/>
    <w:rsid w:val="009328D5"/>
    <w:rsid w:val="00932AF8"/>
    <w:rsid w:val="00932B8F"/>
    <w:rsid w:val="009334FE"/>
    <w:rsid w:val="009341A7"/>
    <w:rsid w:val="0093434C"/>
    <w:rsid w:val="009351AE"/>
    <w:rsid w:val="00935A75"/>
    <w:rsid w:val="00935DC7"/>
    <w:rsid w:val="00935EE8"/>
    <w:rsid w:val="00935FFB"/>
    <w:rsid w:val="009366D1"/>
    <w:rsid w:val="00936ADA"/>
    <w:rsid w:val="00937875"/>
    <w:rsid w:val="00937AF5"/>
    <w:rsid w:val="00940716"/>
    <w:rsid w:val="009408FC"/>
    <w:rsid w:val="009409C8"/>
    <w:rsid w:val="00940AA9"/>
    <w:rsid w:val="00940D29"/>
    <w:rsid w:val="009410B6"/>
    <w:rsid w:val="00941270"/>
    <w:rsid w:val="0094136A"/>
    <w:rsid w:val="00941487"/>
    <w:rsid w:val="00941E41"/>
    <w:rsid w:val="00942A57"/>
    <w:rsid w:val="00942E9A"/>
    <w:rsid w:val="0094348E"/>
    <w:rsid w:val="00943AFE"/>
    <w:rsid w:val="00943E46"/>
    <w:rsid w:val="00943E7F"/>
    <w:rsid w:val="009441A0"/>
    <w:rsid w:val="009442A5"/>
    <w:rsid w:val="009445C8"/>
    <w:rsid w:val="009448D7"/>
    <w:rsid w:val="00944968"/>
    <w:rsid w:val="00944E69"/>
    <w:rsid w:val="00945729"/>
    <w:rsid w:val="00945CC6"/>
    <w:rsid w:val="00946038"/>
    <w:rsid w:val="00946052"/>
    <w:rsid w:val="00946244"/>
    <w:rsid w:val="0094686D"/>
    <w:rsid w:val="00946BC4"/>
    <w:rsid w:val="00946D8E"/>
    <w:rsid w:val="00946E59"/>
    <w:rsid w:val="00947745"/>
    <w:rsid w:val="00947CA2"/>
    <w:rsid w:val="0095079C"/>
    <w:rsid w:val="00950898"/>
    <w:rsid w:val="00950AC8"/>
    <w:rsid w:val="00950C94"/>
    <w:rsid w:val="00950D88"/>
    <w:rsid w:val="00950F99"/>
    <w:rsid w:val="009512F9"/>
    <w:rsid w:val="009512FA"/>
    <w:rsid w:val="009514CC"/>
    <w:rsid w:val="009518FE"/>
    <w:rsid w:val="00951CE4"/>
    <w:rsid w:val="00951F8F"/>
    <w:rsid w:val="00952347"/>
    <w:rsid w:val="009523D2"/>
    <w:rsid w:val="009524DD"/>
    <w:rsid w:val="009524F5"/>
    <w:rsid w:val="00952A6A"/>
    <w:rsid w:val="00953011"/>
    <w:rsid w:val="00953060"/>
    <w:rsid w:val="00953081"/>
    <w:rsid w:val="009531D9"/>
    <w:rsid w:val="009532B1"/>
    <w:rsid w:val="00953468"/>
    <w:rsid w:val="00953575"/>
    <w:rsid w:val="00953834"/>
    <w:rsid w:val="00953CF7"/>
    <w:rsid w:val="00953E29"/>
    <w:rsid w:val="00953EA1"/>
    <w:rsid w:val="0095428D"/>
    <w:rsid w:val="009546E7"/>
    <w:rsid w:val="00954B52"/>
    <w:rsid w:val="00954D4E"/>
    <w:rsid w:val="00954FCA"/>
    <w:rsid w:val="009556A0"/>
    <w:rsid w:val="00955E80"/>
    <w:rsid w:val="0095618A"/>
    <w:rsid w:val="009561AC"/>
    <w:rsid w:val="00956230"/>
    <w:rsid w:val="009567F9"/>
    <w:rsid w:val="009569ED"/>
    <w:rsid w:val="00956C1E"/>
    <w:rsid w:val="00957492"/>
    <w:rsid w:val="00957758"/>
    <w:rsid w:val="00957947"/>
    <w:rsid w:val="00957DB2"/>
    <w:rsid w:val="00957E30"/>
    <w:rsid w:val="00957FAC"/>
    <w:rsid w:val="0096029C"/>
    <w:rsid w:val="00960AC5"/>
    <w:rsid w:val="00960B8F"/>
    <w:rsid w:val="00960DD7"/>
    <w:rsid w:val="00960EE9"/>
    <w:rsid w:val="00960FB2"/>
    <w:rsid w:val="009610A7"/>
    <w:rsid w:val="00961397"/>
    <w:rsid w:val="009614B1"/>
    <w:rsid w:val="00961889"/>
    <w:rsid w:val="009619A2"/>
    <w:rsid w:val="00961F88"/>
    <w:rsid w:val="00961FFD"/>
    <w:rsid w:val="00962477"/>
    <w:rsid w:val="00962BBA"/>
    <w:rsid w:val="00962BC6"/>
    <w:rsid w:val="00962D30"/>
    <w:rsid w:val="00962DFA"/>
    <w:rsid w:val="0096309E"/>
    <w:rsid w:val="00963819"/>
    <w:rsid w:val="00963CFF"/>
    <w:rsid w:val="00963FAE"/>
    <w:rsid w:val="009640CC"/>
    <w:rsid w:val="00964E25"/>
    <w:rsid w:val="00965069"/>
    <w:rsid w:val="00965597"/>
    <w:rsid w:val="00965B97"/>
    <w:rsid w:val="00965C25"/>
    <w:rsid w:val="009662D7"/>
    <w:rsid w:val="0096642D"/>
    <w:rsid w:val="00966444"/>
    <w:rsid w:val="0096695A"/>
    <w:rsid w:val="00966A7E"/>
    <w:rsid w:val="00966AF7"/>
    <w:rsid w:val="00966D0D"/>
    <w:rsid w:val="00966DFA"/>
    <w:rsid w:val="00966F58"/>
    <w:rsid w:val="009671EF"/>
    <w:rsid w:val="00967295"/>
    <w:rsid w:val="0096739A"/>
    <w:rsid w:val="009673BC"/>
    <w:rsid w:val="00967703"/>
    <w:rsid w:val="00967717"/>
    <w:rsid w:val="009677FF"/>
    <w:rsid w:val="00967847"/>
    <w:rsid w:val="00967E7E"/>
    <w:rsid w:val="0097000D"/>
    <w:rsid w:val="00970E9F"/>
    <w:rsid w:val="0097137B"/>
    <w:rsid w:val="009713D6"/>
    <w:rsid w:val="009717D1"/>
    <w:rsid w:val="00971C63"/>
    <w:rsid w:val="00971CC6"/>
    <w:rsid w:val="00972685"/>
    <w:rsid w:val="0097279E"/>
    <w:rsid w:val="00972994"/>
    <w:rsid w:val="009729E1"/>
    <w:rsid w:val="00972B94"/>
    <w:rsid w:val="00972BE8"/>
    <w:rsid w:val="00972BFF"/>
    <w:rsid w:val="00972C62"/>
    <w:rsid w:val="00972F9A"/>
    <w:rsid w:val="00973426"/>
    <w:rsid w:val="009734A7"/>
    <w:rsid w:val="009737B8"/>
    <w:rsid w:val="00973892"/>
    <w:rsid w:val="0097426A"/>
    <w:rsid w:val="00974720"/>
    <w:rsid w:val="009747F3"/>
    <w:rsid w:val="00974BAE"/>
    <w:rsid w:val="00974C65"/>
    <w:rsid w:val="00974CB3"/>
    <w:rsid w:val="009756A4"/>
    <w:rsid w:val="009758D3"/>
    <w:rsid w:val="009758E2"/>
    <w:rsid w:val="00975915"/>
    <w:rsid w:val="00975D48"/>
    <w:rsid w:val="00975D7C"/>
    <w:rsid w:val="00975EA1"/>
    <w:rsid w:val="00976022"/>
    <w:rsid w:val="00976765"/>
    <w:rsid w:val="00976E68"/>
    <w:rsid w:val="009771C0"/>
    <w:rsid w:val="009777E0"/>
    <w:rsid w:val="009778CE"/>
    <w:rsid w:val="00977F76"/>
    <w:rsid w:val="00977F9E"/>
    <w:rsid w:val="00980403"/>
    <w:rsid w:val="009806C7"/>
    <w:rsid w:val="00980865"/>
    <w:rsid w:val="00980A4B"/>
    <w:rsid w:val="009813AE"/>
    <w:rsid w:val="00981425"/>
    <w:rsid w:val="00981677"/>
    <w:rsid w:val="0098179B"/>
    <w:rsid w:val="0098187A"/>
    <w:rsid w:val="00981F64"/>
    <w:rsid w:val="00982353"/>
    <w:rsid w:val="00982693"/>
    <w:rsid w:val="00983085"/>
    <w:rsid w:val="00983177"/>
    <w:rsid w:val="00983233"/>
    <w:rsid w:val="00983377"/>
    <w:rsid w:val="009833BB"/>
    <w:rsid w:val="0098395F"/>
    <w:rsid w:val="00983D6B"/>
    <w:rsid w:val="0098444E"/>
    <w:rsid w:val="0098447E"/>
    <w:rsid w:val="00985522"/>
    <w:rsid w:val="00985F21"/>
    <w:rsid w:val="00986621"/>
    <w:rsid w:val="00986752"/>
    <w:rsid w:val="00986821"/>
    <w:rsid w:val="00986D15"/>
    <w:rsid w:val="00986D94"/>
    <w:rsid w:val="0098715F"/>
    <w:rsid w:val="00987635"/>
    <w:rsid w:val="00987A7E"/>
    <w:rsid w:val="00987CDA"/>
    <w:rsid w:val="00987CFD"/>
    <w:rsid w:val="00987F3E"/>
    <w:rsid w:val="00990075"/>
    <w:rsid w:val="00990159"/>
    <w:rsid w:val="009901BF"/>
    <w:rsid w:val="00990249"/>
    <w:rsid w:val="00990298"/>
    <w:rsid w:val="009908C0"/>
    <w:rsid w:val="00990A83"/>
    <w:rsid w:val="00990BFB"/>
    <w:rsid w:val="00990CF4"/>
    <w:rsid w:val="009910B4"/>
    <w:rsid w:val="00991100"/>
    <w:rsid w:val="00991584"/>
    <w:rsid w:val="0099163F"/>
    <w:rsid w:val="00991843"/>
    <w:rsid w:val="00991A9B"/>
    <w:rsid w:val="00991B32"/>
    <w:rsid w:val="00991D1F"/>
    <w:rsid w:val="00991D3F"/>
    <w:rsid w:val="00991F58"/>
    <w:rsid w:val="00991F68"/>
    <w:rsid w:val="009925AD"/>
    <w:rsid w:val="00992701"/>
    <w:rsid w:val="0099282F"/>
    <w:rsid w:val="00992A8D"/>
    <w:rsid w:val="00992C4F"/>
    <w:rsid w:val="00992C5C"/>
    <w:rsid w:val="00992CAB"/>
    <w:rsid w:val="00992EFF"/>
    <w:rsid w:val="0099311D"/>
    <w:rsid w:val="00993155"/>
    <w:rsid w:val="0099475A"/>
    <w:rsid w:val="00994D85"/>
    <w:rsid w:val="009953A0"/>
    <w:rsid w:val="00995438"/>
    <w:rsid w:val="009954EC"/>
    <w:rsid w:val="00995594"/>
    <w:rsid w:val="00995C13"/>
    <w:rsid w:val="00995C1B"/>
    <w:rsid w:val="00995E03"/>
    <w:rsid w:val="0099621C"/>
    <w:rsid w:val="0099632F"/>
    <w:rsid w:val="009964B0"/>
    <w:rsid w:val="0099671A"/>
    <w:rsid w:val="00996DBC"/>
    <w:rsid w:val="00996FD1"/>
    <w:rsid w:val="00997063"/>
    <w:rsid w:val="009977D9"/>
    <w:rsid w:val="00997A5D"/>
    <w:rsid w:val="00997C20"/>
    <w:rsid w:val="009A00C4"/>
    <w:rsid w:val="009A01B3"/>
    <w:rsid w:val="009A079F"/>
    <w:rsid w:val="009A0853"/>
    <w:rsid w:val="009A1182"/>
    <w:rsid w:val="009A1D06"/>
    <w:rsid w:val="009A2072"/>
    <w:rsid w:val="009A24B3"/>
    <w:rsid w:val="009A297F"/>
    <w:rsid w:val="009A2ACE"/>
    <w:rsid w:val="009A2D82"/>
    <w:rsid w:val="009A3027"/>
    <w:rsid w:val="009A35A6"/>
    <w:rsid w:val="009A38B4"/>
    <w:rsid w:val="009A3ADD"/>
    <w:rsid w:val="009A3C72"/>
    <w:rsid w:val="009A3E00"/>
    <w:rsid w:val="009A3EF9"/>
    <w:rsid w:val="009A4038"/>
    <w:rsid w:val="009A4109"/>
    <w:rsid w:val="009A4141"/>
    <w:rsid w:val="009A4A36"/>
    <w:rsid w:val="009A4AD4"/>
    <w:rsid w:val="009A5184"/>
    <w:rsid w:val="009A5321"/>
    <w:rsid w:val="009A59C4"/>
    <w:rsid w:val="009A5B3A"/>
    <w:rsid w:val="009A6686"/>
    <w:rsid w:val="009A696E"/>
    <w:rsid w:val="009A69AB"/>
    <w:rsid w:val="009A6D7F"/>
    <w:rsid w:val="009A75C8"/>
    <w:rsid w:val="009A7686"/>
    <w:rsid w:val="009B0405"/>
    <w:rsid w:val="009B0621"/>
    <w:rsid w:val="009B0C32"/>
    <w:rsid w:val="009B0DCC"/>
    <w:rsid w:val="009B1055"/>
    <w:rsid w:val="009B168D"/>
    <w:rsid w:val="009B1732"/>
    <w:rsid w:val="009B2682"/>
    <w:rsid w:val="009B2780"/>
    <w:rsid w:val="009B2AF4"/>
    <w:rsid w:val="009B2E40"/>
    <w:rsid w:val="009B329B"/>
    <w:rsid w:val="009B3775"/>
    <w:rsid w:val="009B419A"/>
    <w:rsid w:val="009B44F1"/>
    <w:rsid w:val="009B4884"/>
    <w:rsid w:val="009B497D"/>
    <w:rsid w:val="009B4B0F"/>
    <w:rsid w:val="009B4DEC"/>
    <w:rsid w:val="009B4DFE"/>
    <w:rsid w:val="009B54C0"/>
    <w:rsid w:val="009B56D8"/>
    <w:rsid w:val="009B5E04"/>
    <w:rsid w:val="009B614A"/>
    <w:rsid w:val="009B66B3"/>
    <w:rsid w:val="009B67B4"/>
    <w:rsid w:val="009B67F5"/>
    <w:rsid w:val="009B6814"/>
    <w:rsid w:val="009B6AB3"/>
    <w:rsid w:val="009B713D"/>
    <w:rsid w:val="009B71E6"/>
    <w:rsid w:val="009C07B8"/>
    <w:rsid w:val="009C096B"/>
    <w:rsid w:val="009C13AA"/>
    <w:rsid w:val="009C1E1D"/>
    <w:rsid w:val="009C227E"/>
    <w:rsid w:val="009C258A"/>
    <w:rsid w:val="009C2B58"/>
    <w:rsid w:val="009C2E7F"/>
    <w:rsid w:val="009C2F7B"/>
    <w:rsid w:val="009C2FA6"/>
    <w:rsid w:val="009C33C3"/>
    <w:rsid w:val="009C3519"/>
    <w:rsid w:val="009C3947"/>
    <w:rsid w:val="009C39B8"/>
    <w:rsid w:val="009C3B28"/>
    <w:rsid w:val="009C3D19"/>
    <w:rsid w:val="009C3F84"/>
    <w:rsid w:val="009C3FA6"/>
    <w:rsid w:val="009C4693"/>
    <w:rsid w:val="009C4B28"/>
    <w:rsid w:val="009C4DFF"/>
    <w:rsid w:val="009C5544"/>
    <w:rsid w:val="009C58E2"/>
    <w:rsid w:val="009C5935"/>
    <w:rsid w:val="009C5ACF"/>
    <w:rsid w:val="009C66C3"/>
    <w:rsid w:val="009C6C68"/>
    <w:rsid w:val="009C6DA3"/>
    <w:rsid w:val="009C752F"/>
    <w:rsid w:val="009C7B50"/>
    <w:rsid w:val="009C7B5F"/>
    <w:rsid w:val="009D0403"/>
    <w:rsid w:val="009D0636"/>
    <w:rsid w:val="009D06D6"/>
    <w:rsid w:val="009D0D6A"/>
    <w:rsid w:val="009D0E4D"/>
    <w:rsid w:val="009D1294"/>
    <w:rsid w:val="009D12DE"/>
    <w:rsid w:val="009D1335"/>
    <w:rsid w:val="009D1444"/>
    <w:rsid w:val="009D1777"/>
    <w:rsid w:val="009D218B"/>
    <w:rsid w:val="009D21B3"/>
    <w:rsid w:val="009D258C"/>
    <w:rsid w:val="009D2600"/>
    <w:rsid w:val="009D29DA"/>
    <w:rsid w:val="009D2DCD"/>
    <w:rsid w:val="009D2E83"/>
    <w:rsid w:val="009D33C1"/>
    <w:rsid w:val="009D39B9"/>
    <w:rsid w:val="009D3AFE"/>
    <w:rsid w:val="009D3C44"/>
    <w:rsid w:val="009D4141"/>
    <w:rsid w:val="009D449E"/>
    <w:rsid w:val="009D47CA"/>
    <w:rsid w:val="009D47F5"/>
    <w:rsid w:val="009D4AB9"/>
    <w:rsid w:val="009D5324"/>
    <w:rsid w:val="009D5426"/>
    <w:rsid w:val="009D5D53"/>
    <w:rsid w:val="009D623F"/>
    <w:rsid w:val="009D65BB"/>
    <w:rsid w:val="009D683F"/>
    <w:rsid w:val="009D6864"/>
    <w:rsid w:val="009D6963"/>
    <w:rsid w:val="009D73E6"/>
    <w:rsid w:val="009D740A"/>
    <w:rsid w:val="009D78DD"/>
    <w:rsid w:val="009D7B13"/>
    <w:rsid w:val="009D7E1B"/>
    <w:rsid w:val="009E03BA"/>
    <w:rsid w:val="009E07F4"/>
    <w:rsid w:val="009E0957"/>
    <w:rsid w:val="009E104E"/>
    <w:rsid w:val="009E1058"/>
    <w:rsid w:val="009E15D9"/>
    <w:rsid w:val="009E197C"/>
    <w:rsid w:val="009E1C21"/>
    <w:rsid w:val="009E200A"/>
    <w:rsid w:val="009E21F2"/>
    <w:rsid w:val="009E2204"/>
    <w:rsid w:val="009E23B9"/>
    <w:rsid w:val="009E25AB"/>
    <w:rsid w:val="009E27EB"/>
    <w:rsid w:val="009E2997"/>
    <w:rsid w:val="009E367A"/>
    <w:rsid w:val="009E38C5"/>
    <w:rsid w:val="009E394C"/>
    <w:rsid w:val="009E4B3D"/>
    <w:rsid w:val="009E512B"/>
    <w:rsid w:val="009E5963"/>
    <w:rsid w:val="009E5F70"/>
    <w:rsid w:val="009E6123"/>
    <w:rsid w:val="009E66BC"/>
    <w:rsid w:val="009E6812"/>
    <w:rsid w:val="009E718A"/>
    <w:rsid w:val="009E71A2"/>
    <w:rsid w:val="009E7655"/>
    <w:rsid w:val="009E76B9"/>
    <w:rsid w:val="009E7EB0"/>
    <w:rsid w:val="009F04A2"/>
    <w:rsid w:val="009F0903"/>
    <w:rsid w:val="009F0A2E"/>
    <w:rsid w:val="009F0E8C"/>
    <w:rsid w:val="009F1397"/>
    <w:rsid w:val="009F13AD"/>
    <w:rsid w:val="009F16A3"/>
    <w:rsid w:val="009F1C2C"/>
    <w:rsid w:val="009F1C49"/>
    <w:rsid w:val="009F1F35"/>
    <w:rsid w:val="009F1F56"/>
    <w:rsid w:val="009F20D4"/>
    <w:rsid w:val="009F2181"/>
    <w:rsid w:val="009F2808"/>
    <w:rsid w:val="009F2A41"/>
    <w:rsid w:val="009F3042"/>
    <w:rsid w:val="009F3425"/>
    <w:rsid w:val="009F3ED4"/>
    <w:rsid w:val="009F3EE8"/>
    <w:rsid w:val="009F4276"/>
    <w:rsid w:val="009F4301"/>
    <w:rsid w:val="009F4752"/>
    <w:rsid w:val="009F5767"/>
    <w:rsid w:val="009F5FCE"/>
    <w:rsid w:val="009F68B7"/>
    <w:rsid w:val="009F69DA"/>
    <w:rsid w:val="009F6C49"/>
    <w:rsid w:val="009F6C86"/>
    <w:rsid w:val="009F6E9E"/>
    <w:rsid w:val="009F70FF"/>
    <w:rsid w:val="009F74AE"/>
    <w:rsid w:val="009F75B4"/>
    <w:rsid w:val="009F75E1"/>
    <w:rsid w:val="009F7AA1"/>
    <w:rsid w:val="009F7D2A"/>
    <w:rsid w:val="00A00321"/>
    <w:rsid w:val="00A00348"/>
    <w:rsid w:val="00A00A88"/>
    <w:rsid w:val="00A00FAA"/>
    <w:rsid w:val="00A010DF"/>
    <w:rsid w:val="00A01117"/>
    <w:rsid w:val="00A0173A"/>
    <w:rsid w:val="00A01AF9"/>
    <w:rsid w:val="00A01CA3"/>
    <w:rsid w:val="00A01D8A"/>
    <w:rsid w:val="00A01EEB"/>
    <w:rsid w:val="00A01F15"/>
    <w:rsid w:val="00A0212C"/>
    <w:rsid w:val="00A022C8"/>
    <w:rsid w:val="00A02508"/>
    <w:rsid w:val="00A026D6"/>
    <w:rsid w:val="00A029C1"/>
    <w:rsid w:val="00A02A30"/>
    <w:rsid w:val="00A02BC9"/>
    <w:rsid w:val="00A02D36"/>
    <w:rsid w:val="00A03193"/>
    <w:rsid w:val="00A03368"/>
    <w:rsid w:val="00A03410"/>
    <w:rsid w:val="00A03474"/>
    <w:rsid w:val="00A039E6"/>
    <w:rsid w:val="00A03A3B"/>
    <w:rsid w:val="00A03DB6"/>
    <w:rsid w:val="00A04011"/>
    <w:rsid w:val="00A040A0"/>
    <w:rsid w:val="00A04483"/>
    <w:rsid w:val="00A048F5"/>
    <w:rsid w:val="00A04E17"/>
    <w:rsid w:val="00A05481"/>
    <w:rsid w:val="00A054BB"/>
    <w:rsid w:val="00A05BAC"/>
    <w:rsid w:val="00A05F6E"/>
    <w:rsid w:val="00A06097"/>
    <w:rsid w:val="00A06A54"/>
    <w:rsid w:val="00A06C85"/>
    <w:rsid w:val="00A07132"/>
    <w:rsid w:val="00A071E0"/>
    <w:rsid w:val="00A07549"/>
    <w:rsid w:val="00A07749"/>
    <w:rsid w:val="00A07D66"/>
    <w:rsid w:val="00A07E73"/>
    <w:rsid w:val="00A1082A"/>
    <w:rsid w:val="00A10D3C"/>
    <w:rsid w:val="00A10F90"/>
    <w:rsid w:val="00A110ED"/>
    <w:rsid w:val="00A111AA"/>
    <w:rsid w:val="00A1168F"/>
    <w:rsid w:val="00A119CD"/>
    <w:rsid w:val="00A11A25"/>
    <w:rsid w:val="00A122D6"/>
    <w:rsid w:val="00A12601"/>
    <w:rsid w:val="00A128EF"/>
    <w:rsid w:val="00A129FD"/>
    <w:rsid w:val="00A12A01"/>
    <w:rsid w:val="00A12D73"/>
    <w:rsid w:val="00A132DA"/>
    <w:rsid w:val="00A13348"/>
    <w:rsid w:val="00A13830"/>
    <w:rsid w:val="00A13A8A"/>
    <w:rsid w:val="00A1409B"/>
    <w:rsid w:val="00A146B2"/>
    <w:rsid w:val="00A146E6"/>
    <w:rsid w:val="00A14E69"/>
    <w:rsid w:val="00A150A0"/>
    <w:rsid w:val="00A1515B"/>
    <w:rsid w:val="00A1520E"/>
    <w:rsid w:val="00A1548C"/>
    <w:rsid w:val="00A15629"/>
    <w:rsid w:val="00A1570C"/>
    <w:rsid w:val="00A1573B"/>
    <w:rsid w:val="00A15D15"/>
    <w:rsid w:val="00A16152"/>
    <w:rsid w:val="00A16D58"/>
    <w:rsid w:val="00A16FDF"/>
    <w:rsid w:val="00A17074"/>
    <w:rsid w:val="00A171A1"/>
    <w:rsid w:val="00A176C1"/>
    <w:rsid w:val="00A17701"/>
    <w:rsid w:val="00A17B96"/>
    <w:rsid w:val="00A17CC2"/>
    <w:rsid w:val="00A17E9A"/>
    <w:rsid w:val="00A20426"/>
    <w:rsid w:val="00A208C0"/>
    <w:rsid w:val="00A20B12"/>
    <w:rsid w:val="00A20DF3"/>
    <w:rsid w:val="00A21663"/>
    <w:rsid w:val="00A21ABF"/>
    <w:rsid w:val="00A21B5E"/>
    <w:rsid w:val="00A21B6F"/>
    <w:rsid w:val="00A21DE5"/>
    <w:rsid w:val="00A21F89"/>
    <w:rsid w:val="00A22042"/>
    <w:rsid w:val="00A22938"/>
    <w:rsid w:val="00A22B93"/>
    <w:rsid w:val="00A22C89"/>
    <w:rsid w:val="00A2331E"/>
    <w:rsid w:val="00A2339F"/>
    <w:rsid w:val="00A23B05"/>
    <w:rsid w:val="00A23DA6"/>
    <w:rsid w:val="00A2433B"/>
    <w:rsid w:val="00A2446A"/>
    <w:rsid w:val="00A25101"/>
    <w:rsid w:val="00A2517A"/>
    <w:rsid w:val="00A252D9"/>
    <w:rsid w:val="00A25520"/>
    <w:rsid w:val="00A25A80"/>
    <w:rsid w:val="00A25F99"/>
    <w:rsid w:val="00A2603A"/>
    <w:rsid w:val="00A261B7"/>
    <w:rsid w:val="00A26A01"/>
    <w:rsid w:val="00A270CF"/>
    <w:rsid w:val="00A276B7"/>
    <w:rsid w:val="00A27999"/>
    <w:rsid w:val="00A27C8E"/>
    <w:rsid w:val="00A27EF5"/>
    <w:rsid w:val="00A27F71"/>
    <w:rsid w:val="00A300BB"/>
    <w:rsid w:val="00A30DBB"/>
    <w:rsid w:val="00A3145D"/>
    <w:rsid w:val="00A315A4"/>
    <w:rsid w:val="00A31F88"/>
    <w:rsid w:val="00A3201C"/>
    <w:rsid w:val="00A32C10"/>
    <w:rsid w:val="00A32EB6"/>
    <w:rsid w:val="00A3304C"/>
    <w:rsid w:val="00A332D9"/>
    <w:rsid w:val="00A3393A"/>
    <w:rsid w:val="00A33B24"/>
    <w:rsid w:val="00A341A3"/>
    <w:rsid w:val="00A345D3"/>
    <w:rsid w:val="00A34A32"/>
    <w:rsid w:val="00A34DC1"/>
    <w:rsid w:val="00A35312"/>
    <w:rsid w:val="00A3533C"/>
    <w:rsid w:val="00A3555E"/>
    <w:rsid w:val="00A35B5B"/>
    <w:rsid w:val="00A362CE"/>
    <w:rsid w:val="00A362CF"/>
    <w:rsid w:val="00A363CA"/>
    <w:rsid w:val="00A36752"/>
    <w:rsid w:val="00A36AEB"/>
    <w:rsid w:val="00A36DF6"/>
    <w:rsid w:val="00A376BE"/>
    <w:rsid w:val="00A40665"/>
    <w:rsid w:val="00A4068E"/>
    <w:rsid w:val="00A40A76"/>
    <w:rsid w:val="00A40D00"/>
    <w:rsid w:val="00A40EA3"/>
    <w:rsid w:val="00A41040"/>
    <w:rsid w:val="00A416A4"/>
    <w:rsid w:val="00A417B7"/>
    <w:rsid w:val="00A419FD"/>
    <w:rsid w:val="00A41FEF"/>
    <w:rsid w:val="00A4215C"/>
    <w:rsid w:val="00A42233"/>
    <w:rsid w:val="00A425C9"/>
    <w:rsid w:val="00A42791"/>
    <w:rsid w:val="00A42ACF"/>
    <w:rsid w:val="00A43629"/>
    <w:rsid w:val="00A43A8F"/>
    <w:rsid w:val="00A43BCA"/>
    <w:rsid w:val="00A43E80"/>
    <w:rsid w:val="00A44263"/>
    <w:rsid w:val="00A44C6E"/>
    <w:rsid w:val="00A44D59"/>
    <w:rsid w:val="00A44E7B"/>
    <w:rsid w:val="00A44EC0"/>
    <w:rsid w:val="00A45A80"/>
    <w:rsid w:val="00A45D88"/>
    <w:rsid w:val="00A46228"/>
    <w:rsid w:val="00A463D4"/>
    <w:rsid w:val="00A464CA"/>
    <w:rsid w:val="00A46769"/>
    <w:rsid w:val="00A4711C"/>
    <w:rsid w:val="00A4721E"/>
    <w:rsid w:val="00A47572"/>
    <w:rsid w:val="00A47717"/>
    <w:rsid w:val="00A47745"/>
    <w:rsid w:val="00A47B6E"/>
    <w:rsid w:val="00A50B45"/>
    <w:rsid w:val="00A50FA3"/>
    <w:rsid w:val="00A51747"/>
    <w:rsid w:val="00A51849"/>
    <w:rsid w:val="00A51988"/>
    <w:rsid w:val="00A51F33"/>
    <w:rsid w:val="00A5201C"/>
    <w:rsid w:val="00A5286C"/>
    <w:rsid w:val="00A52A37"/>
    <w:rsid w:val="00A52B01"/>
    <w:rsid w:val="00A52FD9"/>
    <w:rsid w:val="00A53031"/>
    <w:rsid w:val="00A53694"/>
    <w:rsid w:val="00A53C52"/>
    <w:rsid w:val="00A53F88"/>
    <w:rsid w:val="00A543DC"/>
    <w:rsid w:val="00A54526"/>
    <w:rsid w:val="00A54716"/>
    <w:rsid w:val="00A5483D"/>
    <w:rsid w:val="00A5488C"/>
    <w:rsid w:val="00A5492B"/>
    <w:rsid w:val="00A54B57"/>
    <w:rsid w:val="00A552F2"/>
    <w:rsid w:val="00A553A4"/>
    <w:rsid w:val="00A5541A"/>
    <w:rsid w:val="00A554D2"/>
    <w:rsid w:val="00A55AC0"/>
    <w:rsid w:val="00A55B7E"/>
    <w:rsid w:val="00A55CE7"/>
    <w:rsid w:val="00A55E31"/>
    <w:rsid w:val="00A55F54"/>
    <w:rsid w:val="00A563B1"/>
    <w:rsid w:val="00A56491"/>
    <w:rsid w:val="00A564CA"/>
    <w:rsid w:val="00A56759"/>
    <w:rsid w:val="00A5690C"/>
    <w:rsid w:val="00A56A97"/>
    <w:rsid w:val="00A56B3A"/>
    <w:rsid w:val="00A56CB9"/>
    <w:rsid w:val="00A57336"/>
    <w:rsid w:val="00A5747C"/>
    <w:rsid w:val="00A578B8"/>
    <w:rsid w:val="00A57EAB"/>
    <w:rsid w:val="00A6037B"/>
    <w:rsid w:val="00A60602"/>
    <w:rsid w:val="00A60B1C"/>
    <w:rsid w:val="00A60C5E"/>
    <w:rsid w:val="00A60C89"/>
    <w:rsid w:val="00A60DA9"/>
    <w:rsid w:val="00A60EA4"/>
    <w:rsid w:val="00A60F6A"/>
    <w:rsid w:val="00A611FA"/>
    <w:rsid w:val="00A616F1"/>
    <w:rsid w:val="00A6172A"/>
    <w:rsid w:val="00A6173C"/>
    <w:rsid w:val="00A6191B"/>
    <w:rsid w:val="00A61B28"/>
    <w:rsid w:val="00A61D6B"/>
    <w:rsid w:val="00A61EC5"/>
    <w:rsid w:val="00A62612"/>
    <w:rsid w:val="00A626A0"/>
    <w:rsid w:val="00A62C88"/>
    <w:rsid w:val="00A62E86"/>
    <w:rsid w:val="00A63303"/>
    <w:rsid w:val="00A63C98"/>
    <w:rsid w:val="00A63E8F"/>
    <w:rsid w:val="00A63EE0"/>
    <w:rsid w:val="00A64272"/>
    <w:rsid w:val="00A64284"/>
    <w:rsid w:val="00A6482E"/>
    <w:rsid w:val="00A64AF2"/>
    <w:rsid w:val="00A64B2B"/>
    <w:rsid w:val="00A65264"/>
    <w:rsid w:val="00A65533"/>
    <w:rsid w:val="00A65D15"/>
    <w:rsid w:val="00A65F01"/>
    <w:rsid w:val="00A6610E"/>
    <w:rsid w:val="00A66193"/>
    <w:rsid w:val="00A665F5"/>
    <w:rsid w:val="00A66B49"/>
    <w:rsid w:val="00A66BE8"/>
    <w:rsid w:val="00A66BF4"/>
    <w:rsid w:val="00A66FBB"/>
    <w:rsid w:val="00A67355"/>
    <w:rsid w:val="00A67905"/>
    <w:rsid w:val="00A67B00"/>
    <w:rsid w:val="00A700F0"/>
    <w:rsid w:val="00A70165"/>
    <w:rsid w:val="00A7031C"/>
    <w:rsid w:val="00A70526"/>
    <w:rsid w:val="00A707E6"/>
    <w:rsid w:val="00A70C4E"/>
    <w:rsid w:val="00A71131"/>
    <w:rsid w:val="00A712B1"/>
    <w:rsid w:val="00A71423"/>
    <w:rsid w:val="00A715B0"/>
    <w:rsid w:val="00A716A1"/>
    <w:rsid w:val="00A71845"/>
    <w:rsid w:val="00A719BC"/>
    <w:rsid w:val="00A71B7F"/>
    <w:rsid w:val="00A71BAB"/>
    <w:rsid w:val="00A720FF"/>
    <w:rsid w:val="00A7219E"/>
    <w:rsid w:val="00A721B4"/>
    <w:rsid w:val="00A721C1"/>
    <w:rsid w:val="00A72C36"/>
    <w:rsid w:val="00A735D7"/>
    <w:rsid w:val="00A736BC"/>
    <w:rsid w:val="00A73710"/>
    <w:rsid w:val="00A7392A"/>
    <w:rsid w:val="00A73B53"/>
    <w:rsid w:val="00A7401C"/>
    <w:rsid w:val="00A7454B"/>
    <w:rsid w:val="00A748E3"/>
    <w:rsid w:val="00A74B48"/>
    <w:rsid w:val="00A74B5D"/>
    <w:rsid w:val="00A75025"/>
    <w:rsid w:val="00A751C3"/>
    <w:rsid w:val="00A757DA"/>
    <w:rsid w:val="00A75C4A"/>
    <w:rsid w:val="00A763A9"/>
    <w:rsid w:val="00A765E8"/>
    <w:rsid w:val="00A76635"/>
    <w:rsid w:val="00A76890"/>
    <w:rsid w:val="00A768B6"/>
    <w:rsid w:val="00A7695F"/>
    <w:rsid w:val="00A773B6"/>
    <w:rsid w:val="00A77A60"/>
    <w:rsid w:val="00A77C82"/>
    <w:rsid w:val="00A8024B"/>
    <w:rsid w:val="00A807EA"/>
    <w:rsid w:val="00A8091E"/>
    <w:rsid w:val="00A81325"/>
    <w:rsid w:val="00A813C9"/>
    <w:rsid w:val="00A814A5"/>
    <w:rsid w:val="00A81A9F"/>
    <w:rsid w:val="00A81DED"/>
    <w:rsid w:val="00A820AA"/>
    <w:rsid w:val="00A83143"/>
    <w:rsid w:val="00A836E2"/>
    <w:rsid w:val="00A83779"/>
    <w:rsid w:val="00A83BA5"/>
    <w:rsid w:val="00A83CE3"/>
    <w:rsid w:val="00A845A3"/>
    <w:rsid w:val="00A84634"/>
    <w:rsid w:val="00A84E53"/>
    <w:rsid w:val="00A85B33"/>
    <w:rsid w:val="00A85C8A"/>
    <w:rsid w:val="00A86760"/>
    <w:rsid w:val="00A87173"/>
    <w:rsid w:val="00A87C2B"/>
    <w:rsid w:val="00A87DC9"/>
    <w:rsid w:val="00A87E13"/>
    <w:rsid w:val="00A9032B"/>
    <w:rsid w:val="00A90ED6"/>
    <w:rsid w:val="00A911ED"/>
    <w:rsid w:val="00A9171B"/>
    <w:rsid w:val="00A91A95"/>
    <w:rsid w:val="00A91FC7"/>
    <w:rsid w:val="00A9229D"/>
    <w:rsid w:val="00A92652"/>
    <w:rsid w:val="00A926EE"/>
    <w:rsid w:val="00A9296C"/>
    <w:rsid w:val="00A93043"/>
    <w:rsid w:val="00A93177"/>
    <w:rsid w:val="00A931DF"/>
    <w:rsid w:val="00A932A1"/>
    <w:rsid w:val="00A93318"/>
    <w:rsid w:val="00A93710"/>
    <w:rsid w:val="00A938F5"/>
    <w:rsid w:val="00A93910"/>
    <w:rsid w:val="00A93D80"/>
    <w:rsid w:val="00A9409A"/>
    <w:rsid w:val="00A942EC"/>
    <w:rsid w:val="00A944A2"/>
    <w:rsid w:val="00A944D0"/>
    <w:rsid w:val="00A94589"/>
    <w:rsid w:val="00A9494C"/>
    <w:rsid w:val="00A94A83"/>
    <w:rsid w:val="00A94B47"/>
    <w:rsid w:val="00A94EDB"/>
    <w:rsid w:val="00A9523C"/>
    <w:rsid w:val="00A955E1"/>
    <w:rsid w:val="00A95C1C"/>
    <w:rsid w:val="00A96698"/>
    <w:rsid w:val="00A96709"/>
    <w:rsid w:val="00A9696A"/>
    <w:rsid w:val="00A96A49"/>
    <w:rsid w:val="00A96D24"/>
    <w:rsid w:val="00A96F40"/>
    <w:rsid w:val="00A973E0"/>
    <w:rsid w:val="00AA01CE"/>
    <w:rsid w:val="00AA0273"/>
    <w:rsid w:val="00AA056C"/>
    <w:rsid w:val="00AA0615"/>
    <w:rsid w:val="00AA0CA8"/>
    <w:rsid w:val="00AA1012"/>
    <w:rsid w:val="00AA1029"/>
    <w:rsid w:val="00AA1205"/>
    <w:rsid w:val="00AA12BF"/>
    <w:rsid w:val="00AA1AB2"/>
    <w:rsid w:val="00AA1BBC"/>
    <w:rsid w:val="00AA1C7F"/>
    <w:rsid w:val="00AA1D98"/>
    <w:rsid w:val="00AA22F4"/>
    <w:rsid w:val="00AA2357"/>
    <w:rsid w:val="00AA236B"/>
    <w:rsid w:val="00AA247A"/>
    <w:rsid w:val="00AA27BD"/>
    <w:rsid w:val="00AA28A1"/>
    <w:rsid w:val="00AA2B7E"/>
    <w:rsid w:val="00AA2C49"/>
    <w:rsid w:val="00AA2CBC"/>
    <w:rsid w:val="00AA302E"/>
    <w:rsid w:val="00AA304F"/>
    <w:rsid w:val="00AA3947"/>
    <w:rsid w:val="00AA3AC3"/>
    <w:rsid w:val="00AA44BF"/>
    <w:rsid w:val="00AA46B0"/>
    <w:rsid w:val="00AA4897"/>
    <w:rsid w:val="00AA5341"/>
    <w:rsid w:val="00AA59DD"/>
    <w:rsid w:val="00AA5B14"/>
    <w:rsid w:val="00AA604C"/>
    <w:rsid w:val="00AA6138"/>
    <w:rsid w:val="00AA63D0"/>
    <w:rsid w:val="00AA660E"/>
    <w:rsid w:val="00AA675F"/>
    <w:rsid w:val="00AA6825"/>
    <w:rsid w:val="00AA697E"/>
    <w:rsid w:val="00AA69C9"/>
    <w:rsid w:val="00AA6B55"/>
    <w:rsid w:val="00AA71E2"/>
    <w:rsid w:val="00AA75EA"/>
    <w:rsid w:val="00AA7696"/>
    <w:rsid w:val="00AA7919"/>
    <w:rsid w:val="00AA7954"/>
    <w:rsid w:val="00AA7C46"/>
    <w:rsid w:val="00AA7D77"/>
    <w:rsid w:val="00AA7DE4"/>
    <w:rsid w:val="00AB00C4"/>
    <w:rsid w:val="00AB043F"/>
    <w:rsid w:val="00AB071A"/>
    <w:rsid w:val="00AB09CF"/>
    <w:rsid w:val="00AB0C80"/>
    <w:rsid w:val="00AB0D2B"/>
    <w:rsid w:val="00AB1114"/>
    <w:rsid w:val="00AB127F"/>
    <w:rsid w:val="00AB138A"/>
    <w:rsid w:val="00AB1B18"/>
    <w:rsid w:val="00AB2033"/>
    <w:rsid w:val="00AB2601"/>
    <w:rsid w:val="00AB26F9"/>
    <w:rsid w:val="00AB27F2"/>
    <w:rsid w:val="00AB29BC"/>
    <w:rsid w:val="00AB31B7"/>
    <w:rsid w:val="00AB3892"/>
    <w:rsid w:val="00AB3E8B"/>
    <w:rsid w:val="00AB4031"/>
    <w:rsid w:val="00AB41CE"/>
    <w:rsid w:val="00AB44E9"/>
    <w:rsid w:val="00AB4848"/>
    <w:rsid w:val="00AB553E"/>
    <w:rsid w:val="00AB5C5D"/>
    <w:rsid w:val="00AB5C99"/>
    <w:rsid w:val="00AB6085"/>
    <w:rsid w:val="00AB60F3"/>
    <w:rsid w:val="00AB65B9"/>
    <w:rsid w:val="00AB68CE"/>
    <w:rsid w:val="00AB69BD"/>
    <w:rsid w:val="00AB6A15"/>
    <w:rsid w:val="00AB7053"/>
    <w:rsid w:val="00AB74C3"/>
    <w:rsid w:val="00AB79C5"/>
    <w:rsid w:val="00AB7DF5"/>
    <w:rsid w:val="00AB7EDC"/>
    <w:rsid w:val="00AC01C5"/>
    <w:rsid w:val="00AC0832"/>
    <w:rsid w:val="00AC09EB"/>
    <w:rsid w:val="00AC0B2A"/>
    <w:rsid w:val="00AC0E42"/>
    <w:rsid w:val="00AC13CB"/>
    <w:rsid w:val="00AC1990"/>
    <w:rsid w:val="00AC1BCE"/>
    <w:rsid w:val="00AC259B"/>
    <w:rsid w:val="00AC2899"/>
    <w:rsid w:val="00AC3235"/>
    <w:rsid w:val="00AC3378"/>
    <w:rsid w:val="00AC37E2"/>
    <w:rsid w:val="00AC38AB"/>
    <w:rsid w:val="00AC3D3E"/>
    <w:rsid w:val="00AC3F8A"/>
    <w:rsid w:val="00AC4B31"/>
    <w:rsid w:val="00AC4C0E"/>
    <w:rsid w:val="00AC4C0F"/>
    <w:rsid w:val="00AC50C8"/>
    <w:rsid w:val="00AC5789"/>
    <w:rsid w:val="00AC58D8"/>
    <w:rsid w:val="00AC59D4"/>
    <w:rsid w:val="00AC60C3"/>
    <w:rsid w:val="00AC618B"/>
    <w:rsid w:val="00AC6421"/>
    <w:rsid w:val="00AC66DA"/>
    <w:rsid w:val="00AC69DD"/>
    <w:rsid w:val="00AC6DFA"/>
    <w:rsid w:val="00AC781A"/>
    <w:rsid w:val="00AC78EE"/>
    <w:rsid w:val="00AC790C"/>
    <w:rsid w:val="00AC793D"/>
    <w:rsid w:val="00AD03CC"/>
    <w:rsid w:val="00AD049B"/>
    <w:rsid w:val="00AD1390"/>
    <w:rsid w:val="00AD1B46"/>
    <w:rsid w:val="00AD23E6"/>
    <w:rsid w:val="00AD2495"/>
    <w:rsid w:val="00AD24D4"/>
    <w:rsid w:val="00AD24E1"/>
    <w:rsid w:val="00AD2754"/>
    <w:rsid w:val="00AD2B0F"/>
    <w:rsid w:val="00AD2EE2"/>
    <w:rsid w:val="00AD33CC"/>
    <w:rsid w:val="00AD3D6C"/>
    <w:rsid w:val="00AD42D4"/>
    <w:rsid w:val="00AD4AA7"/>
    <w:rsid w:val="00AD5274"/>
    <w:rsid w:val="00AD5FF2"/>
    <w:rsid w:val="00AD66E3"/>
    <w:rsid w:val="00AD68A8"/>
    <w:rsid w:val="00AD6D8D"/>
    <w:rsid w:val="00AD6ECE"/>
    <w:rsid w:val="00AD729B"/>
    <w:rsid w:val="00AD77E1"/>
    <w:rsid w:val="00AD7B54"/>
    <w:rsid w:val="00AE0292"/>
    <w:rsid w:val="00AE0A35"/>
    <w:rsid w:val="00AE0DD5"/>
    <w:rsid w:val="00AE10C9"/>
    <w:rsid w:val="00AE1367"/>
    <w:rsid w:val="00AE1553"/>
    <w:rsid w:val="00AE161D"/>
    <w:rsid w:val="00AE16E2"/>
    <w:rsid w:val="00AE1EC3"/>
    <w:rsid w:val="00AE21F5"/>
    <w:rsid w:val="00AE2228"/>
    <w:rsid w:val="00AE2230"/>
    <w:rsid w:val="00AE2280"/>
    <w:rsid w:val="00AE24F3"/>
    <w:rsid w:val="00AE2C1A"/>
    <w:rsid w:val="00AE3201"/>
    <w:rsid w:val="00AE3745"/>
    <w:rsid w:val="00AE3882"/>
    <w:rsid w:val="00AE3B16"/>
    <w:rsid w:val="00AE3D52"/>
    <w:rsid w:val="00AE3DAC"/>
    <w:rsid w:val="00AE3E2C"/>
    <w:rsid w:val="00AE3F90"/>
    <w:rsid w:val="00AE4845"/>
    <w:rsid w:val="00AE497A"/>
    <w:rsid w:val="00AE4A29"/>
    <w:rsid w:val="00AE5690"/>
    <w:rsid w:val="00AE5CB7"/>
    <w:rsid w:val="00AE64F2"/>
    <w:rsid w:val="00AE6620"/>
    <w:rsid w:val="00AE6F98"/>
    <w:rsid w:val="00AE72B0"/>
    <w:rsid w:val="00AE757F"/>
    <w:rsid w:val="00AE798B"/>
    <w:rsid w:val="00AE79C4"/>
    <w:rsid w:val="00AE7AE8"/>
    <w:rsid w:val="00AE7B70"/>
    <w:rsid w:val="00AE7D1C"/>
    <w:rsid w:val="00AF02F7"/>
    <w:rsid w:val="00AF04A5"/>
    <w:rsid w:val="00AF0A2D"/>
    <w:rsid w:val="00AF0DEA"/>
    <w:rsid w:val="00AF1340"/>
    <w:rsid w:val="00AF140A"/>
    <w:rsid w:val="00AF16FB"/>
    <w:rsid w:val="00AF18BF"/>
    <w:rsid w:val="00AF1BEF"/>
    <w:rsid w:val="00AF2244"/>
    <w:rsid w:val="00AF2854"/>
    <w:rsid w:val="00AF2A66"/>
    <w:rsid w:val="00AF2B6F"/>
    <w:rsid w:val="00AF2BC1"/>
    <w:rsid w:val="00AF2C51"/>
    <w:rsid w:val="00AF361A"/>
    <w:rsid w:val="00AF387F"/>
    <w:rsid w:val="00AF3DD9"/>
    <w:rsid w:val="00AF4608"/>
    <w:rsid w:val="00AF48BC"/>
    <w:rsid w:val="00AF48C2"/>
    <w:rsid w:val="00AF4E32"/>
    <w:rsid w:val="00AF5226"/>
    <w:rsid w:val="00AF5762"/>
    <w:rsid w:val="00AF59BA"/>
    <w:rsid w:val="00AF5B92"/>
    <w:rsid w:val="00AF6183"/>
    <w:rsid w:val="00AF6315"/>
    <w:rsid w:val="00AF6391"/>
    <w:rsid w:val="00AF65EE"/>
    <w:rsid w:val="00AF6606"/>
    <w:rsid w:val="00AF69C6"/>
    <w:rsid w:val="00AF7566"/>
    <w:rsid w:val="00AF7616"/>
    <w:rsid w:val="00AF76EA"/>
    <w:rsid w:val="00AF78C8"/>
    <w:rsid w:val="00B002AF"/>
    <w:rsid w:val="00B00645"/>
    <w:rsid w:val="00B0094F"/>
    <w:rsid w:val="00B00953"/>
    <w:rsid w:val="00B00E24"/>
    <w:rsid w:val="00B00EAA"/>
    <w:rsid w:val="00B01175"/>
    <w:rsid w:val="00B018A8"/>
    <w:rsid w:val="00B01912"/>
    <w:rsid w:val="00B0194C"/>
    <w:rsid w:val="00B01B2C"/>
    <w:rsid w:val="00B01B6D"/>
    <w:rsid w:val="00B01C48"/>
    <w:rsid w:val="00B02365"/>
    <w:rsid w:val="00B02E56"/>
    <w:rsid w:val="00B032BE"/>
    <w:rsid w:val="00B0381E"/>
    <w:rsid w:val="00B03891"/>
    <w:rsid w:val="00B03C24"/>
    <w:rsid w:val="00B05064"/>
    <w:rsid w:val="00B055B4"/>
    <w:rsid w:val="00B05D95"/>
    <w:rsid w:val="00B05EA2"/>
    <w:rsid w:val="00B05F2C"/>
    <w:rsid w:val="00B05F3F"/>
    <w:rsid w:val="00B06066"/>
    <w:rsid w:val="00B064C4"/>
    <w:rsid w:val="00B066CE"/>
    <w:rsid w:val="00B06A39"/>
    <w:rsid w:val="00B06A6A"/>
    <w:rsid w:val="00B06B33"/>
    <w:rsid w:val="00B06BCB"/>
    <w:rsid w:val="00B06C2C"/>
    <w:rsid w:val="00B06CF6"/>
    <w:rsid w:val="00B06D66"/>
    <w:rsid w:val="00B06DA0"/>
    <w:rsid w:val="00B06E10"/>
    <w:rsid w:val="00B06F41"/>
    <w:rsid w:val="00B078EE"/>
    <w:rsid w:val="00B07C1C"/>
    <w:rsid w:val="00B101DE"/>
    <w:rsid w:val="00B104D8"/>
    <w:rsid w:val="00B10510"/>
    <w:rsid w:val="00B11073"/>
    <w:rsid w:val="00B1115B"/>
    <w:rsid w:val="00B11174"/>
    <w:rsid w:val="00B114A0"/>
    <w:rsid w:val="00B1152E"/>
    <w:rsid w:val="00B11DCB"/>
    <w:rsid w:val="00B12079"/>
    <w:rsid w:val="00B121A6"/>
    <w:rsid w:val="00B1269D"/>
    <w:rsid w:val="00B12CD6"/>
    <w:rsid w:val="00B13C95"/>
    <w:rsid w:val="00B145F7"/>
    <w:rsid w:val="00B149F0"/>
    <w:rsid w:val="00B14A89"/>
    <w:rsid w:val="00B1534A"/>
    <w:rsid w:val="00B16053"/>
    <w:rsid w:val="00B16772"/>
    <w:rsid w:val="00B16868"/>
    <w:rsid w:val="00B16885"/>
    <w:rsid w:val="00B16A8E"/>
    <w:rsid w:val="00B16AEB"/>
    <w:rsid w:val="00B17E81"/>
    <w:rsid w:val="00B202B7"/>
    <w:rsid w:val="00B20397"/>
    <w:rsid w:val="00B2050E"/>
    <w:rsid w:val="00B20673"/>
    <w:rsid w:val="00B2082A"/>
    <w:rsid w:val="00B20E37"/>
    <w:rsid w:val="00B21191"/>
    <w:rsid w:val="00B21249"/>
    <w:rsid w:val="00B21548"/>
    <w:rsid w:val="00B21C72"/>
    <w:rsid w:val="00B22238"/>
    <w:rsid w:val="00B222A9"/>
    <w:rsid w:val="00B22CAD"/>
    <w:rsid w:val="00B23070"/>
    <w:rsid w:val="00B23B3D"/>
    <w:rsid w:val="00B243E7"/>
    <w:rsid w:val="00B24553"/>
    <w:rsid w:val="00B24AD7"/>
    <w:rsid w:val="00B24B9B"/>
    <w:rsid w:val="00B24C52"/>
    <w:rsid w:val="00B250BF"/>
    <w:rsid w:val="00B25171"/>
    <w:rsid w:val="00B25793"/>
    <w:rsid w:val="00B25810"/>
    <w:rsid w:val="00B258AC"/>
    <w:rsid w:val="00B2653F"/>
    <w:rsid w:val="00B26654"/>
    <w:rsid w:val="00B27283"/>
    <w:rsid w:val="00B272AD"/>
    <w:rsid w:val="00B2737C"/>
    <w:rsid w:val="00B27923"/>
    <w:rsid w:val="00B279EE"/>
    <w:rsid w:val="00B27B1C"/>
    <w:rsid w:val="00B27DAD"/>
    <w:rsid w:val="00B3027C"/>
    <w:rsid w:val="00B30824"/>
    <w:rsid w:val="00B31174"/>
    <w:rsid w:val="00B3118F"/>
    <w:rsid w:val="00B316DA"/>
    <w:rsid w:val="00B31E8A"/>
    <w:rsid w:val="00B31F31"/>
    <w:rsid w:val="00B3201F"/>
    <w:rsid w:val="00B320B6"/>
    <w:rsid w:val="00B32811"/>
    <w:rsid w:val="00B32C89"/>
    <w:rsid w:val="00B32DFC"/>
    <w:rsid w:val="00B330AD"/>
    <w:rsid w:val="00B3321D"/>
    <w:rsid w:val="00B33347"/>
    <w:rsid w:val="00B33669"/>
    <w:rsid w:val="00B337A1"/>
    <w:rsid w:val="00B3492A"/>
    <w:rsid w:val="00B34E22"/>
    <w:rsid w:val="00B35034"/>
    <w:rsid w:val="00B35134"/>
    <w:rsid w:val="00B3567B"/>
    <w:rsid w:val="00B35777"/>
    <w:rsid w:val="00B357E7"/>
    <w:rsid w:val="00B35832"/>
    <w:rsid w:val="00B359C2"/>
    <w:rsid w:val="00B364ED"/>
    <w:rsid w:val="00B36E8E"/>
    <w:rsid w:val="00B37BF4"/>
    <w:rsid w:val="00B37D35"/>
    <w:rsid w:val="00B37DA9"/>
    <w:rsid w:val="00B40413"/>
    <w:rsid w:val="00B40C9F"/>
    <w:rsid w:val="00B40CF9"/>
    <w:rsid w:val="00B413FA"/>
    <w:rsid w:val="00B41468"/>
    <w:rsid w:val="00B417A7"/>
    <w:rsid w:val="00B41E66"/>
    <w:rsid w:val="00B42047"/>
    <w:rsid w:val="00B420B0"/>
    <w:rsid w:val="00B4217F"/>
    <w:rsid w:val="00B4221C"/>
    <w:rsid w:val="00B4256D"/>
    <w:rsid w:val="00B42DE3"/>
    <w:rsid w:val="00B42FA1"/>
    <w:rsid w:val="00B430C1"/>
    <w:rsid w:val="00B43433"/>
    <w:rsid w:val="00B43565"/>
    <w:rsid w:val="00B43573"/>
    <w:rsid w:val="00B43890"/>
    <w:rsid w:val="00B43A25"/>
    <w:rsid w:val="00B43F02"/>
    <w:rsid w:val="00B43F8E"/>
    <w:rsid w:val="00B44373"/>
    <w:rsid w:val="00B446B9"/>
    <w:rsid w:val="00B44A67"/>
    <w:rsid w:val="00B44AA0"/>
    <w:rsid w:val="00B44AE4"/>
    <w:rsid w:val="00B44B31"/>
    <w:rsid w:val="00B4509B"/>
    <w:rsid w:val="00B451E0"/>
    <w:rsid w:val="00B4576A"/>
    <w:rsid w:val="00B45A77"/>
    <w:rsid w:val="00B45E95"/>
    <w:rsid w:val="00B45EF6"/>
    <w:rsid w:val="00B464A0"/>
    <w:rsid w:val="00B46814"/>
    <w:rsid w:val="00B468C2"/>
    <w:rsid w:val="00B46BDE"/>
    <w:rsid w:val="00B47243"/>
    <w:rsid w:val="00B47524"/>
    <w:rsid w:val="00B47609"/>
    <w:rsid w:val="00B477A5"/>
    <w:rsid w:val="00B47E66"/>
    <w:rsid w:val="00B505C6"/>
    <w:rsid w:val="00B50651"/>
    <w:rsid w:val="00B50C8B"/>
    <w:rsid w:val="00B5113B"/>
    <w:rsid w:val="00B511D5"/>
    <w:rsid w:val="00B5198F"/>
    <w:rsid w:val="00B51DDE"/>
    <w:rsid w:val="00B52514"/>
    <w:rsid w:val="00B525D3"/>
    <w:rsid w:val="00B52A2F"/>
    <w:rsid w:val="00B52BF1"/>
    <w:rsid w:val="00B53229"/>
    <w:rsid w:val="00B53643"/>
    <w:rsid w:val="00B53FBD"/>
    <w:rsid w:val="00B53FEA"/>
    <w:rsid w:val="00B540AD"/>
    <w:rsid w:val="00B54258"/>
    <w:rsid w:val="00B54815"/>
    <w:rsid w:val="00B54917"/>
    <w:rsid w:val="00B5493B"/>
    <w:rsid w:val="00B54EAB"/>
    <w:rsid w:val="00B5530D"/>
    <w:rsid w:val="00B55315"/>
    <w:rsid w:val="00B554F5"/>
    <w:rsid w:val="00B55853"/>
    <w:rsid w:val="00B5592A"/>
    <w:rsid w:val="00B55E1F"/>
    <w:rsid w:val="00B5604A"/>
    <w:rsid w:val="00B56A32"/>
    <w:rsid w:val="00B570CC"/>
    <w:rsid w:val="00B573E7"/>
    <w:rsid w:val="00B57481"/>
    <w:rsid w:val="00B57645"/>
    <w:rsid w:val="00B57F99"/>
    <w:rsid w:val="00B6005C"/>
    <w:rsid w:val="00B6007B"/>
    <w:rsid w:val="00B60233"/>
    <w:rsid w:val="00B602B0"/>
    <w:rsid w:val="00B61058"/>
    <w:rsid w:val="00B611E3"/>
    <w:rsid w:val="00B6125F"/>
    <w:rsid w:val="00B6138E"/>
    <w:rsid w:val="00B61577"/>
    <w:rsid w:val="00B61645"/>
    <w:rsid w:val="00B6169C"/>
    <w:rsid w:val="00B619D7"/>
    <w:rsid w:val="00B619E7"/>
    <w:rsid w:val="00B61F54"/>
    <w:rsid w:val="00B62333"/>
    <w:rsid w:val="00B62654"/>
    <w:rsid w:val="00B6277A"/>
    <w:rsid w:val="00B62931"/>
    <w:rsid w:val="00B62C97"/>
    <w:rsid w:val="00B62D06"/>
    <w:rsid w:val="00B63286"/>
    <w:rsid w:val="00B63548"/>
    <w:rsid w:val="00B63B64"/>
    <w:rsid w:val="00B63CF1"/>
    <w:rsid w:val="00B644F7"/>
    <w:rsid w:val="00B64ADD"/>
    <w:rsid w:val="00B64E6A"/>
    <w:rsid w:val="00B64F8E"/>
    <w:rsid w:val="00B650C4"/>
    <w:rsid w:val="00B6551E"/>
    <w:rsid w:val="00B658B8"/>
    <w:rsid w:val="00B65BB2"/>
    <w:rsid w:val="00B65D4F"/>
    <w:rsid w:val="00B65F72"/>
    <w:rsid w:val="00B662CD"/>
    <w:rsid w:val="00B66833"/>
    <w:rsid w:val="00B669B1"/>
    <w:rsid w:val="00B66A2D"/>
    <w:rsid w:val="00B66A63"/>
    <w:rsid w:val="00B66CD1"/>
    <w:rsid w:val="00B66E5F"/>
    <w:rsid w:val="00B6701B"/>
    <w:rsid w:val="00B6752D"/>
    <w:rsid w:val="00B677ED"/>
    <w:rsid w:val="00B6796E"/>
    <w:rsid w:val="00B679AA"/>
    <w:rsid w:val="00B67AA4"/>
    <w:rsid w:val="00B67EEE"/>
    <w:rsid w:val="00B70873"/>
    <w:rsid w:val="00B70DE5"/>
    <w:rsid w:val="00B710E6"/>
    <w:rsid w:val="00B7136C"/>
    <w:rsid w:val="00B7138B"/>
    <w:rsid w:val="00B713F4"/>
    <w:rsid w:val="00B717FC"/>
    <w:rsid w:val="00B71A14"/>
    <w:rsid w:val="00B71C4A"/>
    <w:rsid w:val="00B71CA0"/>
    <w:rsid w:val="00B71E4E"/>
    <w:rsid w:val="00B72584"/>
    <w:rsid w:val="00B73336"/>
    <w:rsid w:val="00B735EE"/>
    <w:rsid w:val="00B73681"/>
    <w:rsid w:val="00B739D1"/>
    <w:rsid w:val="00B73B1D"/>
    <w:rsid w:val="00B73B28"/>
    <w:rsid w:val="00B73E9F"/>
    <w:rsid w:val="00B740E5"/>
    <w:rsid w:val="00B74863"/>
    <w:rsid w:val="00B7486D"/>
    <w:rsid w:val="00B74E1A"/>
    <w:rsid w:val="00B750C8"/>
    <w:rsid w:val="00B7519A"/>
    <w:rsid w:val="00B7539C"/>
    <w:rsid w:val="00B75416"/>
    <w:rsid w:val="00B7592F"/>
    <w:rsid w:val="00B75E17"/>
    <w:rsid w:val="00B75EBC"/>
    <w:rsid w:val="00B75EF0"/>
    <w:rsid w:val="00B76603"/>
    <w:rsid w:val="00B76BC7"/>
    <w:rsid w:val="00B76C18"/>
    <w:rsid w:val="00B76EE7"/>
    <w:rsid w:val="00B76FF8"/>
    <w:rsid w:val="00B7714D"/>
    <w:rsid w:val="00B77186"/>
    <w:rsid w:val="00B77727"/>
    <w:rsid w:val="00B7779D"/>
    <w:rsid w:val="00B7793B"/>
    <w:rsid w:val="00B77A72"/>
    <w:rsid w:val="00B8019C"/>
    <w:rsid w:val="00B80272"/>
    <w:rsid w:val="00B80392"/>
    <w:rsid w:val="00B80469"/>
    <w:rsid w:val="00B804EE"/>
    <w:rsid w:val="00B8050D"/>
    <w:rsid w:val="00B80630"/>
    <w:rsid w:val="00B8082E"/>
    <w:rsid w:val="00B80A3C"/>
    <w:rsid w:val="00B80C89"/>
    <w:rsid w:val="00B80E66"/>
    <w:rsid w:val="00B812A0"/>
    <w:rsid w:val="00B812DB"/>
    <w:rsid w:val="00B8146F"/>
    <w:rsid w:val="00B81712"/>
    <w:rsid w:val="00B81A4A"/>
    <w:rsid w:val="00B81BCE"/>
    <w:rsid w:val="00B82461"/>
    <w:rsid w:val="00B82EC0"/>
    <w:rsid w:val="00B834BB"/>
    <w:rsid w:val="00B835C7"/>
    <w:rsid w:val="00B836BA"/>
    <w:rsid w:val="00B837F6"/>
    <w:rsid w:val="00B839F5"/>
    <w:rsid w:val="00B83BBF"/>
    <w:rsid w:val="00B83C1F"/>
    <w:rsid w:val="00B841F7"/>
    <w:rsid w:val="00B848AC"/>
    <w:rsid w:val="00B85056"/>
    <w:rsid w:val="00B852BA"/>
    <w:rsid w:val="00B856FD"/>
    <w:rsid w:val="00B859D1"/>
    <w:rsid w:val="00B86D0A"/>
    <w:rsid w:val="00B87096"/>
    <w:rsid w:val="00B8767E"/>
    <w:rsid w:val="00B876EE"/>
    <w:rsid w:val="00B8786E"/>
    <w:rsid w:val="00B87A62"/>
    <w:rsid w:val="00B87BE6"/>
    <w:rsid w:val="00B901AC"/>
    <w:rsid w:val="00B9077F"/>
    <w:rsid w:val="00B90D9E"/>
    <w:rsid w:val="00B90FF3"/>
    <w:rsid w:val="00B911BB"/>
    <w:rsid w:val="00B91374"/>
    <w:rsid w:val="00B913F6"/>
    <w:rsid w:val="00B91426"/>
    <w:rsid w:val="00B914ED"/>
    <w:rsid w:val="00B91B05"/>
    <w:rsid w:val="00B91C5A"/>
    <w:rsid w:val="00B91EB9"/>
    <w:rsid w:val="00B91EF7"/>
    <w:rsid w:val="00B91F21"/>
    <w:rsid w:val="00B92114"/>
    <w:rsid w:val="00B92509"/>
    <w:rsid w:val="00B9262F"/>
    <w:rsid w:val="00B926AF"/>
    <w:rsid w:val="00B929D9"/>
    <w:rsid w:val="00B92CAB"/>
    <w:rsid w:val="00B92E62"/>
    <w:rsid w:val="00B93612"/>
    <w:rsid w:val="00B93852"/>
    <w:rsid w:val="00B93BC5"/>
    <w:rsid w:val="00B93E91"/>
    <w:rsid w:val="00B93F06"/>
    <w:rsid w:val="00B9416C"/>
    <w:rsid w:val="00B94419"/>
    <w:rsid w:val="00B947AB"/>
    <w:rsid w:val="00B949B5"/>
    <w:rsid w:val="00B94A33"/>
    <w:rsid w:val="00B95012"/>
    <w:rsid w:val="00B953FA"/>
    <w:rsid w:val="00B95402"/>
    <w:rsid w:val="00B95500"/>
    <w:rsid w:val="00B955B1"/>
    <w:rsid w:val="00B95B2C"/>
    <w:rsid w:val="00B95B99"/>
    <w:rsid w:val="00B95C4B"/>
    <w:rsid w:val="00B9604F"/>
    <w:rsid w:val="00B96059"/>
    <w:rsid w:val="00B962B2"/>
    <w:rsid w:val="00B96713"/>
    <w:rsid w:val="00B96D5B"/>
    <w:rsid w:val="00B96D98"/>
    <w:rsid w:val="00B9774B"/>
    <w:rsid w:val="00B97B03"/>
    <w:rsid w:val="00B97B39"/>
    <w:rsid w:val="00BA0666"/>
    <w:rsid w:val="00BA0991"/>
    <w:rsid w:val="00BA0B76"/>
    <w:rsid w:val="00BA0E29"/>
    <w:rsid w:val="00BA0E96"/>
    <w:rsid w:val="00BA13BE"/>
    <w:rsid w:val="00BA1734"/>
    <w:rsid w:val="00BA19C0"/>
    <w:rsid w:val="00BA1AB9"/>
    <w:rsid w:val="00BA2709"/>
    <w:rsid w:val="00BA2B1E"/>
    <w:rsid w:val="00BA2C56"/>
    <w:rsid w:val="00BA2D85"/>
    <w:rsid w:val="00BA329A"/>
    <w:rsid w:val="00BA343A"/>
    <w:rsid w:val="00BA34C3"/>
    <w:rsid w:val="00BA351C"/>
    <w:rsid w:val="00BA4234"/>
    <w:rsid w:val="00BA4435"/>
    <w:rsid w:val="00BA4559"/>
    <w:rsid w:val="00BA468E"/>
    <w:rsid w:val="00BA47B1"/>
    <w:rsid w:val="00BA489C"/>
    <w:rsid w:val="00BA4AF3"/>
    <w:rsid w:val="00BA4C76"/>
    <w:rsid w:val="00BA4EF7"/>
    <w:rsid w:val="00BA50EB"/>
    <w:rsid w:val="00BA5305"/>
    <w:rsid w:val="00BA53CD"/>
    <w:rsid w:val="00BA561B"/>
    <w:rsid w:val="00BA5DC8"/>
    <w:rsid w:val="00BA60F0"/>
    <w:rsid w:val="00BA6D56"/>
    <w:rsid w:val="00BA7284"/>
    <w:rsid w:val="00BA7405"/>
    <w:rsid w:val="00BA77E0"/>
    <w:rsid w:val="00BA7D08"/>
    <w:rsid w:val="00BA7FAB"/>
    <w:rsid w:val="00BB038F"/>
    <w:rsid w:val="00BB05D3"/>
    <w:rsid w:val="00BB06D8"/>
    <w:rsid w:val="00BB0EA7"/>
    <w:rsid w:val="00BB0F2E"/>
    <w:rsid w:val="00BB0F7B"/>
    <w:rsid w:val="00BB10F7"/>
    <w:rsid w:val="00BB1953"/>
    <w:rsid w:val="00BB1C02"/>
    <w:rsid w:val="00BB23FD"/>
    <w:rsid w:val="00BB24E5"/>
    <w:rsid w:val="00BB2BBF"/>
    <w:rsid w:val="00BB2CEF"/>
    <w:rsid w:val="00BB3062"/>
    <w:rsid w:val="00BB3241"/>
    <w:rsid w:val="00BB335B"/>
    <w:rsid w:val="00BB3612"/>
    <w:rsid w:val="00BB36A3"/>
    <w:rsid w:val="00BB39D6"/>
    <w:rsid w:val="00BB3F33"/>
    <w:rsid w:val="00BB4731"/>
    <w:rsid w:val="00BB4B42"/>
    <w:rsid w:val="00BB4D58"/>
    <w:rsid w:val="00BB4F55"/>
    <w:rsid w:val="00BB503D"/>
    <w:rsid w:val="00BB5515"/>
    <w:rsid w:val="00BB5823"/>
    <w:rsid w:val="00BB5A17"/>
    <w:rsid w:val="00BB5CFA"/>
    <w:rsid w:val="00BB5D3A"/>
    <w:rsid w:val="00BB63FB"/>
    <w:rsid w:val="00BB6744"/>
    <w:rsid w:val="00BB6824"/>
    <w:rsid w:val="00BB6A81"/>
    <w:rsid w:val="00BB6CED"/>
    <w:rsid w:val="00BB6D86"/>
    <w:rsid w:val="00BB71FF"/>
    <w:rsid w:val="00BB748D"/>
    <w:rsid w:val="00BC068F"/>
    <w:rsid w:val="00BC0974"/>
    <w:rsid w:val="00BC0CAE"/>
    <w:rsid w:val="00BC0DE4"/>
    <w:rsid w:val="00BC1080"/>
    <w:rsid w:val="00BC15C5"/>
    <w:rsid w:val="00BC1720"/>
    <w:rsid w:val="00BC19AC"/>
    <w:rsid w:val="00BC1D90"/>
    <w:rsid w:val="00BC202E"/>
    <w:rsid w:val="00BC20FD"/>
    <w:rsid w:val="00BC2189"/>
    <w:rsid w:val="00BC28DF"/>
    <w:rsid w:val="00BC2B18"/>
    <w:rsid w:val="00BC2B27"/>
    <w:rsid w:val="00BC2B59"/>
    <w:rsid w:val="00BC2CBA"/>
    <w:rsid w:val="00BC3428"/>
    <w:rsid w:val="00BC3599"/>
    <w:rsid w:val="00BC4D77"/>
    <w:rsid w:val="00BC51C0"/>
    <w:rsid w:val="00BC59D9"/>
    <w:rsid w:val="00BC59F7"/>
    <w:rsid w:val="00BC6852"/>
    <w:rsid w:val="00BC6BC3"/>
    <w:rsid w:val="00BC6D15"/>
    <w:rsid w:val="00BC75F2"/>
    <w:rsid w:val="00BC7821"/>
    <w:rsid w:val="00BC7CCD"/>
    <w:rsid w:val="00BD04B0"/>
    <w:rsid w:val="00BD062C"/>
    <w:rsid w:val="00BD0684"/>
    <w:rsid w:val="00BD09C2"/>
    <w:rsid w:val="00BD104B"/>
    <w:rsid w:val="00BD1664"/>
    <w:rsid w:val="00BD16FA"/>
    <w:rsid w:val="00BD187A"/>
    <w:rsid w:val="00BD195C"/>
    <w:rsid w:val="00BD198E"/>
    <w:rsid w:val="00BD1CA1"/>
    <w:rsid w:val="00BD1E3C"/>
    <w:rsid w:val="00BD21EF"/>
    <w:rsid w:val="00BD2B27"/>
    <w:rsid w:val="00BD2C66"/>
    <w:rsid w:val="00BD3BD8"/>
    <w:rsid w:val="00BD3F9F"/>
    <w:rsid w:val="00BD4396"/>
    <w:rsid w:val="00BD44E7"/>
    <w:rsid w:val="00BD44F6"/>
    <w:rsid w:val="00BD5103"/>
    <w:rsid w:val="00BD55E0"/>
    <w:rsid w:val="00BD5AB8"/>
    <w:rsid w:val="00BD5BEB"/>
    <w:rsid w:val="00BD5DF4"/>
    <w:rsid w:val="00BD5DFC"/>
    <w:rsid w:val="00BD5EA0"/>
    <w:rsid w:val="00BD5FD2"/>
    <w:rsid w:val="00BD61B2"/>
    <w:rsid w:val="00BD6499"/>
    <w:rsid w:val="00BD66E2"/>
    <w:rsid w:val="00BD6765"/>
    <w:rsid w:val="00BD700C"/>
    <w:rsid w:val="00BD709A"/>
    <w:rsid w:val="00BD750A"/>
    <w:rsid w:val="00BD7B62"/>
    <w:rsid w:val="00BD7DF3"/>
    <w:rsid w:val="00BE029C"/>
    <w:rsid w:val="00BE02E2"/>
    <w:rsid w:val="00BE047C"/>
    <w:rsid w:val="00BE070C"/>
    <w:rsid w:val="00BE09C8"/>
    <w:rsid w:val="00BE1018"/>
    <w:rsid w:val="00BE185F"/>
    <w:rsid w:val="00BE1C17"/>
    <w:rsid w:val="00BE245E"/>
    <w:rsid w:val="00BE29A9"/>
    <w:rsid w:val="00BE382A"/>
    <w:rsid w:val="00BE39FD"/>
    <w:rsid w:val="00BE3ADC"/>
    <w:rsid w:val="00BE3DBD"/>
    <w:rsid w:val="00BE4066"/>
    <w:rsid w:val="00BE41FA"/>
    <w:rsid w:val="00BE4322"/>
    <w:rsid w:val="00BE4457"/>
    <w:rsid w:val="00BE45CB"/>
    <w:rsid w:val="00BE4854"/>
    <w:rsid w:val="00BE48FE"/>
    <w:rsid w:val="00BE49B0"/>
    <w:rsid w:val="00BE4C99"/>
    <w:rsid w:val="00BE4E89"/>
    <w:rsid w:val="00BE509A"/>
    <w:rsid w:val="00BE51A8"/>
    <w:rsid w:val="00BE53B2"/>
    <w:rsid w:val="00BE5A2A"/>
    <w:rsid w:val="00BE5A6C"/>
    <w:rsid w:val="00BE5CFB"/>
    <w:rsid w:val="00BE5F98"/>
    <w:rsid w:val="00BE6CC2"/>
    <w:rsid w:val="00BE6EB4"/>
    <w:rsid w:val="00BE72DA"/>
    <w:rsid w:val="00BE73C3"/>
    <w:rsid w:val="00BE7A4E"/>
    <w:rsid w:val="00BE7B92"/>
    <w:rsid w:val="00BE7DB9"/>
    <w:rsid w:val="00BE7FED"/>
    <w:rsid w:val="00BF051A"/>
    <w:rsid w:val="00BF0BA8"/>
    <w:rsid w:val="00BF0E19"/>
    <w:rsid w:val="00BF1445"/>
    <w:rsid w:val="00BF17B8"/>
    <w:rsid w:val="00BF17B9"/>
    <w:rsid w:val="00BF1856"/>
    <w:rsid w:val="00BF1B41"/>
    <w:rsid w:val="00BF1C14"/>
    <w:rsid w:val="00BF2033"/>
    <w:rsid w:val="00BF2376"/>
    <w:rsid w:val="00BF277F"/>
    <w:rsid w:val="00BF29D2"/>
    <w:rsid w:val="00BF2B55"/>
    <w:rsid w:val="00BF2D40"/>
    <w:rsid w:val="00BF3001"/>
    <w:rsid w:val="00BF30D3"/>
    <w:rsid w:val="00BF3477"/>
    <w:rsid w:val="00BF3B32"/>
    <w:rsid w:val="00BF40EA"/>
    <w:rsid w:val="00BF4264"/>
    <w:rsid w:val="00BF4474"/>
    <w:rsid w:val="00BF48E5"/>
    <w:rsid w:val="00BF4D87"/>
    <w:rsid w:val="00BF4E51"/>
    <w:rsid w:val="00BF5387"/>
    <w:rsid w:val="00BF56B0"/>
    <w:rsid w:val="00BF5784"/>
    <w:rsid w:val="00BF5C35"/>
    <w:rsid w:val="00BF6A40"/>
    <w:rsid w:val="00BF6DC8"/>
    <w:rsid w:val="00BF729C"/>
    <w:rsid w:val="00BF7C12"/>
    <w:rsid w:val="00BF7DAC"/>
    <w:rsid w:val="00C000DE"/>
    <w:rsid w:val="00C00749"/>
    <w:rsid w:val="00C007D0"/>
    <w:rsid w:val="00C0087B"/>
    <w:rsid w:val="00C012F4"/>
    <w:rsid w:val="00C016D3"/>
    <w:rsid w:val="00C01940"/>
    <w:rsid w:val="00C01953"/>
    <w:rsid w:val="00C0344A"/>
    <w:rsid w:val="00C03602"/>
    <w:rsid w:val="00C03613"/>
    <w:rsid w:val="00C03B23"/>
    <w:rsid w:val="00C03D81"/>
    <w:rsid w:val="00C03DF1"/>
    <w:rsid w:val="00C0419D"/>
    <w:rsid w:val="00C043A2"/>
    <w:rsid w:val="00C043EF"/>
    <w:rsid w:val="00C0441E"/>
    <w:rsid w:val="00C04431"/>
    <w:rsid w:val="00C04F71"/>
    <w:rsid w:val="00C0522F"/>
    <w:rsid w:val="00C053DE"/>
    <w:rsid w:val="00C05522"/>
    <w:rsid w:val="00C058AE"/>
    <w:rsid w:val="00C059A5"/>
    <w:rsid w:val="00C0608F"/>
    <w:rsid w:val="00C06106"/>
    <w:rsid w:val="00C0676B"/>
    <w:rsid w:val="00C067F3"/>
    <w:rsid w:val="00C06BE6"/>
    <w:rsid w:val="00C06CC1"/>
    <w:rsid w:val="00C07451"/>
    <w:rsid w:val="00C07A0A"/>
    <w:rsid w:val="00C07E4F"/>
    <w:rsid w:val="00C102B0"/>
    <w:rsid w:val="00C10325"/>
    <w:rsid w:val="00C10378"/>
    <w:rsid w:val="00C10466"/>
    <w:rsid w:val="00C104BD"/>
    <w:rsid w:val="00C1129F"/>
    <w:rsid w:val="00C112DE"/>
    <w:rsid w:val="00C11A9A"/>
    <w:rsid w:val="00C11B60"/>
    <w:rsid w:val="00C11E74"/>
    <w:rsid w:val="00C11FEB"/>
    <w:rsid w:val="00C1203F"/>
    <w:rsid w:val="00C121FC"/>
    <w:rsid w:val="00C12825"/>
    <w:rsid w:val="00C12A5F"/>
    <w:rsid w:val="00C12D7B"/>
    <w:rsid w:val="00C12E35"/>
    <w:rsid w:val="00C1358D"/>
    <w:rsid w:val="00C135C7"/>
    <w:rsid w:val="00C13EF3"/>
    <w:rsid w:val="00C13F25"/>
    <w:rsid w:val="00C13FB8"/>
    <w:rsid w:val="00C144A1"/>
    <w:rsid w:val="00C14BC4"/>
    <w:rsid w:val="00C15531"/>
    <w:rsid w:val="00C15A90"/>
    <w:rsid w:val="00C15C30"/>
    <w:rsid w:val="00C1624C"/>
    <w:rsid w:val="00C16630"/>
    <w:rsid w:val="00C16677"/>
    <w:rsid w:val="00C1674F"/>
    <w:rsid w:val="00C171A0"/>
    <w:rsid w:val="00C173FD"/>
    <w:rsid w:val="00C17450"/>
    <w:rsid w:val="00C176F0"/>
    <w:rsid w:val="00C17908"/>
    <w:rsid w:val="00C20C29"/>
    <w:rsid w:val="00C20D94"/>
    <w:rsid w:val="00C2109D"/>
    <w:rsid w:val="00C21234"/>
    <w:rsid w:val="00C217F8"/>
    <w:rsid w:val="00C21B6E"/>
    <w:rsid w:val="00C225AD"/>
    <w:rsid w:val="00C229AF"/>
    <w:rsid w:val="00C22EB3"/>
    <w:rsid w:val="00C22EFF"/>
    <w:rsid w:val="00C231DB"/>
    <w:rsid w:val="00C23F44"/>
    <w:rsid w:val="00C23F8B"/>
    <w:rsid w:val="00C24025"/>
    <w:rsid w:val="00C241DC"/>
    <w:rsid w:val="00C242A8"/>
    <w:rsid w:val="00C2431F"/>
    <w:rsid w:val="00C24C30"/>
    <w:rsid w:val="00C250DA"/>
    <w:rsid w:val="00C2519A"/>
    <w:rsid w:val="00C251F6"/>
    <w:rsid w:val="00C25900"/>
    <w:rsid w:val="00C263F0"/>
    <w:rsid w:val="00C26951"/>
    <w:rsid w:val="00C26E1D"/>
    <w:rsid w:val="00C27473"/>
    <w:rsid w:val="00C2758D"/>
    <w:rsid w:val="00C27598"/>
    <w:rsid w:val="00C276EC"/>
    <w:rsid w:val="00C27869"/>
    <w:rsid w:val="00C2795E"/>
    <w:rsid w:val="00C27A0F"/>
    <w:rsid w:val="00C27A9A"/>
    <w:rsid w:val="00C27BB2"/>
    <w:rsid w:val="00C27F6E"/>
    <w:rsid w:val="00C30237"/>
    <w:rsid w:val="00C30AD4"/>
    <w:rsid w:val="00C3108E"/>
    <w:rsid w:val="00C31178"/>
    <w:rsid w:val="00C31200"/>
    <w:rsid w:val="00C31235"/>
    <w:rsid w:val="00C31463"/>
    <w:rsid w:val="00C31729"/>
    <w:rsid w:val="00C317CC"/>
    <w:rsid w:val="00C3262A"/>
    <w:rsid w:val="00C328AA"/>
    <w:rsid w:val="00C32910"/>
    <w:rsid w:val="00C32C18"/>
    <w:rsid w:val="00C32D1C"/>
    <w:rsid w:val="00C32DC6"/>
    <w:rsid w:val="00C33279"/>
    <w:rsid w:val="00C33C1D"/>
    <w:rsid w:val="00C33F86"/>
    <w:rsid w:val="00C34282"/>
    <w:rsid w:val="00C3428A"/>
    <w:rsid w:val="00C344A7"/>
    <w:rsid w:val="00C345B5"/>
    <w:rsid w:val="00C34681"/>
    <w:rsid w:val="00C3473D"/>
    <w:rsid w:val="00C35346"/>
    <w:rsid w:val="00C3566A"/>
    <w:rsid w:val="00C3597A"/>
    <w:rsid w:val="00C35AFB"/>
    <w:rsid w:val="00C35CBA"/>
    <w:rsid w:val="00C35CBF"/>
    <w:rsid w:val="00C35D5A"/>
    <w:rsid w:val="00C36188"/>
    <w:rsid w:val="00C361F4"/>
    <w:rsid w:val="00C36502"/>
    <w:rsid w:val="00C36CBC"/>
    <w:rsid w:val="00C36D37"/>
    <w:rsid w:val="00C36D96"/>
    <w:rsid w:val="00C36F55"/>
    <w:rsid w:val="00C37217"/>
    <w:rsid w:val="00C37334"/>
    <w:rsid w:val="00C378E4"/>
    <w:rsid w:val="00C37977"/>
    <w:rsid w:val="00C37A9E"/>
    <w:rsid w:val="00C37E47"/>
    <w:rsid w:val="00C4009D"/>
    <w:rsid w:val="00C400E1"/>
    <w:rsid w:val="00C40C2D"/>
    <w:rsid w:val="00C4107C"/>
    <w:rsid w:val="00C41686"/>
    <w:rsid w:val="00C4190C"/>
    <w:rsid w:val="00C41E0C"/>
    <w:rsid w:val="00C41E86"/>
    <w:rsid w:val="00C422FE"/>
    <w:rsid w:val="00C424D2"/>
    <w:rsid w:val="00C42949"/>
    <w:rsid w:val="00C42AFD"/>
    <w:rsid w:val="00C42C9C"/>
    <w:rsid w:val="00C42CFE"/>
    <w:rsid w:val="00C43329"/>
    <w:rsid w:val="00C434D9"/>
    <w:rsid w:val="00C4358A"/>
    <w:rsid w:val="00C43834"/>
    <w:rsid w:val="00C43842"/>
    <w:rsid w:val="00C43A0F"/>
    <w:rsid w:val="00C43C9E"/>
    <w:rsid w:val="00C4417D"/>
    <w:rsid w:val="00C44383"/>
    <w:rsid w:val="00C44D35"/>
    <w:rsid w:val="00C45036"/>
    <w:rsid w:val="00C451CF"/>
    <w:rsid w:val="00C453D1"/>
    <w:rsid w:val="00C45514"/>
    <w:rsid w:val="00C4556C"/>
    <w:rsid w:val="00C45DEC"/>
    <w:rsid w:val="00C45E76"/>
    <w:rsid w:val="00C46314"/>
    <w:rsid w:val="00C4640E"/>
    <w:rsid w:val="00C4641B"/>
    <w:rsid w:val="00C46568"/>
    <w:rsid w:val="00C465B9"/>
    <w:rsid w:val="00C46F6C"/>
    <w:rsid w:val="00C47434"/>
    <w:rsid w:val="00C4793F"/>
    <w:rsid w:val="00C47A78"/>
    <w:rsid w:val="00C50CB3"/>
    <w:rsid w:val="00C50DE4"/>
    <w:rsid w:val="00C50F92"/>
    <w:rsid w:val="00C50F95"/>
    <w:rsid w:val="00C51115"/>
    <w:rsid w:val="00C5115F"/>
    <w:rsid w:val="00C513DE"/>
    <w:rsid w:val="00C515BD"/>
    <w:rsid w:val="00C51862"/>
    <w:rsid w:val="00C5186C"/>
    <w:rsid w:val="00C51B59"/>
    <w:rsid w:val="00C521F0"/>
    <w:rsid w:val="00C52471"/>
    <w:rsid w:val="00C527CE"/>
    <w:rsid w:val="00C52817"/>
    <w:rsid w:val="00C5323B"/>
    <w:rsid w:val="00C532D2"/>
    <w:rsid w:val="00C53509"/>
    <w:rsid w:val="00C536F4"/>
    <w:rsid w:val="00C53840"/>
    <w:rsid w:val="00C53ADD"/>
    <w:rsid w:val="00C53D4B"/>
    <w:rsid w:val="00C53F3D"/>
    <w:rsid w:val="00C54144"/>
    <w:rsid w:val="00C54151"/>
    <w:rsid w:val="00C544AA"/>
    <w:rsid w:val="00C54C01"/>
    <w:rsid w:val="00C54C95"/>
    <w:rsid w:val="00C54DE4"/>
    <w:rsid w:val="00C54F3D"/>
    <w:rsid w:val="00C550EF"/>
    <w:rsid w:val="00C55228"/>
    <w:rsid w:val="00C555EE"/>
    <w:rsid w:val="00C55A02"/>
    <w:rsid w:val="00C55FA8"/>
    <w:rsid w:val="00C560FE"/>
    <w:rsid w:val="00C56437"/>
    <w:rsid w:val="00C5674E"/>
    <w:rsid w:val="00C569EE"/>
    <w:rsid w:val="00C56A07"/>
    <w:rsid w:val="00C56A59"/>
    <w:rsid w:val="00C56A5F"/>
    <w:rsid w:val="00C56B89"/>
    <w:rsid w:val="00C56EC7"/>
    <w:rsid w:val="00C5708A"/>
    <w:rsid w:val="00C574D5"/>
    <w:rsid w:val="00C57E44"/>
    <w:rsid w:val="00C60088"/>
    <w:rsid w:val="00C604DA"/>
    <w:rsid w:val="00C60A81"/>
    <w:rsid w:val="00C60BC6"/>
    <w:rsid w:val="00C60E4C"/>
    <w:rsid w:val="00C61057"/>
    <w:rsid w:val="00C6146E"/>
    <w:rsid w:val="00C61BAA"/>
    <w:rsid w:val="00C61CED"/>
    <w:rsid w:val="00C61CF9"/>
    <w:rsid w:val="00C61F90"/>
    <w:rsid w:val="00C622F4"/>
    <w:rsid w:val="00C629BD"/>
    <w:rsid w:val="00C63005"/>
    <w:rsid w:val="00C63218"/>
    <w:rsid w:val="00C635FC"/>
    <w:rsid w:val="00C63624"/>
    <w:rsid w:val="00C638D5"/>
    <w:rsid w:val="00C63E0B"/>
    <w:rsid w:val="00C64218"/>
    <w:rsid w:val="00C6448A"/>
    <w:rsid w:val="00C644DB"/>
    <w:rsid w:val="00C645CD"/>
    <w:rsid w:val="00C6471B"/>
    <w:rsid w:val="00C64B4B"/>
    <w:rsid w:val="00C651E3"/>
    <w:rsid w:val="00C65884"/>
    <w:rsid w:val="00C6615D"/>
    <w:rsid w:val="00C661C5"/>
    <w:rsid w:val="00C6652E"/>
    <w:rsid w:val="00C66536"/>
    <w:rsid w:val="00C665AB"/>
    <w:rsid w:val="00C66651"/>
    <w:rsid w:val="00C66A83"/>
    <w:rsid w:val="00C66F0D"/>
    <w:rsid w:val="00C672AF"/>
    <w:rsid w:val="00C67304"/>
    <w:rsid w:val="00C675BB"/>
    <w:rsid w:val="00C67684"/>
    <w:rsid w:val="00C678FB"/>
    <w:rsid w:val="00C67DBB"/>
    <w:rsid w:val="00C7007E"/>
    <w:rsid w:val="00C706B2"/>
    <w:rsid w:val="00C7079F"/>
    <w:rsid w:val="00C70808"/>
    <w:rsid w:val="00C70AAB"/>
    <w:rsid w:val="00C70B7F"/>
    <w:rsid w:val="00C70E21"/>
    <w:rsid w:val="00C7106C"/>
    <w:rsid w:val="00C7128C"/>
    <w:rsid w:val="00C71671"/>
    <w:rsid w:val="00C71D9A"/>
    <w:rsid w:val="00C71F82"/>
    <w:rsid w:val="00C71FFE"/>
    <w:rsid w:val="00C720AF"/>
    <w:rsid w:val="00C7211A"/>
    <w:rsid w:val="00C72AFB"/>
    <w:rsid w:val="00C72F04"/>
    <w:rsid w:val="00C73680"/>
    <w:rsid w:val="00C738B3"/>
    <w:rsid w:val="00C73921"/>
    <w:rsid w:val="00C73C52"/>
    <w:rsid w:val="00C73EE2"/>
    <w:rsid w:val="00C73F90"/>
    <w:rsid w:val="00C744BE"/>
    <w:rsid w:val="00C74586"/>
    <w:rsid w:val="00C74D9A"/>
    <w:rsid w:val="00C74E3D"/>
    <w:rsid w:val="00C74F3C"/>
    <w:rsid w:val="00C75B2E"/>
    <w:rsid w:val="00C75D62"/>
    <w:rsid w:val="00C7649A"/>
    <w:rsid w:val="00C76CEC"/>
    <w:rsid w:val="00C77640"/>
    <w:rsid w:val="00C77856"/>
    <w:rsid w:val="00C779F5"/>
    <w:rsid w:val="00C80239"/>
    <w:rsid w:val="00C803B6"/>
    <w:rsid w:val="00C80643"/>
    <w:rsid w:val="00C80676"/>
    <w:rsid w:val="00C8097C"/>
    <w:rsid w:val="00C80DE8"/>
    <w:rsid w:val="00C81689"/>
    <w:rsid w:val="00C816C4"/>
    <w:rsid w:val="00C81912"/>
    <w:rsid w:val="00C81B9F"/>
    <w:rsid w:val="00C820C1"/>
    <w:rsid w:val="00C82477"/>
    <w:rsid w:val="00C827DF"/>
    <w:rsid w:val="00C82AF2"/>
    <w:rsid w:val="00C82B2A"/>
    <w:rsid w:val="00C82D49"/>
    <w:rsid w:val="00C830AE"/>
    <w:rsid w:val="00C8351F"/>
    <w:rsid w:val="00C836BC"/>
    <w:rsid w:val="00C83CCB"/>
    <w:rsid w:val="00C840D7"/>
    <w:rsid w:val="00C84140"/>
    <w:rsid w:val="00C84274"/>
    <w:rsid w:val="00C84915"/>
    <w:rsid w:val="00C84BED"/>
    <w:rsid w:val="00C84E6F"/>
    <w:rsid w:val="00C8544C"/>
    <w:rsid w:val="00C86108"/>
    <w:rsid w:val="00C863EA"/>
    <w:rsid w:val="00C8641A"/>
    <w:rsid w:val="00C8643D"/>
    <w:rsid w:val="00C86A49"/>
    <w:rsid w:val="00C874D3"/>
    <w:rsid w:val="00C87685"/>
    <w:rsid w:val="00C87796"/>
    <w:rsid w:val="00C87993"/>
    <w:rsid w:val="00C87C73"/>
    <w:rsid w:val="00C87F35"/>
    <w:rsid w:val="00C90505"/>
    <w:rsid w:val="00C90B32"/>
    <w:rsid w:val="00C90C15"/>
    <w:rsid w:val="00C90FD6"/>
    <w:rsid w:val="00C91155"/>
    <w:rsid w:val="00C91272"/>
    <w:rsid w:val="00C915C3"/>
    <w:rsid w:val="00C9195C"/>
    <w:rsid w:val="00C91A0E"/>
    <w:rsid w:val="00C91C4E"/>
    <w:rsid w:val="00C91C58"/>
    <w:rsid w:val="00C91CB0"/>
    <w:rsid w:val="00C91DFE"/>
    <w:rsid w:val="00C92038"/>
    <w:rsid w:val="00C9225E"/>
    <w:rsid w:val="00C922C1"/>
    <w:rsid w:val="00C9235F"/>
    <w:rsid w:val="00C925F1"/>
    <w:rsid w:val="00C9294B"/>
    <w:rsid w:val="00C929F6"/>
    <w:rsid w:val="00C931A5"/>
    <w:rsid w:val="00C933A8"/>
    <w:rsid w:val="00C933EB"/>
    <w:rsid w:val="00C93AD2"/>
    <w:rsid w:val="00C94207"/>
    <w:rsid w:val="00C946FF"/>
    <w:rsid w:val="00C9479B"/>
    <w:rsid w:val="00C94849"/>
    <w:rsid w:val="00C94891"/>
    <w:rsid w:val="00C94CC9"/>
    <w:rsid w:val="00C94EC7"/>
    <w:rsid w:val="00C953EE"/>
    <w:rsid w:val="00C95C3F"/>
    <w:rsid w:val="00C95C40"/>
    <w:rsid w:val="00C95EE2"/>
    <w:rsid w:val="00C96222"/>
    <w:rsid w:val="00C962B7"/>
    <w:rsid w:val="00C968B1"/>
    <w:rsid w:val="00C977A4"/>
    <w:rsid w:val="00C9785D"/>
    <w:rsid w:val="00C978E1"/>
    <w:rsid w:val="00C97C46"/>
    <w:rsid w:val="00C97F80"/>
    <w:rsid w:val="00CA0A39"/>
    <w:rsid w:val="00CA0A46"/>
    <w:rsid w:val="00CA0BFF"/>
    <w:rsid w:val="00CA0C55"/>
    <w:rsid w:val="00CA1102"/>
    <w:rsid w:val="00CA113C"/>
    <w:rsid w:val="00CA1499"/>
    <w:rsid w:val="00CA161F"/>
    <w:rsid w:val="00CA1A79"/>
    <w:rsid w:val="00CA1D14"/>
    <w:rsid w:val="00CA23F3"/>
    <w:rsid w:val="00CA2E51"/>
    <w:rsid w:val="00CA30C0"/>
    <w:rsid w:val="00CA32FE"/>
    <w:rsid w:val="00CA3802"/>
    <w:rsid w:val="00CA3D51"/>
    <w:rsid w:val="00CA422B"/>
    <w:rsid w:val="00CA4403"/>
    <w:rsid w:val="00CA5729"/>
    <w:rsid w:val="00CA5757"/>
    <w:rsid w:val="00CA5BA2"/>
    <w:rsid w:val="00CA60B2"/>
    <w:rsid w:val="00CA60E9"/>
    <w:rsid w:val="00CA6B49"/>
    <w:rsid w:val="00CA6EF5"/>
    <w:rsid w:val="00CA7B61"/>
    <w:rsid w:val="00CA7D55"/>
    <w:rsid w:val="00CB0536"/>
    <w:rsid w:val="00CB0600"/>
    <w:rsid w:val="00CB0C1A"/>
    <w:rsid w:val="00CB0E4D"/>
    <w:rsid w:val="00CB1005"/>
    <w:rsid w:val="00CB14D9"/>
    <w:rsid w:val="00CB1D7B"/>
    <w:rsid w:val="00CB23AA"/>
    <w:rsid w:val="00CB27ED"/>
    <w:rsid w:val="00CB2B31"/>
    <w:rsid w:val="00CB2D45"/>
    <w:rsid w:val="00CB4606"/>
    <w:rsid w:val="00CB4E51"/>
    <w:rsid w:val="00CB52A2"/>
    <w:rsid w:val="00CB58AA"/>
    <w:rsid w:val="00CB5AF2"/>
    <w:rsid w:val="00CB5F31"/>
    <w:rsid w:val="00CB6028"/>
    <w:rsid w:val="00CB6168"/>
    <w:rsid w:val="00CB634E"/>
    <w:rsid w:val="00CB6BAC"/>
    <w:rsid w:val="00CB72DA"/>
    <w:rsid w:val="00CB7397"/>
    <w:rsid w:val="00CB75AD"/>
    <w:rsid w:val="00CB7625"/>
    <w:rsid w:val="00CB77F9"/>
    <w:rsid w:val="00CB795D"/>
    <w:rsid w:val="00CB7CBE"/>
    <w:rsid w:val="00CB7D48"/>
    <w:rsid w:val="00CB7DD5"/>
    <w:rsid w:val="00CC0AB6"/>
    <w:rsid w:val="00CC0E09"/>
    <w:rsid w:val="00CC104A"/>
    <w:rsid w:val="00CC10D5"/>
    <w:rsid w:val="00CC136A"/>
    <w:rsid w:val="00CC1502"/>
    <w:rsid w:val="00CC17F8"/>
    <w:rsid w:val="00CC1971"/>
    <w:rsid w:val="00CC216F"/>
    <w:rsid w:val="00CC23BD"/>
    <w:rsid w:val="00CC3080"/>
    <w:rsid w:val="00CC3116"/>
    <w:rsid w:val="00CC31EF"/>
    <w:rsid w:val="00CC320C"/>
    <w:rsid w:val="00CC3578"/>
    <w:rsid w:val="00CC39F8"/>
    <w:rsid w:val="00CC3B3C"/>
    <w:rsid w:val="00CC3F8C"/>
    <w:rsid w:val="00CC4557"/>
    <w:rsid w:val="00CC46C8"/>
    <w:rsid w:val="00CC5000"/>
    <w:rsid w:val="00CC55C7"/>
    <w:rsid w:val="00CC603A"/>
    <w:rsid w:val="00CC6148"/>
    <w:rsid w:val="00CC61D1"/>
    <w:rsid w:val="00CC6A5A"/>
    <w:rsid w:val="00CC6EC0"/>
    <w:rsid w:val="00CC75F8"/>
    <w:rsid w:val="00CC7C07"/>
    <w:rsid w:val="00CD06A7"/>
    <w:rsid w:val="00CD0BED"/>
    <w:rsid w:val="00CD0DA0"/>
    <w:rsid w:val="00CD13C3"/>
    <w:rsid w:val="00CD1A83"/>
    <w:rsid w:val="00CD2134"/>
    <w:rsid w:val="00CD2257"/>
    <w:rsid w:val="00CD280A"/>
    <w:rsid w:val="00CD2A1A"/>
    <w:rsid w:val="00CD2D0A"/>
    <w:rsid w:val="00CD2E3E"/>
    <w:rsid w:val="00CD31D0"/>
    <w:rsid w:val="00CD31DD"/>
    <w:rsid w:val="00CD37E5"/>
    <w:rsid w:val="00CD38EB"/>
    <w:rsid w:val="00CD40FE"/>
    <w:rsid w:val="00CD41B4"/>
    <w:rsid w:val="00CD4232"/>
    <w:rsid w:val="00CD42DB"/>
    <w:rsid w:val="00CD443D"/>
    <w:rsid w:val="00CD4759"/>
    <w:rsid w:val="00CD47E7"/>
    <w:rsid w:val="00CD49C8"/>
    <w:rsid w:val="00CD4D8E"/>
    <w:rsid w:val="00CD5696"/>
    <w:rsid w:val="00CD6073"/>
    <w:rsid w:val="00CD60C5"/>
    <w:rsid w:val="00CD6132"/>
    <w:rsid w:val="00CD619F"/>
    <w:rsid w:val="00CD6229"/>
    <w:rsid w:val="00CD72A1"/>
    <w:rsid w:val="00CD7593"/>
    <w:rsid w:val="00CD7732"/>
    <w:rsid w:val="00CD7B9B"/>
    <w:rsid w:val="00CE046C"/>
    <w:rsid w:val="00CE1158"/>
    <w:rsid w:val="00CE1944"/>
    <w:rsid w:val="00CE1AE1"/>
    <w:rsid w:val="00CE1C87"/>
    <w:rsid w:val="00CE1DAC"/>
    <w:rsid w:val="00CE1F7E"/>
    <w:rsid w:val="00CE260E"/>
    <w:rsid w:val="00CE298D"/>
    <w:rsid w:val="00CE2B7D"/>
    <w:rsid w:val="00CE2EBB"/>
    <w:rsid w:val="00CE3082"/>
    <w:rsid w:val="00CE3269"/>
    <w:rsid w:val="00CE3BDE"/>
    <w:rsid w:val="00CE3D64"/>
    <w:rsid w:val="00CE3E04"/>
    <w:rsid w:val="00CE45A4"/>
    <w:rsid w:val="00CE4746"/>
    <w:rsid w:val="00CE480B"/>
    <w:rsid w:val="00CE4DE8"/>
    <w:rsid w:val="00CE4E75"/>
    <w:rsid w:val="00CE530A"/>
    <w:rsid w:val="00CE54DA"/>
    <w:rsid w:val="00CE608F"/>
    <w:rsid w:val="00CE6551"/>
    <w:rsid w:val="00CE67D2"/>
    <w:rsid w:val="00CE6C24"/>
    <w:rsid w:val="00CE6FB5"/>
    <w:rsid w:val="00CE7610"/>
    <w:rsid w:val="00CE77E4"/>
    <w:rsid w:val="00CE790F"/>
    <w:rsid w:val="00CE7D3A"/>
    <w:rsid w:val="00CF009E"/>
    <w:rsid w:val="00CF046A"/>
    <w:rsid w:val="00CF0537"/>
    <w:rsid w:val="00CF06C2"/>
    <w:rsid w:val="00CF0BA8"/>
    <w:rsid w:val="00CF0C8E"/>
    <w:rsid w:val="00CF0D23"/>
    <w:rsid w:val="00CF0F3A"/>
    <w:rsid w:val="00CF0F3D"/>
    <w:rsid w:val="00CF1418"/>
    <w:rsid w:val="00CF18B9"/>
    <w:rsid w:val="00CF1954"/>
    <w:rsid w:val="00CF1B7B"/>
    <w:rsid w:val="00CF20F3"/>
    <w:rsid w:val="00CF21A7"/>
    <w:rsid w:val="00CF23AA"/>
    <w:rsid w:val="00CF2A73"/>
    <w:rsid w:val="00CF306B"/>
    <w:rsid w:val="00CF34E7"/>
    <w:rsid w:val="00CF3745"/>
    <w:rsid w:val="00CF3B10"/>
    <w:rsid w:val="00CF4290"/>
    <w:rsid w:val="00CF431E"/>
    <w:rsid w:val="00CF51F3"/>
    <w:rsid w:val="00CF56F0"/>
    <w:rsid w:val="00CF5781"/>
    <w:rsid w:val="00CF5E2D"/>
    <w:rsid w:val="00CF6090"/>
    <w:rsid w:val="00CF6291"/>
    <w:rsid w:val="00CF6BD3"/>
    <w:rsid w:val="00CF6CE3"/>
    <w:rsid w:val="00CF723E"/>
    <w:rsid w:val="00CF7362"/>
    <w:rsid w:val="00CF73A6"/>
    <w:rsid w:val="00CF748B"/>
    <w:rsid w:val="00CF78D1"/>
    <w:rsid w:val="00CF7975"/>
    <w:rsid w:val="00CF7A18"/>
    <w:rsid w:val="00CF7D22"/>
    <w:rsid w:val="00D00168"/>
    <w:rsid w:val="00D002B8"/>
    <w:rsid w:val="00D00AC0"/>
    <w:rsid w:val="00D00B6E"/>
    <w:rsid w:val="00D00FE7"/>
    <w:rsid w:val="00D01058"/>
    <w:rsid w:val="00D01355"/>
    <w:rsid w:val="00D01690"/>
    <w:rsid w:val="00D01CF9"/>
    <w:rsid w:val="00D01D27"/>
    <w:rsid w:val="00D021A9"/>
    <w:rsid w:val="00D02416"/>
    <w:rsid w:val="00D027A5"/>
    <w:rsid w:val="00D028CC"/>
    <w:rsid w:val="00D02B66"/>
    <w:rsid w:val="00D02E5B"/>
    <w:rsid w:val="00D02EC2"/>
    <w:rsid w:val="00D030FC"/>
    <w:rsid w:val="00D03146"/>
    <w:rsid w:val="00D039E2"/>
    <w:rsid w:val="00D03A45"/>
    <w:rsid w:val="00D03AE9"/>
    <w:rsid w:val="00D03B06"/>
    <w:rsid w:val="00D0420C"/>
    <w:rsid w:val="00D0433E"/>
    <w:rsid w:val="00D046C8"/>
    <w:rsid w:val="00D04B50"/>
    <w:rsid w:val="00D04D90"/>
    <w:rsid w:val="00D04E4A"/>
    <w:rsid w:val="00D04F32"/>
    <w:rsid w:val="00D04FCA"/>
    <w:rsid w:val="00D05431"/>
    <w:rsid w:val="00D058EE"/>
    <w:rsid w:val="00D05B2F"/>
    <w:rsid w:val="00D05FBF"/>
    <w:rsid w:val="00D066ED"/>
    <w:rsid w:val="00D06B13"/>
    <w:rsid w:val="00D06B21"/>
    <w:rsid w:val="00D0701B"/>
    <w:rsid w:val="00D07287"/>
    <w:rsid w:val="00D07428"/>
    <w:rsid w:val="00D10160"/>
    <w:rsid w:val="00D10532"/>
    <w:rsid w:val="00D112AC"/>
    <w:rsid w:val="00D11753"/>
    <w:rsid w:val="00D11832"/>
    <w:rsid w:val="00D119AD"/>
    <w:rsid w:val="00D119B4"/>
    <w:rsid w:val="00D11FE4"/>
    <w:rsid w:val="00D12373"/>
    <w:rsid w:val="00D12498"/>
    <w:rsid w:val="00D124B0"/>
    <w:rsid w:val="00D12AF0"/>
    <w:rsid w:val="00D12B02"/>
    <w:rsid w:val="00D12FAD"/>
    <w:rsid w:val="00D1361C"/>
    <w:rsid w:val="00D13679"/>
    <w:rsid w:val="00D13693"/>
    <w:rsid w:val="00D13747"/>
    <w:rsid w:val="00D13C2D"/>
    <w:rsid w:val="00D13E8C"/>
    <w:rsid w:val="00D140E1"/>
    <w:rsid w:val="00D1443D"/>
    <w:rsid w:val="00D14C0F"/>
    <w:rsid w:val="00D151FA"/>
    <w:rsid w:val="00D1589B"/>
    <w:rsid w:val="00D15BD1"/>
    <w:rsid w:val="00D15D30"/>
    <w:rsid w:val="00D15D83"/>
    <w:rsid w:val="00D16CB9"/>
    <w:rsid w:val="00D16FE8"/>
    <w:rsid w:val="00D170BA"/>
    <w:rsid w:val="00D17CAD"/>
    <w:rsid w:val="00D17E1C"/>
    <w:rsid w:val="00D17E81"/>
    <w:rsid w:val="00D17F40"/>
    <w:rsid w:val="00D2003C"/>
    <w:rsid w:val="00D209E1"/>
    <w:rsid w:val="00D212EE"/>
    <w:rsid w:val="00D2149D"/>
    <w:rsid w:val="00D21726"/>
    <w:rsid w:val="00D218B3"/>
    <w:rsid w:val="00D21983"/>
    <w:rsid w:val="00D21B9B"/>
    <w:rsid w:val="00D21CBA"/>
    <w:rsid w:val="00D21CDD"/>
    <w:rsid w:val="00D21E45"/>
    <w:rsid w:val="00D21F2D"/>
    <w:rsid w:val="00D2237A"/>
    <w:rsid w:val="00D224D9"/>
    <w:rsid w:val="00D22528"/>
    <w:rsid w:val="00D225D4"/>
    <w:rsid w:val="00D225F5"/>
    <w:rsid w:val="00D22646"/>
    <w:rsid w:val="00D22800"/>
    <w:rsid w:val="00D22A7B"/>
    <w:rsid w:val="00D22BB9"/>
    <w:rsid w:val="00D22FFA"/>
    <w:rsid w:val="00D23A50"/>
    <w:rsid w:val="00D23F15"/>
    <w:rsid w:val="00D241A2"/>
    <w:rsid w:val="00D24944"/>
    <w:rsid w:val="00D24FD1"/>
    <w:rsid w:val="00D25355"/>
    <w:rsid w:val="00D2561E"/>
    <w:rsid w:val="00D26012"/>
    <w:rsid w:val="00D260BF"/>
    <w:rsid w:val="00D261CD"/>
    <w:rsid w:val="00D265F3"/>
    <w:rsid w:val="00D26CDB"/>
    <w:rsid w:val="00D26D17"/>
    <w:rsid w:val="00D26E3B"/>
    <w:rsid w:val="00D2703F"/>
    <w:rsid w:val="00D270E7"/>
    <w:rsid w:val="00D27572"/>
    <w:rsid w:val="00D27721"/>
    <w:rsid w:val="00D27B5E"/>
    <w:rsid w:val="00D27EAA"/>
    <w:rsid w:val="00D3042B"/>
    <w:rsid w:val="00D30465"/>
    <w:rsid w:val="00D30A46"/>
    <w:rsid w:val="00D30E0C"/>
    <w:rsid w:val="00D31126"/>
    <w:rsid w:val="00D31428"/>
    <w:rsid w:val="00D317BD"/>
    <w:rsid w:val="00D318B8"/>
    <w:rsid w:val="00D320B5"/>
    <w:rsid w:val="00D3227E"/>
    <w:rsid w:val="00D3281B"/>
    <w:rsid w:val="00D32D7C"/>
    <w:rsid w:val="00D33655"/>
    <w:rsid w:val="00D337DE"/>
    <w:rsid w:val="00D339E0"/>
    <w:rsid w:val="00D33CEB"/>
    <w:rsid w:val="00D34556"/>
    <w:rsid w:val="00D34588"/>
    <w:rsid w:val="00D3488B"/>
    <w:rsid w:val="00D349F5"/>
    <w:rsid w:val="00D34A97"/>
    <w:rsid w:val="00D34CD4"/>
    <w:rsid w:val="00D34FC4"/>
    <w:rsid w:val="00D350C0"/>
    <w:rsid w:val="00D35DE0"/>
    <w:rsid w:val="00D35F11"/>
    <w:rsid w:val="00D36162"/>
    <w:rsid w:val="00D361C3"/>
    <w:rsid w:val="00D3632D"/>
    <w:rsid w:val="00D36395"/>
    <w:rsid w:val="00D363D2"/>
    <w:rsid w:val="00D363DB"/>
    <w:rsid w:val="00D366AD"/>
    <w:rsid w:val="00D36870"/>
    <w:rsid w:val="00D369FA"/>
    <w:rsid w:val="00D36A3D"/>
    <w:rsid w:val="00D37160"/>
    <w:rsid w:val="00D376DD"/>
    <w:rsid w:val="00D37921"/>
    <w:rsid w:val="00D37A77"/>
    <w:rsid w:val="00D37F24"/>
    <w:rsid w:val="00D403D1"/>
    <w:rsid w:val="00D4097F"/>
    <w:rsid w:val="00D411B0"/>
    <w:rsid w:val="00D41210"/>
    <w:rsid w:val="00D413E9"/>
    <w:rsid w:val="00D41817"/>
    <w:rsid w:val="00D41A1E"/>
    <w:rsid w:val="00D41AD0"/>
    <w:rsid w:val="00D41BA1"/>
    <w:rsid w:val="00D4240E"/>
    <w:rsid w:val="00D42C7B"/>
    <w:rsid w:val="00D42CC9"/>
    <w:rsid w:val="00D42E9E"/>
    <w:rsid w:val="00D43177"/>
    <w:rsid w:val="00D4337F"/>
    <w:rsid w:val="00D437E4"/>
    <w:rsid w:val="00D43FC8"/>
    <w:rsid w:val="00D44325"/>
    <w:rsid w:val="00D4463A"/>
    <w:rsid w:val="00D44DDA"/>
    <w:rsid w:val="00D44F3A"/>
    <w:rsid w:val="00D4559F"/>
    <w:rsid w:val="00D457D0"/>
    <w:rsid w:val="00D45901"/>
    <w:rsid w:val="00D459B7"/>
    <w:rsid w:val="00D459E9"/>
    <w:rsid w:val="00D45B44"/>
    <w:rsid w:val="00D45F4C"/>
    <w:rsid w:val="00D4637F"/>
    <w:rsid w:val="00D46B61"/>
    <w:rsid w:val="00D46F0F"/>
    <w:rsid w:val="00D46F85"/>
    <w:rsid w:val="00D470C5"/>
    <w:rsid w:val="00D47338"/>
    <w:rsid w:val="00D47620"/>
    <w:rsid w:val="00D47708"/>
    <w:rsid w:val="00D477D0"/>
    <w:rsid w:val="00D5029E"/>
    <w:rsid w:val="00D50447"/>
    <w:rsid w:val="00D509AC"/>
    <w:rsid w:val="00D50ADB"/>
    <w:rsid w:val="00D50BA2"/>
    <w:rsid w:val="00D50BC4"/>
    <w:rsid w:val="00D50BDF"/>
    <w:rsid w:val="00D50D7C"/>
    <w:rsid w:val="00D510E8"/>
    <w:rsid w:val="00D512D2"/>
    <w:rsid w:val="00D5165F"/>
    <w:rsid w:val="00D5174A"/>
    <w:rsid w:val="00D51797"/>
    <w:rsid w:val="00D5267C"/>
    <w:rsid w:val="00D5285D"/>
    <w:rsid w:val="00D53185"/>
    <w:rsid w:val="00D53368"/>
    <w:rsid w:val="00D53398"/>
    <w:rsid w:val="00D5348D"/>
    <w:rsid w:val="00D535A8"/>
    <w:rsid w:val="00D53610"/>
    <w:rsid w:val="00D53CAF"/>
    <w:rsid w:val="00D53EF6"/>
    <w:rsid w:val="00D53F1E"/>
    <w:rsid w:val="00D5429B"/>
    <w:rsid w:val="00D543BA"/>
    <w:rsid w:val="00D546C7"/>
    <w:rsid w:val="00D54933"/>
    <w:rsid w:val="00D549F2"/>
    <w:rsid w:val="00D54EDE"/>
    <w:rsid w:val="00D5527E"/>
    <w:rsid w:val="00D555D1"/>
    <w:rsid w:val="00D55753"/>
    <w:rsid w:val="00D55882"/>
    <w:rsid w:val="00D55C9F"/>
    <w:rsid w:val="00D55D4B"/>
    <w:rsid w:val="00D56165"/>
    <w:rsid w:val="00D562AC"/>
    <w:rsid w:val="00D569E8"/>
    <w:rsid w:val="00D56F46"/>
    <w:rsid w:val="00D57025"/>
    <w:rsid w:val="00D570CB"/>
    <w:rsid w:val="00D57264"/>
    <w:rsid w:val="00D5727A"/>
    <w:rsid w:val="00D57675"/>
    <w:rsid w:val="00D57782"/>
    <w:rsid w:val="00D5780F"/>
    <w:rsid w:val="00D57A36"/>
    <w:rsid w:val="00D57D9B"/>
    <w:rsid w:val="00D57DFF"/>
    <w:rsid w:val="00D60127"/>
    <w:rsid w:val="00D605D9"/>
    <w:rsid w:val="00D608EB"/>
    <w:rsid w:val="00D60A57"/>
    <w:rsid w:val="00D60C29"/>
    <w:rsid w:val="00D60D18"/>
    <w:rsid w:val="00D610CC"/>
    <w:rsid w:val="00D61244"/>
    <w:rsid w:val="00D615ED"/>
    <w:rsid w:val="00D62185"/>
    <w:rsid w:val="00D62343"/>
    <w:rsid w:val="00D627BE"/>
    <w:rsid w:val="00D627EB"/>
    <w:rsid w:val="00D62B0D"/>
    <w:rsid w:val="00D63063"/>
    <w:rsid w:val="00D649C0"/>
    <w:rsid w:val="00D64B01"/>
    <w:rsid w:val="00D64F84"/>
    <w:rsid w:val="00D652E0"/>
    <w:rsid w:val="00D657F5"/>
    <w:rsid w:val="00D6587E"/>
    <w:rsid w:val="00D658C7"/>
    <w:rsid w:val="00D65FB3"/>
    <w:rsid w:val="00D66662"/>
    <w:rsid w:val="00D667D9"/>
    <w:rsid w:val="00D6699F"/>
    <w:rsid w:val="00D67510"/>
    <w:rsid w:val="00D6772C"/>
    <w:rsid w:val="00D67BBE"/>
    <w:rsid w:val="00D67C6B"/>
    <w:rsid w:val="00D67FE3"/>
    <w:rsid w:val="00D703A4"/>
    <w:rsid w:val="00D7046F"/>
    <w:rsid w:val="00D70989"/>
    <w:rsid w:val="00D709AF"/>
    <w:rsid w:val="00D70DC5"/>
    <w:rsid w:val="00D70DF5"/>
    <w:rsid w:val="00D71568"/>
    <w:rsid w:val="00D715EC"/>
    <w:rsid w:val="00D7163C"/>
    <w:rsid w:val="00D716BE"/>
    <w:rsid w:val="00D71729"/>
    <w:rsid w:val="00D717EF"/>
    <w:rsid w:val="00D71897"/>
    <w:rsid w:val="00D71F71"/>
    <w:rsid w:val="00D73148"/>
    <w:rsid w:val="00D73201"/>
    <w:rsid w:val="00D732D8"/>
    <w:rsid w:val="00D734CB"/>
    <w:rsid w:val="00D73993"/>
    <w:rsid w:val="00D740AC"/>
    <w:rsid w:val="00D7427F"/>
    <w:rsid w:val="00D7429F"/>
    <w:rsid w:val="00D743A8"/>
    <w:rsid w:val="00D74BD9"/>
    <w:rsid w:val="00D74CBE"/>
    <w:rsid w:val="00D75001"/>
    <w:rsid w:val="00D7513E"/>
    <w:rsid w:val="00D7529D"/>
    <w:rsid w:val="00D75386"/>
    <w:rsid w:val="00D753BC"/>
    <w:rsid w:val="00D75555"/>
    <w:rsid w:val="00D75B63"/>
    <w:rsid w:val="00D75FDC"/>
    <w:rsid w:val="00D75FEB"/>
    <w:rsid w:val="00D76176"/>
    <w:rsid w:val="00D7639E"/>
    <w:rsid w:val="00D76519"/>
    <w:rsid w:val="00D765C0"/>
    <w:rsid w:val="00D76F34"/>
    <w:rsid w:val="00D7702B"/>
    <w:rsid w:val="00D7731F"/>
    <w:rsid w:val="00D77B54"/>
    <w:rsid w:val="00D77D77"/>
    <w:rsid w:val="00D77F2A"/>
    <w:rsid w:val="00D80181"/>
    <w:rsid w:val="00D80A3B"/>
    <w:rsid w:val="00D80AB8"/>
    <w:rsid w:val="00D81AC8"/>
    <w:rsid w:val="00D81B2C"/>
    <w:rsid w:val="00D826CB"/>
    <w:rsid w:val="00D82757"/>
    <w:rsid w:val="00D829C2"/>
    <w:rsid w:val="00D829FD"/>
    <w:rsid w:val="00D83354"/>
    <w:rsid w:val="00D83557"/>
    <w:rsid w:val="00D83EA2"/>
    <w:rsid w:val="00D842E8"/>
    <w:rsid w:val="00D84619"/>
    <w:rsid w:val="00D847E0"/>
    <w:rsid w:val="00D848C7"/>
    <w:rsid w:val="00D84A2A"/>
    <w:rsid w:val="00D84EB9"/>
    <w:rsid w:val="00D85032"/>
    <w:rsid w:val="00D852DB"/>
    <w:rsid w:val="00D85378"/>
    <w:rsid w:val="00D85725"/>
    <w:rsid w:val="00D8663F"/>
    <w:rsid w:val="00D86C0E"/>
    <w:rsid w:val="00D86E04"/>
    <w:rsid w:val="00D8717F"/>
    <w:rsid w:val="00D874E7"/>
    <w:rsid w:val="00D87996"/>
    <w:rsid w:val="00D9009C"/>
    <w:rsid w:val="00D90877"/>
    <w:rsid w:val="00D90A55"/>
    <w:rsid w:val="00D910F7"/>
    <w:rsid w:val="00D91737"/>
    <w:rsid w:val="00D91838"/>
    <w:rsid w:val="00D918B8"/>
    <w:rsid w:val="00D91A66"/>
    <w:rsid w:val="00D91C03"/>
    <w:rsid w:val="00D91E0E"/>
    <w:rsid w:val="00D92294"/>
    <w:rsid w:val="00D922E2"/>
    <w:rsid w:val="00D931D6"/>
    <w:rsid w:val="00D9343D"/>
    <w:rsid w:val="00D936D6"/>
    <w:rsid w:val="00D93980"/>
    <w:rsid w:val="00D93A44"/>
    <w:rsid w:val="00D93B35"/>
    <w:rsid w:val="00D93D96"/>
    <w:rsid w:val="00D9453E"/>
    <w:rsid w:val="00D95BC6"/>
    <w:rsid w:val="00D95D30"/>
    <w:rsid w:val="00D95F94"/>
    <w:rsid w:val="00D96031"/>
    <w:rsid w:val="00D9607E"/>
    <w:rsid w:val="00D9664C"/>
    <w:rsid w:val="00D9673E"/>
    <w:rsid w:val="00D96970"/>
    <w:rsid w:val="00D97324"/>
    <w:rsid w:val="00D973C3"/>
    <w:rsid w:val="00D97C6A"/>
    <w:rsid w:val="00D97EE6"/>
    <w:rsid w:val="00DA03DA"/>
    <w:rsid w:val="00DA06A4"/>
    <w:rsid w:val="00DA0968"/>
    <w:rsid w:val="00DA0D73"/>
    <w:rsid w:val="00DA0F27"/>
    <w:rsid w:val="00DA1615"/>
    <w:rsid w:val="00DA16C9"/>
    <w:rsid w:val="00DA18F2"/>
    <w:rsid w:val="00DA1BDA"/>
    <w:rsid w:val="00DA2755"/>
    <w:rsid w:val="00DA2955"/>
    <w:rsid w:val="00DA2C85"/>
    <w:rsid w:val="00DA2D42"/>
    <w:rsid w:val="00DA32DB"/>
    <w:rsid w:val="00DA3D9F"/>
    <w:rsid w:val="00DA4050"/>
    <w:rsid w:val="00DA41D5"/>
    <w:rsid w:val="00DA488F"/>
    <w:rsid w:val="00DA49CA"/>
    <w:rsid w:val="00DA4A7D"/>
    <w:rsid w:val="00DA4C6F"/>
    <w:rsid w:val="00DA4CA7"/>
    <w:rsid w:val="00DA4ED0"/>
    <w:rsid w:val="00DA50FE"/>
    <w:rsid w:val="00DA5491"/>
    <w:rsid w:val="00DA5568"/>
    <w:rsid w:val="00DA5869"/>
    <w:rsid w:val="00DA5CFB"/>
    <w:rsid w:val="00DA64BD"/>
    <w:rsid w:val="00DA77DD"/>
    <w:rsid w:val="00DA7D1D"/>
    <w:rsid w:val="00DB00BF"/>
    <w:rsid w:val="00DB03EB"/>
    <w:rsid w:val="00DB09FD"/>
    <w:rsid w:val="00DB1035"/>
    <w:rsid w:val="00DB11FB"/>
    <w:rsid w:val="00DB1310"/>
    <w:rsid w:val="00DB18FC"/>
    <w:rsid w:val="00DB1AE6"/>
    <w:rsid w:val="00DB2694"/>
    <w:rsid w:val="00DB274E"/>
    <w:rsid w:val="00DB2766"/>
    <w:rsid w:val="00DB2AF6"/>
    <w:rsid w:val="00DB2E0A"/>
    <w:rsid w:val="00DB30EF"/>
    <w:rsid w:val="00DB3150"/>
    <w:rsid w:val="00DB34CF"/>
    <w:rsid w:val="00DB3D48"/>
    <w:rsid w:val="00DB42FB"/>
    <w:rsid w:val="00DB43AC"/>
    <w:rsid w:val="00DB4478"/>
    <w:rsid w:val="00DB4BBA"/>
    <w:rsid w:val="00DB4D4C"/>
    <w:rsid w:val="00DB4D81"/>
    <w:rsid w:val="00DB4D92"/>
    <w:rsid w:val="00DB5136"/>
    <w:rsid w:val="00DB5171"/>
    <w:rsid w:val="00DB529D"/>
    <w:rsid w:val="00DB5515"/>
    <w:rsid w:val="00DB5765"/>
    <w:rsid w:val="00DB597C"/>
    <w:rsid w:val="00DB59E8"/>
    <w:rsid w:val="00DB5E08"/>
    <w:rsid w:val="00DB636C"/>
    <w:rsid w:val="00DB640E"/>
    <w:rsid w:val="00DB6681"/>
    <w:rsid w:val="00DB67AD"/>
    <w:rsid w:val="00DB6B8F"/>
    <w:rsid w:val="00DB7437"/>
    <w:rsid w:val="00DB764D"/>
    <w:rsid w:val="00DB7CCD"/>
    <w:rsid w:val="00DB7E07"/>
    <w:rsid w:val="00DC05EB"/>
    <w:rsid w:val="00DC0CBF"/>
    <w:rsid w:val="00DC0F06"/>
    <w:rsid w:val="00DC1057"/>
    <w:rsid w:val="00DC118A"/>
    <w:rsid w:val="00DC1297"/>
    <w:rsid w:val="00DC13D0"/>
    <w:rsid w:val="00DC15F3"/>
    <w:rsid w:val="00DC1AAC"/>
    <w:rsid w:val="00DC23E6"/>
    <w:rsid w:val="00DC2454"/>
    <w:rsid w:val="00DC2B21"/>
    <w:rsid w:val="00DC2EA6"/>
    <w:rsid w:val="00DC2F3B"/>
    <w:rsid w:val="00DC30C9"/>
    <w:rsid w:val="00DC41E2"/>
    <w:rsid w:val="00DC4293"/>
    <w:rsid w:val="00DC45BF"/>
    <w:rsid w:val="00DC46D9"/>
    <w:rsid w:val="00DC4BE0"/>
    <w:rsid w:val="00DC50C1"/>
    <w:rsid w:val="00DC55CF"/>
    <w:rsid w:val="00DC5F28"/>
    <w:rsid w:val="00DC6A63"/>
    <w:rsid w:val="00DC6D9B"/>
    <w:rsid w:val="00DC7172"/>
    <w:rsid w:val="00DC71FE"/>
    <w:rsid w:val="00DC7781"/>
    <w:rsid w:val="00DC7C56"/>
    <w:rsid w:val="00DC7C9F"/>
    <w:rsid w:val="00DC7F92"/>
    <w:rsid w:val="00DC7FD9"/>
    <w:rsid w:val="00DD05E2"/>
    <w:rsid w:val="00DD06FD"/>
    <w:rsid w:val="00DD0818"/>
    <w:rsid w:val="00DD1219"/>
    <w:rsid w:val="00DD12C6"/>
    <w:rsid w:val="00DD13E7"/>
    <w:rsid w:val="00DD168E"/>
    <w:rsid w:val="00DD18A8"/>
    <w:rsid w:val="00DD1B9C"/>
    <w:rsid w:val="00DD2407"/>
    <w:rsid w:val="00DD2552"/>
    <w:rsid w:val="00DD26E5"/>
    <w:rsid w:val="00DD29B9"/>
    <w:rsid w:val="00DD2B1C"/>
    <w:rsid w:val="00DD31B2"/>
    <w:rsid w:val="00DD3608"/>
    <w:rsid w:val="00DD3A75"/>
    <w:rsid w:val="00DD3B50"/>
    <w:rsid w:val="00DD3CAB"/>
    <w:rsid w:val="00DD3DCF"/>
    <w:rsid w:val="00DD4071"/>
    <w:rsid w:val="00DD45BA"/>
    <w:rsid w:val="00DD4739"/>
    <w:rsid w:val="00DD4770"/>
    <w:rsid w:val="00DD4821"/>
    <w:rsid w:val="00DD48BC"/>
    <w:rsid w:val="00DD49F1"/>
    <w:rsid w:val="00DD4AF2"/>
    <w:rsid w:val="00DD5FD0"/>
    <w:rsid w:val="00DD614A"/>
    <w:rsid w:val="00DD6391"/>
    <w:rsid w:val="00DD6431"/>
    <w:rsid w:val="00DD6548"/>
    <w:rsid w:val="00DD658A"/>
    <w:rsid w:val="00DD6AC2"/>
    <w:rsid w:val="00DD722A"/>
    <w:rsid w:val="00DD7668"/>
    <w:rsid w:val="00DD7719"/>
    <w:rsid w:val="00DD773D"/>
    <w:rsid w:val="00DD776D"/>
    <w:rsid w:val="00DD77EA"/>
    <w:rsid w:val="00DD7956"/>
    <w:rsid w:val="00DD7C25"/>
    <w:rsid w:val="00DD7CA8"/>
    <w:rsid w:val="00DD7FF9"/>
    <w:rsid w:val="00DE0019"/>
    <w:rsid w:val="00DE0035"/>
    <w:rsid w:val="00DE06E1"/>
    <w:rsid w:val="00DE0FC1"/>
    <w:rsid w:val="00DE1199"/>
    <w:rsid w:val="00DE134E"/>
    <w:rsid w:val="00DE1902"/>
    <w:rsid w:val="00DE1959"/>
    <w:rsid w:val="00DE1994"/>
    <w:rsid w:val="00DE257C"/>
    <w:rsid w:val="00DE2A89"/>
    <w:rsid w:val="00DE2ED6"/>
    <w:rsid w:val="00DE3160"/>
    <w:rsid w:val="00DE334A"/>
    <w:rsid w:val="00DE357C"/>
    <w:rsid w:val="00DE38CE"/>
    <w:rsid w:val="00DE3E98"/>
    <w:rsid w:val="00DE424C"/>
    <w:rsid w:val="00DE441F"/>
    <w:rsid w:val="00DE4D74"/>
    <w:rsid w:val="00DE504C"/>
    <w:rsid w:val="00DE55AF"/>
    <w:rsid w:val="00DE58A8"/>
    <w:rsid w:val="00DE5EA0"/>
    <w:rsid w:val="00DE66FF"/>
    <w:rsid w:val="00DE69BA"/>
    <w:rsid w:val="00DE6CA4"/>
    <w:rsid w:val="00DE7876"/>
    <w:rsid w:val="00DE78C3"/>
    <w:rsid w:val="00DF023C"/>
    <w:rsid w:val="00DF0269"/>
    <w:rsid w:val="00DF02BA"/>
    <w:rsid w:val="00DF0545"/>
    <w:rsid w:val="00DF079B"/>
    <w:rsid w:val="00DF086D"/>
    <w:rsid w:val="00DF088B"/>
    <w:rsid w:val="00DF0DF2"/>
    <w:rsid w:val="00DF0F11"/>
    <w:rsid w:val="00DF1279"/>
    <w:rsid w:val="00DF134C"/>
    <w:rsid w:val="00DF1738"/>
    <w:rsid w:val="00DF1939"/>
    <w:rsid w:val="00DF1B72"/>
    <w:rsid w:val="00DF1B9B"/>
    <w:rsid w:val="00DF1DBA"/>
    <w:rsid w:val="00DF2817"/>
    <w:rsid w:val="00DF2934"/>
    <w:rsid w:val="00DF2A09"/>
    <w:rsid w:val="00DF3024"/>
    <w:rsid w:val="00DF324A"/>
    <w:rsid w:val="00DF3352"/>
    <w:rsid w:val="00DF363A"/>
    <w:rsid w:val="00DF3643"/>
    <w:rsid w:val="00DF368F"/>
    <w:rsid w:val="00DF38CA"/>
    <w:rsid w:val="00DF3E43"/>
    <w:rsid w:val="00DF449F"/>
    <w:rsid w:val="00DF487F"/>
    <w:rsid w:val="00DF4D84"/>
    <w:rsid w:val="00DF4F66"/>
    <w:rsid w:val="00DF4F87"/>
    <w:rsid w:val="00DF4FEE"/>
    <w:rsid w:val="00DF58B7"/>
    <w:rsid w:val="00DF5AD9"/>
    <w:rsid w:val="00DF5D9A"/>
    <w:rsid w:val="00DF5F75"/>
    <w:rsid w:val="00DF6824"/>
    <w:rsid w:val="00DF6911"/>
    <w:rsid w:val="00DF707B"/>
    <w:rsid w:val="00DF7453"/>
    <w:rsid w:val="00DF77B3"/>
    <w:rsid w:val="00DF78A8"/>
    <w:rsid w:val="00DF78CE"/>
    <w:rsid w:val="00DF7C00"/>
    <w:rsid w:val="00DF7CD7"/>
    <w:rsid w:val="00E00067"/>
    <w:rsid w:val="00E01086"/>
    <w:rsid w:val="00E0130B"/>
    <w:rsid w:val="00E02153"/>
    <w:rsid w:val="00E021D2"/>
    <w:rsid w:val="00E028A6"/>
    <w:rsid w:val="00E02B9F"/>
    <w:rsid w:val="00E02DA0"/>
    <w:rsid w:val="00E03042"/>
    <w:rsid w:val="00E03057"/>
    <w:rsid w:val="00E032F5"/>
    <w:rsid w:val="00E0332C"/>
    <w:rsid w:val="00E035D6"/>
    <w:rsid w:val="00E035FF"/>
    <w:rsid w:val="00E03AA4"/>
    <w:rsid w:val="00E03F7C"/>
    <w:rsid w:val="00E0410B"/>
    <w:rsid w:val="00E05717"/>
    <w:rsid w:val="00E05DA7"/>
    <w:rsid w:val="00E05E54"/>
    <w:rsid w:val="00E06151"/>
    <w:rsid w:val="00E061A2"/>
    <w:rsid w:val="00E061E3"/>
    <w:rsid w:val="00E064D3"/>
    <w:rsid w:val="00E06CE5"/>
    <w:rsid w:val="00E06F7A"/>
    <w:rsid w:val="00E071CD"/>
    <w:rsid w:val="00E0728D"/>
    <w:rsid w:val="00E0782A"/>
    <w:rsid w:val="00E07D2C"/>
    <w:rsid w:val="00E104CF"/>
    <w:rsid w:val="00E107CB"/>
    <w:rsid w:val="00E10A5B"/>
    <w:rsid w:val="00E1114F"/>
    <w:rsid w:val="00E11384"/>
    <w:rsid w:val="00E113DE"/>
    <w:rsid w:val="00E118FA"/>
    <w:rsid w:val="00E119F2"/>
    <w:rsid w:val="00E11CA0"/>
    <w:rsid w:val="00E11CC5"/>
    <w:rsid w:val="00E12466"/>
    <w:rsid w:val="00E1252D"/>
    <w:rsid w:val="00E1287B"/>
    <w:rsid w:val="00E129E0"/>
    <w:rsid w:val="00E12FA1"/>
    <w:rsid w:val="00E130F2"/>
    <w:rsid w:val="00E135BA"/>
    <w:rsid w:val="00E13BE0"/>
    <w:rsid w:val="00E13C02"/>
    <w:rsid w:val="00E14143"/>
    <w:rsid w:val="00E146A3"/>
    <w:rsid w:val="00E14783"/>
    <w:rsid w:val="00E149D4"/>
    <w:rsid w:val="00E14B03"/>
    <w:rsid w:val="00E14CB0"/>
    <w:rsid w:val="00E14EEE"/>
    <w:rsid w:val="00E14F8C"/>
    <w:rsid w:val="00E15096"/>
    <w:rsid w:val="00E150AF"/>
    <w:rsid w:val="00E1511D"/>
    <w:rsid w:val="00E1517C"/>
    <w:rsid w:val="00E15188"/>
    <w:rsid w:val="00E153C3"/>
    <w:rsid w:val="00E1564F"/>
    <w:rsid w:val="00E158E3"/>
    <w:rsid w:val="00E15B60"/>
    <w:rsid w:val="00E15CA1"/>
    <w:rsid w:val="00E15F14"/>
    <w:rsid w:val="00E15F98"/>
    <w:rsid w:val="00E165FB"/>
    <w:rsid w:val="00E171E1"/>
    <w:rsid w:val="00E172E9"/>
    <w:rsid w:val="00E17C94"/>
    <w:rsid w:val="00E20026"/>
    <w:rsid w:val="00E201DA"/>
    <w:rsid w:val="00E2045C"/>
    <w:rsid w:val="00E20A4A"/>
    <w:rsid w:val="00E20B57"/>
    <w:rsid w:val="00E20B8A"/>
    <w:rsid w:val="00E20ECB"/>
    <w:rsid w:val="00E21731"/>
    <w:rsid w:val="00E219C9"/>
    <w:rsid w:val="00E21CEC"/>
    <w:rsid w:val="00E21E8F"/>
    <w:rsid w:val="00E21F3F"/>
    <w:rsid w:val="00E221B9"/>
    <w:rsid w:val="00E222CC"/>
    <w:rsid w:val="00E2266C"/>
    <w:rsid w:val="00E229E6"/>
    <w:rsid w:val="00E22A85"/>
    <w:rsid w:val="00E230EA"/>
    <w:rsid w:val="00E23376"/>
    <w:rsid w:val="00E2371A"/>
    <w:rsid w:val="00E239D3"/>
    <w:rsid w:val="00E23C0C"/>
    <w:rsid w:val="00E23C22"/>
    <w:rsid w:val="00E23CC3"/>
    <w:rsid w:val="00E23CEC"/>
    <w:rsid w:val="00E23FC8"/>
    <w:rsid w:val="00E2477B"/>
    <w:rsid w:val="00E24891"/>
    <w:rsid w:val="00E248B6"/>
    <w:rsid w:val="00E24FB3"/>
    <w:rsid w:val="00E25233"/>
    <w:rsid w:val="00E254B6"/>
    <w:rsid w:val="00E2584C"/>
    <w:rsid w:val="00E258FF"/>
    <w:rsid w:val="00E25ED3"/>
    <w:rsid w:val="00E26245"/>
    <w:rsid w:val="00E27399"/>
    <w:rsid w:val="00E2756F"/>
    <w:rsid w:val="00E27A8C"/>
    <w:rsid w:val="00E27D6E"/>
    <w:rsid w:val="00E307FA"/>
    <w:rsid w:val="00E3094B"/>
    <w:rsid w:val="00E313A4"/>
    <w:rsid w:val="00E3162B"/>
    <w:rsid w:val="00E317E4"/>
    <w:rsid w:val="00E31900"/>
    <w:rsid w:val="00E31F11"/>
    <w:rsid w:val="00E31FA5"/>
    <w:rsid w:val="00E321F4"/>
    <w:rsid w:val="00E32414"/>
    <w:rsid w:val="00E32901"/>
    <w:rsid w:val="00E32C69"/>
    <w:rsid w:val="00E32CC9"/>
    <w:rsid w:val="00E33FA9"/>
    <w:rsid w:val="00E3430B"/>
    <w:rsid w:val="00E345C6"/>
    <w:rsid w:val="00E345E5"/>
    <w:rsid w:val="00E34956"/>
    <w:rsid w:val="00E34DCB"/>
    <w:rsid w:val="00E34E53"/>
    <w:rsid w:val="00E34FDF"/>
    <w:rsid w:val="00E357D0"/>
    <w:rsid w:val="00E35A15"/>
    <w:rsid w:val="00E35C35"/>
    <w:rsid w:val="00E36989"/>
    <w:rsid w:val="00E36C26"/>
    <w:rsid w:val="00E36F77"/>
    <w:rsid w:val="00E372F5"/>
    <w:rsid w:val="00E3742F"/>
    <w:rsid w:val="00E3769D"/>
    <w:rsid w:val="00E376EF"/>
    <w:rsid w:val="00E40166"/>
    <w:rsid w:val="00E402E3"/>
    <w:rsid w:val="00E403BE"/>
    <w:rsid w:val="00E40A10"/>
    <w:rsid w:val="00E40A12"/>
    <w:rsid w:val="00E40C6A"/>
    <w:rsid w:val="00E40DE8"/>
    <w:rsid w:val="00E41271"/>
    <w:rsid w:val="00E41456"/>
    <w:rsid w:val="00E415E4"/>
    <w:rsid w:val="00E4178B"/>
    <w:rsid w:val="00E4179A"/>
    <w:rsid w:val="00E41BBC"/>
    <w:rsid w:val="00E42CB8"/>
    <w:rsid w:val="00E42F77"/>
    <w:rsid w:val="00E43133"/>
    <w:rsid w:val="00E433D6"/>
    <w:rsid w:val="00E4359B"/>
    <w:rsid w:val="00E436BF"/>
    <w:rsid w:val="00E438E2"/>
    <w:rsid w:val="00E448A6"/>
    <w:rsid w:val="00E449B9"/>
    <w:rsid w:val="00E44A52"/>
    <w:rsid w:val="00E44AFF"/>
    <w:rsid w:val="00E451F1"/>
    <w:rsid w:val="00E454FE"/>
    <w:rsid w:val="00E4567C"/>
    <w:rsid w:val="00E45B8F"/>
    <w:rsid w:val="00E45CDF"/>
    <w:rsid w:val="00E45E54"/>
    <w:rsid w:val="00E468E7"/>
    <w:rsid w:val="00E46D66"/>
    <w:rsid w:val="00E46F7B"/>
    <w:rsid w:val="00E47325"/>
    <w:rsid w:val="00E4743C"/>
    <w:rsid w:val="00E479DB"/>
    <w:rsid w:val="00E47E9A"/>
    <w:rsid w:val="00E47F6F"/>
    <w:rsid w:val="00E50338"/>
    <w:rsid w:val="00E50DEF"/>
    <w:rsid w:val="00E511E5"/>
    <w:rsid w:val="00E5145F"/>
    <w:rsid w:val="00E515BD"/>
    <w:rsid w:val="00E51A65"/>
    <w:rsid w:val="00E51A98"/>
    <w:rsid w:val="00E52182"/>
    <w:rsid w:val="00E522DC"/>
    <w:rsid w:val="00E52355"/>
    <w:rsid w:val="00E52BA7"/>
    <w:rsid w:val="00E52DF6"/>
    <w:rsid w:val="00E53A57"/>
    <w:rsid w:val="00E53CC4"/>
    <w:rsid w:val="00E53FBF"/>
    <w:rsid w:val="00E54243"/>
    <w:rsid w:val="00E5424A"/>
    <w:rsid w:val="00E5458D"/>
    <w:rsid w:val="00E546A0"/>
    <w:rsid w:val="00E5471C"/>
    <w:rsid w:val="00E5519C"/>
    <w:rsid w:val="00E55B35"/>
    <w:rsid w:val="00E56186"/>
    <w:rsid w:val="00E562C6"/>
    <w:rsid w:val="00E565E6"/>
    <w:rsid w:val="00E567ED"/>
    <w:rsid w:val="00E56F67"/>
    <w:rsid w:val="00E5720B"/>
    <w:rsid w:val="00E572A2"/>
    <w:rsid w:val="00E57555"/>
    <w:rsid w:val="00E57580"/>
    <w:rsid w:val="00E57B84"/>
    <w:rsid w:val="00E57CBC"/>
    <w:rsid w:val="00E60166"/>
    <w:rsid w:val="00E60372"/>
    <w:rsid w:val="00E6040D"/>
    <w:rsid w:val="00E60562"/>
    <w:rsid w:val="00E60973"/>
    <w:rsid w:val="00E612F0"/>
    <w:rsid w:val="00E616C7"/>
    <w:rsid w:val="00E61A14"/>
    <w:rsid w:val="00E61E40"/>
    <w:rsid w:val="00E620A5"/>
    <w:rsid w:val="00E631F8"/>
    <w:rsid w:val="00E633FA"/>
    <w:rsid w:val="00E63805"/>
    <w:rsid w:val="00E639A8"/>
    <w:rsid w:val="00E63F2A"/>
    <w:rsid w:val="00E641F2"/>
    <w:rsid w:val="00E6438F"/>
    <w:rsid w:val="00E646FB"/>
    <w:rsid w:val="00E6476F"/>
    <w:rsid w:val="00E648FC"/>
    <w:rsid w:val="00E64B0C"/>
    <w:rsid w:val="00E64EE5"/>
    <w:rsid w:val="00E652B5"/>
    <w:rsid w:val="00E657E2"/>
    <w:rsid w:val="00E65818"/>
    <w:rsid w:val="00E65A3B"/>
    <w:rsid w:val="00E65C49"/>
    <w:rsid w:val="00E65CC1"/>
    <w:rsid w:val="00E65D31"/>
    <w:rsid w:val="00E661B8"/>
    <w:rsid w:val="00E6630D"/>
    <w:rsid w:val="00E66BB0"/>
    <w:rsid w:val="00E66CB0"/>
    <w:rsid w:val="00E67058"/>
    <w:rsid w:val="00E672FB"/>
    <w:rsid w:val="00E67A7E"/>
    <w:rsid w:val="00E70A9C"/>
    <w:rsid w:val="00E70ACE"/>
    <w:rsid w:val="00E713DC"/>
    <w:rsid w:val="00E71577"/>
    <w:rsid w:val="00E716E7"/>
    <w:rsid w:val="00E720F6"/>
    <w:rsid w:val="00E7242E"/>
    <w:rsid w:val="00E728FF"/>
    <w:rsid w:val="00E72917"/>
    <w:rsid w:val="00E72965"/>
    <w:rsid w:val="00E72967"/>
    <w:rsid w:val="00E72C41"/>
    <w:rsid w:val="00E72FAF"/>
    <w:rsid w:val="00E73044"/>
    <w:rsid w:val="00E7340E"/>
    <w:rsid w:val="00E73B1D"/>
    <w:rsid w:val="00E74385"/>
    <w:rsid w:val="00E747FA"/>
    <w:rsid w:val="00E748AD"/>
    <w:rsid w:val="00E74983"/>
    <w:rsid w:val="00E75140"/>
    <w:rsid w:val="00E751C6"/>
    <w:rsid w:val="00E7558E"/>
    <w:rsid w:val="00E755DE"/>
    <w:rsid w:val="00E75EED"/>
    <w:rsid w:val="00E76146"/>
    <w:rsid w:val="00E761B1"/>
    <w:rsid w:val="00E762D5"/>
    <w:rsid w:val="00E76552"/>
    <w:rsid w:val="00E76655"/>
    <w:rsid w:val="00E76F7A"/>
    <w:rsid w:val="00E77284"/>
    <w:rsid w:val="00E7748F"/>
    <w:rsid w:val="00E77725"/>
    <w:rsid w:val="00E777B2"/>
    <w:rsid w:val="00E77BB5"/>
    <w:rsid w:val="00E77CAA"/>
    <w:rsid w:val="00E80652"/>
    <w:rsid w:val="00E80BAD"/>
    <w:rsid w:val="00E80CD9"/>
    <w:rsid w:val="00E80DB6"/>
    <w:rsid w:val="00E81296"/>
    <w:rsid w:val="00E81706"/>
    <w:rsid w:val="00E81952"/>
    <w:rsid w:val="00E8196E"/>
    <w:rsid w:val="00E81D76"/>
    <w:rsid w:val="00E81E13"/>
    <w:rsid w:val="00E820EE"/>
    <w:rsid w:val="00E8234F"/>
    <w:rsid w:val="00E82398"/>
    <w:rsid w:val="00E825B6"/>
    <w:rsid w:val="00E825FC"/>
    <w:rsid w:val="00E82603"/>
    <w:rsid w:val="00E82748"/>
    <w:rsid w:val="00E82D36"/>
    <w:rsid w:val="00E82D5D"/>
    <w:rsid w:val="00E82E45"/>
    <w:rsid w:val="00E82F8E"/>
    <w:rsid w:val="00E832AF"/>
    <w:rsid w:val="00E83715"/>
    <w:rsid w:val="00E8392B"/>
    <w:rsid w:val="00E83CA1"/>
    <w:rsid w:val="00E83DE4"/>
    <w:rsid w:val="00E84000"/>
    <w:rsid w:val="00E844D7"/>
    <w:rsid w:val="00E844EC"/>
    <w:rsid w:val="00E84791"/>
    <w:rsid w:val="00E84982"/>
    <w:rsid w:val="00E84BA5"/>
    <w:rsid w:val="00E852C9"/>
    <w:rsid w:val="00E85676"/>
    <w:rsid w:val="00E856B6"/>
    <w:rsid w:val="00E85819"/>
    <w:rsid w:val="00E85B4B"/>
    <w:rsid w:val="00E85F6C"/>
    <w:rsid w:val="00E8606E"/>
    <w:rsid w:val="00E86097"/>
    <w:rsid w:val="00E861BD"/>
    <w:rsid w:val="00E863F8"/>
    <w:rsid w:val="00E86597"/>
    <w:rsid w:val="00E86711"/>
    <w:rsid w:val="00E874E4"/>
    <w:rsid w:val="00E8755E"/>
    <w:rsid w:val="00E875B0"/>
    <w:rsid w:val="00E87B8B"/>
    <w:rsid w:val="00E87C12"/>
    <w:rsid w:val="00E87C15"/>
    <w:rsid w:val="00E901E8"/>
    <w:rsid w:val="00E90725"/>
    <w:rsid w:val="00E90A93"/>
    <w:rsid w:val="00E91061"/>
    <w:rsid w:val="00E9132F"/>
    <w:rsid w:val="00E91D00"/>
    <w:rsid w:val="00E91EA9"/>
    <w:rsid w:val="00E926D8"/>
    <w:rsid w:val="00E929C4"/>
    <w:rsid w:val="00E92C6B"/>
    <w:rsid w:val="00E93082"/>
    <w:rsid w:val="00E93395"/>
    <w:rsid w:val="00E93AE9"/>
    <w:rsid w:val="00E94087"/>
    <w:rsid w:val="00E942DE"/>
    <w:rsid w:val="00E94864"/>
    <w:rsid w:val="00E949B7"/>
    <w:rsid w:val="00E94C48"/>
    <w:rsid w:val="00E94D2A"/>
    <w:rsid w:val="00E94E16"/>
    <w:rsid w:val="00E95F00"/>
    <w:rsid w:val="00E96101"/>
    <w:rsid w:val="00E9659B"/>
    <w:rsid w:val="00E967F9"/>
    <w:rsid w:val="00E96A4E"/>
    <w:rsid w:val="00E96AEA"/>
    <w:rsid w:val="00E96E64"/>
    <w:rsid w:val="00E9713B"/>
    <w:rsid w:val="00E97281"/>
    <w:rsid w:val="00E9787C"/>
    <w:rsid w:val="00E97EBE"/>
    <w:rsid w:val="00EA0111"/>
    <w:rsid w:val="00EA0434"/>
    <w:rsid w:val="00EA06AA"/>
    <w:rsid w:val="00EA09D2"/>
    <w:rsid w:val="00EA0C89"/>
    <w:rsid w:val="00EA0DFD"/>
    <w:rsid w:val="00EA119A"/>
    <w:rsid w:val="00EA1C90"/>
    <w:rsid w:val="00EA1D3C"/>
    <w:rsid w:val="00EA1E21"/>
    <w:rsid w:val="00EA24DB"/>
    <w:rsid w:val="00EA2961"/>
    <w:rsid w:val="00EA3205"/>
    <w:rsid w:val="00EA346D"/>
    <w:rsid w:val="00EA35CB"/>
    <w:rsid w:val="00EA35E7"/>
    <w:rsid w:val="00EA3A24"/>
    <w:rsid w:val="00EA3AB3"/>
    <w:rsid w:val="00EA3D68"/>
    <w:rsid w:val="00EA3FB9"/>
    <w:rsid w:val="00EA4CED"/>
    <w:rsid w:val="00EA4D04"/>
    <w:rsid w:val="00EA55A4"/>
    <w:rsid w:val="00EA57C3"/>
    <w:rsid w:val="00EA58D3"/>
    <w:rsid w:val="00EA5B26"/>
    <w:rsid w:val="00EA5B35"/>
    <w:rsid w:val="00EA5F2A"/>
    <w:rsid w:val="00EA5FE5"/>
    <w:rsid w:val="00EA62A2"/>
    <w:rsid w:val="00EA6B21"/>
    <w:rsid w:val="00EA6E72"/>
    <w:rsid w:val="00EA731D"/>
    <w:rsid w:val="00EA7BAB"/>
    <w:rsid w:val="00EB06F5"/>
    <w:rsid w:val="00EB0819"/>
    <w:rsid w:val="00EB094C"/>
    <w:rsid w:val="00EB0B4F"/>
    <w:rsid w:val="00EB13D8"/>
    <w:rsid w:val="00EB1A18"/>
    <w:rsid w:val="00EB221E"/>
    <w:rsid w:val="00EB2583"/>
    <w:rsid w:val="00EB285E"/>
    <w:rsid w:val="00EB286A"/>
    <w:rsid w:val="00EB2A09"/>
    <w:rsid w:val="00EB2C71"/>
    <w:rsid w:val="00EB3473"/>
    <w:rsid w:val="00EB3F0D"/>
    <w:rsid w:val="00EB443C"/>
    <w:rsid w:val="00EB45AC"/>
    <w:rsid w:val="00EB45E7"/>
    <w:rsid w:val="00EB4789"/>
    <w:rsid w:val="00EB4FC8"/>
    <w:rsid w:val="00EB5161"/>
    <w:rsid w:val="00EB6354"/>
    <w:rsid w:val="00EB65CA"/>
    <w:rsid w:val="00EB6787"/>
    <w:rsid w:val="00EB6C6A"/>
    <w:rsid w:val="00EB70A2"/>
    <w:rsid w:val="00EB7113"/>
    <w:rsid w:val="00EB74E9"/>
    <w:rsid w:val="00EB76DE"/>
    <w:rsid w:val="00EB7859"/>
    <w:rsid w:val="00EB7911"/>
    <w:rsid w:val="00EB7A7F"/>
    <w:rsid w:val="00EB7EED"/>
    <w:rsid w:val="00EC07FE"/>
    <w:rsid w:val="00EC09F8"/>
    <w:rsid w:val="00EC0CC2"/>
    <w:rsid w:val="00EC1022"/>
    <w:rsid w:val="00EC142D"/>
    <w:rsid w:val="00EC1607"/>
    <w:rsid w:val="00EC16E0"/>
    <w:rsid w:val="00EC1BA3"/>
    <w:rsid w:val="00EC2194"/>
    <w:rsid w:val="00EC2619"/>
    <w:rsid w:val="00EC2E19"/>
    <w:rsid w:val="00EC303E"/>
    <w:rsid w:val="00EC3320"/>
    <w:rsid w:val="00EC35B6"/>
    <w:rsid w:val="00EC3846"/>
    <w:rsid w:val="00EC3C85"/>
    <w:rsid w:val="00EC3C9F"/>
    <w:rsid w:val="00EC3FBC"/>
    <w:rsid w:val="00EC401C"/>
    <w:rsid w:val="00EC4211"/>
    <w:rsid w:val="00EC4329"/>
    <w:rsid w:val="00EC489C"/>
    <w:rsid w:val="00EC4B76"/>
    <w:rsid w:val="00EC4CEB"/>
    <w:rsid w:val="00EC4E47"/>
    <w:rsid w:val="00EC4EDB"/>
    <w:rsid w:val="00EC510A"/>
    <w:rsid w:val="00EC54CC"/>
    <w:rsid w:val="00EC5964"/>
    <w:rsid w:val="00EC6191"/>
    <w:rsid w:val="00EC61E3"/>
    <w:rsid w:val="00EC62E2"/>
    <w:rsid w:val="00EC639E"/>
    <w:rsid w:val="00EC64C4"/>
    <w:rsid w:val="00EC677A"/>
    <w:rsid w:val="00EC696A"/>
    <w:rsid w:val="00EC6B0C"/>
    <w:rsid w:val="00EC73BA"/>
    <w:rsid w:val="00EC75E5"/>
    <w:rsid w:val="00EC762B"/>
    <w:rsid w:val="00EC77C3"/>
    <w:rsid w:val="00EC7CF1"/>
    <w:rsid w:val="00EC7E21"/>
    <w:rsid w:val="00EC7EB6"/>
    <w:rsid w:val="00EC7F9A"/>
    <w:rsid w:val="00ED02BE"/>
    <w:rsid w:val="00ED055A"/>
    <w:rsid w:val="00ED0645"/>
    <w:rsid w:val="00ED092D"/>
    <w:rsid w:val="00ED1538"/>
    <w:rsid w:val="00ED159C"/>
    <w:rsid w:val="00ED18C1"/>
    <w:rsid w:val="00ED28CD"/>
    <w:rsid w:val="00ED2BF1"/>
    <w:rsid w:val="00ED2C8E"/>
    <w:rsid w:val="00ED2D76"/>
    <w:rsid w:val="00ED2DFF"/>
    <w:rsid w:val="00ED2F97"/>
    <w:rsid w:val="00ED3063"/>
    <w:rsid w:val="00ED31FC"/>
    <w:rsid w:val="00ED3876"/>
    <w:rsid w:val="00ED3978"/>
    <w:rsid w:val="00ED3A17"/>
    <w:rsid w:val="00ED41AA"/>
    <w:rsid w:val="00ED4241"/>
    <w:rsid w:val="00ED4640"/>
    <w:rsid w:val="00ED496D"/>
    <w:rsid w:val="00ED4ACE"/>
    <w:rsid w:val="00ED54C2"/>
    <w:rsid w:val="00ED588F"/>
    <w:rsid w:val="00ED5B9E"/>
    <w:rsid w:val="00ED61DD"/>
    <w:rsid w:val="00ED6C5B"/>
    <w:rsid w:val="00ED7082"/>
    <w:rsid w:val="00ED79F8"/>
    <w:rsid w:val="00EE0647"/>
    <w:rsid w:val="00EE0C3B"/>
    <w:rsid w:val="00EE0E23"/>
    <w:rsid w:val="00EE1022"/>
    <w:rsid w:val="00EE1BA2"/>
    <w:rsid w:val="00EE2809"/>
    <w:rsid w:val="00EE2B5C"/>
    <w:rsid w:val="00EE2C16"/>
    <w:rsid w:val="00EE2D57"/>
    <w:rsid w:val="00EE2DDD"/>
    <w:rsid w:val="00EE31AA"/>
    <w:rsid w:val="00EE37AF"/>
    <w:rsid w:val="00EE3A75"/>
    <w:rsid w:val="00EE3D33"/>
    <w:rsid w:val="00EE3E34"/>
    <w:rsid w:val="00EE414F"/>
    <w:rsid w:val="00EE4477"/>
    <w:rsid w:val="00EE452C"/>
    <w:rsid w:val="00EE4784"/>
    <w:rsid w:val="00EE488B"/>
    <w:rsid w:val="00EE48EC"/>
    <w:rsid w:val="00EE51C6"/>
    <w:rsid w:val="00EE549C"/>
    <w:rsid w:val="00EE55A2"/>
    <w:rsid w:val="00EE5733"/>
    <w:rsid w:val="00EE5DCA"/>
    <w:rsid w:val="00EE6368"/>
    <w:rsid w:val="00EE6D1C"/>
    <w:rsid w:val="00EE6DE9"/>
    <w:rsid w:val="00EE7080"/>
    <w:rsid w:val="00EE7228"/>
    <w:rsid w:val="00EE735D"/>
    <w:rsid w:val="00EE77B7"/>
    <w:rsid w:val="00EE77D8"/>
    <w:rsid w:val="00EE785A"/>
    <w:rsid w:val="00EF00DC"/>
    <w:rsid w:val="00EF0160"/>
    <w:rsid w:val="00EF0441"/>
    <w:rsid w:val="00EF047D"/>
    <w:rsid w:val="00EF04A7"/>
    <w:rsid w:val="00EF063E"/>
    <w:rsid w:val="00EF06E8"/>
    <w:rsid w:val="00EF0875"/>
    <w:rsid w:val="00EF0C2C"/>
    <w:rsid w:val="00EF0EC2"/>
    <w:rsid w:val="00EF13D8"/>
    <w:rsid w:val="00EF1F32"/>
    <w:rsid w:val="00EF1FDB"/>
    <w:rsid w:val="00EF201F"/>
    <w:rsid w:val="00EF209F"/>
    <w:rsid w:val="00EF261C"/>
    <w:rsid w:val="00EF274E"/>
    <w:rsid w:val="00EF2F50"/>
    <w:rsid w:val="00EF31B1"/>
    <w:rsid w:val="00EF32FA"/>
    <w:rsid w:val="00EF348C"/>
    <w:rsid w:val="00EF3898"/>
    <w:rsid w:val="00EF39D2"/>
    <w:rsid w:val="00EF3E38"/>
    <w:rsid w:val="00EF43F1"/>
    <w:rsid w:val="00EF467C"/>
    <w:rsid w:val="00EF48EC"/>
    <w:rsid w:val="00EF4AD1"/>
    <w:rsid w:val="00EF4D0C"/>
    <w:rsid w:val="00EF518B"/>
    <w:rsid w:val="00EF53A0"/>
    <w:rsid w:val="00EF53AB"/>
    <w:rsid w:val="00EF6540"/>
    <w:rsid w:val="00EF6BE8"/>
    <w:rsid w:val="00EF6F8A"/>
    <w:rsid w:val="00EF7E11"/>
    <w:rsid w:val="00F004B6"/>
    <w:rsid w:val="00F00604"/>
    <w:rsid w:val="00F00754"/>
    <w:rsid w:val="00F00D3C"/>
    <w:rsid w:val="00F013F1"/>
    <w:rsid w:val="00F01A1D"/>
    <w:rsid w:val="00F01B28"/>
    <w:rsid w:val="00F01D60"/>
    <w:rsid w:val="00F01EEB"/>
    <w:rsid w:val="00F01F8D"/>
    <w:rsid w:val="00F024C0"/>
    <w:rsid w:val="00F02502"/>
    <w:rsid w:val="00F02672"/>
    <w:rsid w:val="00F02D65"/>
    <w:rsid w:val="00F03143"/>
    <w:rsid w:val="00F033E9"/>
    <w:rsid w:val="00F034C4"/>
    <w:rsid w:val="00F0446A"/>
    <w:rsid w:val="00F04533"/>
    <w:rsid w:val="00F049A7"/>
    <w:rsid w:val="00F0504A"/>
    <w:rsid w:val="00F052A7"/>
    <w:rsid w:val="00F05D68"/>
    <w:rsid w:val="00F05F13"/>
    <w:rsid w:val="00F061E7"/>
    <w:rsid w:val="00F06431"/>
    <w:rsid w:val="00F066C8"/>
    <w:rsid w:val="00F066F9"/>
    <w:rsid w:val="00F0675B"/>
    <w:rsid w:val="00F06DCF"/>
    <w:rsid w:val="00F07159"/>
    <w:rsid w:val="00F076D3"/>
    <w:rsid w:val="00F07985"/>
    <w:rsid w:val="00F07C46"/>
    <w:rsid w:val="00F07CEB"/>
    <w:rsid w:val="00F10020"/>
    <w:rsid w:val="00F10549"/>
    <w:rsid w:val="00F1101D"/>
    <w:rsid w:val="00F11059"/>
    <w:rsid w:val="00F11418"/>
    <w:rsid w:val="00F11654"/>
    <w:rsid w:val="00F119A8"/>
    <w:rsid w:val="00F11A28"/>
    <w:rsid w:val="00F11A30"/>
    <w:rsid w:val="00F11A97"/>
    <w:rsid w:val="00F127C6"/>
    <w:rsid w:val="00F12BF6"/>
    <w:rsid w:val="00F12F5D"/>
    <w:rsid w:val="00F134A2"/>
    <w:rsid w:val="00F1388D"/>
    <w:rsid w:val="00F13A71"/>
    <w:rsid w:val="00F13BCC"/>
    <w:rsid w:val="00F141E7"/>
    <w:rsid w:val="00F1439F"/>
    <w:rsid w:val="00F14757"/>
    <w:rsid w:val="00F14956"/>
    <w:rsid w:val="00F15089"/>
    <w:rsid w:val="00F15172"/>
    <w:rsid w:val="00F157A2"/>
    <w:rsid w:val="00F15F79"/>
    <w:rsid w:val="00F16380"/>
    <w:rsid w:val="00F16C36"/>
    <w:rsid w:val="00F16CE4"/>
    <w:rsid w:val="00F16FE7"/>
    <w:rsid w:val="00F172DE"/>
    <w:rsid w:val="00F174B9"/>
    <w:rsid w:val="00F17BF3"/>
    <w:rsid w:val="00F200D4"/>
    <w:rsid w:val="00F201EE"/>
    <w:rsid w:val="00F2020A"/>
    <w:rsid w:val="00F2030B"/>
    <w:rsid w:val="00F20555"/>
    <w:rsid w:val="00F20846"/>
    <w:rsid w:val="00F209D6"/>
    <w:rsid w:val="00F20B8E"/>
    <w:rsid w:val="00F20C69"/>
    <w:rsid w:val="00F20DB7"/>
    <w:rsid w:val="00F212A9"/>
    <w:rsid w:val="00F2154D"/>
    <w:rsid w:val="00F21ADD"/>
    <w:rsid w:val="00F21B0B"/>
    <w:rsid w:val="00F21D23"/>
    <w:rsid w:val="00F22021"/>
    <w:rsid w:val="00F227BD"/>
    <w:rsid w:val="00F22BED"/>
    <w:rsid w:val="00F22D0E"/>
    <w:rsid w:val="00F22D4A"/>
    <w:rsid w:val="00F236F9"/>
    <w:rsid w:val="00F237B0"/>
    <w:rsid w:val="00F23D70"/>
    <w:rsid w:val="00F23EBB"/>
    <w:rsid w:val="00F23F5C"/>
    <w:rsid w:val="00F23F68"/>
    <w:rsid w:val="00F24518"/>
    <w:rsid w:val="00F24541"/>
    <w:rsid w:val="00F24964"/>
    <w:rsid w:val="00F24B24"/>
    <w:rsid w:val="00F24C22"/>
    <w:rsid w:val="00F24C9E"/>
    <w:rsid w:val="00F24D02"/>
    <w:rsid w:val="00F24E39"/>
    <w:rsid w:val="00F25128"/>
    <w:rsid w:val="00F2515A"/>
    <w:rsid w:val="00F25402"/>
    <w:rsid w:val="00F264F1"/>
    <w:rsid w:val="00F26680"/>
    <w:rsid w:val="00F266E9"/>
    <w:rsid w:val="00F26C73"/>
    <w:rsid w:val="00F26DFA"/>
    <w:rsid w:val="00F26F22"/>
    <w:rsid w:val="00F278CF"/>
    <w:rsid w:val="00F279C2"/>
    <w:rsid w:val="00F27BDE"/>
    <w:rsid w:val="00F27C7A"/>
    <w:rsid w:val="00F27F9A"/>
    <w:rsid w:val="00F305C6"/>
    <w:rsid w:val="00F309A3"/>
    <w:rsid w:val="00F30B04"/>
    <w:rsid w:val="00F30F14"/>
    <w:rsid w:val="00F30F70"/>
    <w:rsid w:val="00F31225"/>
    <w:rsid w:val="00F31B9B"/>
    <w:rsid w:val="00F31F3E"/>
    <w:rsid w:val="00F321D3"/>
    <w:rsid w:val="00F3233B"/>
    <w:rsid w:val="00F325EB"/>
    <w:rsid w:val="00F32610"/>
    <w:rsid w:val="00F327A9"/>
    <w:rsid w:val="00F32A78"/>
    <w:rsid w:val="00F32C74"/>
    <w:rsid w:val="00F32CD5"/>
    <w:rsid w:val="00F330C4"/>
    <w:rsid w:val="00F3320C"/>
    <w:rsid w:val="00F339BA"/>
    <w:rsid w:val="00F33B10"/>
    <w:rsid w:val="00F343FD"/>
    <w:rsid w:val="00F34605"/>
    <w:rsid w:val="00F34736"/>
    <w:rsid w:val="00F3473F"/>
    <w:rsid w:val="00F34794"/>
    <w:rsid w:val="00F3488E"/>
    <w:rsid w:val="00F34FFB"/>
    <w:rsid w:val="00F35197"/>
    <w:rsid w:val="00F353AA"/>
    <w:rsid w:val="00F355A5"/>
    <w:rsid w:val="00F35BF5"/>
    <w:rsid w:val="00F35F4E"/>
    <w:rsid w:val="00F365E5"/>
    <w:rsid w:val="00F36940"/>
    <w:rsid w:val="00F36E02"/>
    <w:rsid w:val="00F36EC8"/>
    <w:rsid w:val="00F3717B"/>
    <w:rsid w:val="00F37514"/>
    <w:rsid w:val="00F37633"/>
    <w:rsid w:val="00F37DA0"/>
    <w:rsid w:val="00F37F24"/>
    <w:rsid w:val="00F40831"/>
    <w:rsid w:val="00F40972"/>
    <w:rsid w:val="00F409DC"/>
    <w:rsid w:val="00F410FD"/>
    <w:rsid w:val="00F4148A"/>
    <w:rsid w:val="00F414E9"/>
    <w:rsid w:val="00F4162E"/>
    <w:rsid w:val="00F41E6A"/>
    <w:rsid w:val="00F423DC"/>
    <w:rsid w:val="00F427C0"/>
    <w:rsid w:val="00F428F9"/>
    <w:rsid w:val="00F42CF6"/>
    <w:rsid w:val="00F42E5E"/>
    <w:rsid w:val="00F43950"/>
    <w:rsid w:val="00F43C88"/>
    <w:rsid w:val="00F43E6C"/>
    <w:rsid w:val="00F44324"/>
    <w:rsid w:val="00F44868"/>
    <w:rsid w:val="00F44BA7"/>
    <w:rsid w:val="00F44D80"/>
    <w:rsid w:val="00F44E43"/>
    <w:rsid w:val="00F45292"/>
    <w:rsid w:val="00F45359"/>
    <w:rsid w:val="00F45869"/>
    <w:rsid w:val="00F458DE"/>
    <w:rsid w:val="00F4590F"/>
    <w:rsid w:val="00F45CE5"/>
    <w:rsid w:val="00F45EF0"/>
    <w:rsid w:val="00F46240"/>
    <w:rsid w:val="00F4651E"/>
    <w:rsid w:val="00F46B02"/>
    <w:rsid w:val="00F46B8F"/>
    <w:rsid w:val="00F46CDD"/>
    <w:rsid w:val="00F4764F"/>
    <w:rsid w:val="00F47DA8"/>
    <w:rsid w:val="00F47FD9"/>
    <w:rsid w:val="00F500C3"/>
    <w:rsid w:val="00F50126"/>
    <w:rsid w:val="00F50259"/>
    <w:rsid w:val="00F506BE"/>
    <w:rsid w:val="00F509CF"/>
    <w:rsid w:val="00F50F1A"/>
    <w:rsid w:val="00F51126"/>
    <w:rsid w:val="00F5112A"/>
    <w:rsid w:val="00F51281"/>
    <w:rsid w:val="00F51364"/>
    <w:rsid w:val="00F51426"/>
    <w:rsid w:val="00F514CF"/>
    <w:rsid w:val="00F516CC"/>
    <w:rsid w:val="00F51DA2"/>
    <w:rsid w:val="00F51E68"/>
    <w:rsid w:val="00F51F94"/>
    <w:rsid w:val="00F52506"/>
    <w:rsid w:val="00F527A4"/>
    <w:rsid w:val="00F5294B"/>
    <w:rsid w:val="00F529B4"/>
    <w:rsid w:val="00F52BF8"/>
    <w:rsid w:val="00F531CF"/>
    <w:rsid w:val="00F53583"/>
    <w:rsid w:val="00F536C9"/>
    <w:rsid w:val="00F53A0F"/>
    <w:rsid w:val="00F53AE8"/>
    <w:rsid w:val="00F53D4F"/>
    <w:rsid w:val="00F53E0F"/>
    <w:rsid w:val="00F54538"/>
    <w:rsid w:val="00F545DC"/>
    <w:rsid w:val="00F551AE"/>
    <w:rsid w:val="00F55691"/>
    <w:rsid w:val="00F557CB"/>
    <w:rsid w:val="00F557E5"/>
    <w:rsid w:val="00F55CDC"/>
    <w:rsid w:val="00F5611C"/>
    <w:rsid w:val="00F56484"/>
    <w:rsid w:val="00F570C0"/>
    <w:rsid w:val="00F57494"/>
    <w:rsid w:val="00F57897"/>
    <w:rsid w:val="00F578EC"/>
    <w:rsid w:val="00F57A68"/>
    <w:rsid w:val="00F57BB3"/>
    <w:rsid w:val="00F60090"/>
    <w:rsid w:val="00F60535"/>
    <w:rsid w:val="00F60570"/>
    <w:rsid w:val="00F60DA6"/>
    <w:rsid w:val="00F60E3E"/>
    <w:rsid w:val="00F61177"/>
    <w:rsid w:val="00F611A4"/>
    <w:rsid w:val="00F61527"/>
    <w:rsid w:val="00F624D7"/>
    <w:rsid w:val="00F62B81"/>
    <w:rsid w:val="00F633DA"/>
    <w:rsid w:val="00F63EC7"/>
    <w:rsid w:val="00F64020"/>
    <w:rsid w:val="00F641B3"/>
    <w:rsid w:val="00F644B9"/>
    <w:rsid w:val="00F646E4"/>
    <w:rsid w:val="00F64D19"/>
    <w:rsid w:val="00F64E9F"/>
    <w:rsid w:val="00F64F93"/>
    <w:rsid w:val="00F65096"/>
    <w:rsid w:val="00F651C3"/>
    <w:rsid w:val="00F65460"/>
    <w:rsid w:val="00F65520"/>
    <w:rsid w:val="00F6573B"/>
    <w:rsid w:val="00F65A45"/>
    <w:rsid w:val="00F65ADD"/>
    <w:rsid w:val="00F65F87"/>
    <w:rsid w:val="00F660F1"/>
    <w:rsid w:val="00F6612A"/>
    <w:rsid w:val="00F66DC6"/>
    <w:rsid w:val="00F66E91"/>
    <w:rsid w:val="00F6708A"/>
    <w:rsid w:val="00F67427"/>
    <w:rsid w:val="00F6753D"/>
    <w:rsid w:val="00F7076E"/>
    <w:rsid w:val="00F70BD2"/>
    <w:rsid w:val="00F70DA3"/>
    <w:rsid w:val="00F70E78"/>
    <w:rsid w:val="00F70F95"/>
    <w:rsid w:val="00F7196F"/>
    <w:rsid w:val="00F727BA"/>
    <w:rsid w:val="00F72953"/>
    <w:rsid w:val="00F72CD0"/>
    <w:rsid w:val="00F72E40"/>
    <w:rsid w:val="00F72F6B"/>
    <w:rsid w:val="00F73054"/>
    <w:rsid w:val="00F7324E"/>
    <w:rsid w:val="00F73656"/>
    <w:rsid w:val="00F739C2"/>
    <w:rsid w:val="00F73A3C"/>
    <w:rsid w:val="00F73F87"/>
    <w:rsid w:val="00F740A6"/>
    <w:rsid w:val="00F74B35"/>
    <w:rsid w:val="00F74D7A"/>
    <w:rsid w:val="00F74E77"/>
    <w:rsid w:val="00F761C7"/>
    <w:rsid w:val="00F7692D"/>
    <w:rsid w:val="00F76C2C"/>
    <w:rsid w:val="00F76DA6"/>
    <w:rsid w:val="00F76F55"/>
    <w:rsid w:val="00F7703D"/>
    <w:rsid w:val="00F77049"/>
    <w:rsid w:val="00F774F1"/>
    <w:rsid w:val="00F77819"/>
    <w:rsid w:val="00F77AA2"/>
    <w:rsid w:val="00F77CA5"/>
    <w:rsid w:val="00F80271"/>
    <w:rsid w:val="00F806CF"/>
    <w:rsid w:val="00F80784"/>
    <w:rsid w:val="00F80BF5"/>
    <w:rsid w:val="00F813CC"/>
    <w:rsid w:val="00F81407"/>
    <w:rsid w:val="00F81429"/>
    <w:rsid w:val="00F816C4"/>
    <w:rsid w:val="00F819F5"/>
    <w:rsid w:val="00F8248E"/>
    <w:rsid w:val="00F825CF"/>
    <w:rsid w:val="00F82A30"/>
    <w:rsid w:val="00F82D3B"/>
    <w:rsid w:val="00F82ED8"/>
    <w:rsid w:val="00F82F5B"/>
    <w:rsid w:val="00F83377"/>
    <w:rsid w:val="00F833B5"/>
    <w:rsid w:val="00F83676"/>
    <w:rsid w:val="00F837ED"/>
    <w:rsid w:val="00F83B07"/>
    <w:rsid w:val="00F83D92"/>
    <w:rsid w:val="00F83DBE"/>
    <w:rsid w:val="00F84492"/>
    <w:rsid w:val="00F844CA"/>
    <w:rsid w:val="00F854F6"/>
    <w:rsid w:val="00F85510"/>
    <w:rsid w:val="00F859F0"/>
    <w:rsid w:val="00F85EF7"/>
    <w:rsid w:val="00F85F6D"/>
    <w:rsid w:val="00F85F97"/>
    <w:rsid w:val="00F85FE1"/>
    <w:rsid w:val="00F86D5C"/>
    <w:rsid w:val="00F871C1"/>
    <w:rsid w:val="00F8761A"/>
    <w:rsid w:val="00F87B42"/>
    <w:rsid w:val="00F90655"/>
    <w:rsid w:val="00F90DF1"/>
    <w:rsid w:val="00F90EF8"/>
    <w:rsid w:val="00F91526"/>
    <w:rsid w:val="00F91843"/>
    <w:rsid w:val="00F91A13"/>
    <w:rsid w:val="00F91FA9"/>
    <w:rsid w:val="00F92163"/>
    <w:rsid w:val="00F9223E"/>
    <w:rsid w:val="00F924EA"/>
    <w:rsid w:val="00F925C0"/>
    <w:rsid w:val="00F92784"/>
    <w:rsid w:val="00F92868"/>
    <w:rsid w:val="00F928CC"/>
    <w:rsid w:val="00F92FA5"/>
    <w:rsid w:val="00F930F2"/>
    <w:rsid w:val="00F93184"/>
    <w:rsid w:val="00F93709"/>
    <w:rsid w:val="00F941D8"/>
    <w:rsid w:val="00F94847"/>
    <w:rsid w:val="00F94C6F"/>
    <w:rsid w:val="00F94C95"/>
    <w:rsid w:val="00F95109"/>
    <w:rsid w:val="00F952EA"/>
    <w:rsid w:val="00F9534D"/>
    <w:rsid w:val="00F953AB"/>
    <w:rsid w:val="00F959D6"/>
    <w:rsid w:val="00F95A6F"/>
    <w:rsid w:val="00F95D04"/>
    <w:rsid w:val="00F95F59"/>
    <w:rsid w:val="00F964AC"/>
    <w:rsid w:val="00F96700"/>
    <w:rsid w:val="00F9694F"/>
    <w:rsid w:val="00F97217"/>
    <w:rsid w:val="00F97445"/>
    <w:rsid w:val="00F9757D"/>
    <w:rsid w:val="00F9777E"/>
    <w:rsid w:val="00FA00FD"/>
    <w:rsid w:val="00FA0360"/>
    <w:rsid w:val="00FA0AAB"/>
    <w:rsid w:val="00FA0CC3"/>
    <w:rsid w:val="00FA0D88"/>
    <w:rsid w:val="00FA0D95"/>
    <w:rsid w:val="00FA10AA"/>
    <w:rsid w:val="00FA1C09"/>
    <w:rsid w:val="00FA21C5"/>
    <w:rsid w:val="00FA2555"/>
    <w:rsid w:val="00FA2582"/>
    <w:rsid w:val="00FA2783"/>
    <w:rsid w:val="00FA2785"/>
    <w:rsid w:val="00FA2947"/>
    <w:rsid w:val="00FA2FE2"/>
    <w:rsid w:val="00FA3515"/>
    <w:rsid w:val="00FA3A3E"/>
    <w:rsid w:val="00FA3B0D"/>
    <w:rsid w:val="00FA3B42"/>
    <w:rsid w:val="00FA3B7A"/>
    <w:rsid w:val="00FA3CD8"/>
    <w:rsid w:val="00FA3ED9"/>
    <w:rsid w:val="00FA3EF7"/>
    <w:rsid w:val="00FA3FEA"/>
    <w:rsid w:val="00FA4343"/>
    <w:rsid w:val="00FA4A96"/>
    <w:rsid w:val="00FA4BC8"/>
    <w:rsid w:val="00FA5018"/>
    <w:rsid w:val="00FA5574"/>
    <w:rsid w:val="00FA5C76"/>
    <w:rsid w:val="00FA6307"/>
    <w:rsid w:val="00FA63B9"/>
    <w:rsid w:val="00FA65AB"/>
    <w:rsid w:val="00FA6644"/>
    <w:rsid w:val="00FA6908"/>
    <w:rsid w:val="00FA6A24"/>
    <w:rsid w:val="00FA6D10"/>
    <w:rsid w:val="00FA7070"/>
    <w:rsid w:val="00FA716F"/>
    <w:rsid w:val="00FA730F"/>
    <w:rsid w:val="00FA7310"/>
    <w:rsid w:val="00FA75B0"/>
    <w:rsid w:val="00FA75C5"/>
    <w:rsid w:val="00FA799D"/>
    <w:rsid w:val="00FA7BE8"/>
    <w:rsid w:val="00FA7DF5"/>
    <w:rsid w:val="00FB0071"/>
    <w:rsid w:val="00FB01CB"/>
    <w:rsid w:val="00FB0ED5"/>
    <w:rsid w:val="00FB0FB4"/>
    <w:rsid w:val="00FB1007"/>
    <w:rsid w:val="00FB105F"/>
    <w:rsid w:val="00FB12D1"/>
    <w:rsid w:val="00FB1701"/>
    <w:rsid w:val="00FB1764"/>
    <w:rsid w:val="00FB1E67"/>
    <w:rsid w:val="00FB2410"/>
    <w:rsid w:val="00FB2A58"/>
    <w:rsid w:val="00FB2D1D"/>
    <w:rsid w:val="00FB2E4D"/>
    <w:rsid w:val="00FB2EBA"/>
    <w:rsid w:val="00FB317C"/>
    <w:rsid w:val="00FB327B"/>
    <w:rsid w:val="00FB34F2"/>
    <w:rsid w:val="00FB381F"/>
    <w:rsid w:val="00FB3B39"/>
    <w:rsid w:val="00FB3E6A"/>
    <w:rsid w:val="00FB3E7E"/>
    <w:rsid w:val="00FB44C9"/>
    <w:rsid w:val="00FB4967"/>
    <w:rsid w:val="00FB4A1A"/>
    <w:rsid w:val="00FB57C7"/>
    <w:rsid w:val="00FB5811"/>
    <w:rsid w:val="00FB627F"/>
    <w:rsid w:val="00FB662C"/>
    <w:rsid w:val="00FB6AB5"/>
    <w:rsid w:val="00FB70A3"/>
    <w:rsid w:val="00FB72D6"/>
    <w:rsid w:val="00FC027A"/>
    <w:rsid w:val="00FC0579"/>
    <w:rsid w:val="00FC0ADA"/>
    <w:rsid w:val="00FC0E48"/>
    <w:rsid w:val="00FC0F0B"/>
    <w:rsid w:val="00FC11A3"/>
    <w:rsid w:val="00FC137A"/>
    <w:rsid w:val="00FC1563"/>
    <w:rsid w:val="00FC17CA"/>
    <w:rsid w:val="00FC19F4"/>
    <w:rsid w:val="00FC1C19"/>
    <w:rsid w:val="00FC2542"/>
    <w:rsid w:val="00FC2680"/>
    <w:rsid w:val="00FC2724"/>
    <w:rsid w:val="00FC2D49"/>
    <w:rsid w:val="00FC2FB6"/>
    <w:rsid w:val="00FC322F"/>
    <w:rsid w:val="00FC36FA"/>
    <w:rsid w:val="00FC39F4"/>
    <w:rsid w:val="00FC3A62"/>
    <w:rsid w:val="00FC3AD2"/>
    <w:rsid w:val="00FC3B58"/>
    <w:rsid w:val="00FC3E46"/>
    <w:rsid w:val="00FC464E"/>
    <w:rsid w:val="00FC48CD"/>
    <w:rsid w:val="00FC523A"/>
    <w:rsid w:val="00FC561D"/>
    <w:rsid w:val="00FC569E"/>
    <w:rsid w:val="00FC56D5"/>
    <w:rsid w:val="00FC5BAE"/>
    <w:rsid w:val="00FC5F52"/>
    <w:rsid w:val="00FC648C"/>
    <w:rsid w:val="00FC6654"/>
    <w:rsid w:val="00FC683D"/>
    <w:rsid w:val="00FC6CDF"/>
    <w:rsid w:val="00FC7655"/>
    <w:rsid w:val="00FC7DA3"/>
    <w:rsid w:val="00FC7F6D"/>
    <w:rsid w:val="00FD0239"/>
    <w:rsid w:val="00FD02FC"/>
    <w:rsid w:val="00FD03BB"/>
    <w:rsid w:val="00FD0473"/>
    <w:rsid w:val="00FD0535"/>
    <w:rsid w:val="00FD06AD"/>
    <w:rsid w:val="00FD14BA"/>
    <w:rsid w:val="00FD18BB"/>
    <w:rsid w:val="00FD1D44"/>
    <w:rsid w:val="00FD1E13"/>
    <w:rsid w:val="00FD1EA4"/>
    <w:rsid w:val="00FD24A2"/>
    <w:rsid w:val="00FD274C"/>
    <w:rsid w:val="00FD27CE"/>
    <w:rsid w:val="00FD27E0"/>
    <w:rsid w:val="00FD2838"/>
    <w:rsid w:val="00FD2883"/>
    <w:rsid w:val="00FD295C"/>
    <w:rsid w:val="00FD2B26"/>
    <w:rsid w:val="00FD2FA0"/>
    <w:rsid w:val="00FD38B8"/>
    <w:rsid w:val="00FD3964"/>
    <w:rsid w:val="00FD40FE"/>
    <w:rsid w:val="00FD437A"/>
    <w:rsid w:val="00FD4DD2"/>
    <w:rsid w:val="00FD56A6"/>
    <w:rsid w:val="00FD5736"/>
    <w:rsid w:val="00FD5FDF"/>
    <w:rsid w:val="00FD6036"/>
    <w:rsid w:val="00FD6444"/>
    <w:rsid w:val="00FD64E6"/>
    <w:rsid w:val="00FD6681"/>
    <w:rsid w:val="00FD6D5C"/>
    <w:rsid w:val="00FD7042"/>
    <w:rsid w:val="00FD708F"/>
    <w:rsid w:val="00FD7F54"/>
    <w:rsid w:val="00FD7FD6"/>
    <w:rsid w:val="00FE09A6"/>
    <w:rsid w:val="00FE0A48"/>
    <w:rsid w:val="00FE0E2A"/>
    <w:rsid w:val="00FE1277"/>
    <w:rsid w:val="00FE1352"/>
    <w:rsid w:val="00FE13C0"/>
    <w:rsid w:val="00FE16D6"/>
    <w:rsid w:val="00FE18A1"/>
    <w:rsid w:val="00FE1A22"/>
    <w:rsid w:val="00FE257C"/>
    <w:rsid w:val="00FE2858"/>
    <w:rsid w:val="00FE2AC6"/>
    <w:rsid w:val="00FE2F74"/>
    <w:rsid w:val="00FE31CC"/>
    <w:rsid w:val="00FE3879"/>
    <w:rsid w:val="00FE3D38"/>
    <w:rsid w:val="00FE3E2C"/>
    <w:rsid w:val="00FE41B7"/>
    <w:rsid w:val="00FE4E6C"/>
    <w:rsid w:val="00FE4EDA"/>
    <w:rsid w:val="00FE5079"/>
    <w:rsid w:val="00FE5677"/>
    <w:rsid w:val="00FE5933"/>
    <w:rsid w:val="00FE60C8"/>
    <w:rsid w:val="00FE61C7"/>
    <w:rsid w:val="00FE63A9"/>
    <w:rsid w:val="00FE662C"/>
    <w:rsid w:val="00FE685C"/>
    <w:rsid w:val="00FE6B09"/>
    <w:rsid w:val="00FE6EED"/>
    <w:rsid w:val="00FE7539"/>
    <w:rsid w:val="00FE78E4"/>
    <w:rsid w:val="00FF023D"/>
    <w:rsid w:val="00FF029D"/>
    <w:rsid w:val="00FF06AE"/>
    <w:rsid w:val="00FF06E9"/>
    <w:rsid w:val="00FF0A4F"/>
    <w:rsid w:val="00FF0BD0"/>
    <w:rsid w:val="00FF0CEB"/>
    <w:rsid w:val="00FF0DFA"/>
    <w:rsid w:val="00FF0FDA"/>
    <w:rsid w:val="00FF12A5"/>
    <w:rsid w:val="00FF1349"/>
    <w:rsid w:val="00FF13D3"/>
    <w:rsid w:val="00FF1491"/>
    <w:rsid w:val="00FF15D6"/>
    <w:rsid w:val="00FF2587"/>
    <w:rsid w:val="00FF294C"/>
    <w:rsid w:val="00FF2B0D"/>
    <w:rsid w:val="00FF2CDC"/>
    <w:rsid w:val="00FF3300"/>
    <w:rsid w:val="00FF3392"/>
    <w:rsid w:val="00FF33FE"/>
    <w:rsid w:val="00FF36A2"/>
    <w:rsid w:val="00FF373F"/>
    <w:rsid w:val="00FF407F"/>
    <w:rsid w:val="00FF408E"/>
    <w:rsid w:val="00FF4799"/>
    <w:rsid w:val="00FF4CF8"/>
    <w:rsid w:val="00FF4F90"/>
    <w:rsid w:val="00FF5253"/>
    <w:rsid w:val="00FF5388"/>
    <w:rsid w:val="00FF5449"/>
    <w:rsid w:val="00FF562E"/>
    <w:rsid w:val="00FF56AA"/>
    <w:rsid w:val="00FF58ED"/>
    <w:rsid w:val="00FF5AF6"/>
    <w:rsid w:val="00FF5C3A"/>
    <w:rsid w:val="00FF5D11"/>
    <w:rsid w:val="00FF64B2"/>
    <w:rsid w:val="00FF66C6"/>
    <w:rsid w:val="00FF6814"/>
    <w:rsid w:val="00FF6B3C"/>
    <w:rsid w:val="00FF6E9D"/>
    <w:rsid w:val="00FF705F"/>
    <w:rsid w:val="00FF79F4"/>
    <w:rsid w:val="00FF7A91"/>
    <w:rsid w:val="00FF7B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9BBEB"/>
  <w15:docId w15:val="{331F0E78-AEF2-4F2E-B5E1-30C2CD29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31B"/>
    <w:pPr>
      <w:spacing w:after="0" w:line="240" w:lineRule="auto"/>
    </w:pPr>
    <w:rPr>
      <w:rFonts w:ascii="Arial" w:hAnsi="Arial"/>
      <w:sz w:val="24"/>
    </w:rPr>
  </w:style>
  <w:style w:type="paragraph" w:styleId="Heading1">
    <w:name w:val="heading 1"/>
    <w:aliases w:val="Heading 1 do not use,Section heading 1,Front Page Title,1.,Para 1,Para 11"/>
    <w:basedOn w:val="Normal"/>
    <w:next w:val="Normal"/>
    <w:link w:val="Heading1Char"/>
    <w:qFormat/>
    <w:rsid w:val="0041644B"/>
    <w:pPr>
      <w:outlineLvl w:val="0"/>
    </w:pPr>
    <w:rPr>
      <w:rFonts w:cs="Arial"/>
      <w:b/>
      <w:szCs w:val="24"/>
    </w:rPr>
  </w:style>
  <w:style w:type="paragraph" w:styleId="Heading2">
    <w:name w:val="heading 2"/>
    <w:aliases w:val="Heading 2 do not use,Front Page List of Sections"/>
    <w:basedOn w:val="Normal"/>
    <w:next w:val="Normal"/>
    <w:link w:val="Heading2Char"/>
    <w:unhideWhenUsed/>
    <w:qFormat/>
    <w:rsid w:val="00D25355"/>
    <w:pPr>
      <w:outlineLvl w:val="1"/>
    </w:pPr>
    <w:rPr>
      <w:rFonts w:cs="Arial"/>
      <w:b/>
      <w:szCs w:val="24"/>
    </w:rPr>
  </w:style>
  <w:style w:type="paragraph" w:styleId="Heading3">
    <w:name w:val="heading 3"/>
    <w:aliases w:val="Heading 3 do not use"/>
    <w:basedOn w:val="Subsubheading"/>
    <w:next w:val="Normal"/>
    <w:link w:val="Heading3Char"/>
    <w:unhideWhenUsed/>
    <w:qFormat/>
    <w:rsid w:val="006A135C"/>
    <w:pPr>
      <w:keepNext/>
      <w:keepLines/>
      <w:spacing w:line="240" w:lineRule="auto"/>
      <w:outlineLvl w:val="2"/>
    </w:pPr>
    <w:rPr>
      <w:rFonts w:ascii="Arial" w:hAnsi="Arial" w:cs="Arial"/>
      <w:i/>
      <w:caps w:val="0"/>
      <w:color w:val="auto"/>
      <w:sz w:val="24"/>
      <w:szCs w:val="24"/>
    </w:rPr>
  </w:style>
  <w:style w:type="paragraph" w:styleId="Heading4">
    <w:name w:val="heading 4"/>
    <w:basedOn w:val="Normal"/>
    <w:link w:val="Heading4Char"/>
    <w:rsid w:val="00FB0071"/>
    <w:pPr>
      <w:spacing w:before="130" w:after="130" w:line="260" w:lineRule="atLeast"/>
      <w:outlineLvl w:val="3"/>
    </w:pPr>
    <w:rPr>
      <w:rFonts w:ascii="Times New Roman" w:eastAsia="Times New Roman" w:hAnsi="Times New Roman" w:cs="Times New Roman"/>
      <w:color w:val="535252"/>
      <w:sz w:val="22"/>
      <w:szCs w:val="20"/>
    </w:rPr>
  </w:style>
  <w:style w:type="paragraph" w:styleId="Heading5">
    <w:name w:val="heading 5"/>
    <w:basedOn w:val="Normal"/>
    <w:next w:val="Normal"/>
    <w:link w:val="Heading5Char"/>
    <w:rsid w:val="00FB0071"/>
    <w:pPr>
      <w:spacing w:line="260" w:lineRule="atLeast"/>
      <w:outlineLvl w:val="4"/>
    </w:pPr>
    <w:rPr>
      <w:rFonts w:ascii="Times New Roman" w:eastAsia="Times New Roman" w:hAnsi="Times New Roman" w:cs="Times New Roman"/>
      <w:color w:val="535252"/>
      <w:sz w:val="22"/>
      <w:szCs w:val="20"/>
    </w:rPr>
  </w:style>
  <w:style w:type="paragraph" w:styleId="Heading6">
    <w:name w:val="heading 6"/>
    <w:basedOn w:val="Normal"/>
    <w:next w:val="Normal"/>
    <w:link w:val="Heading6Char"/>
    <w:rsid w:val="00FB0071"/>
    <w:pPr>
      <w:spacing w:line="260" w:lineRule="atLeast"/>
      <w:outlineLvl w:val="5"/>
    </w:pPr>
    <w:rPr>
      <w:rFonts w:ascii="Times New Roman" w:eastAsia="Times New Roman" w:hAnsi="Times New Roman" w:cs="Times New Roman"/>
      <w:color w:val="535252"/>
      <w:sz w:val="22"/>
      <w:szCs w:val="20"/>
    </w:rPr>
  </w:style>
  <w:style w:type="paragraph" w:styleId="Heading7">
    <w:name w:val="heading 7"/>
    <w:aliases w:val="Section Sub-Heading 4"/>
    <w:basedOn w:val="Normal"/>
    <w:next w:val="Normal"/>
    <w:link w:val="Heading7Char"/>
    <w:rsid w:val="00FB0071"/>
    <w:pPr>
      <w:spacing w:line="260" w:lineRule="atLeast"/>
      <w:outlineLvl w:val="6"/>
    </w:pPr>
    <w:rPr>
      <w:rFonts w:ascii="Times New Roman" w:eastAsia="Times New Roman" w:hAnsi="Times New Roman" w:cs="Times New Roman"/>
      <w:color w:val="535252"/>
      <w:sz w:val="22"/>
      <w:szCs w:val="20"/>
    </w:rPr>
  </w:style>
  <w:style w:type="paragraph" w:styleId="Heading8">
    <w:name w:val="heading 8"/>
    <w:basedOn w:val="Normal"/>
    <w:next w:val="Normal"/>
    <w:link w:val="Heading8Char"/>
    <w:rsid w:val="00FB0071"/>
    <w:pPr>
      <w:spacing w:line="260" w:lineRule="atLeast"/>
      <w:outlineLvl w:val="7"/>
    </w:pPr>
    <w:rPr>
      <w:rFonts w:ascii="Times New Roman" w:eastAsia="Times New Roman" w:hAnsi="Times New Roman" w:cs="Times New Roman"/>
      <w:color w:val="535252"/>
      <w:sz w:val="22"/>
      <w:szCs w:val="20"/>
    </w:rPr>
  </w:style>
  <w:style w:type="paragraph" w:styleId="Heading9">
    <w:name w:val="heading 9"/>
    <w:basedOn w:val="Normal"/>
    <w:next w:val="Normal"/>
    <w:link w:val="Heading9Char"/>
    <w:rsid w:val="00FB0071"/>
    <w:pPr>
      <w:spacing w:line="260" w:lineRule="atLeast"/>
      <w:outlineLvl w:val="8"/>
    </w:pPr>
    <w:rPr>
      <w:rFonts w:ascii="Times New Roman" w:eastAsia="Times New Roman" w:hAnsi="Times New Roman" w:cs="Times New Roman"/>
      <w:color w:val="53525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536F"/>
    <w:rPr>
      <w:color w:val="0000FF" w:themeColor="hyperlink"/>
      <w:u w:val="single"/>
    </w:rPr>
  </w:style>
  <w:style w:type="paragraph" w:customStyle="1" w:styleId="Subsubheading">
    <w:name w:val="Sub sub heading"/>
    <w:basedOn w:val="Normal"/>
    <w:uiPriority w:val="99"/>
    <w:rsid w:val="0068536F"/>
    <w:pPr>
      <w:suppressAutoHyphens/>
      <w:autoSpaceDE w:val="0"/>
      <w:autoSpaceDN w:val="0"/>
      <w:adjustRightInd w:val="0"/>
      <w:spacing w:line="288" w:lineRule="auto"/>
      <w:textAlignment w:val="center"/>
    </w:pPr>
    <w:rPr>
      <w:rFonts w:ascii="FrankGoth XCn TL" w:hAnsi="FrankGoth XCn TL" w:cs="FrankGoth XCn TL"/>
      <w:caps/>
      <w:color w:val="284E93"/>
      <w:sz w:val="30"/>
      <w:szCs w:val="30"/>
      <w:lang w:val="en-GB"/>
    </w:rPr>
  </w:style>
  <w:style w:type="character" w:customStyle="1" w:styleId="Content">
    <w:name w:val="Content"/>
    <w:uiPriority w:val="99"/>
    <w:rsid w:val="0068536F"/>
    <w:rPr>
      <w:rFonts w:ascii="Franklin Gothic Book" w:hAnsi="Franklin Gothic Book" w:cs="Franklin Gothic Book"/>
      <w:color w:val="535251"/>
      <w:sz w:val="22"/>
      <w:szCs w:val="22"/>
    </w:rPr>
  </w:style>
  <w:style w:type="paragraph" w:styleId="ListParagraph">
    <w:name w:val="List Paragraph"/>
    <w:aliases w:val="List Paragraph1,List Paragraph11,Bullet point,Indented Bullet Solid,Dot Point,heading 3 non linked,L,List Paragraph - bullets,Recommendation,NFP GP Bulleted List,DDM Gen Text,bullet point list,Bullet points,Content descriptions,Dot pt"/>
    <w:basedOn w:val="Normal"/>
    <w:link w:val="ListParagraphChar"/>
    <w:uiPriority w:val="34"/>
    <w:qFormat/>
    <w:rsid w:val="008058D6"/>
    <w:pPr>
      <w:ind w:left="720"/>
      <w:contextualSpacing/>
    </w:pPr>
  </w:style>
  <w:style w:type="paragraph" w:customStyle="1" w:styleId="Subheading">
    <w:name w:val="Sub heading"/>
    <w:basedOn w:val="Normal"/>
    <w:uiPriority w:val="99"/>
    <w:rsid w:val="002C0778"/>
    <w:pPr>
      <w:suppressAutoHyphens/>
      <w:autoSpaceDE w:val="0"/>
      <w:autoSpaceDN w:val="0"/>
      <w:adjustRightInd w:val="0"/>
      <w:spacing w:line="288" w:lineRule="auto"/>
      <w:textAlignment w:val="center"/>
    </w:pPr>
    <w:rPr>
      <w:rFonts w:ascii="FrankGoth XCn TL" w:hAnsi="FrankGoth XCn TL" w:cs="FrankGoth XCn TL"/>
      <w:caps/>
      <w:color w:val="284E93"/>
      <w:sz w:val="40"/>
      <w:szCs w:val="40"/>
      <w:lang w:val="en-GB"/>
    </w:rPr>
  </w:style>
  <w:style w:type="paragraph" w:customStyle="1" w:styleId="BasicParagraph">
    <w:name w:val="[Basic Paragraph]"/>
    <w:basedOn w:val="Normal"/>
    <w:uiPriority w:val="99"/>
    <w:rsid w:val="002C0778"/>
    <w:pPr>
      <w:autoSpaceDE w:val="0"/>
      <w:autoSpaceDN w:val="0"/>
      <w:adjustRightInd w:val="0"/>
      <w:spacing w:line="288" w:lineRule="auto"/>
      <w:textAlignment w:val="center"/>
    </w:pPr>
    <w:rPr>
      <w:rFonts w:ascii="Minion Pro" w:hAnsi="Minion Pro" w:cs="Minion Pro"/>
      <w:color w:val="000000"/>
      <w:szCs w:val="24"/>
      <w:lang w:val="en-GB"/>
    </w:rPr>
  </w:style>
  <w:style w:type="character" w:customStyle="1" w:styleId="FiguresandTables">
    <w:name w:val="Figures and Tables"/>
    <w:basedOn w:val="Content"/>
    <w:uiPriority w:val="99"/>
    <w:rsid w:val="00373CCE"/>
    <w:rPr>
      <w:rFonts w:ascii="Franklin Gothic Demi" w:hAnsi="Franklin Gothic Demi" w:cs="Franklin Gothic Demi"/>
      <w:color w:val="284E93"/>
      <w:sz w:val="22"/>
      <w:szCs w:val="22"/>
    </w:rPr>
  </w:style>
  <w:style w:type="character" w:customStyle="1" w:styleId="titles">
    <w:name w:val="titles"/>
    <w:uiPriority w:val="99"/>
    <w:rsid w:val="00373CCE"/>
    <w:rPr>
      <w:rFonts w:ascii="FrankGoth XCn TL" w:hAnsi="FrankGoth XCn TL" w:cs="FrankGoth XCn TL"/>
      <w:color w:val="284E93"/>
      <w:sz w:val="26"/>
      <w:szCs w:val="26"/>
    </w:rPr>
  </w:style>
  <w:style w:type="character" w:customStyle="1" w:styleId="PriorityHeadings">
    <w:name w:val="Priority Headings"/>
    <w:uiPriority w:val="99"/>
    <w:rsid w:val="00373CCE"/>
  </w:style>
  <w:style w:type="character" w:customStyle="1" w:styleId="heading20">
    <w:name w:val="heading 2.0"/>
    <w:basedOn w:val="Content"/>
    <w:uiPriority w:val="99"/>
    <w:rsid w:val="00373CCE"/>
    <w:rPr>
      <w:rFonts w:ascii="Franklin Gothic Demi" w:hAnsi="Franklin Gothic Demi" w:cs="Franklin Gothic Demi"/>
      <w:color w:val="284E93"/>
      <w:sz w:val="22"/>
      <w:szCs w:val="22"/>
    </w:rPr>
  </w:style>
  <w:style w:type="character" w:customStyle="1" w:styleId="Headingsforpriority">
    <w:name w:val="Headings for priority"/>
    <w:basedOn w:val="Content"/>
    <w:uiPriority w:val="99"/>
    <w:rsid w:val="005E4788"/>
    <w:rPr>
      <w:rFonts w:ascii="FrankGoth XCn TL" w:hAnsi="FrankGoth XCn TL" w:cs="FrankGoth XCn TL"/>
      <w:color w:val="284E93"/>
      <w:sz w:val="26"/>
      <w:szCs w:val="26"/>
    </w:rPr>
  </w:style>
  <w:style w:type="paragraph" w:styleId="PlainText">
    <w:name w:val="Plain Text"/>
    <w:basedOn w:val="Normal"/>
    <w:link w:val="PlainTextChar"/>
    <w:uiPriority w:val="99"/>
    <w:rsid w:val="008A7348"/>
    <w:pPr>
      <w:autoSpaceDE w:val="0"/>
      <w:autoSpaceDN w:val="0"/>
      <w:adjustRightInd w:val="0"/>
      <w:spacing w:line="288" w:lineRule="auto"/>
      <w:textAlignment w:val="center"/>
    </w:pPr>
    <w:rPr>
      <w:rFonts w:ascii="Calibri" w:hAnsi="Calibri" w:cs="Calibri"/>
      <w:color w:val="000000"/>
      <w:lang w:val="en-US"/>
    </w:rPr>
  </w:style>
  <w:style w:type="character" w:customStyle="1" w:styleId="PlainTextChar">
    <w:name w:val="Plain Text Char"/>
    <w:basedOn w:val="DefaultParagraphFont"/>
    <w:link w:val="PlainText"/>
    <w:uiPriority w:val="99"/>
    <w:rsid w:val="008A7348"/>
    <w:rPr>
      <w:rFonts w:ascii="Calibri" w:hAnsi="Calibri" w:cs="Calibri"/>
      <w:color w:val="000000"/>
      <w:lang w:val="en-US"/>
    </w:rPr>
  </w:style>
  <w:style w:type="character" w:customStyle="1" w:styleId="WordImportedListStyle2StylesforWordRTFImportedLists">
    <w:name w:val="Word Imported List Style2 (Styles for Word/RTF Imported Lists)"/>
    <w:uiPriority w:val="99"/>
    <w:rsid w:val="008A7348"/>
    <w:rPr>
      <w:rFonts w:ascii="Symbol" w:hAnsi="Symbol" w:cs="Symbol"/>
      <w:w w:val="100"/>
    </w:rPr>
  </w:style>
  <w:style w:type="paragraph" w:styleId="CommentText">
    <w:name w:val="annotation text"/>
    <w:basedOn w:val="Normal"/>
    <w:link w:val="CommentTextChar"/>
    <w:uiPriority w:val="99"/>
    <w:rsid w:val="00FD7FD6"/>
    <w:pPr>
      <w:autoSpaceDE w:val="0"/>
      <w:autoSpaceDN w:val="0"/>
      <w:adjustRightInd w:val="0"/>
      <w:spacing w:line="288" w:lineRule="auto"/>
      <w:textAlignment w:val="center"/>
    </w:pPr>
    <w:rPr>
      <w:rFonts w:ascii="Times New Roman" w:hAnsi="Times New Roman" w:cs="Times New Roman"/>
      <w:color w:val="000000"/>
      <w:sz w:val="20"/>
      <w:szCs w:val="20"/>
      <w:lang w:val="en-US"/>
    </w:rPr>
  </w:style>
  <w:style w:type="character" w:customStyle="1" w:styleId="CommentTextChar">
    <w:name w:val="Comment Text Char"/>
    <w:basedOn w:val="DefaultParagraphFont"/>
    <w:link w:val="CommentText"/>
    <w:uiPriority w:val="99"/>
    <w:rsid w:val="00FD7FD6"/>
    <w:rPr>
      <w:rFonts w:ascii="Times New Roman" w:hAnsi="Times New Roman" w:cs="Times New Roman"/>
      <w:color w:val="000000"/>
      <w:sz w:val="20"/>
      <w:szCs w:val="20"/>
      <w:lang w:val="en-US"/>
    </w:rPr>
  </w:style>
  <w:style w:type="paragraph" w:customStyle="1" w:styleId="Default">
    <w:name w:val="Default"/>
    <w:basedOn w:val="Normal"/>
    <w:rsid w:val="00FD7FD6"/>
    <w:pPr>
      <w:autoSpaceDE w:val="0"/>
      <w:autoSpaceDN w:val="0"/>
      <w:adjustRightInd w:val="0"/>
      <w:spacing w:line="288" w:lineRule="auto"/>
      <w:textAlignment w:val="center"/>
    </w:pPr>
    <w:rPr>
      <w:rFonts w:cs="Arial"/>
      <w:color w:val="000000"/>
      <w:szCs w:val="24"/>
      <w:lang w:val="en-US"/>
    </w:rPr>
  </w:style>
  <w:style w:type="table" w:styleId="TableGrid">
    <w:name w:val="Table Grid"/>
    <w:basedOn w:val="TableNormal"/>
    <w:uiPriority w:val="39"/>
    <w:rsid w:val="00944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E41271"/>
    <w:rPr>
      <w:rFonts w:ascii="Tahoma" w:hAnsi="Tahoma" w:cs="Tahoma"/>
      <w:sz w:val="16"/>
      <w:szCs w:val="16"/>
    </w:rPr>
  </w:style>
  <w:style w:type="character" w:customStyle="1" w:styleId="BalloonTextChar">
    <w:name w:val="Balloon Text Char"/>
    <w:basedOn w:val="DefaultParagraphFont"/>
    <w:link w:val="BalloonText"/>
    <w:semiHidden/>
    <w:rsid w:val="00E41271"/>
    <w:rPr>
      <w:rFonts w:ascii="Tahoma" w:hAnsi="Tahoma" w:cs="Tahoma"/>
      <w:sz w:val="16"/>
      <w:szCs w:val="16"/>
    </w:rPr>
  </w:style>
  <w:style w:type="character" w:customStyle="1" w:styleId="Heading1Char">
    <w:name w:val="Heading 1 Char"/>
    <w:aliases w:val="Heading 1 do not use Char,Section heading 1 Char,Front Page Title Char,1. Char,Para 1 Char,Para 11 Char"/>
    <w:basedOn w:val="DefaultParagraphFont"/>
    <w:link w:val="Heading1"/>
    <w:rsid w:val="0041644B"/>
    <w:rPr>
      <w:rFonts w:ascii="Arial" w:hAnsi="Arial" w:cs="Arial"/>
      <w:b/>
      <w:sz w:val="24"/>
      <w:szCs w:val="24"/>
    </w:rPr>
  </w:style>
  <w:style w:type="character" w:customStyle="1" w:styleId="Heading2Char">
    <w:name w:val="Heading 2 Char"/>
    <w:aliases w:val="Heading 2 do not use Char,Front Page List of Sections Char"/>
    <w:basedOn w:val="DefaultParagraphFont"/>
    <w:link w:val="Heading2"/>
    <w:rsid w:val="00D25355"/>
    <w:rPr>
      <w:rFonts w:ascii="Arial" w:hAnsi="Arial" w:cs="Arial"/>
      <w:b/>
      <w:sz w:val="24"/>
      <w:szCs w:val="24"/>
    </w:rPr>
  </w:style>
  <w:style w:type="paragraph" w:styleId="TOC2">
    <w:name w:val="toc 2"/>
    <w:basedOn w:val="Normal"/>
    <w:next w:val="Normal"/>
    <w:autoRedefine/>
    <w:uiPriority w:val="39"/>
    <w:unhideWhenUsed/>
    <w:rsid w:val="00986D15"/>
    <w:pPr>
      <w:tabs>
        <w:tab w:val="right" w:leader="dot" w:pos="9016"/>
      </w:tabs>
      <w:spacing w:after="80"/>
      <w:ind w:left="221"/>
    </w:pPr>
    <w:rPr>
      <w:rFonts w:eastAsia="Calibri" w:cs="Arial"/>
      <w:noProof/>
    </w:rPr>
  </w:style>
  <w:style w:type="paragraph" w:styleId="TOC1">
    <w:name w:val="toc 1"/>
    <w:basedOn w:val="Normal"/>
    <w:next w:val="Normal"/>
    <w:autoRedefine/>
    <w:uiPriority w:val="39"/>
    <w:unhideWhenUsed/>
    <w:rsid w:val="001248EB"/>
    <w:pPr>
      <w:tabs>
        <w:tab w:val="right" w:leader="dot" w:pos="9016"/>
      </w:tabs>
      <w:spacing w:after="60"/>
    </w:pPr>
    <w:rPr>
      <w:b/>
      <w:noProof/>
    </w:rPr>
  </w:style>
  <w:style w:type="paragraph" w:styleId="TOC3">
    <w:name w:val="toc 3"/>
    <w:basedOn w:val="Normal"/>
    <w:next w:val="Normal"/>
    <w:autoRedefine/>
    <w:uiPriority w:val="39"/>
    <w:unhideWhenUsed/>
    <w:rsid w:val="00986D15"/>
    <w:pPr>
      <w:tabs>
        <w:tab w:val="right" w:leader="dot" w:pos="9016"/>
      </w:tabs>
      <w:spacing w:after="100"/>
      <w:ind w:left="440"/>
    </w:pPr>
    <w:rPr>
      <w:noProof/>
    </w:rPr>
  </w:style>
  <w:style w:type="paragraph" w:styleId="Header">
    <w:name w:val="header"/>
    <w:basedOn w:val="Normal"/>
    <w:link w:val="HeaderChar"/>
    <w:uiPriority w:val="99"/>
    <w:unhideWhenUsed/>
    <w:rsid w:val="00B37D35"/>
    <w:pPr>
      <w:tabs>
        <w:tab w:val="center" w:pos="4513"/>
        <w:tab w:val="right" w:pos="9026"/>
      </w:tabs>
    </w:pPr>
  </w:style>
  <w:style w:type="character" w:customStyle="1" w:styleId="HeaderChar">
    <w:name w:val="Header Char"/>
    <w:basedOn w:val="DefaultParagraphFont"/>
    <w:link w:val="Header"/>
    <w:uiPriority w:val="99"/>
    <w:rsid w:val="00B37D35"/>
  </w:style>
  <w:style w:type="paragraph" w:styleId="Footer">
    <w:name w:val="footer"/>
    <w:basedOn w:val="Normal"/>
    <w:link w:val="FooterChar"/>
    <w:uiPriority w:val="99"/>
    <w:unhideWhenUsed/>
    <w:rsid w:val="00B37D35"/>
    <w:pPr>
      <w:tabs>
        <w:tab w:val="center" w:pos="4513"/>
        <w:tab w:val="right" w:pos="9026"/>
      </w:tabs>
    </w:pPr>
  </w:style>
  <w:style w:type="character" w:customStyle="1" w:styleId="FooterChar">
    <w:name w:val="Footer Char"/>
    <w:basedOn w:val="DefaultParagraphFont"/>
    <w:link w:val="Footer"/>
    <w:uiPriority w:val="99"/>
    <w:rsid w:val="00B37D35"/>
  </w:style>
  <w:style w:type="character" w:customStyle="1" w:styleId="Heading3Char">
    <w:name w:val="Heading 3 Char"/>
    <w:aliases w:val="Heading 3 do not use Char"/>
    <w:basedOn w:val="DefaultParagraphFont"/>
    <w:link w:val="Heading3"/>
    <w:rsid w:val="006A135C"/>
    <w:rPr>
      <w:rFonts w:ascii="Arial" w:hAnsi="Arial" w:cs="Arial"/>
      <w:i/>
      <w:sz w:val="24"/>
      <w:szCs w:val="24"/>
      <w:lang w:val="en-GB"/>
    </w:rPr>
  </w:style>
  <w:style w:type="character" w:styleId="FollowedHyperlink">
    <w:name w:val="FollowedHyperlink"/>
    <w:basedOn w:val="DefaultParagraphFont"/>
    <w:uiPriority w:val="99"/>
    <w:semiHidden/>
    <w:unhideWhenUsed/>
    <w:rsid w:val="00F42CF6"/>
    <w:rPr>
      <w:color w:val="800080" w:themeColor="followedHyperlink"/>
      <w:u w:val="single"/>
    </w:rPr>
  </w:style>
  <w:style w:type="paragraph" w:styleId="Caption">
    <w:name w:val="caption"/>
    <w:basedOn w:val="Normal"/>
    <w:next w:val="Normal"/>
    <w:uiPriority w:val="35"/>
    <w:unhideWhenUsed/>
    <w:qFormat/>
    <w:rsid w:val="00785C3F"/>
    <w:rPr>
      <w:b/>
      <w:bCs/>
      <w:color w:val="4F81BD" w:themeColor="accent1"/>
      <w:sz w:val="18"/>
      <w:szCs w:val="18"/>
    </w:rPr>
  </w:style>
  <w:style w:type="paragraph" w:styleId="Title">
    <w:name w:val="Title"/>
    <w:basedOn w:val="Normal"/>
    <w:next w:val="Normal"/>
    <w:link w:val="TitleChar"/>
    <w:uiPriority w:val="10"/>
    <w:qFormat/>
    <w:rsid w:val="00801150"/>
    <w:pPr>
      <w:autoSpaceDE w:val="0"/>
      <w:autoSpaceDN w:val="0"/>
      <w:adjustRightInd w:val="0"/>
    </w:pPr>
    <w:rPr>
      <w:rFonts w:cs="Arial"/>
      <w:szCs w:val="24"/>
    </w:rPr>
  </w:style>
  <w:style w:type="character" w:customStyle="1" w:styleId="TitleChar">
    <w:name w:val="Title Char"/>
    <w:basedOn w:val="DefaultParagraphFont"/>
    <w:link w:val="Title"/>
    <w:uiPriority w:val="10"/>
    <w:rsid w:val="00801150"/>
    <w:rPr>
      <w:rFonts w:ascii="Arial" w:hAnsi="Arial" w:cs="Arial"/>
      <w:sz w:val="24"/>
      <w:szCs w:val="24"/>
    </w:rPr>
  </w:style>
  <w:style w:type="paragraph" w:styleId="TOC4">
    <w:name w:val="toc 4"/>
    <w:basedOn w:val="Normal"/>
    <w:next w:val="Normal"/>
    <w:autoRedefine/>
    <w:unhideWhenUsed/>
    <w:rsid w:val="00620F96"/>
    <w:pPr>
      <w:spacing w:after="100"/>
      <w:ind w:left="660"/>
    </w:pPr>
    <w:rPr>
      <w:rFonts w:eastAsiaTheme="minorEastAsia"/>
      <w:lang w:eastAsia="en-AU"/>
    </w:rPr>
  </w:style>
  <w:style w:type="paragraph" w:styleId="TOC5">
    <w:name w:val="toc 5"/>
    <w:basedOn w:val="Normal"/>
    <w:next w:val="Normal"/>
    <w:autoRedefine/>
    <w:unhideWhenUsed/>
    <w:rsid w:val="00620F96"/>
    <w:pPr>
      <w:spacing w:after="100"/>
      <w:ind w:left="880"/>
    </w:pPr>
    <w:rPr>
      <w:rFonts w:eastAsiaTheme="minorEastAsia"/>
      <w:lang w:eastAsia="en-AU"/>
    </w:rPr>
  </w:style>
  <w:style w:type="paragraph" w:styleId="TOC6">
    <w:name w:val="toc 6"/>
    <w:basedOn w:val="Normal"/>
    <w:next w:val="Normal"/>
    <w:autoRedefine/>
    <w:unhideWhenUsed/>
    <w:rsid w:val="00620F96"/>
    <w:pPr>
      <w:spacing w:after="100"/>
      <w:ind w:left="1100"/>
    </w:pPr>
    <w:rPr>
      <w:rFonts w:eastAsiaTheme="minorEastAsia"/>
      <w:lang w:eastAsia="en-AU"/>
    </w:rPr>
  </w:style>
  <w:style w:type="paragraph" w:styleId="TOC7">
    <w:name w:val="toc 7"/>
    <w:basedOn w:val="Normal"/>
    <w:next w:val="Normal"/>
    <w:autoRedefine/>
    <w:unhideWhenUsed/>
    <w:rsid w:val="00620F96"/>
    <w:pPr>
      <w:spacing w:after="100"/>
      <w:ind w:left="1320"/>
    </w:pPr>
    <w:rPr>
      <w:rFonts w:eastAsiaTheme="minorEastAsia"/>
      <w:lang w:eastAsia="en-AU"/>
    </w:rPr>
  </w:style>
  <w:style w:type="paragraph" w:styleId="TOC8">
    <w:name w:val="toc 8"/>
    <w:basedOn w:val="Normal"/>
    <w:next w:val="Normal"/>
    <w:autoRedefine/>
    <w:unhideWhenUsed/>
    <w:rsid w:val="00620F96"/>
    <w:pPr>
      <w:spacing w:after="100"/>
      <w:ind w:left="1540"/>
    </w:pPr>
    <w:rPr>
      <w:rFonts w:eastAsiaTheme="minorEastAsia"/>
      <w:lang w:eastAsia="en-AU"/>
    </w:rPr>
  </w:style>
  <w:style w:type="paragraph" w:styleId="TOC9">
    <w:name w:val="toc 9"/>
    <w:basedOn w:val="Normal"/>
    <w:next w:val="Normal"/>
    <w:autoRedefine/>
    <w:unhideWhenUsed/>
    <w:rsid w:val="00620F96"/>
    <w:pPr>
      <w:spacing w:after="100"/>
      <w:ind w:left="1760"/>
    </w:pPr>
    <w:rPr>
      <w:rFonts w:eastAsiaTheme="minorEastAsia"/>
      <w:lang w:eastAsia="en-AU"/>
    </w:rPr>
  </w:style>
  <w:style w:type="character" w:styleId="CommentReference">
    <w:name w:val="annotation reference"/>
    <w:basedOn w:val="DefaultParagraphFont"/>
    <w:semiHidden/>
    <w:unhideWhenUsed/>
    <w:rsid w:val="00567A9D"/>
    <w:rPr>
      <w:sz w:val="16"/>
      <w:szCs w:val="16"/>
    </w:rPr>
  </w:style>
  <w:style w:type="paragraph" w:styleId="CommentSubject">
    <w:name w:val="annotation subject"/>
    <w:basedOn w:val="CommentText"/>
    <w:next w:val="CommentText"/>
    <w:link w:val="CommentSubjectChar"/>
    <w:semiHidden/>
    <w:unhideWhenUsed/>
    <w:rsid w:val="00567A9D"/>
    <w:pPr>
      <w:autoSpaceDE/>
      <w:autoSpaceDN/>
      <w:adjustRightInd/>
      <w:spacing w:line="240" w:lineRule="auto"/>
      <w:textAlignment w:val="auto"/>
    </w:pPr>
    <w:rPr>
      <w:rFonts w:asciiTheme="minorHAnsi" w:hAnsiTheme="minorHAnsi" w:cstheme="minorBidi"/>
      <w:b/>
      <w:bCs/>
      <w:color w:val="auto"/>
      <w:lang w:val="en-AU"/>
    </w:rPr>
  </w:style>
  <w:style w:type="character" w:customStyle="1" w:styleId="CommentSubjectChar">
    <w:name w:val="Comment Subject Char"/>
    <w:basedOn w:val="CommentTextChar"/>
    <w:link w:val="CommentSubject"/>
    <w:semiHidden/>
    <w:rsid w:val="00567A9D"/>
    <w:rPr>
      <w:rFonts w:ascii="Times New Roman" w:hAnsi="Times New Roman" w:cs="Times New Roman"/>
      <w:b/>
      <w:bCs/>
      <w:color w:val="000000"/>
      <w:sz w:val="20"/>
      <w:szCs w:val="20"/>
      <w:lang w:val="en-US"/>
    </w:rPr>
  </w:style>
  <w:style w:type="paragraph" w:customStyle="1" w:styleId="TableFootnote">
    <w:name w:val="TableFootnote"/>
    <w:basedOn w:val="Normal"/>
    <w:link w:val="TableFootnoteCharChar"/>
    <w:rsid w:val="00567A9D"/>
    <w:pPr>
      <w:keepNext/>
      <w:tabs>
        <w:tab w:val="num" w:pos="0"/>
      </w:tabs>
      <w:ind w:left="340" w:hanging="340"/>
    </w:pPr>
    <w:rPr>
      <w:rFonts w:eastAsia="Times New Roman" w:cs="Times New Roman"/>
      <w:sz w:val="18"/>
      <w:szCs w:val="24"/>
      <w:lang w:val="en-US"/>
    </w:rPr>
  </w:style>
  <w:style w:type="character" w:customStyle="1" w:styleId="TableFootnoteCharChar">
    <w:name w:val="TableFootnote Char Char"/>
    <w:link w:val="TableFootnote"/>
    <w:rsid w:val="00567A9D"/>
    <w:rPr>
      <w:rFonts w:ascii="Arial" w:eastAsia="Times New Roman" w:hAnsi="Arial" w:cs="Times New Roman"/>
      <w:sz w:val="18"/>
      <w:szCs w:val="24"/>
      <w:lang w:val="en-US"/>
    </w:rPr>
  </w:style>
  <w:style w:type="character" w:customStyle="1" w:styleId="ListParagraphChar">
    <w:name w:val="List Paragraph Char"/>
    <w:aliases w:val="List Paragraph1 Char,List Paragraph11 Char,Bullet point Char,Indented Bullet Solid Char,Dot Point Char,heading 3 non linked Char,L Char,List Paragraph - bullets Char,Recommendation Char,NFP GP Bulleted List Char,DDM Gen Text Char"/>
    <w:basedOn w:val="DefaultParagraphFont"/>
    <w:link w:val="ListParagraph"/>
    <w:uiPriority w:val="34"/>
    <w:locked/>
    <w:rsid w:val="00567A9D"/>
  </w:style>
  <w:style w:type="paragraph" w:styleId="Revision">
    <w:name w:val="Revision"/>
    <w:hidden/>
    <w:uiPriority w:val="99"/>
    <w:semiHidden/>
    <w:rsid w:val="00567A9D"/>
    <w:pPr>
      <w:spacing w:after="0" w:line="240" w:lineRule="auto"/>
    </w:pPr>
  </w:style>
  <w:style w:type="paragraph" w:styleId="NormalWeb">
    <w:name w:val="Normal (Web)"/>
    <w:basedOn w:val="Normal"/>
    <w:uiPriority w:val="99"/>
    <w:unhideWhenUsed/>
    <w:rsid w:val="00567A9D"/>
    <w:pPr>
      <w:spacing w:before="100" w:beforeAutospacing="1" w:after="100" w:afterAutospacing="1"/>
    </w:pPr>
    <w:rPr>
      <w:rFonts w:ascii="Times New Roman" w:eastAsia="Times New Roman" w:hAnsi="Times New Roman" w:cs="Times New Roman"/>
      <w:szCs w:val="24"/>
      <w:lang w:eastAsia="en-AU"/>
    </w:rPr>
  </w:style>
  <w:style w:type="paragraph" w:styleId="NoSpacing">
    <w:name w:val="No Spacing"/>
    <w:uiPriority w:val="1"/>
    <w:qFormat/>
    <w:rsid w:val="003C0BD4"/>
    <w:pPr>
      <w:spacing w:after="0" w:line="240" w:lineRule="auto"/>
    </w:pPr>
  </w:style>
  <w:style w:type="paragraph" w:styleId="Subtitle">
    <w:name w:val="Subtitle"/>
    <w:basedOn w:val="Normal"/>
    <w:next w:val="Normal"/>
    <w:link w:val="SubtitleChar"/>
    <w:uiPriority w:val="11"/>
    <w:qFormat/>
    <w:rsid w:val="003C0BD4"/>
    <w:pPr>
      <w:numPr>
        <w:ilvl w:val="1"/>
      </w:numPr>
    </w:pPr>
    <w:rPr>
      <w:rFonts w:eastAsiaTheme="majorEastAsia" w:cstheme="majorBidi"/>
      <w:i/>
      <w:iCs/>
      <w:color w:val="000000" w:themeColor="text1"/>
      <w:spacing w:val="15"/>
      <w:szCs w:val="24"/>
    </w:rPr>
  </w:style>
  <w:style w:type="character" w:customStyle="1" w:styleId="SubtitleChar">
    <w:name w:val="Subtitle Char"/>
    <w:basedOn w:val="DefaultParagraphFont"/>
    <w:link w:val="Subtitle"/>
    <w:uiPriority w:val="11"/>
    <w:rsid w:val="003C0BD4"/>
    <w:rPr>
      <w:rFonts w:ascii="Arial" w:eastAsiaTheme="majorEastAsia" w:hAnsi="Arial" w:cstheme="majorBidi"/>
      <w:i/>
      <w:iCs/>
      <w:color w:val="000000" w:themeColor="text1"/>
      <w:spacing w:val="15"/>
      <w:sz w:val="24"/>
      <w:szCs w:val="24"/>
    </w:rPr>
  </w:style>
  <w:style w:type="paragraph" w:customStyle="1" w:styleId="00C2FCAA2DF749E1AD1DF710F7BE298E">
    <w:name w:val="00C2FCAA2DF749E1AD1DF710F7BE298E"/>
    <w:rsid w:val="0077674A"/>
    <w:rPr>
      <w:rFonts w:eastAsiaTheme="minorEastAsia"/>
      <w:lang w:val="en-US" w:eastAsia="ja-JP"/>
    </w:rPr>
  </w:style>
  <w:style w:type="paragraph" w:customStyle="1" w:styleId="Bullet1">
    <w:name w:val="Bullet 1"/>
    <w:basedOn w:val="Normal"/>
    <w:next w:val="Normal"/>
    <w:link w:val="Bullet1Char"/>
    <w:rsid w:val="00D5285D"/>
    <w:pPr>
      <w:numPr>
        <w:numId w:val="1"/>
      </w:numPr>
      <w:spacing w:after="160"/>
      <w:jc w:val="both"/>
    </w:pPr>
    <w:rPr>
      <w:rFonts w:ascii="Times New Roman" w:eastAsia="Times New Roman" w:hAnsi="Times New Roman" w:cs="Times New Roman"/>
      <w:sz w:val="20"/>
      <w:szCs w:val="20"/>
    </w:rPr>
  </w:style>
  <w:style w:type="character" w:customStyle="1" w:styleId="Bullet1Char">
    <w:name w:val="Bullet 1 Char"/>
    <w:link w:val="Bullet1"/>
    <w:rsid w:val="00D5285D"/>
    <w:rPr>
      <w:rFonts w:ascii="Times New Roman" w:eastAsia="Times New Roman" w:hAnsi="Times New Roman" w:cs="Times New Roman"/>
      <w:sz w:val="20"/>
      <w:szCs w:val="20"/>
    </w:rPr>
  </w:style>
  <w:style w:type="paragraph" w:customStyle="1" w:styleId="ReferenceText">
    <w:name w:val="Reference Text"/>
    <w:basedOn w:val="Normal"/>
    <w:link w:val="ReferenceTextChar"/>
    <w:autoRedefine/>
    <w:qFormat/>
    <w:rsid w:val="00C242A8"/>
    <w:pPr>
      <w:spacing w:line="260" w:lineRule="atLeast"/>
      <w:ind w:right="92"/>
    </w:pPr>
    <w:rPr>
      <w:rFonts w:eastAsia="Times New Roman" w:cs="Times New Roman"/>
      <w:color w:val="535252"/>
      <w:sz w:val="18"/>
      <w:szCs w:val="20"/>
      <w:lang w:eastAsia="en-AU"/>
    </w:rPr>
  </w:style>
  <w:style w:type="character" w:customStyle="1" w:styleId="ReferenceTextChar">
    <w:name w:val="Reference Text Char"/>
    <w:basedOn w:val="DefaultParagraphFont"/>
    <w:link w:val="ReferenceText"/>
    <w:rsid w:val="00C242A8"/>
    <w:rPr>
      <w:rFonts w:ascii="Arial" w:eastAsia="Times New Roman" w:hAnsi="Arial" w:cs="Times New Roman"/>
      <w:color w:val="535252"/>
      <w:sz w:val="18"/>
      <w:szCs w:val="20"/>
      <w:lang w:eastAsia="en-AU"/>
    </w:rPr>
  </w:style>
  <w:style w:type="character" w:customStyle="1" w:styleId="Heading4Char">
    <w:name w:val="Heading 4 Char"/>
    <w:basedOn w:val="DefaultParagraphFont"/>
    <w:link w:val="Heading4"/>
    <w:rsid w:val="00FB0071"/>
    <w:rPr>
      <w:rFonts w:ascii="Times New Roman" w:eastAsia="Times New Roman" w:hAnsi="Times New Roman" w:cs="Times New Roman"/>
      <w:color w:val="535252"/>
      <w:szCs w:val="20"/>
    </w:rPr>
  </w:style>
  <w:style w:type="character" w:customStyle="1" w:styleId="Heading5Char">
    <w:name w:val="Heading 5 Char"/>
    <w:basedOn w:val="DefaultParagraphFont"/>
    <w:link w:val="Heading5"/>
    <w:rsid w:val="00FB0071"/>
    <w:rPr>
      <w:rFonts w:ascii="Times New Roman" w:eastAsia="Times New Roman" w:hAnsi="Times New Roman" w:cs="Times New Roman"/>
      <w:color w:val="535252"/>
      <w:szCs w:val="20"/>
    </w:rPr>
  </w:style>
  <w:style w:type="character" w:customStyle="1" w:styleId="Heading6Char">
    <w:name w:val="Heading 6 Char"/>
    <w:basedOn w:val="DefaultParagraphFont"/>
    <w:link w:val="Heading6"/>
    <w:rsid w:val="00FB0071"/>
    <w:rPr>
      <w:rFonts w:ascii="Times New Roman" w:eastAsia="Times New Roman" w:hAnsi="Times New Roman" w:cs="Times New Roman"/>
      <w:color w:val="535252"/>
      <w:szCs w:val="20"/>
    </w:rPr>
  </w:style>
  <w:style w:type="character" w:customStyle="1" w:styleId="Heading7Char">
    <w:name w:val="Heading 7 Char"/>
    <w:aliases w:val="Section Sub-Heading 4 Char"/>
    <w:basedOn w:val="DefaultParagraphFont"/>
    <w:link w:val="Heading7"/>
    <w:rsid w:val="00FB0071"/>
    <w:rPr>
      <w:rFonts w:ascii="Times New Roman" w:eastAsia="Times New Roman" w:hAnsi="Times New Roman" w:cs="Times New Roman"/>
      <w:color w:val="535252"/>
      <w:szCs w:val="20"/>
    </w:rPr>
  </w:style>
  <w:style w:type="character" w:customStyle="1" w:styleId="Heading8Char">
    <w:name w:val="Heading 8 Char"/>
    <w:basedOn w:val="DefaultParagraphFont"/>
    <w:link w:val="Heading8"/>
    <w:rsid w:val="00FB0071"/>
    <w:rPr>
      <w:rFonts w:ascii="Times New Roman" w:eastAsia="Times New Roman" w:hAnsi="Times New Roman" w:cs="Times New Roman"/>
      <w:color w:val="535252"/>
      <w:szCs w:val="20"/>
    </w:rPr>
  </w:style>
  <w:style w:type="character" w:customStyle="1" w:styleId="Heading9Char">
    <w:name w:val="Heading 9 Char"/>
    <w:basedOn w:val="DefaultParagraphFont"/>
    <w:link w:val="Heading9"/>
    <w:rsid w:val="00FB0071"/>
    <w:rPr>
      <w:rFonts w:ascii="Times New Roman" w:eastAsia="Times New Roman" w:hAnsi="Times New Roman" w:cs="Times New Roman"/>
      <w:color w:val="535252"/>
      <w:szCs w:val="20"/>
    </w:rPr>
  </w:style>
  <w:style w:type="numbering" w:customStyle="1" w:styleId="NoList1">
    <w:name w:val="No List1"/>
    <w:next w:val="NoList"/>
    <w:semiHidden/>
    <w:unhideWhenUsed/>
    <w:rsid w:val="00FB0071"/>
  </w:style>
  <w:style w:type="paragraph" w:customStyle="1" w:styleId="StatementName">
    <w:name w:val="Statement Name"/>
    <w:basedOn w:val="Normal"/>
    <w:next w:val="Normal"/>
    <w:link w:val="StatementNameChar"/>
    <w:autoRedefine/>
    <w:rsid w:val="00FB0071"/>
    <w:pPr>
      <w:pBdr>
        <w:bottom w:val="single" w:sz="4" w:space="1" w:color="auto"/>
      </w:pBdr>
      <w:spacing w:line="260" w:lineRule="atLeast"/>
    </w:pPr>
    <w:rPr>
      <w:rFonts w:eastAsia="Times New Roman" w:cs="Arial"/>
      <w:b/>
      <w:color w:val="535252"/>
      <w:szCs w:val="24"/>
    </w:rPr>
  </w:style>
  <w:style w:type="paragraph" w:customStyle="1" w:styleId="StatementDateHeader">
    <w:name w:val="Statement Date Header"/>
    <w:basedOn w:val="Normal"/>
    <w:next w:val="Normal"/>
    <w:rsid w:val="00FB0071"/>
    <w:pPr>
      <w:pBdr>
        <w:bottom w:val="single" w:sz="4" w:space="1" w:color="auto"/>
      </w:pBdr>
      <w:spacing w:line="260" w:lineRule="atLeast"/>
    </w:pPr>
    <w:rPr>
      <w:rFonts w:eastAsia="Times New Roman" w:cs="Times New Roman"/>
      <w:i/>
      <w:color w:val="535252"/>
      <w:szCs w:val="20"/>
    </w:rPr>
  </w:style>
  <w:style w:type="paragraph" w:customStyle="1" w:styleId="StatementTextLevel3">
    <w:name w:val="Statement Text Level 3"/>
    <w:basedOn w:val="Normal"/>
    <w:next w:val="Normal"/>
    <w:rsid w:val="00FB0071"/>
    <w:pPr>
      <w:spacing w:line="260" w:lineRule="atLeast"/>
    </w:pPr>
    <w:rPr>
      <w:rFonts w:eastAsia="Times New Roman" w:cs="Times New Roman"/>
      <w:color w:val="535252"/>
      <w:sz w:val="18"/>
      <w:szCs w:val="20"/>
    </w:rPr>
  </w:style>
  <w:style w:type="paragraph" w:customStyle="1" w:styleId="ContinuedNotesHeading-Level1">
    <w:name w:val="Continued Notes Heading - Level 1"/>
    <w:basedOn w:val="NotesHeading-Level1"/>
    <w:qFormat/>
    <w:rsid w:val="00FB0071"/>
    <w:pPr>
      <w:spacing w:line="240" w:lineRule="auto"/>
      <w:outlineLvl w:val="9"/>
    </w:pPr>
  </w:style>
  <w:style w:type="paragraph" w:customStyle="1" w:styleId="TableHeaderLevel1">
    <w:name w:val="Table Header Level 1"/>
    <w:basedOn w:val="Normal"/>
    <w:semiHidden/>
    <w:rsid w:val="00FB0071"/>
    <w:pPr>
      <w:spacing w:line="260" w:lineRule="atLeast"/>
      <w:jc w:val="center"/>
    </w:pPr>
    <w:rPr>
      <w:rFonts w:eastAsia="Times New Roman" w:cs="Times New Roman"/>
      <w:b/>
      <w:color w:val="535252"/>
      <w:sz w:val="18"/>
      <w:szCs w:val="18"/>
    </w:rPr>
  </w:style>
  <w:style w:type="table" w:customStyle="1" w:styleId="TableGrid1">
    <w:name w:val="Table Grid1"/>
    <w:basedOn w:val="TableNormal"/>
    <w:next w:val="TableGrid"/>
    <w:rsid w:val="00FB0071"/>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ementTextLevel1bItalic">
    <w:name w:val="Statement Text Level 1(b) + Italic"/>
    <w:basedOn w:val="Normal"/>
    <w:rsid w:val="00FB0071"/>
    <w:pPr>
      <w:spacing w:line="260" w:lineRule="atLeast"/>
    </w:pPr>
    <w:rPr>
      <w:rFonts w:eastAsia="Times New Roman" w:cs="Times New Roman"/>
      <w:b/>
      <w:bCs/>
      <w:i/>
      <w:iCs/>
      <w:color w:val="535252"/>
      <w:sz w:val="18"/>
      <w:szCs w:val="18"/>
    </w:rPr>
  </w:style>
  <w:style w:type="paragraph" w:styleId="FootnoteText">
    <w:name w:val="footnote text"/>
    <w:basedOn w:val="Normal"/>
    <w:link w:val="FootnoteTextChar"/>
    <w:semiHidden/>
    <w:rsid w:val="00FB0071"/>
    <w:pPr>
      <w:spacing w:line="260" w:lineRule="atLeast"/>
    </w:pPr>
    <w:rPr>
      <w:rFonts w:ascii="Times New Roman" w:eastAsia="Times New Roman" w:hAnsi="Times New Roman" w:cs="Times New Roman"/>
      <w:color w:val="535252"/>
      <w:sz w:val="20"/>
      <w:szCs w:val="20"/>
    </w:rPr>
  </w:style>
  <w:style w:type="character" w:customStyle="1" w:styleId="FootnoteTextChar">
    <w:name w:val="Footnote Text Char"/>
    <w:basedOn w:val="DefaultParagraphFont"/>
    <w:link w:val="FootnoteText"/>
    <w:semiHidden/>
    <w:rsid w:val="00FB0071"/>
    <w:rPr>
      <w:rFonts w:ascii="Times New Roman" w:eastAsia="Times New Roman" w:hAnsi="Times New Roman" w:cs="Times New Roman"/>
      <w:color w:val="535252"/>
      <w:sz w:val="20"/>
      <w:szCs w:val="20"/>
    </w:rPr>
  </w:style>
  <w:style w:type="character" w:styleId="FootnoteReference">
    <w:name w:val="footnote reference"/>
    <w:basedOn w:val="DefaultParagraphFont"/>
    <w:uiPriority w:val="99"/>
    <w:semiHidden/>
    <w:rsid w:val="00FB0071"/>
    <w:rPr>
      <w:vertAlign w:val="superscript"/>
    </w:rPr>
  </w:style>
  <w:style w:type="paragraph" w:customStyle="1" w:styleId="Graphic">
    <w:name w:val="Graphic"/>
    <w:basedOn w:val="Signature"/>
    <w:rsid w:val="00FB0071"/>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rsid w:val="00FB0071"/>
    <w:rPr>
      <w:rFonts w:ascii="Times New Roman" w:eastAsia="Times New Roman" w:hAnsi="Times New Roman" w:cs="Times New Roman"/>
      <w:color w:val="535252"/>
      <w:sz w:val="22"/>
      <w:szCs w:val="20"/>
    </w:rPr>
  </w:style>
  <w:style w:type="character" w:customStyle="1" w:styleId="SignatureChar">
    <w:name w:val="Signature Char"/>
    <w:basedOn w:val="DefaultParagraphFont"/>
    <w:link w:val="Signature"/>
    <w:rsid w:val="00FB0071"/>
    <w:rPr>
      <w:rFonts w:ascii="Times New Roman" w:eastAsia="Times New Roman" w:hAnsi="Times New Roman" w:cs="Times New Roman"/>
      <w:color w:val="535252"/>
      <w:szCs w:val="20"/>
    </w:rPr>
  </w:style>
  <w:style w:type="paragraph" w:styleId="MacroText">
    <w:name w:val="macro"/>
    <w:link w:val="MacroTextChar"/>
    <w:semiHidden/>
    <w:rsid w:val="00FB0071"/>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FB0071"/>
    <w:rPr>
      <w:rFonts w:ascii="Courier New" w:eastAsia="Times New Roman" w:hAnsi="Courier New" w:cs="Courier New"/>
      <w:sz w:val="18"/>
      <w:szCs w:val="20"/>
      <w:lang w:val="en-GB"/>
    </w:rPr>
  </w:style>
  <w:style w:type="paragraph" w:customStyle="1" w:styleId="NotesTotal">
    <w:name w:val="Notes Total"/>
    <w:basedOn w:val="Normal"/>
    <w:autoRedefine/>
    <w:rsid w:val="00FB0071"/>
    <w:pPr>
      <w:spacing w:line="260" w:lineRule="atLeast"/>
      <w:ind w:left="139" w:right="57"/>
    </w:pPr>
    <w:rPr>
      <w:rFonts w:ascii="Times New Roman" w:eastAsia="Times New Roman" w:hAnsi="Times New Roman" w:cs="Times New Roman"/>
      <w:b/>
      <w:iCs/>
      <w:color w:val="535252"/>
      <w:sz w:val="20"/>
      <w:szCs w:val="20"/>
    </w:rPr>
  </w:style>
  <w:style w:type="paragraph" w:customStyle="1" w:styleId="TitlePage">
    <w:name w:val="Title Page"/>
    <w:basedOn w:val="Normal"/>
    <w:autoRedefine/>
    <w:rsid w:val="00FB0071"/>
    <w:pPr>
      <w:spacing w:before="1200" w:after="1200" w:line="260" w:lineRule="atLeast"/>
      <w:ind w:left="57" w:right="57"/>
      <w:jc w:val="right"/>
    </w:pPr>
    <w:rPr>
      <w:rFonts w:ascii="Times New Roman" w:eastAsia="Times New Roman" w:hAnsi="Times New Roman" w:cs="Times New Roman"/>
      <w:b/>
      <w:bCs/>
      <w:color w:val="535252"/>
      <w:sz w:val="48"/>
      <w:szCs w:val="20"/>
    </w:rPr>
  </w:style>
  <w:style w:type="paragraph" w:customStyle="1" w:styleId="zcontents">
    <w:name w:val="zcontents"/>
    <w:basedOn w:val="Normal"/>
    <w:semiHidden/>
    <w:rsid w:val="00FB0071"/>
    <w:pPr>
      <w:spacing w:after="260"/>
    </w:pPr>
    <w:rPr>
      <w:rFonts w:ascii="Times New Roman" w:eastAsia="Times New Roman" w:hAnsi="Times New Roman" w:cs="Times New Roman"/>
      <w:b/>
      <w:color w:val="535252"/>
      <w:sz w:val="32"/>
      <w:szCs w:val="20"/>
    </w:rPr>
  </w:style>
  <w:style w:type="paragraph" w:customStyle="1" w:styleId="Normal10pt">
    <w:name w:val="Normal + 10 pt"/>
    <w:aliases w:val="Line spacing:  single"/>
    <w:basedOn w:val="Normal"/>
    <w:rsid w:val="00FB0071"/>
    <w:pPr>
      <w:spacing w:before="130" w:after="130" w:line="260" w:lineRule="atLeast"/>
    </w:pPr>
    <w:rPr>
      <w:rFonts w:ascii="Times New Roman" w:eastAsia="Times New Roman" w:hAnsi="Times New Roman" w:cs="Times New Roman"/>
      <w:b/>
      <w:color w:val="535252"/>
      <w:sz w:val="20"/>
      <w:szCs w:val="20"/>
    </w:rPr>
  </w:style>
  <w:style w:type="paragraph" w:styleId="z-BottomofForm">
    <w:name w:val="HTML Bottom of Form"/>
    <w:basedOn w:val="Normal"/>
    <w:next w:val="Normal"/>
    <w:link w:val="z-BottomofFormChar"/>
    <w:hidden/>
    <w:rsid w:val="00FB0071"/>
    <w:pPr>
      <w:pBdr>
        <w:top w:val="single" w:sz="6" w:space="1" w:color="auto"/>
      </w:pBdr>
      <w:spacing w:line="260" w:lineRule="atLeast"/>
      <w:jc w:val="center"/>
    </w:pPr>
    <w:rPr>
      <w:rFonts w:eastAsia="Times New Roman" w:cs="Arial"/>
      <w:vanish/>
      <w:color w:val="535252"/>
      <w:sz w:val="16"/>
      <w:szCs w:val="16"/>
    </w:rPr>
  </w:style>
  <w:style w:type="character" w:customStyle="1" w:styleId="z-BottomofFormChar">
    <w:name w:val="z-Bottom of Form Char"/>
    <w:basedOn w:val="DefaultParagraphFont"/>
    <w:link w:val="z-BottomofForm"/>
    <w:rsid w:val="00FB0071"/>
    <w:rPr>
      <w:rFonts w:ascii="Arial" w:eastAsia="Times New Roman" w:hAnsi="Arial" w:cs="Arial"/>
      <w:vanish/>
      <w:color w:val="535252"/>
      <w:sz w:val="16"/>
      <w:szCs w:val="16"/>
    </w:rPr>
  </w:style>
  <w:style w:type="paragraph" w:styleId="z-TopofForm">
    <w:name w:val="HTML Top of Form"/>
    <w:basedOn w:val="Normal"/>
    <w:next w:val="Normal"/>
    <w:link w:val="z-TopofFormChar"/>
    <w:hidden/>
    <w:rsid w:val="00FB0071"/>
    <w:pPr>
      <w:pBdr>
        <w:bottom w:val="single" w:sz="6" w:space="1" w:color="auto"/>
      </w:pBdr>
      <w:spacing w:line="260" w:lineRule="atLeast"/>
      <w:jc w:val="center"/>
    </w:pPr>
    <w:rPr>
      <w:rFonts w:eastAsia="Times New Roman" w:cs="Arial"/>
      <w:vanish/>
      <w:color w:val="535252"/>
      <w:sz w:val="16"/>
      <w:szCs w:val="16"/>
    </w:rPr>
  </w:style>
  <w:style w:type="character" w:customStyle="1" w:styleId="z-TopofFormChar">
    <w:name w:val="z-Top of Form Char"/>
    <w:basedOn w:val="DefaultParagraphFont"/>
    <w:link w:val="z-TopofForm"/>
    <w:rsid w:val="00FB0071"/>
    <w:rPr>
      <w:rFonts w:ascii="Arial" w:eastAsia="Times New Roman" w:hAnsi="Arial" w:cs="Arial"/>
      <w:vanish/>
      <w:color w:val="535252"/>
      <w:sz w:val="16"/>
      <w:szCs w:val="16"/>
    </w:rPr>
  </w:style>
  <w:style w:type="paragraph" w:styleId="DocumentMap">
    <w:name w:val="Document Map"/>
    <w:basedOn w:val="Normal"/>
    <w:link w:val="DocumentMapChar"/>
    <w:semiHidden/>
    <w:rsid w:val="00FB0071"/>
    <w:pPr>
      <w:shd w:val="clear" w:color="auto" w:fill="000080"/>
    </w:pPr>
    <w:rPr>
      <w:rFonts w:ascii="Tahoma" w:eastAsia="Times New Roman" w:hAnsi="Tahoma" w:cs="Times New Roman"/>
      <w:color w:val="535252"/>
      <w:sz w:val="20"/>
      <w:szCs w:val="20"/>
      <w:lang w:eastAsia="en-AU"/>
    </w:rPr>
  </w:style>
  <w:style w:type="character" w:customStyle="1" w:styleId="DocumentMapChar">
    <w:name w:val="Document Map Char"/>
    <w:basedOn w:val="DefaultParagraphFont"/>
    <w:link w:val="DocumentMap"/>
    <w:semiHidden/>
    <w:rsid w:val="00FB0071"/>
    <w:rPr>
      <w:rFonts w:ascii="Tahoma" w:eastAsia="Times New Roman" w:hAnsi="Tahoma" w:cs="Times New Roman"/>
      <w:color w:val="535252"/>
      <w:sz w:val="20"/>
      <w:szCs w:val="20"/>
      <w:shd w:val="clear" w:color="auto" w:fill="000080"/>
      <w:lang w:eastAsia="en-AU"/>
    </w:rPr>
  </w:style>
  <w:style w:type="numbering" w:customStyle="1" w:styleId="NoList11">
    <w:name w:val="No List11"/>
    <w:next w:val="NoList"/>
    <w:semiHidden/>
    <w:rsid w:val="00FB0071"/>
  </w:style>
  <w:style w:type="paragraph" w:customStyle="1" w:styleId="Normal8pt">
    <w:name w:val="Normal + 8 pt"/>
    <w:basedOn w:val="Normal"/>
    <w:rsid w:val="00FB0071"/>
    <w:pPr>
      <w:widowControl w:val="0"/>
      <w:autoSpaceDE w:val="0"/>
      <w:autoSpaceDN w:val="0"/>
    </w:pPr>
    <w:rPr>
      <w:rFonts w:ascii="Times New Roman" w:eastAsia="Times New Roman" w:hAnsi="Times New Roman" w:cs="Times New Roman"/>
      <w:bCs/>
      <w:iCs/>
      <w:color w:val="535252"/>
      <w:spacing w:val="-6"/>
      <w:sz w:val="16"/>
      <w:szCs w:val="16"/>
      <w:lang w:val="en-US"/>
    </w:rPr>
  </w:style>
  <w:style w:type="paragraph" w:customStyle="1" w:styleId="NormalCalistoMT">
    <w:name w:val="Normal + Calisto MT"/>
    <w:aliases w:val="8 pt,Right"/>
    <w:basedOn w:val="Normal"/>
    <w:rsid w:val="00FB0071"/>
    <w:pPr>
      <w:framePr w:hSpace="180" w:wrap="around" w:vAnchor="text" w:hAnchor="margin" w:y="1"/>
      <w:spacing w:line="260" w:lineRule="atLeast"/>
      <w:ind w:right="212"/>
      <w:suppressOverlap/>
      <w:jc w:val="right"/>
    </w:pPr>
    <w:rPr>
      <w:rFonts w:ascii="Calisto MT" w:eastAsia="Times New Roman" w:hAnsi="Calisto MT" w:cs="Times New Roman"/>
      <w:color w:val="535252"/>
      <w:sz w:val="16"/>
      <w:szCs w:val="20"/>
    </w:rPr>
  </w:style>
  <w:style w:type="paragraph" w:customStyle="1" w:styleId="NotesHeading-Level1">
    <w:name w:val="Notes Heading - Level 1"/>
    <w:basedOn w:val="Normal"/>
    <w:link w:val="NotesHeading-Level1Char"/>
    <w:qFormat/>
    <w:rsid w:val="00FB0071"/>
    <w:pPr>
      <w:numPr>
        <w:numId w:val="2"/>
      </w:numPr>
      <w:spacing w:before="120" w:after="120" w:line="260" w:lineRule="atLeast"/>
      <w:ind w:right="-1"/>
      <w:jc w:val="both"/>
      <w:outlineLvl w:val="0"/>
    </w:pPr>
    <w:rPr>
      <w:rFonts w:ascii="Franklin Gothic Demi" w:eastAsia="Times New Roman" w:hAnsi="Franklin Gothic Demi" w:cs="Times New Roman"/>
      <w:caps/>
      <w:color w:val="1078B2"/>
      <w:sz w:val="20"/>
      <w:szCs w:val="20"/>
    </w:rPr>
  </w:style>
  <w:style w:type="paragraph" w:customStyle="1" w:styleId="NotesHeading-Level2">
    <w:name w:val="Notes Heading - Level 2"/>
    <w:basedOn w:val="NotesHeading-Level1"/>
    <w:rsid w:val="00FB0071"/>
    <w:pPr>
      <w:framePr w:hSpace="180" w:wrap="around" w:vAnchor="text" w:hAnchor="margin" w:y="1"/>
      <w:numPr>
        <w:numId w:val="0"/>
      </w:numPr>
      <w:tabs>
        <w:tab w:val="num" w:pos="567"/>
      </w:tabs>
      <w:ind w:left="851" w:hanging="851"/>
      <w:suppressOverlap/>
    </w:pPr>
  </w:style>
  <w:style w:type="character" w:customStyle="1" w:styleId="StatementNameChar">
    <w:name w:val="Statement Name Char"/>
    <w:basedOn w:val="DefaultParagraphFont"/>
    <w:link w:val="StatementName"/>
    <w:rsid w:val="00FB0071"/>
    <w:rPr>
      <w:rFonts w:ascii="Arial" w:eastAsia="Times New Roman" w:hAnsi="Arial" w:cs="Arial"/>
      <w:b/>
      <w:color w:val="535252"/>
      <w:sz w:val="24"/>
      <w:szCs w:val="24"/>
    </w:rPr>
  </w:style>
  <w:style w:type="numbering" w:customStyle="1" w:styleId="CurrentList1">
    <w:name w:val="Current List1"/>
    <w:rsid w:val="00FB0071"/>
    <w:pPr>
      <w:numPr>
        <w:numId w:val="3"/>
      </w:numPr>
    </w:pPr>
  </w:style>
  <w:style w:type="numbering" w:customStyle="1" w:styleId="Style2">
    <w:name w:val="Style2"/>
    <w:rsid w:val="00FB0071"/>
    <w:pPr>
      <w:numPr>
        <w:numId w:val="4"/>
      </w:numPr>
    </w:pPr>
  </w:style>
  <w:style w:type="numbering" w:customStyle="1" w:styleId="CurrentList2">
    <w:name w:val="Current List2"/>
    <w:rsid w:val="00FB0071"/>
    <w:pPr>
      <w:numPr>
        <w:numId w:val="5"/>
      </w:numPr>
    </w:pPr>
  </w:style>
  <w:style w:type="paragraph" w:customStyle="1" w:styleId="StatementHeading">
    <w:name w:val="Statement Heading"/>
    <w:basedOn w:val="Normal"/>
    <w:link w:val="StatementHeadingChar"/>
    <w:rsid w:val="00FB0071"/>
    <w:pPr>
      <w:spacing w:line="260" w:lineRule="atLeast"/>
    </w:pPr>
    <w:rPr>
      <w:rFonts w:eastAsia="Times New Roman" w:cs="Times New Roman"/>
      <w:b/>
      <w:color w:val="535252"/>
      <w:szCs w:val="20"/>
    </w:rPr>
  </w:style>
  <w:style w:type="table" w:customStyle="1" w:styleId="TableGrid11">
    <w:name w:val="Table Grid11"/>
    <w:basedOn w:val="TableNormal"/>
    <w:next w:val="TableGrid"/>
    <w:rsid w:val="00FB007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link w:val="TableofFiguresChar"/>
    <w:qFormat/>
    <w:rsid w:val="00FB0071"/>
    <w:pPr>
      <w:spacing w:line="260" w:lineRule="atLeast"/>
    </w:pPr>
    <w:rPr>
      <w:rFonts w:ascii="Times New Roman" w:eastAsia="Times New Roman" w:hAnsi="Times New Roman" w:cs="Times New Roman"/>
      <w:color w:val="535252"/>
      <w:sz w:val="22"/>
      <w:szCs w:val="20"/>
    </w:rPr>
  </w:style>
  <w:style w:type="paragraph" w:customStyle="1" w:styleId="GreyShadeTableBreak">
    <w:name w:val="Grey Shade Table Break"/>
    <w:basedOn w:val="Normal"/>
    <w:qFormat/>
    <w:rsid w:val="00FB0071"/>
    <w:pPr>
      <w:shd w:val="clear" w:color="auto" w:fill="D9D9D9"/>
      <w:tabs>
        <w:tab w:val="left" w:pos="9214"/>
      </w:tabs>
      <w:spacing w:line="260" w:lineRule="atLeast"/>
      <w:ind w:right="607"/>
    </w:pPr>
    <w:rPr>
      <w:rFonts w:ascii="Times New Roman" w:eastAsia="Times New Roman" w:hAnsi="Times New Roman" w:cs="Times New Roman"/>
      <w:color w:val="535252"/>
      <w:sz w:val="22"/>
      <w:szCs w:val="20"/>
    </w:rPr>
  </w:style>
  <w:style w:type="paragraph" w:customStyle="1" w:styleId="GreyShadeTableBreaknon-Standard">
    <w:name w:val="Grey Shade Table Break non-Standard"/>
    <w:qFormat/>
    <w:rsid w:val="00FB0071"/>
    <w:pPr>
      <w:shd w:val="clear" w:color="auto" w:fill="D9D9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rsid w:val="00FB0071"/>
    <w:pPr>
      <w:spacing w:line="240" w:lineRule="auto"/>
      <w:ind w:left="567" w:right="567"/>
    </w:pPr>
    <w:rPr>
      <w:rFonts w:cs="Arial"/>
      <w:szCs w:val="18"/>
    </w:rPr>
  </w:style>
  <w:style w:type="character" w:styleId="PageNumber">
    <w:name w:val="page number"/>
    <w:basedOn w:val="DefaultParagraphFont"/>
    <w:uiPriority w:val="99"/>
    <w:rsid w:val="00FB0071"/>
    <w:rPr>
      <w:rFonts w:cs="Times New Roman"/>
    </w:rPr>
  </w:style>
  <w:style w:type="paragraph" w:customStyle="1" w:styleId="ModelBody">
    <w:name w:val="Model Body"/>
    <w:link w:val="ModelBodyChar"/>
    <w:qFormat/>
    <w:rsid w:val="00E616C7"/>
    <w:pPr>
      <w:keepNext/>
      <w:spacing w:before="120" w:after="120"/>
      <w:jc w:val="both"/>
      <w:outlineLvl w:val="0"/>
    </w:pPr>
    <w:rPr>
      <w:rFonts w:ascii="Arial" w:eastAsia="Times New Roman" w:hAnsi="Arial" w:cs="Arial"/>
      <w:color w:val="535252"/>
      <w:kern w:val="28"/>
      <w:sz w:val="18"/>
      <w:szCs w:val="32"/>
      <w:lang w:eastAsia="en-AU"/>
    </w:rPr>
  </w:style>
  <w:style w:type="character" w:customStyle="1" w:styleId="ModelBodyChar">
    <w:name w:val="Model Body Char"/>
    <w:basedOn w:val="DefaultParagraphFont"/>
    <w:link w:val="ModelBody"/>
    <w:locked/>
    <w:rsid w:val="00E616C7"/>
    <w:rPr>
      <w:rFonts w:ascii="Arial" w:eastAsia="Times New Roman" w:hAnsi="Arial" w:cs="Arial"/>
      <w:color w:val="535252"/>
      <w:kern w:val="28"/>
      <w:sz w:val="18"/>
      <w:szCs w:val="32"/>
      <w:lang w:eastAsia="en-AU"/>
    </w:rPr>
  </w:style>
  <w:style w:type="paragraph" w:customStyle="1" w:styleId="NormalArial">
    <w:name w:val="Normal + Arial"/>
    <w:aliases w:val="10 pt,Justified"/>
    <w:basedOn w:val="Normal"/>
    <w:uiPriority w:val="99"/>
    <w:rsid w:val="00FB0071"/>
    <w:pPr>
      <w:tabs>
        <w:tab w:val="left" w:pos="425"/>
      </w:tabs>
      <w:jc w:val="both"/>
    </w:pPr>
    <w:rPr>
      <w:rFonts w:eastAsia="Times New Roman" w:cs="Arial"/>
      <w:color w:val="535252"/>
      <w:sz w:val="20"/>
      <w:szCs w:val="20"/>
    </w:rPr>
  </w:style>
  <w:style w:type="paragraph" w:customStyle="1" w:styleId="EDBodytext">
    <w:name w:val="ED Body text"/>
    <w:basedOn w:val="Normal"/>
    <w:autoRedefine/>
    <w:rsid w:val="00FB0071"/>
    <w:pPr>
      <w:spacing w:after="200" w:line="300" w:lineRule="atLeast"/>
      <w:jc w:val="both"/>
    </w:pPr>
    <w:rPr>
      <w:rFonts w:ascii="Book Antiqua" w:eastAsia="Times New Roman" w:hAnsi="Book Antiqua" w:cs="Times New Roman"/>
      <w:color w:val="535252"/>
      <w:sz w:val="22"/>
      <w:szCs w:val="20"/>
    </w:rPr>
  </w:style>
  <w:style w:type="paragraph" w:customStyle="1" w:styleId="ModelTable">
    <w:name w:val="Model Table"/>
    <w:basedOn w:val="ModelBody"/>
    <w:link w:val="ModelTableChar"/>
    <w:rsid w:val="00FB0071"/>
    <w:pPr>
      <w:spacing w:before="20" w:after="20"/>
    </w:pPr>
    <w:rPr>
      <w:sz w:val="16"/>
    </w:rPr>
  </w:style>
  <w:style w:type="character" w:customStyle="1" w:styleId="ModelTableChar">
    <w:name w:val="Model Table Char"/>
    <w:basedOn w:val="ModelBodyChar"/>
    <w:link w:val="ModelTable"/>
    <w:rsid w:val="00FB0071"/>
    <w:rPr>
      <w:rFonts w:ascii="Arial" w:eastAsia="Times New Roman" w:hAnsi="Arial" w:cs="Arial"/>
      <w:color w:val="535252"/>
      <w:kern w:val="28"/>
      <w:sz w:val="16"/>
      <w:szCs w:val="32"/>
      <w:lang w:eastAsia="en-AU"/>
    </w:rPr>
  </w:style>
  <w:style w:type="paragraph" w:styleId="BodyText">
    <w:name w:val="Body Text"/>
    <w:aliases w:val="Lowest Level"/>
    <w:basedOn w:val="Normal"/>
    <w:link w:val="BodyTextChar"/>
    <w:uiPriority w:val="1"/>
    <w:qFormat/>
    <w:rsid w:val="00FB0071"/>
    <w:pPr>
      <w:autoSpaceDE w:val="0"/>
      <w:autoSpaceDN w:val="0"/>
      <w:adjustRightInd w:val="0"/>
      <w:ind w:right="1701"/>
    </w:pPr>
    <w:rPr>
      <w:rFonts w:ascii="Franklin Gothic Book" w:eastAsia="Times New Roman" w:hAnsi="Franklin Gothic Book" w:cs="Arial"/>
      <w:color w:val="535252"/>
      <w:sz w:val="18"/>
      <w:szCs w:val="16"/>
      <w:lang w:eastAsia="en-AU"/>
    </w:rPr>
  </w:style>
  <w:style w:type="character" w:customStyle="1" w:styleId="BodyTextChar">
    <w:name w:val="Body Text Char"/>
    <w:aliases w:val="Lowest Level Char"/>
    <w:basedOn w:val="DefaultParagraphFont"/>
    <w:link w:val="BodyText"/>
    <w:uiPriority w:val="1"/>
    <w:rsid w:val="00FB0071"/>
    <w:rPr>
      <w:rFonts w:ascii="Franklin Gothic Book" w:eastAsia="Times New Roman" w:hAnsi="Franklin Gothic Book" w:cs="Arial"/>
      <w:color w:val="535252"/>
      <w:sz w:val="18"/>
      <w:szCs w:val="16"/>
      <w:lang w:eastAsia="en-AU"/>
    </w:rPr>
  </w:style>
  <w:style w:type="paragraph" w:customStyle="1" w:styleId="ParagraphHeading">
    <w:name w:val="Paragraph Heading"/>
    <w:basedOn w:val="BodyText"/>
    <w:link w:val="ParagraphHeadingChar"/>
    <w:qFormat/>
    <w:rsid w:val="00FB0071"/>
    <w:rPr>
      <w:b/>
      <w:color w:val="1078B2"/>
    </w:rPr>
  </w:style>
  <w:style w:type="paragraph" w:customStyle="1" w:styleId="NotesSubHeading">
    <w:name w:val="Notes SubHeading"/>
    <w:basedOn w:val="Notesubheadings"/>
    <w:next w:val="Notesubheadings"/>
    <w:link w:val="NotesSubHeadingChar"/>
    <w:qFormat/>
    <w:rsid w:val="00FB0071"/>
    <w:pPr>
      <w:numPr>
        <w:ilvl w:val="1"/>
      </w:numPr>
    </w:pPr>
  </w:style>
  <w:style w:type="character" w:customStyle="1" w:styleId="ParagraphHeadingChar">
    <w:name w:val="Paragraph Heading Char"/>
    <w:basedOn w:val="BodyTextChar"/>
    <w:link w:val="ParagraphHeading"/>
    <w:rsid w:val="00FB0071"/>
    <w:rPr>
      <w:rFonts w:ascii="Franklin Gothic Book" w:eastAsia="Times New Roman" w:hAnsi="Franklin Gothic Book" w:cs="Arial"/>
      <w:b/>
      <w:color w:val="1078B2"/>
      <w:sz w:val="18"/>
      <w:szCs w:val="16"/>
      <w:lang w:eastAsia="en-AU"/>
    </w:rPr>
  </w:style>
  <w:style w:type="paragraph" w:customStyle="1" w:styleId="NotesHeading2">
    <w:name w:val="Notes Heading 2"/>
    <w:basedOn w:val="ListParagraph"/>
    <w:link w:val="NotesHeading2Char"/>
    <w:qFormat/>
    <w:rsid w:val="00FB0071"/>
    <w:pPr>
      <w:numPr>
        <w:numId w:val="6"/>
      </w:numPr>
    </w:pPr>
    <w:rPr>
      <w:rFonts w:ascii="Franklin Gothic Book" w:eastAsia="Times New Roman" w:hAnsi="Franklin Gothic Book" w:cs="Arial"/>
      <w:b/>
      <w:bCs/>
      <w:iCs/>
      <w:color w:val="1078B2"/>
      <w:sz w:val="18"/>
      <w:szCs w:val="18"/>
    </w:rPr>
  </w:style>
  <w:style w:type="character" w:customStyle="1" w:styleId="NotesHeading-Level1Char">
    <w:name w:val="Notes Heading - Level 1 Char"/>
    <w:basedOn w:val="DefaultParagraphFont"/>
    <w:link w:val="NotesHeading-Level1"/>
    <w:rsid w:val="00FB0071"/>
    <w:rPr>
      <w:rFonts w:ascii="Franklin Gothic Demi" w:eastAsia="Times New Roman" w:hAnsi="Franklin Gothic Demi" w:cs="Times New Roman"/>
      <w:caps/>
      <w:color w:val="1078B2"/>
      <w:sz w:val="20"/>
      <w:szCs w:val="20"/>
    </w:rPr>
  </w:style>
  <w:style w:type="character" w:customStyle="1" w:styleId="NotesSubHeadingChar">
    <w:name w:val="Notes SubHeading Char"/>
    <w:basedOn w:val="NotesHeading-Level1Char"/>
    <w:link w:val="NotesSubHeading"/>
    <w:rsid w:val="00FB0071"/>
    <w:rPr>
      <w:rFonts w:ascii="Franklin Gothic Book" w:eastAsia="Times New Roman" w:hAnsi="Franklin Gothic Book" w:cs="Arial"/>
      <w:b/>
      <w:caps w:val="0"/>
      <w:color w:val="1078B2"/>
      <w:sz w:val="18"/>
      <w:szCs w:val="16"/>
    </w:rPr>
  </w:style>
  <w:style w:type="character" w:customStyle="1" w:styleId="NotesHeading2Char">
    <w:name w:val="Notes Heading 2 Char"/>
    <w:basedOn w:val="ListParagraphChar"/>
    <w:link w:val="NotesHeading2"/>
    <w:rsid w:val="00FB0071"/>
    <w:rPr>
      <w:rFonts w:ascii="Franklin Gothic Book" w:eastAsia="Times New Roman" w:hAnsi="Franklin Gothic Book" w:cs="Arial"/>
      <w:b/>
      <w:bCs/>
      <w:iCs/>
      <w:color w:val="1078B2"/>
      <w:sz w:val="18"/>
      <w:szCs w:val="18"/>
    </w:rPr>
  </w:style>
  <w:style w:type="paragraph" w:customStyle="1" w:styleId="Facestatementheading">
    <w:name w:val="Face statement heading"/>
    <w:next w:val="NormalWeb"/>
    <w:link w:val="FacestatementheadingChar"/>
    <w:qFormat/>
    <w:rsid w:val="009441A0"/>
    <w:rPr>
      <w:rFonts w:ascii="Franklin Gothic Demi" w:eastAsia="Times New Roman" w:hAnsi="Franklin Gothic Demi" w:cs="Times New Roman"/>
      <w:caps/>
      <w:color w:val="1078B2"/>
      <w:sz w:val="28"/>
      <w:szCs w:val="28"/>
    </w:rPr>
  </w:style>
  <w:style w:type="character" w:customStyle="1" w:styleId="StatementHeadingChar">
    <w:name w:val="Statement Heading Char"/>
    <w:basedOn w:val="DefaultParagraphFont"/>
    <w:link w:val="StatementHeading"/>
    <w:rsid w:val="00FB0071"/>
    <w:rPr>
      <w:rFonts w:ascii="Arial" w:eastAsia="Times New Roman" w:hAnsi="Arial" w:cs="Times New Roman"/>
      <w:b/>
      <w:color w:val="535252"/>
      <w:sz w:val="24"/>
      <w:szCs w:val="20"/>
    </w:rPr>
  </w:style>
  <w:style w:type="character" w:customStyle="1" w:styleId="FacestatementheadingChar">
    <w:name w:val="Face statement heading Char"/>
    <w:basedOn w:val="StatementHeadingChar"/>
    <w:link w:val="Facestatementheading"/>
    <w:rsid w:val="009441A0"/>
    <w:rPr>
      <w:rFonts w:ascii="Franklin Gothic Demi" w:eastAsia="Times New Roman" w:hAnsi="Franklin Gothic Demi" w:cs="Times New Roman"/>
      <w:b w:val="0"/>
      <w:caps/>
      <w:color w:val="1078B2"/>
      <w:sz w:val="28"/>
      <w:szCs w:val="28"/>
    </w:rPr>
  </w:style>
  <w:style w:type="paragraph" w:styleId="NoteHeading">
    <w:name w:val="Note Heading"/>
    <w:basedOn w:val="Normal"/>
    <w:next w:val="Normal"/>
    <w:link w:val="NoteHeadingChar"/>
    <w:semiHidden/>
    <w:unhideWhenUsed/>
    <w:rsid w:val="00FB0071"/>
    <w:rPr>
      <w:rFonts w:ascii="Times New Roman" w:eastAsia="Times New Roman" w:hAnsi="Times New Roman" w:cs="Times New Roman"/>
      <w:color w:val="535252"/>
      <w:sz w:val="22"/>
      <w:szCs w:val="20"/>
    </w:rPr>
  </w:style>
  <w:style w:type="character" w:customStyle="1" w:styleId="NoteHeadingChar">
    <w:name w:val="Note Heading Char"/>
    <w:basedOn w:val="DefaultParagraphFont"/>
    <w:link w:val="NoteHeading"/>
    <w:semiHidden/>
    <w:rsid w:val="00FB0071"/>
    <w:rPr>
      <w:rFonts w:ascii="Times New Roman" w:eastAsia="Times New Roman" w:hAnsi="Times New Roman" w:cs="Times New Roman"/>
      <w:color w:val="535252"/>
      <w:szCs w:val="20"/>
    </w:rPr>
  </w:style>
  <w:style w:type="paragraph" w:customStyle="1" w:styleId="Fortheyearended">
    <w:name w:val="For the year ended"/>
    <w:basedOn w:val="StatementHeading"/>
    <w:link w:val="FortheyearendedChar"/>
    <w:qFormat/>
    <w:rsid w:val="00FB0071"/>
    <w:rPr>
      <w:rFonts w:ascii="Franklin Gothic Demi" w:hAnsi="Franklin Gothic Demi"/>
      <w:b w:val="0"/>
      <w:color w:val="FFCC66"/>
    </w:rPr>
  </w:style>
  <w:style w:type="paragraph" w:customStyle="1" w:styleId="Majorvarianceheading">
    <w:name w:val="Major variance heading"/>
    <w:basedOn w:val="Normal"/>
    <w:link w:val="MajorvarianceheadingChar"/>
    <w:qFormat/>
    <w:rsid w:val="00FB0071"/>
    <w:pPr>
      <w:jc w:val="both"/>
    </w:pPr>
    <w:rPr>
      <w:rFonts w:ascii="Franklin Gothic Demi" w:eastAsia="Times New Roman" w:hAnsi="Franklin Gothic Demi" w:cs="Arial"/>
      <w:bCs/>
      <w:color w:val="1078B2"/>
      <w:sz w:val="22"/>
    </w:rPr>
  </w:style>
  <w:style w:type="character" w:customStyle="1" w:styleId="FortheyearendedChar">
    <w:name w:val="For the year ended Char"/>
    <w:basedOn w:val="StatementHeadingChar"/>
    <w:link w:val="Fortheyearended"/>
    <w:rsid w:val="00FB0071"/>
    <w:rPr>
      <w:rFonts w:ascii="Franklin Gothic Demi" w:eastAsia="Times New Roman" w:hAnsi="Franklin Gothic Demi" w:cs="Times New Roman"/>
      <w:b w:val="0"/>
      <w:color w:val="FFCC66"/>
      <w:sz w:val="24"/>
      <w:szCs w:val="20"/>
    </w:rPr>
  </w:style>
  <w:style w:type="paragraph" w:customStyle="1" w:styleId="Footnotes">
    <w:name w:val="Footnotes"/>
    <w:basedOn w:val="Normal"/>
    <w:link w:val="FootnotesChar"/>
    <w:qFormat/>
    <w:rsid w:val="00FB0071"/>
    <w:pPr>
      <w:numPr>
        <w:numId w:val="8"/>
      </w:numPr>
      <w:autoSpaceDE w:val="0"/>
      <w:autoSpaceDN w:val="0"/>
      <w:adjustRightInd w:val="0"/>
      <w:ind w:right="1701"/>
      <w:contextualSpacing/>
      <w:jc w:val="both"/>
    </w:pPr>
    <w:rPr>
      <w:rFonts w:ascii="Franklin Gothic Book" w:eastAsia="Times New Roman" w:hAnsi="Franklin Gothic Book" w:cs="Arial"/>
      <w:color w:val="535252"/>
      <w:sz w:val="18"/>
      <w:szCs w:val="18"/>
    </w:rPr>
  </w:style>
  <w:style w:type="character" w:customStyle="1" w:styleId="MajorvarianceheadingChar">
    <w:name w:val="Major variance heading Char"/>
    <w:basedOn w:val="DefaultParagraphFont"/>
    <w:link w:val="Majorvarianceheading"/>
    <w:rsid w:val="00FB0071"/>
    <w:rPr>
      <w:rFonts w:ascii="Franklin Gothic Demi" w:eastAsia="Times New Roman" w:hAnsi="Franklin Gothic Demi" w:cs="Arial"/>
      <w:bCs/>
      <w:color w:val="1078B2"/>
    </w:rPr>
  </w:style>
  <w:style w:type="character" w:customStyle="1" w:styleId="FootnotesChar">
    <w:name w:val="Footnotes Char"/>
    <w:basedOn w:val="DefaultParagraphFont"/>
    <w:link w:val="Footnotes"/>
    <w:rsid w:val="00FB0071"/>
    <w:rPr>
      <w:rFonts w:ascii="Franklin Gothic Book" w:eastAsia="Times New Roman" w:hAnsi="Franklin Gothic Book" w:cs="Arial"/>
      <w:color w:val="535252"/>
      <w:sz w:val="18"/>
      <w:szCs w:val="18"/>
    </w:rPr>
  </w:style>
  <w:style w:type="paragraph" w:customStyle="1" w:styleId="Notesubheadings">
    <w:name w:val="Note sub headings"/>
    <w:basedOn w:val="Normal"/>
    <w:link w:val="NotesubheadingsChar"/>
    <w:qFormat/>
    <w:rsid w:val="00FB0071"/>
    <w:pPr>
      <w:numPr>
        <w:numId w:val="7"/>
      </w:numPr>
      <w:tabs>
        <w:tab w:val="left" w:pos="425"/>
      </w:tabs>
      <w:spacing w:before="120" w:after="120" w:line="260" w:lineRule="atLeast"/>
      <w:jc w:val="both"/>
    </w:pPr>
    <w:rPr>
      <w:rFonts w:ascii="Franklin Gothic Book" w:eastAsia="Times New Roman" w:hAnsi="Franklin Gothic Book" w:cs="Arial"/>
      <w:b/>
      <w:color w:val="1078B2"/>
      <w:sz w:val="18"/>
      <w:szCs w:val="16"/>
    </w:rPr>
  </w:style>
  <w:style w:type="paragraph" w:customStyle="1" w:styleId="Nobulletsubheading">
    <w:name w:val="No bullet sub heading"/>
    <w:basedOn w:val="Notesubheadings"/>
    <w:link w:val="NobulletsubheadingChar"/>
    <w:qFormat/>
    <w:rsid w:val="00FB0071"/>
    <w:pPr>
      <w:numPr>
        <w:numId w:val="0"/>
      </w:numPr>
      <w:ind w:left="360" w:hanging="360"/>
    </w:pPr>
  </w:style>
  <w:style w:type="character" w:customStyle="1" w:styleId="NotesubheadingsChar">
    <w:name w:val="Note sub headings Char"/>
    <w:basedOn w:val="DefaultParagraphFont"/>
    <w:link w:val="Notesubheadings"/>
    <w:rsid w:val="00FB0071"/>
    <w:rPr>
      <w:rFonts w:ascii="Franklin Gothic Book" w:eastAsia="Times New Roman" w:hAnsi="Franklin Gothic Book" w:cs="Arial"/>
      <w:b/>
      <w:color w:val="1078B2"/>
      <w:sz w:val="18"/>
      <w:szCs w:val="16"/>
    </w:rPr>
  </w:style>
  <w:style w:type="character" w:customStyle="1" w:styleId="NobulletsubheadingChar">
    <w:name w:val="No bullet sub heading Char"/>
    <w:basedOn w:val="NotesubheadingsChar"/>
    <w:link w:val="Nobulletsubheading"/>
    <w:rsid w:val="00FB0071"/>
    <w:rPr>
      <w:rFonts w:ascii="Franklin Gothic Book" w:eastAsia="Times New Roman" w:hAnsi="Franklin Gothic Book" w:cs="Arial"/>
      <w:b/>
      <w:color w:val="1078B2"/>
      <w:sz w:val="18"/>
      <w:szCs w:val="16"/>
    </w:rPr>
  </w:style>
  <w:style w:type="paragraph" w:customStyle="1" w:styleId="Underlinenotetext">
    <w:name w:val="Underline note text"/>
    <w:basedOn w:val="BodyText"/>
    <w:link w:val="UnderlinenotetextChar"/>
    <w:qFormat/>
    <w:rsid w:val="00FB0071"/>
    <w:pPr>
      <w:spacing w:before="120" w:after="120"/>
    </w:pPr>
    <w:rPr>
      <w:color w:val="1078B2"/>
      <w:u w:val="single"/>
    </w:rPr>
  </w:style>
  <w:style w:type="paragraph" w:customStyle="1" w:styleId="Notetextitalic">
    <w:name w:val="Note text italic"/>
    <w:basedOn w:val="BodyText"/>
    <w:link w:val="NotetextitalicChar"/>
    <w:qFormat/>
    <w:rsid w:val="00FB0071"/>
    <w:pPr>
      <w:spacing w:before="120" w:after="120"/>
    </w:pPr>
    <w:rPr>
      <w:i/>
      <w:color w:val="1078B2"/>
    </w:rPr>
  </w:style>
  <w:style w:type="character" w:customStyle="1" w:styleId="UnderlinenotetextChar">
    <w:name w:val="Underline note text Char"/>
    <w:basedOn w:val="BodyTextChar"/>
    <w:link w:val="Underlinenotetext"/>
    <w:rsid w:val="00FB0071"/>
    <w:rPr>
      <w:rFonts w:ascii="Franklin Gothic Book" w:eastAsia="Times New Roman" w:hAnsi="Franklin Gothic Book" w:cs="Arial"/>
      <w:color w:val="1078B2"/>
      <w:sz w:val="18"/>
      <w:szCs w:val="16"/>
      <w:u w:val="single"/>
      <w:lang w:eastAsia="en-AU"/>
    </w:rPr>
  </w:style>
  <w:style w:type="paragraph" w:customStyle="1" w:styleId="Majorvarianceheadings">
    <w:name w:val="Major variance headings"/>
    <w:basedOn w:val="Normal"/>
    <w:link w:val="MajorvarianceheadingsChar"/>
    <w:rsid w:val="00FB0071"/>
    <w:pPr>
      <w:jc w:val="both"/>
    </w:pPr>
    <w:rPr>
      <w:rFonts w:ascii="Franklin Gothic Demi" w:eastAsia="Times New Roman" w:hAnsi="Franklin Gothic Demi" w:cs="Arial"/>
      <w:bCs/>
      <w:color w:val="1078B2"/>
      <w:sz w:val="22"/>
    </w:rPr>
  </w:style>
  <w:style w:type="character" w:customStyle="1" w:styleId="NotetextitalicChar">
    <w:name w:val="Note text italic Char"/>
    <w:basedOn w:val="BodyTextChar"/>
    <w:link w:val="Notetextitalic"/>
    <w:rsid w:val="00FB0071"/>
    <w:rPr>
      <w:rFonts w:ascii="Franklin Gothic Book" w:eastAsia="Times New Roman" w:hAnsi="Franklin Gothic Book" w:cs="Arial"/>
      <w:i/>
      <w:color w:val="1078B2"/>
      <w:sz w:val="18"/>
      <w:szCs w:val="16"/>
      <w:lang w:eastAsia="en-AU"/>
    </w:rPr>
  </w:style>
  <w:style w:type="character" w:customStyle="1" w:styleId="MajorvarianceheadingsChar">
    <w:name w:val="Major variance headings Char"/>
    <w:basedOn w:val="DefaultParagraphFont"/>
    <w:link w:val="Majorvarianceheadings"/>
    <w:rsid w:val="00FB0071"/>
    <w:rPr>
      <w:rFonts w:ascii="Franklin Gothic Demi" w:eastAsia="Times New Roman" w:hAnsi="Franklin Gothic Demi" w:cs="Arial"/>
      <w:bCs/>
      <w:color w:val="1078B2"/>
    </w:rPr>
  </w:style>
  <w:style w:type="paragraph" w:customStyle="1" w:styleId="CommentaryHeading">
    <w:name w:val="Commentary Heading"/>
    <w:basedOn w:val="ModelBody"/>
    <w:qFormat/>
    <w:rsid w:val="00FB0071"/>
    <w:pPr>
      <w:keepNext w:val="0"/>
      <w:shd w:val="clear" w:color="auto" w:fill="D9D9D9"/>
      <w:spacing w:after="0" w:line="240" w:lineRule="atLeast"/>
      <w:outlineLvl w:val="9"/>
    </w:pPr>
    <w:rPr>
      <w:b/>
      <w:bCs/>
      <w:color w:val="000000"/>
      <w:sz w:val="20"/>
    </w:rPr>
  </w:style>
  <w:style w:type="paragraph" w:customStyle="1" w:styleId="ModelBodyBullets">
    <w:name w:val="Model Body Bullets"/>
    <w:basedOn w:val="ModelBody"/>
    <w:rsid w:val="00FB0071"/>
    <w:pPr>
      <w:keepNext w:val="0"/>
      <w:keepLines/>
      <w:numPr>
        <w:numId w:val="9"/>
      </w:numPr>
      <w:spacing w:line="240" w:lineRule="atLeast"/>
      <w:ind w:left="720"/>
      <w:outlineLvl w:val="9"/>
    </w:pPr>
    <w:rPr>
      <w:rFonts w:cs="Times New Roman"/>
      <w:color w:val="auto"/>
      <w:kern w:val="0"/>
      <w:sz w:val="20"/>
      <w:szCs w:val="24"/>
      <w:lang w:eastAsia="en-US"/>
    </w:rPr>
  </w:style>
  <w:style w:type="paragraph" w:customStyle="1" w:styleId="ModelHeading5">
    <w:name w:val="Model Heading 5"/>
    <w:basedOn w:val="Normal"/>
    <w:next w:val="Normal"/>
    <w:autoRedefine/>
    <w:qFormat/>
    <w:rsid w:val="00FB0071"/>
    <w:pPr>
      <w:spacing w:before="100" w:after="100"/>
      <w:outlineLvl w:val="2"/>
    </w:pPr>
    <w:rPr>
      <w:rFonts w:eastAsia="Times New Roman" w:cs="Arial"/>
      <w:b/>
      <w:bCs/>
      <w:color w:val="000000"/>
      <w:kern w:val="28"/>
      <w:sz w:val="22"/>
      <w:szCs w:val="24"/>
      <w:lang w:eastAsia="en-AU"/>
    </w:rPr>
  </w:style>
  <w:style w:type="paragraph" w:styleId="BodyTextFirstIndent">
    <w:name w:val="Body Text First Indent"/>
    <w:basedOn w:val="BodyText"/>
    <w:link w:val="BodyTextFirstIndentChar"/>
    <w:rsid w:val="00FB0071"/>
    <w:pPr>
      <w:autoSpaceDE/>
      <w:autoSpaceDN/>
      <w:adjustRightInd/>
      <w:ind w:right="0" w:firstLine="360"/>
    </w:pPr>
    <w:rPr>
      <w:rFonts w:ascii="Arial" w:hAnsi="Arial" w:cs="Times New Roman"/>
      <w:color w:val="auto"/>
      <w:sz w:val="24"/>
      <w:szCs w:val="24"/>
      <w:lang w:eastAsia="en-US"/>
    </w:rPr>
  </w:style>
  <w:style w:type="character" w:customStyle="1" w:styleId="BodyTextFirstIndentChar">
    <w:name w:val="Body Text First Indent Char"/>
    <w:basedOn w:val="BodyTextChar"/>
    <w:link w:val="BodyTextFirstIndent"/>
    <w:rsid w:val="00FB0071"/>
    <w:rPr>
      <w:rFonts w:ascii="Arial" w:eastAsia="Times New Roman" w:hAnsi="Arial" w:cs="Times New Roman"/>
      <w:color w:val="535252"/>
      <w:sz w:val="24"/>
      <w:szCs w:val="24"/>
      <w:lang w:eastAsia="en-AU"/>
    </w:rPr>
  </w:style>
  <w:style w:type="character" w:customStyle="1" w:styleId="Italics">
    <w:name w:val="Italics"/>
    <w:basedOn w:val="DefaultParagraphFont"/>
    <w:uiPriority w:val="99"/>
    <w:rsid w:val="00D31126"/>
    <w:rPr>
      <w:i/>
      <w:iCs/>
    </w:rPr>
  </w:style>
  <w:style w:type="paragraph" w:customStyle="1" w:styleId="finbodytext">
    <w:name w:val="finbodytext"/>
    <w:basedOn w:val="BodyText"/>
    <w:uiPriority w:val="99"/>
    <w:rsid w:val="007129F1"/>
    <w:pPr>
      <w:autoSpaceDE/>
      <w:autoSpaceDN/>
      <w:adjustRightInd/>
      <w:spacing w:before="60" w:after="170"/>
      <w:ind w:right="0"/>
    </w:pPr>
    <w:rPr>
      <w:rFonts w:ascii="Calibri" w:hAnsi="Calibri" w:cs="Avenir LT Std 35 Light"/>
      <w:color w:val="auto"/>
      <w:sz w:val="22"/>
      <w:szCs w:val="18"/>
      <w:lang w:eastAsia="en-GB"/>
    </w:rPr>
  </w:style>
  <w:style w:type="paragraph" w:styleId="TOCHeading">
    <w:name w:val="TOC Heading"/>
    <w:basedOn w:val="Heading1"/>
    <w:next w:val="Normal"/>
    <w:uiPriority w:val="39"/>
    <w:unhideWhenUsed/>
    <w:qFormat/>
    <w:rsid w:val="00E1287B"/>
    <w:pPr>
      <w:keepNext/>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table" w:customStyle="1" w:styleId="TableGrid2">
    <w:name w:val="Table Grid2"/>
    <w:basedOn w:val="TableNormal"/>
    <w:next w:val="TableGrid"/>
    <w:uiPriority w:val="99"/>
    <w:rsid w:val="003F2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
    <w:uiPriority w:val="2"/>
    <w:qFormat/>
    <w:rsid w:val="008417AE"/>
    <w:pPr>
      <w:numPr>
        <w:numId w:val="14"/>
      </w:numPr>
      <w:suppressAutoHyphens/>
      <w:spacing w:after="120" w:line="259" w:lineRule="auto"/>
    </w:pPr>
    <w:rPr>
      <w:rFonts w:ascii="Segoe UI" w:eastAsia="Times New Roman" w:hAnsi="Segoe UI" w:cs="Times New Roman"/>
      <w:sz w:val="19"/>
      <w:szCs w:val="19"/>
      <w:lang w:eastAsia="en-AU"/>
    </w:rPr>
  </w:style>
  <w:style w:type="character" w:customStyle="1" w:styleId="BulletChar">
    <w:name w:val="Bullet Char"/>
    <w:basedOn w:val="DefaultParagraphFont"/>
    <w:link w:val="Bullet"/>
    <w:uiPriority w:val="2"/>
    <w:rsid w:val="008417AE"/>
    <w:rPr>
      <w:rFonts w:ascii="Segoe UI" w:eastAsia="Times New Roman" w:hAnsi="Segoe UI" w:cs="Times New Roman"/>
      <w:sz w:val="19"/>
      <w:szCs w:val="19"/>
      <w:lang w:eastAsia="en-AU"/>
    </w:rPr>
  </w:style>
  <w:style w:type="paragraph" w:customStyle="1" w:styleId="Documentcontroltext">
    <w:name w:val="Document_control_text"/>
    <w:basedOn w:val="Normal"/>
    <w:rsid w:val="00DC118A"/>
    <w:rPr>
      <w:rFonts w:eastAsia="Times New Roman" w:cs="Times New Roman"/>
      <w:szCs w:val="20"/>
    </w:rPr>
  </w:style>
  <w:style w:type="paragraph" w:customStyle="1" w:styleId="xxxmsonormal">
    <w:name w:val="x_xxmsonormal"/>
    <w:basedOn w:val="Normal"/>
    <w:uiPriority w:val="99"/>
    <w:rsid w:val="0040563D"/>
    <w:rPr>
      <w:rFonts w:ascii="Times New Roman" w:hAnsi="Times New Roman" w:cs="Times New Roman"/>
      <w:szCs w:val="24"/>
      <w:lang w:eastAsia="en-AU"/>
    </w:rPr>
  </w:style>
  <w:style w:type="paragraph" w:customStyle="1" w:styleId="TableParagraph">
    <w:name w:val="Table Paragraph"/>
    <w:basedOn w:val="Normal"/>
    <w:uiPriority w:val="1"/>
    <w:qFormat/>
    <w:rsid w:val="00AF6315"/>
    <w:pPr>
      <w:widowControl w:val="0"/>
      <w:autoSpaceDE w:val="0"/>
      <w:autoSpaceDN w:val="0"/>
      <w:spacing w:before="118"/>
    </w:pPr>
    <w:rPr>
      <w:rFonts w:eastAsia="Arial" w:cs="Arial"/>
      <w:sz w:val="22"/>
      <w:lang w:val="en-US"/>
    </w:rPr>
  </w:style>
  <w:style w:type="paragraph" w:customStyle="1" w:styleId="Covertitle">
    <w:name w:val="Cover title"/>
    <w:basedOn w:val="Normal"/>
    <w:link w:val="CovertitleChar"/>
    <w:qFormat/>
    <w:rsid w:val="00E90A93"/>
    <w:rPr>
      <w:rFonts w:cs="Arial"/>
      <w:b/>
      <w:color w:val="FFFFFF" w:themeColor="background1"/>
      <w:sz w:val="54"/>
      <w:szCs w:val="54"/>
    </w:rPr>
  </w:style>
  <w:style w:type="character" w:customStyle="1" w:styleId="CovertitleChar">
    <w:name w:val="Cover title Char"/>
    <w:basedOn w:val="DefaultParagraphFont"/>
    <w:link w:val="Covertitle"/>
    <w:rsid w:val="00E90A93"/>
    <w:rPr>
      <w:rFonts w:ascii="Arial" w:hAnsi="Arial" w:cs="Arial"/>
      <w:b/>
      <w:color w:val="FFFFFF" w:themeColor="background1"/>
      <w:sz w:val="54"/>
      <w:szCs w:val="54"/>
    </w:rPr>
  </w:style>
  <w:style w:type="paragraph" w:customStyle="1" w:styleId="ModelTableNumberItalic">
    <w:name w:val="Model Table Number Italic"/>
    <w:basedOn w:val="Normal"/>
    <w:qFormat/>
    <w:rsid w:val="000D79A2"/>
    <w:pPr>
      <w:keepLines/>
      <w:spacing w:before="20" w:after="20"/>
      <w:jc w:val="right"/>
      <w:outlineLvl w:val="0"/>
    </w:pPr>
    <w:rPr>
      <w:rFonts w:eastAsia="Times New Roman" w:cs="Arial"/>
      <w:i/>
      <w:kern w:val="28"/>
      <w:sz w:val="20"/>
      <w:szCs w:val="32"/>
      <w:lang w:eastAsia="en-AU"/>
    </w:rPr>
  </w:style>
  <w:style w:type="paragraph" w:customStyle="1" w:styleId="ModelBodyBulletNumbers">
    <w:name w:val="Model Body Bullet Numbers"/>
    <w:basedOn w:val="ModelBody"/>
    <w:qFormat/>
    <w:rsid w:val="000D79A2"/>
    <w:pPr>
      <w:keepNext w:val="0"/>
      <w:keepLines/>
      <w:numPr>
        <w:numId w:val="15"/>
      </w:numPr>
      <w:spacing w:line="240" w:lineRule="atLeast"/>
      <w:outlineLvl w:val="9"/>
    </w:pPr>
    <w:rPr>
      <w:rFonts w:cs="Times New Roman"/>
      <w:color w:val="auto"/>
      <w:kern w:val="0"/>
      <w:sz w:val="20"/>
      <w:szCs w:val="24"/>
      <w:lang w:eastAsia="en-US"/>
    </w:rPr>
  </w:style>
  <w:style w:type="paragraph" w:customStyle="1" w:styleId="ModelHeading4">
    <w:name w:val="Model Heading 4"/>
    <w:basedOn w:val="Normal"/>
    <w:next w:val="ModelBody"/>
    <w:qFormat/>
    <w:rsid w:val="000D79A2"/>
    <w:pPr>
      <w:spacing w:before="120" w:after="120"/>
      <w:outlineLvl w:val="3"/>
    </w:pPr>
    <w:rPr>
      <w:rFonts w:eastAsia="Times New Roman" w:cs="Arial"/>
      <w:b/>
      <w:bCs/>
      <w:iCs/>
      <w:color w:val="000000"/>
      <w:kern w:val="28"/>
      <w:sz w:val="22"/>
      <w:szCs w:val="28"/>
      <w:lang w:eastAsia="en-AU"/>
    </w:rPr>
  </w:style>
  <w:style w:type="paragraph" w:customStyle="1" w:styleId="CommentaryTextIndent2">
    <w:name w:val="Commentary Text Indent 2"/>
    <w:basedOn w:val="Normal"/>
    <w:link w:val="CommentaryTextIndent2CharChar"/>
    <w:rsid w:val="000D79A2"/>
    <w:pPr>
      <w:pBdr>
        <w:top w:val="single" w:sz="4" w:space="1" w:color="0000FF"/>
        <w:left w:val="single" w:sz="4" w:space="4" w:color="0000FF"/>
        <w:bottom w:val="single" w:sz="4" w:space="1" w:color="0000FF"/>
        <w:right w:val="single" w:sz="4" w:space="4" w:color="0000FF"/>
      </w:pBdr>
      <w:tabs>
        <w:tab w:val="left" w:pos="450"/>
      </w:tabs>
      <w:spacing w:before="120"/>
      <w:ind w:left="900" w:hanging="900"/>
    </w:pPr>
    <w:rPr>
      <w:rFonts w:ascii="Garamond" w:eastAsia="Tahoma" w:hAnsi="Garamond" w:cs="Tahoma"/>
      <w:color w:val="0000FF"/>
      <w:sz w:val="22"/>
      <w:lang w:eastAsia="en-AU"/>
    </w:rPr>
  </w:style>
  <w:style w:type="character" w:customStyle="1" w:styleId="CommentaryTextIndent2CharChar">
    <w:name w:val="Commentary Text Indent 2 Char Char"/>
    <w:link w:val="CommentaryTextIndent2"/>
    <w:rsid w:val="000D79A2"/>
    <w:rPr>
      <w:rFonts w:ascii="Garamond" w:eastAsia="Tahoma" w:hAnsi="Garamond" w:cs="Tahoma"/>
      <w:color w:val="0000FF"/>
      <w:lang w:eastAsia="en-AU"/>
    </w:rPr>
  </w:style>
  <w:style w:type="paragraph" w:customStyle="1" w:styleId="ModelBodyBulletalpha">
    <w:name w:val="Model Body Bullet alpha"/>
    <w:basedOn w:val="ModelBody"/>
    <w:qFormat/>
    <w:rsid w:val="000D79A2"/>
    <w:pPr>
      <w:keepNext w:val="0"/>
      <w:keepLines/>
      <w:numPr>
        <w:numId w:val="16"/>
      </w:numPr>
      <w:spacing w:line="240" w:lineRule="atLeast"/>
      <w:outlineLvl w:val="9"/>
    </w:pPr>
    <w:rPr>
      <w:rFonts w:cs="Times New Roman"/>
      <w:color w:val="auto"/>
      <w:kern w:val="0"/>
      <w:sz w:val="20"/>
      <w:szCs w:val="24"/>
      <w:lang w:eastAsia="en-US"/>
    </w:rPr>
  </w:style>
  <w:style w:type="character" w:customStyle="1" w:styleId="NoteHeadingChar0">
    <w:name w:val="NoteHeading Char"/>
    <w:link w:val="NoteHeading0"/>
    <w:locked/>
    <w:rsid w:val="000D79A2"/>
    <w:rPr>
      <w:rFonts w:cs="Arial"/>
      <w:b/>
      <w:bCs/>
      <w:color w:val="17365D"/>
      <w:sz w:val="24"/>
      <w:szCs w:val="28"/>
      <w:lang w:val="en-GB"/>
    </w:rPr>
  </w:style>
  <w:style w:type="paragraph" w:customStyle="1" w:styleId="NoteHeading0">
    <w:name w:val="NoteHeading"/>
    <w:basedOn w:val="Normal"/>
    <w:link w:val="NoteHeadingChar0"/>
    <w:qFormat/>
    <w:rsid w:val="000D79A2"/>
    <w:pPr>
      <w:tabs>
        <w:tab w:val="left" w:pos="1224"/>
      </w:tabs>
      <w:spacing w:before="120" w:after="120"/>
      <w:ind w:left="1225" w:hanging="1225"/>
    </w:pPr>
    <w:rPr>
      <w:rFonts w:asciiTheme="minorHAnsi" w:hAnsiTheme="minorHAnsi" w:cs="Arial"/>
      <w:b/>
      <w:bCs/>
      <w:color w:val="17365D"/>
      <w:szCs w:val="28"/>
      <w:lang w:val="en-GB"/>
    </w:rPr>
  </w:style>
  <w:style w:type="character" w:customStyle="1" w:styleId="TableofFiguresChar">
    <w:name w:val="Table of Figures Char"/>
    <w:link w:val="TableofFigures"/>
    <w:locked/>
    <w:rsid w:val="000D79A2"/>
    <w:rPr>
      <w:rFonts w:ascii="Times New Roman" w:eastAsia="Times New Roman" w:hAnsi="Times New Roman" w:cs="Times New Roman"/>
      <w:color w:val="535252"/>
      <w:szCs w:val="20"/>
    </w:rPr>
  </w:style>
  <w:style w:type="paragraph" w:customStyle="1" w:styleId="CommentaryBodyBullets1">
    <w:name w:val="Commentary Body Bullets 1"/>
    <w:basedOn w:val="Normal"/>
    <w:rsid w:val="000D79A2"/>
    <w:pPr>
      <w:numPr>
        <w:numId w:val="17"/>
      </w:numPr>
      <w:shd w:val="clear" w:color="auto" w:fill="D9D9D9"/>
      <w:spacing w:before="60" w:after="60" w:line="240" w:lineRule="atLeast"/>
      <w:ind w:left="357" w:hanging="357"/>
      <w:jc w:val="both"/>
    </w:pPr>
    <w:rPr>
      <w:rFonts w:eastAsia="Times New Roman" w:cs="Arial"/>
      <w:color w:val="000000"/>
      <w:kern w:val="28"/>
      <w:sz w:val="20"/>
      <w:szCs w:val="32"/>
      <w:lang w:eastAsia="en-AU"/>
    </w:rPr>
  </w:style>
  <w:style w:type="paragraph" w:customStyle="1" w:styleId="ModelBodyBullet1">
    <w:name w:val="Model Body Bullet 1"/>
    <w:basedOn w:val="ModelBody"/>
    <w:rsid w:val="000D79A2"/>
    <w:pPr>
      <w:keepNext w:val="0"/>
      <w:keepLines/>
      <w:spacing w:line="240" w:lineRule="atLeast"/>
      <w:ind w:left="360" w:hanging="360"/>
      <w:outlineLvl w:val="9"/>
    </w:pPr>
    <w:rPr>
      <w:rFonts w:cs="Times New Roman"/>
      <w:color w:val="auto"/>
      <w:kern w:val="0"/>
      <w:sz w:val="20"/>
      <w:szCs w:val="24"/>
      <w:lang w:eastAsia="en-US"/>
    </w:rPr>
  </w:style>
  <w:style w:type="paragraph" w:customStyle="1" w:styleId="ModelTableBody">
    <w:name w:val="Model Table Body"/>
    <w:basedOn w:val="Normal"/>
    <w:link w:val="ModelTableBodyChar"/>
    <w:rsid w:val="000D79A2"/>
    <w:pPr>
      <w:keepLines/>
      <w:spacing w:before="20" w:after="20"/>
      <w:outlineLvl w:val="0"/>
    </w:pPr>
    <w:rPr>
      <w:rFonts w:eastAsia="Times New Roman" w:cs="Arial"/>
      <w:kern w:val="28"/>
      <w:sz w:val="20"/>
      <w:szCs w:val="32"/>
      <w:lang w:eastAsia="en-AU"/>
    </w:rPr>
  </w:style>
  <w:style w:type="character" w:customStyle="1" w:styleId="ModelTableBodyChar">
    <w:name w:val="Model Table Body Char"/>
    <w:link w:val="ModelTableBody"/>
    <w:rsid w:val="000D79A2"/>
    <w:rPr>
      <w:rFonts w:ascii="Arial" w:eastAsia="Times New Roman" w:hAnsi="Arial" w:cs="Arial"/>
      <w:kern w:val="28"/>
      <w:sz w:val="20"/>
      <w:szCs w:val="32"/>
      <w:lang w:eastAsia="en-AU"/>
    </w:rPr>
  </w:style>
  <w:style w:type="paragraph" w:customStyle="1" w:styleId="Elspeth">
    <w:name w:val="Elspeth"/>
    <w:basedOn w:val="Normal"/>
    <w:link w:val="ElspethChar"/>
    <w:qFormat/>
    <w:rsid w:val="000D79A2"/>
    <w:pPr>
      <w:spacing w:before="120" w:after="120" w:line="260" w:lineRule="atLeast"/>
      <w:ind w:left="284" w:hanging="284"/>
    </w:pPr>
    <w:rPr>
      <w:rFonts w:ascii="Franklin Gothic Demi" w:eastAsia="Times New Roman" w:hAnsi="Franklin Gothic Demi" w:cs="Times New Roman"/>
      <w:color w:val="1078B2"/>
      <w:sz w:val="20"/>
      <w:szCs w:val="20"/>
    </w:rPr>
  </w:style>
  <w:style w:type="character" w:customStyle="1" w:styleId="ElspethChar">
    <w:name w:val="Elspeth Char"/>
    <w:basedOn w:val="DefaultParagraphFont"/>
    <w:link w:val="Elspeth"/>
    <w:rsid w:val="000D79A2"/>
    <w:rPr>
      <w:rFonts w:ascii="Franklin Gothic Demi" w:eastAsia="Times New Roman" w:hAnsi="Franklin Gothic Demi" w:cs="Times New Roman"/>
      <w:color w:val="1078B2"/>
      <w:sz w:val="20"/>
      <w:szCs w:val="20"/>
    </w:rPr>
  </w:style>
  <w:style w:type="character" w:styleId="Emphasis">
    <w:name w:val="Emphasis"/>
    <w:basedOn w:val="DefaultParagraphFont"/>
    <w:uiPriority w:val="20"/>
    <w:qFormat/>
    <w:rsid w:val="00BE4854"/>
    <w:rPr>
      <w:i/>
      <w:iCs/>
    </w:rPr>
  </w:style>
  <w:style w:type="paragraph" w:customStyle="1" w:styleId="BodyText1">
    <w:name w:val="Body Text 1"/>
    <w:link w:val="BodyText1Char"/>
    <w:rsid w:val="007F7B6E"/>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link w:val="BodyText1"/>
    <w:rsid w:val="007F7B6E"/>
    <w:rPr>
      <w:rFonts w:ascii="Arial" w:eastAsia="Times New Roman" w:hAnsi="Arial" w:cs="Arial"/>
      <w:color w:val="000000"/>
      <w:szCs w:val="24"/>
      <w:lang w:eastAsia="en-AU"/>
    </w:rPr>
  </w:style>
  <w:style w:type="character" w:customStyle="1" w:styleId="imsender4">
    <w:name w:val="im_sender4"/>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4">
    <w:name w:val="message_timestamp4"/>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5">
    <w:name w:val="im_sender5"/>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5">
    <w:name w:val="message_timestamp5"/>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6">
    <w:name w:val="im_sender6"/>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6">
    <w:name w:val="message_timestamp6"/>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7">
    <w:name w:val="im_sender7"/>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7">
    <w:name w:val="message_timestamp7"/>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8">
    <w:name w:val="im_sender8"/>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8">
    <w:name w:val="message_timestamp8"/>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9">
    <w:name w:val="im_sender9"/>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9">
    <w:name w:val="message_timestamp9"/>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10">
    <w:name w:val="im_sender10"/>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10">
    <w:name w:val="message_timestamp10"/>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Hyperlink1">
    <w:name w:val="Hyperlink1"/>
    <w:basedOn w:val="DefaultParagraphFont"/>
    <w:uiPriority w:val="99"/>
    <w:unhideWhenUsed/>
    <w:rsid w:val="009F2A41"/>
    <w:rPr>
      <w:color w:val="0000FF"/>
      <w:u w:val="single"/>
    </w:rPr>
  </w:style>
  <w:style w:type="table" w:customStyle="1" w:styleId="TableGrid3">
    <w:name w:val="Table Grid3"/>
    <w:basedOn w:val="TableNormal"/>
    <w:next w:val="TableGrid"/>
    <w:uiPriority w:val="39"/>
    <w:rsid w:val="00FA4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B1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7">
    <w:name w:val="s7"/>
    <w:basedOn w:val="Normal"/>
    <w:rsid w:val="00271752"/>
    <w:pPr>
      <w:spacing w:before="100" w:beforeAutospacing="1" w:after="100" w:afterAutospacing="1"/>
    </w:pPr>
    <w:rPr>
      <w:rFonts w:ascii="Calibri" w:hAnsi="Calibri" w:cs="Calibri"/>
      <w:sz w:val="22"/>
      <w:lang w:eastAsia="en-AU"/>
    </w:rPr>
  </w:style>
  <w:style w:type="character" w:customStyle="1" w:styleId="s8">
    <w:name w:val="s8"/>
    <w:basedOn w:val="DefaultParagraphFont"/>
    <w:rsid w:val="00271752"/>
  </w:style>
  <w:style w:type="table" w:styleId="TableGridLight">
    <w:name w:val="Grid Table Light"/>
    <w:basedOn w:val="TableNormal"/>
    <w:uiPriority w:val="40"/>
    <w:rsid w:val="00956C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semiHidden/>
    <w:unhideWhenUsed/>
    <w:rsid w:val="00A46769"/>
  </w:style>
  <w:style w:type="paragraph" w:styleId="BlockText">
    <w:name w:val="Block Text"/>
    <w:basedOn w:val="Normal"/>
    <w:uiPriority w:val="99"/>
    <w:semiHidden/>
    <w:unhideWhenUsed/>
    <w:rsid w:val="00A4676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uiPriority w:val="99"/>
    <w:semiHidden/>
    <w:unhideWhenUsed/>
    <w:rsid w:val="00A46769"/>
    <w:pPr>
      <w:spacing w:after="120" w:line="480" w:lineRule="auto"/>
    </w:pPr>
  </w:style>
  <w:style w:type="character" w:customStyle="1" w:styleId="BodyText2Char">
    <w:name w:val="Body Text 2 Char"/>
    <w:basedOn w:val="DefaultParagraphFont"/>
    <w:link w:val="BodyText2"/>
    <w:uiPriority w:val="99"/>
    <w:semiHidden/>
    <w:rsid w:val="00A46769"/>
    <w:rPr>
      <w:rFonts w:ascii="Arial" w:hAnsi="Arial"/>
      <w:sz w:val="24"/>
    </w:rPr>
  </w:style>
  <w:style w:type="paragraph" w:styleId="BodyText3">
    <w:name w:val="Body Text 3"/>
    <w:basedOn w:val="Normal"/>
    <w:link w:val="BodyText3Char"/>
    <w:uiPriority w:val="99"/>
    <w:semiHidden/>
    <w:unhideWhenUsed/>
    <w:rsid w:val="00A46769"/>
    <w:pPr>
      <w:spacing w:after="120"/>
    </w:pPr>
    <w:rPr>
      <w:sz w:val="16"/>
      <w:szCs w:val="16"/>
    </w:rPr>
  </w:style>
  <w:style w:type="character" w:customStyle="1" w:styleId="BodyText3Char">
    <w:name w:val="Body Text 3 Char"/>
    <w:basedOn w:val="DefaultParagraphFont"/>
    <w:link w:val="BodyText3"/>
    <w:uiPriority w:val="99"/>
    <w:semiHidden/>
    <w:rsid w:val="00A46769"/>
    <w:rPr>
      <w:rFonts w:ascii="Arial" w:hAnsi="Arial"/>
      <w:sz w:val="16"/>
      <w:szCs w:val="16"/>
    </w:rPr>
  </w:style>
  <w:style w:type="paragraph" w:styleId="BodyTextIndent">
    <w:name w:val="Body Text Indent"/>
    <w:basedOn w:val="Normal"/>
    <w:link w:val="BodyTextIndentChar"/>
    <w:uiPriority w:val="99"/>
    <w:semiHidden/>
    <w:unhideWhenUsed/>
    <w:rsid w:val="00A46769"/>
    <w:pPr>
      <w:spacing w:after="120"/>
      <w:ind w:left="283"/>
    </w:pPr>
  </w:style>
  <w:style w:type="character" w:customStyle="1" w:styleId="BodyTextIndentChar">
    <w:name w:val="Body Text Indent Char"/>
    <w:basedOn w:val="DefaultParagraphFont"/>
    <w:link w:val="BodyTextIndent"/>
    <w:uiPriority w:val="99"/>
    <w:semiHidden/>
    <w:rsid w:val="00A46769"/>
    <w:rPr>
      <w:rFonts w:ascii="Arial" w:hAnsi="Arial"/>
      <w:sz w:val="24"/>
    </w:rPr>
  </w:style>
  <w:style w:type="paragraph" w:styleId="BodyTextFirstIndent2">
    <w:name w:val="Body Text First Indent 2"/>
    <w:basedOn w:val="BodyTextIndent"/>
    <w:link w:val="BodyTextFirstIndent2Char"/>
    <w:uiPriority w:val="99"/>
    <w:semiHidden/>
    <w:unhideWhenUsed/>
    <w:rsid w:val="00A46769"/>
    <w:pPr>
      <w:spacing w:after="0"/>
      <w:ind w:left="360" w:firstLine="360"/>
    </w:pPr>
  </w:style>
  <w:style w:type="character" w:customStyle="1" w:styleId="BodyTextFirstIndent2Char">
    <w:name w:val="Body Text First Indent 2 Char"/>
    <w:basedOn w:val="BodyTextIndentChar"/>
    <w:link w:val="BodyTextFirstIndent2"/>
    <w:uiPriority w:val="99"/>
    <w:semiHidden/>
    <w:rsid w:val="00A46769"/>
    <w:rPr>
      <w:rFonts w:ascii="Arial" w:hAnsi="Arial"/>
      <w:sz w:val="24"/>
    </w:rPr>
  </w:style>
  <w:style w:type="paragraph" w:styleId="BodyTextIndent2">
    <w:name w:val="Body Text Indent 2"/>
    <w:basedOn w:val="Normal"/>
    <w:link w:val="BodyTextIndent2Char"/>
    <w:uiPriority w:val="99"/>
    <w:semiHidden/>
    <w:unhideWhenUsed/>
    <w:rsid w:val="00A46769"/>
    <w:pPr>
      <w:spacing w:after="120" w:line="480" w:lineRule="auto"/>
      <w:ind w:left="283"/>
    </w:pPr>
  </w:style>
  <w:style w:type="character" w:customStyle="1" w:styleId="BodyTextIndent2Char">
    <w:name w:val="Body Text Indent 2 Char"/>
    <w:basedOn w:val="DefaultParagraphFont"/>
    <w:link w:val="BodyTextIndent2"/>
    <w:uiPriority w:val="99"/>
    <w:semiHidden/>
    <w:rsid w:val="00A46769"/>
    <w:rPr>
      <w:rFonts w:ascii="Arial" w:hAnsi="Arial"/>
      <w:sz w:val="24"/>
    </w:rPr>
  </w:style>
  <w:style w:type="paragraph" w:styleId="BodyTextIndent3">
    <w:name w:val="Body Text Indent 3"/>
    <w:basedOn w:val="Normal"/>
    <w:link w:val="BodyTextIndent3Char"/>
    <w:uiPriority w:val="99"/>
    <w:semiHidden/>
    <w:unhideWhenUsed/>
    <w:rsid w:val="00A4676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46769"/>
    <w:rPr>
      <w:rFonts w:ascii="Arial" w:hAnsi="Arial"/>
      <w:sz w:val="16"/>
      <w:szCs w:val="16"/>
    </w:rPr>
  </w:style>
  <w:style w:type="paragraph" w:styleId="Closing">
    <w:name w:val="Closing"/>
    <w:basedOn w:val="Normal"/>
    <w:link w:val="ClosingChar"/>
    <w:uiPriority w:val="99"/>
    <w:semiHidden/>
    <w:unhideWhenUsed/>
    <w:rsid w:val="00A46769"/>
    <w:pPr>
      <w:ind w:left="4252"/>
    </w:pPr>
  </w:style>
  <w:style w:type="character" w:customStyle="1" w:styleId="ClosingChar">
    <w:name w:val="Closing Char"/>
    <w:basedOn w:val="DefaultParagraphFont"/>
    <w:link w:val="Closing"/>
    <w:uiPriority w:val="99"/>
    <w:semiHidden/>
    <w:rsid w:val="00A46769"/>
    <w:rPr>
      <w:rFonts w:ascii="Arial" w:hAnsi="Arial"/>
      <w:sz w:val="24"/>
    </w:rPr>
  </w:style>
  <w:style w:type="paragraph" w:styleId="Date">
    <w:name w:val="Date"/>
    <w:basedOn w:val="Normal"/>
    <w:next w:val="Normal"/>
    <w:link w:val="DateChar"/>
    <w:uiPriority w:val="99"/>
    <w:semiHidden/>
    <w:unhideWhenUsed/>
    <w:rsid w:val="00A46769"/>
  </w:style>
  <w:style w:type="character" w:customStyle="1" w:styleId="DateChar">
    <w:name w:val="Date Char"/>
    <w:basedOn w:val="DefaultParagraphFont"/>
    <w:link w:val="Date"/>
    <w:uiPriority w:val="99"/>
    <w:semiHidden/>
    <w:rsid w:val="00A46769"/>
    <w:rPr>
      <w:rFonts w:ascii="Arial" w:hAnsi="Arial"/>
      <w:sz w:val="24"/>
    </w:rPr>
  </w:style>
  <w:style w:type="paragraph" w:styleId="E-mailSignature">
    <w:name w:val="E-mail Signature"/>
    <w:basedOn w:val="Normal"/>
    <w:link w:val="E-mailSignatureChar"/>
    <w:uiPriority w:val="99"/>
    <w:semiHidden/>
    <w:unhideWhenUsed/>
    <w:rsid w:val="00A46769"/>
  </w:style>
  <w:style w:type="character" w:customStyle="1" w:styleId="E-mailSignatureChar">
    <w:name w:val="E-mail Signature Char"/>
    <w:basedOn w:val="DefaultParagraphFont"/>
    <w:link w:val="E-mailSignature"/>
    <w:uiPriority w:val="99"/>
    <w:semiHidden/>
    <w:rsid w:val="00A46769"/>
    <w:rPr>
      <w:rFonts w:ascii="Arial" w:hAnsi="Arial"/>
      <w:sz w:val="24"/>
    </w:rPr>
  </w:style>
  <w:style w:type="paragraph" w:styleId="EndnoteText">
    <w:name w:val="endnote text"/>
    <w:basedOn w:val="Normal"/>
    <w:link w:val="EndnoteTextChar"/>
    <w:uiPriority w:val="99"/>
    <w:semiHidden/>
    <w:unhideWhenUsed/>
    <w:rsid w:val="00A46769"/>
    <w:rPr>
      <w:sz w:val="20"/>
      <w:szCs w:val="20"/>
    </w:rPr>
  </w:style>
  <w:style w:type="character" w:customStyle="1" w:styleId="EndnoteTextChar">
    <w:name w:val="Endnote Text Char"/>
    <w:basedOn w:val="DefaultParagraphFont"/>
    <w:link w:val="EndnoteText"/>
    <w:uiPriority w:val="99"/>
    <w:semiHidden/>
    <w:rsid w:val="00A46769"/>
    <w:rPr>
      <w:rFonts w:ascii="Arial" w:hAnsi="Arial"/>
      <w:sz w:val="20"/>
      <w:szCs w:val="20"/>
    </w:rPr>
  </w:style>
  <w:style w:type="paragraph" w:styleId="EnvelopeAddress">
    <w:name w:val="envelope address"/>
    <w:basedOn w:val="Normal"/>
    <w:uiPriority w:val="99"/>
    <w:semiHidden/>
    <w:unhideWhenUsed/>
    <w:rsid w:val="00A46769"/>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A46769"/>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A46769"/>
    <w:rPr>
      <w:i/>
      <w:iCs/>
    </w:rPr>
  </w:style>
  <w:style w:type="character" w:customStyle="1" w:styleId="HTMLAddressChar">
    <w:name w:val="HTML Address Char"/>
    <w:basedOn w:val="DefaultParagraphFont"/>
    <w:link w:val="HTMLAddress"/>
    <w:uiPriority w:val="99"/>
    <w:semiHidden/>
    <w:rsid w:val="00A46769"/>
    <w:rPr>
      <w:rFonts w:ascii="Arial" w:hAnsi="Arial"/>
      <w:i/>
      <w:iCs/>
      <w:sz w:val="24"/>
    </w:rPr>
  </w:style>
  <w:style w:type="paragraph" w:styleId="HTMLPreformatted">
    <w:name w:val="HTML Preformatted"/>
    <w:basedOn w:val="Normal"/>
    <w:link w:val="HTMLPreformattedChar"/>
    <w:uiPriority w:val="99"/>
    <w:semiHidden/>
    <w:unhideWhenUsed/>
    <w:rsid w:val="00A4676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46769"/>
    <w:rPr>
      <w:rFonts w:ascii="Consolas" w:hAnsi="Consolas"/>
      <w:sz w:val="20"/>
      <w:szCs w:val="20"/>
    </w:rPr>
  </w:style>
  <w:style w:type="paragraph" w:styleId="Index1">
    <w:name w:val="index 1"/>
    <w:basedOn w:val="Normal"/>
    <w:next w:val="Normal"/>
    <w:autoRedefine/>
    <w:uiPriority w:val="99"/>
    <w:semiHidden/>
    <w:unhideWhenUsed/>
    <w:rsid w:val="00A46769"/>
    <w:pPr>
      <w:ind w:left="240" w:hanging="240"/>
    </w:pPr>
  </w:style>
  <w:style w:type="paragraph" w:styleId="Index2">
    <w:name w:val="index 2"/>
    <w:basedOn w:val="Normal"/>
    <w:next w:val="Normal"/>
    <w:autoRedefine/>
    <w:uiPriority w:val="99"/>
    <w:semiHidden/>
    <w:unhideWhenUsed/>
    <w:rsid w:val="00A46769"/>
    <w:pPr>
      <w:ind w:left="480" w:hanging="240"/>
    </w:pPr>
  </w:style>
  <w:style w:type="paragraph" w:styleId="Index3">
    <w:name w:val="index 3"/>
    <w:basedOn w:val="Normal"/>
    <w:next w:val="Normal"/>
    <w:autoRedefine/>
    <w:uiPriority w:val="99"/>
    <w:semiHidden/>
    <w:unhideWhenUsed/>
    <w:rsid w:val="00A46769"/>
    <w:pPr>
      <w:ind w:left="720" w:hanging="240"/>
    </w:pPr>
  </w:style>
  <w:style w:type="paragraph" w:styleId="Index4">
    <w:name w:val="index 4"/>
    <w:basedOn w:val="Normal"/>
    <w:next w:val="Normal"/>
    <w:autoRedefine/>
    <w:uiPriority w:val="99"/>
    <w:semiHidden/>
    <w:unhideWhenUsed/>
    <w:rsid w:val="00A46769"/>
    <w:pPr>
      <w:ind w:left="960" w:hanging="240"/>
    </w:pPr>
  </w:style>
  <w:style w:type="paragraph" w:styleId="Index5">
    <w:name w:val="index 5"/>
    <w:basedOn w:val="Normal"/>
    <w:next w:val="Normal"/>
    <w:autoRedefine/>
    <w:uiPriority w:val="99"/>
    <w:semiHidden/>
    <w:unhideWhenUsed/>
    <w:rsid w:val="00A46769"/>
    <w:pPr>
      <w:ind w:left="1200" w:hanging="240"/>
    </w:pPr>
  </w:style>
  <w:style w:type="paragraph" w:styleId="Index6">
    <w:name w:val="index 6"/>
    <w:basedOn w:val="Normal"/>
    <w:next w:val="Normal"/>
    <w:autoRedefine/>
    <w:uiPriority w:val="99"/>
    <w:semiHidden/>
    <w:unhideWhenUsed/>
    <w:rsid w:val="00A46769"/>
    <w:pPr>
      <w:ind w:left="1440" w:hanging="240"/>
    </w:pPr>
  </w:style>
  <w:style w:type="paragraph" w:styleId="Index7">
    <w:name w:val="index 7"/>
    <w:basedOn w:val="Normal"/>
    <w:next w:val="Normal"/>
    <w:autoRedefine/>
    <w:uiPriority w:val="99"/>
    <w:semiHidden/>
    <w:unhideWhenUsed/>
    <w:rsid w:val="00A46769"/>
    <w:pPr>
      <w:ind w:left="1680" w:hanging="240"/>
    </w:pPr>
  </w:style>
  <w:style w:type="paragraph" w:styleId="Index8">
    <w:name w:val="index 8"/>
    <w:basedOn w:val="Normal"/>
    <w:next w:val="Normal"/>
    <w:autoRedefine/>
    <w:uiPriority w:val="99"/>
    <w:semiHidden/>
    <w:unhideWhenUsed/>
    <w:rsid w:val="00A46769"/>
    <w:pPr>
      <w:ind w:left="1920" w:hanging="240"/>
    </w:pPr>
  </w:style>
  <w:style w:type="paragraph" w:styleId="Index9">
    <w:name w:val="index 9"/>
    <w:basedOn w:val="Normal"/>
    <w:next w:val="Normal"/>
    <w:autoRedefine/>
    <w:uiPriority w:val="99"/>
    <w:semiHidden/>
    <w:unhideWhenUsed/>
    <w:rsid w:val="00A46769"/>
    <w:pPr>
      <w:ind w:left="2160" w:hanging="240"/>
    </w:pPr>
  </w:style>
  <w:style w:type="paragraph" w:styleId="IndexHeading">
    <w:name w:val="index heading"/>
    <w:basedOn w:val="Normal"/>
    <w:next w:val="Index1"/>
    <w:uiPriority w:val="99"/>
    <w:semiHidden/>
    <w:unhideWhenUsed/>
    <w:rsid w:val="00A4676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4676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46769"/>
    <w:rPr>
      <w:rFonts w:ascii="Arial" w:hAnsi="Arial"/>
      <w:i/>
      <w:iCs/>
      <w:color w:val="4F81BD" w:themeColor="accent1"/>
      <w:sz w:val="24"/>
    </w:rPr>
  </w:style>
  <w:style w:type="paragraph" w:styleId="List">
    <w:name w:val="List"/>
    <w:basedOn w:val="Normal"/>
    <w:uiPriority w:val="99"/>
    <w:semiHidden/>
    <w:unhideWhenUsed/>
    <w:rsid w:val="00A46769"/>
    <w:pPr>
      <w:ind w:left="283" w:hanging="283"/>
      <w:contextualSpacing/>
    </w:pPr>
  </w:style>
  <w:style w:type="paragraph" w:styleId="List2">
    <w:name w:val="List 2"/>
    <w:basedOn w:val="Normal"/>
    <w:uiPriority w:val="99"/>
    <w:semiHidden/>
    <w:unhideWhenUsed/>
    <w:rsid w:val="00A46769"/>
    <w:pPr>
      <w:ind w:left="566" w:hanging="283"/>
      <w:contextualSpacing/>
    </w:pPr>
  </w:style>
  <w:style w:type="paragraph" w:styleId="List3">
    <w:name w:val="List 3"/>
    <w:basedOn w:val="Normal"/>
    <w:uiPriority w:val="99"/>
    <w:semiHidden/>
    <w:unhideWhenUsed/>
    <w:rsid w:val="00A46769"/>
    <w:pPr>
      <w:ind w:left="849" w:hanging="283"/>
      <w:contextualSpacing/>
    </w:pPr>
  </w:style>
  <w:style w:type="paragraph" w:styleId="List4">
    <w:name w:val="List 4"/>
    <w:basedOn w:val="Normal"/>
    <w:uiPriority w:val="99"/>
    <w:semiHidden/>
    <w:unhideWhenUsed/>
    <w:rsid w:val="00A46769"/>
    <w:pPr>
      <w:ind w:left="1132" w:hanging="283"/>
      <w:contextualSpacing/>
    </w:pPr>
  </w:style>
  <w:style w:type="paragraph" w:styleId="List5">
    <w:name w:val="List 5"/>
    <w:basedOn w:val="Normal"/>
    <w:uiPriority w:val="99"/>
    <w:semiHidden/>
    <w:unhideWhenUsed/>
    <w:rsid w:val="00A46769"/>
    <w:pPr>
      <w:ind w:left="1415" w:hanging="283"/>
      <w:contextualSpacing/>
    </w:pPr>
  </w:style>
  <w:style w:type="paragraph" w:styleId="ListBullet">
    <w:name w:val="List Bullet"/>
    <w:basedOn w:val="Normal"/>
    <w:uiPriority w:val="99"/>
    <w:semiHidden/>
    <w:unhideWhenUsed/>
    <w:rsid w:val="00A46769"/>
    <w:pPr>
      <w:numPr>
        <w:numId w:val="42"/>
      </w:numPr>
      <w:contextualSpacing/>
    </w:pPr>
  </w:style>
  <w:style w:type="paragraph" w:styleId="ListBullet2">
    <w:name w:val="List Bullet 2"/>
    <w:basedOn w:val="Normal"/>
    <w:uiPriority w:val="99"/>
    <w:semiHidden/>
    <w:unhideWhenUsed/>
    <w:rsid w:val="00A46769"/>
    <w:pPr>
      <w:numPr>
        <w:numId w:val="43"/>
      </w:numPr>
      <w:contextualSpacing/>
    </w:pPr>
  </w:style>
  <w:style w:type="paragraph" w:styleId="ListBullet3">
    <w:name w:val="List Bullet 3"/>
    <w:basedOn w:val="Normal"/>
    <w:uiPriority w:val="99"/>
    <w:semiHidden/>
    <w:unhideWhenUsed/>
    <w:rsid w:val="00A46769"/>
    <w:pPr>
      <w:numPr>
        <w:numId w:val="44"/>
      </w:numPr>
      <w:contextualSpacing/>
    </w:pPr>
  </w:style>
  <w:style w:type="paragraph" w:styleId="ListBullet4">
    <w:name w:val="List Bullet 4"/>
    <w:basedOn w:val="Normal"/>
    <w:uiPriority w:val="99"/>
    <w:semiHidden/>
    <w:unhideWhenUsed/>
    <w:rsid w:val="00A46769"/>
    <w:pPr>
      <w:numPr>
        <w:numId w:val="45"/>
      </w:numPr>
      <w:contextualSpacing/>
    </w:pPr>
  </w:style>
  <w:style w:type="paragraph" w:styleId="ListBullet5">
    <w:name w:val="List Bullet 5"/>
    <w:basedOn w:val="Normal"/>
    <w:uiPriority w:val="99"/>
    <w:semiHidden/>
    <w:unhideWhenUsed/>
    <w:rsid w:val="00A46769"/>
    <w:pPr>
      <w:numPr>
        <w:numId w:val="46"/>
      </w:numPr>
      <w:contextualSpacing/>
    </w:pPr>
  </w:style>
  <w:style w:type="paragraph" w:styleId="ListContinue">
    <w:name w:val="List Continue"/>
    <w:basedOn w:val="Normal"/>
    <w:uiPriority w:val="99"/>
    <w:semiHidden/>
    <w:unhideWhenUsed/>
    <w:rsid w:val="00A46769"/>
    <w:pPr>
      <w:spacing w:after="120"/>
      <w:ind w:left="283"/>
      <w:contextualSpacing/>
    </w:pPr>
  </w:style>
  <w:style w:type="paragraph" w:styleId="ListContinue2">
    <w:name w:val="List Continue 2"/>
    <w:basedOn w:val="Normal"/>
    <w:uiPriority w:val="99"/>
    <w:semiHidden/>
    <w:unhideWhenUsed/>
    <w:rsid w:val="00A46769"/>
    <w:pPr>
      <w:spacing w:after="120"/>
      <w:ind w:left="566"/>
      <w:contextualSpacing/>
    </w:pPr>
  </w:style>
  <w:style w:type="paragraph" w:styleId="ListContinue3">
    <w:name w:val="List Continue 3"/>
    <w:basedOn w:val="Normal"/>
    <w:uiPriority w:val="99"/>
    <w:semiHidden/>
    <w:unhideWhenUsed/>
    <w:rsid w:val="00A46769"/>
    <w:pPr>
      <w:spacing w:after="120"/>
      <w:ind w:left="849"/>
      <w:contextualSpacing/>
    </w:pPr>
  </w:style>
  <w:style w:type="paragraph" w:styleId="ListContinue4">
    <w:name w:val="List Continue 4"/>
    <w:basedOn w:val="Normal"/>
    <w:uiPriority w:val="99"/>
    <w:semiHidden/>
    <w:unhideWhenUsed/>
    <w:rsid w:val="00A46769"/>
    <w:pPr>
      <w:spacing w:after="120"/>
      <w:ind w:left="1132"/>
      <w:contextualSpacing/>
    </w:pPr>
  </w:style>
  <w:style w:type="paragraph" w:styleId="ListContinue5">
    <w:name w:val="List Continue 5"/>
    <w:basedOn w:val="Normal"/>
    <w:uiPriority w:val="99"/>
    <w:semiHidden/>
    <w:unhideWhenUsed/>
    <w:rsid w:val="00A46769"/>
    <w:pPr>
      <w:spacing w:after="120"/>
      <w:ind w:left="1415"/>
      <w:contextualSpacing/>
    </w:pPr>
  </w:style>
  <w:style w:type="paragraph" w:styleId="ListNumber">
    <w:name w:val="List Number"/>
    <w:basedOn w:val="Normal"/>
    <w:uiPriority w:val="99"/>
    <w:semiHidden/>
    <w:unhideWhenUsed/>
    <w:rsid w:val="00A46769"/>
    <w:pPr>
      <w:numPr>
        <w:numId w:val="47"/>
      </w:numPr>
      <w:contextualSpacing/>
    </w:pPr>
  </w:style>
  <w:style w:type="paragraph" w:styleId="ListNumber2">
    <w:name w:val="List Number 2"/>
    <w:basedOn w:val="Normal"/>
    <w:uiPriority w:val="99"/>
    <w:semiHidden/>
    <w:unhideWhenUsed/>
    <w:rsid w:val="00A46769"/>
    <w:pPr>
      <w:numPr>
        <w:numId w:val="48"/>
      </w:numPr>
      <w:contextualSpacing/>
    </w:pPr>
  </w:style>
  <w:style w:type="paragraph" w:styleId="ListNumber3">
    <w:name w:val="List Number 3"/>
    <w:basedOn w:val="Normal"/>
    <w:uiPriority w:val="99"/>
    <w:semiHidden/>
    <w:unhideWhenUsed/>
    <w:rsid w:val="00A46769"/>
    <w:pPr>
      <w:numPr>
        <w:numId w:val="49"/>
      </w:numPr>
      <w:contextualSpacing/>
    </w:pPr>
  </w:style>
  <w:style w:type="paragraph" w:styleId="ListNumber4">
    <w:name w:val="List Number 4"/>
    <w:basedOn w:val="Normal"/>
    <w:uiPriority w:val="99"/>
    <w:semiHidden/>
    <w:unhideWhenUsed/>
    <w:rsid w:val="00A46769"/>
    <w:pPr>
      <w:numPr>
        <w:numId w:val="50"/>
      </w:numPr>
      <w:contextualSpacing/>
    </w:pPr>
  </w:style>
  <w:style w:type="paragraph" w:styleId="ListNumber5">
    <w:name w:val="List Number 5"/>
    <w:basedOn w:val="Normal"/>
    <w:uiPriority w:val="99"/>
    <w:semiHidden/>
    <w:unhideWhenUsed/>
    <w:rsid w:val="00A46769"/>
    <w:pPr>
      <w:numPr>
        <w:numId w:val="51"/>
      </w:numPr>
      <w:contextualSpacing/>
    </w:pPr>
  </w:style>
  <w:style w:type="paragraph" w:styleId="MessageHeader">
    <w:name w:val="Message Header"/>
    <w:basedOn w:val="Normal"/>
    <w:link w:val="MessageHeaderChar"/>
    <w:uiPriority w:val="99"/>
    <w:semiHidden/>
    <w:unhideWhenUsed/>
    <w:rsid w:val="00A4676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A46769"/>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A46769"/>
    <w:pPr>
      <w:ind w:left="720"/>
    </w:pPr>
  </w:style>
  <w:style w:type="paragraph" w:styleId="Quote">
    <w:name w:val="Quote"/>
    <w:basedOn w:val="Normal"/>
    <w:next w:val="Normal"/>
    <w:link w:val="QuoteChar"/>
    <w:uiPriority w:val="29"/>
    <w:qFormat/>
    <w:rsid w:val="00A467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46769"/>
    <w:rPr>
      <w:rFonts w:ascii="Arial" w:hAnsi="Arial"/>
      <w:i/>
      <w:iCs/>
      <w:color w:val="404040" w:themeColor="text1" w:themeTint="BF"/>
      <w:sz w:val="24"/>
    </w:rPr>
  </w:style>
  <w:style w:type="paragraph" w:styleId="Salutation">
    <w:name w:val="Salutation"/>
    <w:basedOn w:val="Normal"/>
    <w:next w:val="Normal"/>
    <w:link w:val="SalutationChar"/>
    <w:uiPriority w:val="99"/>
    <w:semiHidden/>
    <w:unhideWhenUsed/>
    <w:rsid w:val="00A46769"/>
  </w:style>
  <w:style w:type="character" w:customStyle="1" w:styleId="SalutationChar">
    <w:name w:val="Salutation Char"/>
    <w:basedOn w:val="DefaultParagraphFont"/>
    <w:link w:val="Salutation"/>
    <w:uiPriority w:val="99"/>
    <w:semiHidden/>
    <w:rsid w:val="00A46769"/>
    <w:rPr>
      <w:rFonts w:ascii="Arial" w:hAnsi="Arial"/>
      <w:sz w:val="24"/>
    </w:rPr>
  </w:style>
  <w:style w:type="paragraph" w:styleId="TableofAuthorities">
    <w:name w:val="table of authorities"/>
    <w:basedOn w:val="Normal"/>
    <w:next w:val="Normal"/>
    <w:uiPriority w:val="99"/>
    <w:semiHidden/>
    <w:unhideWhenUsed/>
    <w:rsid w:val="00A46769"/>
    <w:pPr>
      <w:ind w:left="240" w:hanging="240"/>
    </w:pPr>
  </w:style>
  <w:style w:type="paragraph" w:styleId="TOAHeading">
    <w:name w:val="toa heading"/>
    <w:basedOn w:val="Normal"/>
    <w:next w:val="Normal"/>
    <w:uiPriority w:val="99"/>
    <w:semiHidden/>
    <w:unhideWhenUsed/>
    <w:rsid w:val="00A46769"/>
    <w:pPr>
      <w:spacing w:before="120"/>
    </w:pPr>
    <w:rPr>
      <w:rFonts w:asciiTheme="majorHAnsi" w:eastAsiaTheme="majorEastAsia" w:hAnsiTheme="majorHAnsi"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4175">
      <w:bodyDiv w:val="1"/>
      <w:marLeft w:val="0"/>
      <w:marRight w:val="0"/>
      <w:marTop w:val="0"/>
      <w:marBottom w:val="0"/>
      <w:divBdr>
        <w:top w:val="none" w:sz="0" w:space="0" w:color="auto"/>
        <w:left w:val="none" w:sz="0" w:space="0" w:color="auto"/>
        <w:bottom w:val="none" w:sz="0" w:space="0" w:color="auto"/>
        <w:right w:val="none" w:sz="0" w:space="0" w:color="auto"/>
      </w:divBdr>
    </w:div>
    <w:div w:id="49615582">
      <w:bodyDiv w:val="1"/>
      <w:marLeft w:val="0"/>
      <w:marRight w:val="0"/>
      <w:marTop w:val="0"/>
      <w:marBottom w:val="0"/>
      <w:divBdr>
        <w:top w:val="none" w:sz="0" w:space="0" w:color="auto"/>
        <w:left w:val="none" w:sz="0" w:space="0" w:color="auto"/>
        <w:bottom w:val="none" w:sz="0" w:space="0" w:color="auto"/>
        <w:right w:val="none" w:sz="0" w:space="0" w:color="auto"/>
      </w:divBdr>
    </w:div>
    <w:div w:id="53549807">
      <w:bodyDiv w:val="1"/>
      <w:marLeft w:val="0"/>
      <w:marRight w:val="0"/>
      <w:marTop w:val="0"/>
      <w:marBottom w:val="0"/>
      <w:divBdr>
        <w:top w:val="none" w:sz="0" w:space="0" w:color="auto"/>
        <w:left w:val="none" w:sz="0" w:space="0" w:color="auto"/>
        <w:bottom w:val="none" w:sz="0" w:space="0" w:color="auto"/>
        <w:right w:val="none" w:sz="0" w:space="0" w:color="auto"/>
      </w:divBdr>
    </w:div>
    <w:div w:id="59914230">
      <w:bodyDiv w:val="1"/>
      <w:marLeft w:val="0"/>
      <w:marRight w:val="0"/>
      <w:marTop w:val="0"/>
      <w:marBottom w:val="0"/>
      <w:divBdr>
        <w:top w:val="none" w:sz="0" w:space="0" w:color="auto"/>
        <w:left w:val="none" w:sz="0" w:space="0" w:color="auto"/>
        <w:bottom w:val="none" w:sz="0" w:space="0" w:color="auto"/>
        <w:right w:val="none" w:sz="0" w:space="0" w:color="auto"/>
      </w:divBdr>
    </w:div>
    <w:div w:id="64768761">
      <w:bodyDiv w:val="1"/>
      <w:marLeft w:val="0"/>
      <w:marRight w:val="0"/>
      <w:marTop w:val="0"/>
      <w:marBottom w:val="0"/>
      <w:divBdr>
        <w:top w:val="none" w:sz="0" w:space="0" w:color="auto"/>
        <w:left w:val="none" w:sz="0" w:space="0" w:color="auto"/>
        <w:bottom w:val="none" w:sz="0" w:space="0" w:color="auto"/>
        <w:right w:val="none" w:sz="0" w:space="0" w:color="auto"/>
      </w:divBdr>
    </w:div>
    <w:div w:id="83456913">
      <w:bodyDiv w:val="1"/>
      <w:marLeft w:val="0"/>
      <w:marRight w:val="0"/>
      <w:marTop w:val="0"/>
      <w:marBottom w:val="0"/>
      <w:divBdr>
        <w:top w:val="none" w:sz="0" w:space="0" w:color="auto"/>
        <w:left w:val="none" w:sz="0" w:space="0" w:color="auto"/>
        <w:bottom w:val="none" w:sz="0" w:space="0" w:color="auto"/>
        <w:right w:val="none" w:sz="0" w:space="0" w:color="auto"/>
      </w:divBdr>
    </w:div>
    <w:div w:id="110828627">
      <w:bodyDiv w:val="1"/>
      <w:marLeft w:val="0"/>
      <w:marRight w:val="0"/>
      <w:marTop w:val="0"/>
      <w:marBottom w:val="0"/>
      <w:divBdr>
        <w:top w:val="none" w:sz="0" w:space="0" w:color="auto"/>
        <w:left w:val="none" w:sz="0" w:space="0" w:color="auto"/>
        <w:bottom w:val="none" w:sz="0" w:space="0" w:color="auto"/>
        <w:right w:val="none" w:sz="0" w:space="0" w:color="auto"/>
      </w:divBdr>
    </w:div>
    <w:div w:id="123931022">
      <w:bodyDiv w:val="1"/>
      <w:marLeft w:val="0"/>
      <w:marRight w:val="0"/>
      <w:marTop w:val="0"/>
      <w:marBottom w:val="0"/>
      <w:divBdr>
        <w:top w:val="none" w:sz="0" w:space="0" w:color="auto"/>
        <w:left w:val="none" w:sz="0" w:space="0" w:color="auto"/>
        <w:bottom w:val="none" w:sz="0" w:space="0" w:color="auto"/>
        <w:right w:val="none" w:sz="0" w:space="0" w:color="auto"/>
      </w:divBdr>
    </w:div>
    <w:div w:id="129325361">
      <w:bodyDiv w:val="1"/>
      <w:marLeft w:val="0"/>
      <w:marRight w:val="0"/>
      <w:marTop w:val="0"/>
      <w:marBottom w:val="0"/>
      <w:divBdr>
        <w:top w:val="none" w:sz="0" w:space="0" w:color="auto"/>
        <w:left w:val="none" w:sz="0" w:space="0" w:color="auto"/>
        <w:bottom w:val="none" w:sz="0" w:space="0" w:color="auto"/>
        <w:right w:val="none" w:sz="0" w:space="0" w:color="auto"/>
      </w:divBdr>
    </w:div>
    <w:div w:id="134881184">
      <w:bodyDiv w:val="1"/>
      <w:marLeft w:val="0"/>
      <w:marRight w:val="0"/>
      <w:marTop w:val="0"/>
      <w:marBottom w:val="0"/>
      <w:divBdr>
        <w:top w:val="none" w:sz="0" w:space="0" w:color="auto"/>
        <w:left w:val="none" w:sz="0" w:space="0" w:color="auto"/>
        <w:bottom w:val="none" w:sz="0" w:space="0" w:color="auto"/>
        <w:right w:val="none" w:sz="0" w:space="0" w:color="auto"/>
      </w:divBdr>
    </w:div>
    <w:div w:id="142745705">
      <w:bodyDiv w:val="1"/>
      <w:marLeft w:val="0"/>
      <w:marRight w:val="0"/>
      <w:marTop w:val="0"/>
      <w:marBottom w:val="0"/>
      <w:divBdr>
        <w:top w:val="none" w:sz="0" w:space="0" w:color="auto"/>
        <w:left w:val="none" w:sz="0" w:space="0" w:color="auto"/>
        <w:bottom w:val="none" w:sz="0" w:space="0" w:color="auto"/>
        <w:right w:val="none" w:sz="0" w:space="0" w:color="auto"/>
      </w:divBdr>
    </w:div>
    <w:div w:id="186138329">
      <w:bodyDiv w:val="1"/>
      <w:marLeft w:val="0"/>
      <w:marRight w:val="0"/>
      <w:marTop w:val="0"/>
      <w:marBottom w:val="0"/>
      <w:divBdr>
        <w:top w:val="none" w:sz="0" w:space="0" w:color="auto"/>
        <w:left w:val="none" w:sz="0" w:space="0" w:color="auto"/>
        <w:bottom w:val="none" w:sz="0" w:space="0" w:color="auto"/>
        <w:right w:val="none" w:sz="0" w:space="0" w:color="auto"/>
      </w:divBdr>
    </w:div>
    <w:div w:id="189805392">
      <w:bodyDiv w:val="1"/>
      <w:marLeft w:val="0"/>
      <w:marRight w:val="0"/>
      <w:marTop w:val="0"/>
      <w:marBottom w:val="0"/>
      <w:divBdr>
        <w:top w:val="none" w:sz="0" w:space="0" w:color="auto"/>
        <w:left w:val="none" w:sz="0" w:space="0" w:color="auto"/>
        <w:bottom w:val="none" w:sz="0" w:space="0" w:color="auto"/>
        <w:right w:val="none" w:sz="0" w:space="0" w:color="auto"/>
      </w:divBdr>
    </w:div>
    <w:div w:id="191041791">
      <w:bodyDiv w:val="1"/>
      <w:marLeft w:val="0"/>
      <w:marRight w:val="0"/>
      <w:marTop w:val="0"/>
      <w:marBottom w:val="0"/>
      <w:divBdr>
        <w:top w:val="none" w:sz="0" w:space="0" w:color="auto"/>
        <w:left w:val="none" w:sz="0" w:space="0" w:color="auto"/>
        <w:bottom w:val="none" w:sz="0" w:space="0" w:color="auto"/>
        <w:right w:val="none" w:sz="0" w:space="0" w:color="auto"/>
      </w:divBdr>
    </w:div>
    <w:div w:id="192620616">
      <w:bodyDiv w:val="1"/>
      <w:marLeft w:val="0"/>
      <w:marRight w:val="0"/>
      <w:marTop w:val="0"/>
      <w:marBottom w:val="0"/>
      <w:divBdr>
        <w:top w:val="none" w:sz="0" w:space="0" w:color="auto"/>
        <w:left w:val="none" w:sz="0" w:space="0" w:color="auto"/>
        <w:bottom w:val="none" w:sz="0" w:space="0" w:color="auto"/>
        <w:right w:val="none" w:sz="0" w:space="0" w:color="auto"/>
      </w:divBdr>
    </w:div>
    <w:div w:id="194277603">
      <w:bodyDiv w:val="1"/>
      <w:marLeft w:val="0"/>
      <w:marRight w:val="0"/>
      <w:marTop w:val="0"/>
      <w:marBottom w:val="0"/>
      <w:divBdr>
        <w:top w:val="none" w:sz="0" w:space="0" w:color="auto"/>
        <w:left w:val="none" w:sz="0" w:space="0" w:color="auto"/>
        <w:bottom w:val="none" w:sz="0" w:space="0" w:color="auto"/>
        <w:right w:val="none" w:sz="0" w:space="0" w:color="auto"/>
      </w:divBdr>
    </w:div>
    <w:div w:id="218169460">
      <w:bodyDiv w:val="1"/>
      <w:marLeft w:val="0"/>
      <w:marRight w:val="0"/>
      <w:marTop w:val="0"/>
      <w:marBottom w:val="0"/>
      <w:divBdr>
        <w:top w:val="none" w:sz="0" w:space="0" w:color="auto"/>
        <w:left w:val="none" w:sz="0" w:space="0" w:color="auto"/>
        <w:bottom w:val="none" w:sz="0" w:space="0" w:color="auto"/>
        <w:right w:val="none" w:sz="0" w:space="0" w:color="auto"/>
      </w:divBdr>
    </w:div>
    <w:div w:id="227039888">
      <w:bodyDiv w:val="1"/>
      <w:marLeft w:val="0"/>
      <w:marRight w:val="0"/>
      <w:marTop w:val="0"/>
      <w:marBottom w:val="0"/>
      <w:divBdr>
        <w:top w:val="none" w:sz="0" w:space="0" w:color="auto"/>
        <w:left w:val="none" w:sz="0" w:space="0" w:color="auto"/>
        <w:bottom w:val="none" w:sz="0" w:space="0" w:color="auto"/>
        <w:right w:val="none" w:sz="0" w:space="0" w:color="auto"/>
      </w:divBdr>
    </w:div>
    <w:div w:id="230425862">
      <w:bodyDiv w:val="1"/>
      <w:marLeft w:val="0"/>
      <w:marRight w:val="0"/>
      <w:marTop w:val="0"/>
      <w:marBottom w:val="0"/>
      <w:divBdr>
        <w:top w:val="none" w:sz="0" w:space="0" w:color="auto"/>
        <w:left w:val="none" w:sz="0" w:space="0" w:color="auto"/>
        <w:bottom w:val="none" w:sz="0" w:space="0" w:color="auto"/>
        <w:right w:val="none" w:sz="0" w:space="0" w:color="auto"/>
      </w:divBdr>
    </w:div>
    <w:div w:id="238637910">
      <w:bodyDiv w:val="1"/>
      <w:marLeft w:val="0"/>
      <w:marRight w:val="0"/>
      <w:marTop w:val="0"/>
      <w:marBottom w:val="0"/>
      <w:divBdr>
        <w:top w:val="none" w:sz="0" w:space="0" w:color="auto"/>
        <w:left w:val="none" w:sz="0" w:space="0" w:color="auto"/>
        <w:bottom w:val="none" w:sz="0" w:space="0" w:color="auto"/>
        <w:right w:val="none" w:sz="0" w:space="0" w:color="auto"/>
      </w:divBdr>
    </w:div>
    <w:div w:id="242229652">
      <w:bodyDiv w:val="1"/>
      <w:marLeft w:val="0"/>
      <w:marRight w:val="0"/>
      <w:marTop w:val="0"/>
      <w:marBottom w:val="0"/>
      <w:divBdr>
        <w:top w:val="none" w:sz="0" w:space="0" w:color="auto"/>
        <w:left w:val="none" w:sz="0" w:space="0" w:color="auto"/>
        <w:bottom w:val="none" w:sz="0" w:space="0" w:color="auto"/>
        <w:right w:val="none" w:sz="0" w:space="0" w:color="auto"/>
      </w:divBdr>
    </w:div>
    <w:div w:id="250743665">
      <w:bodyDiv w:val="1"/>
      <w:marLeft w:val="0"/>
      <w:marRight w:val="0"/>
      <w:marTop w:val="0"/>
      <w:marBottom w:val="0"/>
      <w:divBdr>
        <w:top w:val="none" w:sz="0" w:space="0" w:color="auto"/>
        <w:left w:val="none" w:sz="0" w:space="0" w:color="auto"/>
        <w:bottom w:val="none" w:sz="0" w:space="0" w:color="auto"/>
        <w:right w:val="none" w:sz="0" w:space="0" w:color="auto"/>
      </w:divBdr>
    </w:div>
    <w:div w:id="286594170">
      <w:bodyDiv w:val="1"/>
      <w:marLeft w:val="0"/>
      <w:marRight w:val="0"/>
      <w:marTop w:val="0"/>
      <w:marBottom w:val="0"/>
      <w:divBdr>
        <w:top w:val="none" w:sz="0" w:space="0" w:color="auto"/>
        <w:left w:val="none" w:sz="0" w:space="0" w:color="auto"/>
        <w:bottom w:val="none" w:sz="0" w:space="0" w:color="auto"/>
        <w:right w:val="none" w:sz="0" w:space="0" w:color="auto"/>
      </w:divBdr>
    </w:div>
    <w:div w:id="287980762">
      <w:bodyDiv w:val="1"/>
      <w:marLeft w:val="0"/>
      <w:marRight w:val="0"/>
      <w:marTop w:val="0"/>
      <w:marBottom w:val="0"/>
      <w:divBdr>
        <w:top w:val="none" w:sz="0" w:space="0" w:color="auto"/>
        <w:left w:val="none" w:sz="0" w:space="0" w:color="auto"/>
        <w:bottom w:val="none" w:sz="0" w:space="0" w:color="auto"/>
        <w:right w:val="none" w:sz="0" w:space="0" w:color="auto"/>
      </w:divBdr>
    </w:div>
    <w:div w:id="301929144">
      <w:bodyDiv w:val="1"/>
      <w:marLeft w:val="0"/>
      <w:marRight w:val="0"/>
      <w:marTop w:val="0"/>
      <w:marBottom w:val="0"/>
      <w:divBdr>
        <w:top w:val="none" w:sz="0" w:space="0" w:color="auto"/>
        <w:left w:val="none" w:sz="0" w:space="0" w:color="auto"/>
        <w:bottom w:val="none" w:sz="0" w:space="0" w:color="auto"/>
        <w:right w:val="none" w:sz="0" w:space="0" w:color="auto"/>
      </w:divBdr>
    </w:div>
    <w:div w:id="302393604">
      <w:bodyDiv w:val="1"/>
      <w:marLeft w:val="0"/>
      <w:marRight w:val="0"/>
      <w:marTop w:val="0"/>
      <w:marBottom w:val="0"/>
      <w:divBdr>
        <w:top w:val="none" w:sz="0" w:space="0" w:color="auto"/>
        <w:left w:val="none" w:sz="0" w:space="0" w:color="auto"/>
        <w:bottom w:val="none" w:sz="0" w:space="0" w:color="auto"/>
        <w:right w:val="none" w:sz="0" w:space="0" w:color="auto"/>
      </w:divBdr>
    </w:div>
    <w:div w:id="319387138">
      <w:bodyDiv w:val="1"/>
      <w:marLeft w:val="0"/>
      <w:marRight w:val="0"/>
      <w:marTop w:val="0"/>
      <w:marBottom w:val="0"/>
      <w:divBdr>
        <w:top w:val="none" w:sz="0" w:space="0" w:color="auto"/>
        <w:left w:val="none" w:sz="0" w:space="0" w:color="auto"/>
        <w:bottom w:val="none" w:sz="0" w:space="0" w:color="auto"/>
        <w:right w:val="none" w:sz="0" w:space="0" w:color="auto"/>
      </w:divBdr>
    </w:div>
    <w:div w:id="322900322">
      <w:bodyDiv w:val="1"/>
      <w:marLeft w:val="0"/>
      <w:marRight w:val="0"/>
      <w:marTop w:val="0"/>
      <w:marBottom w:val="0"/>
      <w:divBdr>
        <w:top w:val="none" w:sz="0" w:space="0" w:color="auto"/>
        <w:left w:val="none" w:sz="0" w:space="0" w:color="auto"/>
        <w:bottom w:val="none" w:sz="0" w:space="0" w:color="auto"/>
        <w:right w:val="none" w:sz="0" w:space="0" w:color="auto"/>
      </w:divBdr>
    </w:div>
    <w:div w:id="323970111">
      <w:bodyDiv w:val="1"/>
      <w:marLeft w:val="0"/>
      <w:marRight w:val="0"/>
      <w:marTop w:val="0"/>
      <w:marBottom w:val="0"/>
      <w:divBdr>
        <w:top w:val="none" w:sz="0" w:space="0" w:color="auto"/>
        <w:left w:val="none" w:sz="0" w:space="0" w:color="auto"/>
        <w:bottom w:val="none" w:sz="0" w:space="0" w:color="auto"/>
        <w:right w:val="none" w:sz="0" w:space="0" w:color="auto"/>
      </w:divBdr>
    </w:div>
    <w:div w:id="350301851">
      <w:bodyDiv w:val="1"/>
      <w:marLeft w:val="0"/>
      <w:marRight w:val="0"/>
      <w:marTop w:val="0"/>
      <w:marBottom w:val="0"/>
      <w:divBdr>
        <w:top w:val="none" w:sz="0" w:space="0" w:color="auto"/>
        <w:left w:val="none" w:sz="0" w:space="0" w:color="auto"/>
        <w:bottom w:val="none" w:sz="0" w:space="0" w:color="auto"/>
        <w:right w:val="none" w:sz="0" w:space="0" w:color="auto"/>
      </w:divBdr>
    </w:div>
    <w:div w:id="352152542">
      <w:bodyDiv w:val="1"/>
      <w:marLeft w:val="0"/>
      <w:marRight w:val="0"/>
      <w:marTop w:val="0"/>
      <w:marBottom w:val="0"/>
      <w:divBdr>
        <w:top w:val="none" w:sz="0" w:space="0" w:color="auto"/>
        <w:left w:val="none" w:sz="0" w:space="0" w:color="auto"/>
        <w:bottom w:val="none" w:sz="0" w:space="0" w:color="auto"/>
        <w:right w:val="none" w:sz="0" w:space="0" w:color="auto"/>
      </w:divBdr>
    </w:div>
    <w:div w:id="377825093">
      <w:bodyDiv w:val="1"/>
      <w:marLeft w:val="0"/>
      <w:marRight w:val="0"/>
      <w:marTop w:val="0"/>
      <w:marBottom w:val="0"/>
      <w:divBdr>
        <w:top w:val="none" w:sz="0" w:space="0" w:color="auto"/>
        <w:left w:val="none" w:sz="0" w:space="0" w:color="auto"/>
        <w:bottom w:val="none" w:sz="0" w:space="0" w:color="auto"/>
        <w:right w:val="none" w:sz="0" w:space="0" w:color="auto"/>
      </w:divBdr>
    </w:div>
    <w:div w:id="397048351">
      <w:bodyDiv w:val="1"/>
      <w:marLeft w:val="0"/>
      <w:marRight w:val="0"/>
      <w:marTop w:val="0"/>
      <w:marBottom w:val="0"/>
      <w:divBdr>
        <w:top w:val="none" w:sz="0" w:space="0" w:color="auto"/>
        <w:left w:val="none" w:sz="0" w:space="0" w:color="auto"/>
        <w:bottom w:val="none" w:sz="0" w:space="0" w:color="auto"/>
        <w:right w:val="none" w:sz="0" w:space="0" w:color="auto"/>
      </w:divBdr>
    </w:div>
    <w:div w:id="400907607">
      <w:bodyDiv w:val="1"/>
      <w:marLeft w:val="0"/>
      <w:marRight w:val="0"/>
      <w:marTop w:val="0"/>
      <w:marBottom w:val="0"/>
      <w:divBdr>
        <w:top w:val="none" w:sz="0" w:space="0" w:color="auto"/>
        <w:left w:val="none" w:sz="0" w:space="0" w:color="auto"/>
        <w:bottom w:val="none" w:sz="0" w:space="0" w:color="auto"/>
        <w:right w:val="none" w:sz="0" w:space="0" w:color="auto"/>
      </w:divBdr>
    </w:div>
    <w:div w:id="405617424">
      <w:bodyDiv w:val="1"/>
      <w:marLeft w:val="0"/>
      <w:marRight w:val="0"/>
      <w:marTop w:val="0"/>
      <w:marBottom w:val="0"/>
      <w:divBdr>
        <w:top w:val="none" w:sz="0" w:space="0" w:color="auto"/>
        <w:left w:val="none" w:sz="0" w:space="0" w:color="auto"/>
        <w:bottom w:val="none" w:sz="0" w:space="0" w:color="auto"/>
        <w:right w:val="none" w:sz="0" w:space="0" w:color="auto"/>
      </w:divBdr>
    </w:div>
    <w:div w:id="408699636">
      <w:bodyDiv w:val="1"/>
      <w:marLeft w:val="0"/>
      <w:marRight w:val="0"/>
      <w:marTop w:val="0"/>
      <w:marBottom w:val="0"/>
      <w:divBdr>
        <w:top w:val="none" w:sz="0" w:space="0" w:color="auto"/>
        <w:left w:val="none" w:sz="0" w:space="0" w:color="auto"/>
        <w:bottom w:val="none" w:sz="0" w:space="0" w:color="auto"/>
        <w:right w:val="none" w:sz="0" w:space="0" w:color="auto"/>
      </w:divBdr>
    </w:div>
    <w:div w:id="410198922">
      <w:bodyDiv w:val="1"/>
      <w:marLeft w:val="0"/>
      <w:marRight w:val="0"/>
      <w:marTop w:val="0"/>
      <w:marBottom w:val="0"/>
      <w:divBdr>
        <w:top w:val="none" w:sz="0" w:space="0" w:color="auto"/>
        <w:left w:val="none" w:sz="0" w:space="0" w:color="auto"/>
        <w:bottom w:val="none" w:sz="0" w:space="0" w:color="auto"/>
        <w:right w:val="none" w:sz="0" w:space="0" w:color="auto"/>
      </w:divBdr>
    </w:div>
    <w:div w:id="410390374">
      <w:bodyDiv w:val="1"/>
      <w:marLeft w:val="0"/>
      <w:marRight w:val="0"/>
      <w:marTop w:val="0"/>
      <w:marBottom w:val="0"/>
      <w:divBdr>
        <w:top w:val="none" w:sz="0" w:space="0" w:color="auto"/>
        <w:left w:val="none" w:sz="0" w:space="0" w:color="auto"/>
        <w:bottom w:val="none" w:sz="0" w:space="0" w:color="auto"/>
        <w:right w:val="none" w:sz="0" w:space="0" w:color="auto"/>
      </w:divBdr>
    </w:div>
    <w:div w:id="458761072">
      <w:bodyDiv w:val="1"/>
      <w:marLeft w:val="0"/>
      <w:marRight w:val="0"/>
      <w:marTop w:val="0"/>
      <w:marBottom w:val="0"/>
      <w:divBdr>
        <w:top w:val="none" w:sz="0" w:space="0" w:color="auto"/>
        <w:left w:val="none" w:sz="0" w:space="0" w:color="auto"/>
        <w:bottom w:val="none" w:sz="0" w:space="0" w:color="auto"/>
        <w:right w:val="none" w:sz="0" w:space="0" w:color="auto"/>
      </w:divBdr>
    </w:div>
    <w:div w:id="470942964">
      <w:bodyDiv w:val="1"/>
      <w:marLeft w:val="0"/>
      <w:marRight w:val="0"/>
      <w:marTop w:val="0"/>
      <w:marBottom w:val="0"/>
      <w:divBdr>
        <w:top w:val="none" w:sz="0" w:space="0" w:color="auto"/>
        <w:left w:val="none" w:sz="0" w:space="0" w:color="auto"/>
        <w:bottom w:val="none" w:sz="0" w:space="0" w:color="auto"/>
        <w:right w:val="none" w:sz="0" w:space="0" w:color="auto"/>
      </w:divBdr>
    </w:div>
    <w:div w:id="477572543">
      <w:bodyDiv w:val="1"/>
      <w:marLeft w:val="0"/>
      <w:marRight w:val="0"/>
      <w:marTop w:val="0"/>
      <w:marBottom w:val="0"/>
      <w:divBdr>
        <w:top w:val="none" w:sz="0" w:space="0" w:color="auto"/>
        <w:left w:val="none" w:sz="0" w:space="0" w:color="auto"/>
        <w:bottom w:val="none" w:sz="0" w:space="0" w:color="auto"/>
        <w:right w:val="none" w:sz="0" w:space="0" w:color="auto"/>
      </w:divBdr>
    </w:div>
    <w:div w:id="486017987">
      <w:bodyDiv w:val="1"/>
      <w:marLeft w:val="0"/>
      <w:marRight w:val="0"/>
      <w:marTop w:val="0"/>
      <w:marBottom w:val="0"/>
      <w:divBdr>
        <w:top w:val="none" w:sz="0" w:space="0" w:color="auto"/>
        <w:left w:val="none" w:sz="0" w:space="0" w:color="auto"/>
        <w:bottom w:val="none" w:sz="0" w:space="0" w:color="auto"/>
        <w:right w:val="none" w:sz="0" w:space="0" w:color="auto"/>
      </w:divBdr>
    </w:div>
    <w:div w:id="487983026">
      <w:bodyDiv w:val="1"/>
      <w:marLeft w:val="0"/>
      <w:marRight w:val="0"/>
      <w:marTop w:val="0"/>
      <w:marBottom w:val="0"/>
      <w:divBdr>
        <w:top w:val="none" w:sz="0" w:space="0" w:color="auto"/>
        <w:left w:val="none" w:sz="0" w:space="0" w:color="auto"/>
        <w:bottom w:val="none" w:sz="0" w:space="0" w:color="auto"/>
        <w:right w:val="none" w:sz="0" w:space="0" w:color="auto"/>
      </w:divBdr>
    </w:div>
    <w:div w:id="489952797">
      <w:bodyDiv w:val="1"/>
      <w:marLeft w:val="0"/>
      <w:marRight w:val="0"/>
      <w:marTop w:val="0"/>
      <w:marBottom w:val="0"/>
      <w:divBdr>
        <w:top w:val="none" w:sz="0" w:space="0" w:color="auto"/>
        <w:left w:val="none" w:sz="0" w:space="0" w:color="auto"/>
        <w:bottom w:val="none" w:sz="0" w:space="0" w:color="auto"/>
        <w:right w:val="none" w:sz="0" w:space="0" w:color="auto"/>
      </w:divBdr>
    </w:div>
    <w:div w:id="492644112">
      <w:bodyDiv w:val="1"/>
      <w:marLeft w:val="0"/>
      <w:marRight w:val="0"/>
      <w:marTop w:val="0"/>
      <w:marBottom w:val="0"/>
      <w:divBdr>
        <w:top w:val="none" w:sz="0" w:space="0" w:color="auto"/>
        <w:left w:val="none" w:sz="0" w:space="0" w:color="auto"/>
        <w:bottom w:val="none" w:sz="0" w:space="0" w:color="auto"/>
        <w:right w:val="none" w:sz="0" w:space="0" w:color="auto"/>
      </w:divBdr>
    </w:div>
    <w:div w:id="498159517">
      <w:bodyDiv w:val="1"/>
      <w:marLeft w:val="0"/>
      <w:marRight w:val="0"/>
      <w:marTop w:val="0"/>
      <w:marBottom w:val="0"/>
      <w:divBdr>
        <w:top w:val="none" w:sz="0" w:space="0" w:color="auto"/>
        <w:left w:val="none" w:sz="0" w:space="0" w:color="auto"/>
        <w:bottom w:val="none" w:sz="0" w:space="0" w:color="auto"/>
        <w:right w:val="none" w:sz="0" w:space="0" w:color="auto"/>
      </w:divBdr>
    </w:div>
    <w:div w:id="519929019">
      <w:bodyDiv w:val="1"/>
      <w:marLeft w:val="0"/>
      <w:marRight w:val="0"/>
      <w:marTop w:val="0"/>
      <w:marBottom w:val="0"/>
      <w:divBdr>
        <w:top w:val="none" w:sz="0" w:space="0" w:color="auto"/>
        <w:left w:val="none" w:sz="0" w:space="0" w:color="auto"/>
        <w:bottom w:val="none" w:sz="0" w:space="0" w:color="auto"/>
        <w:right w:val="none" w:sz="0" w:space="0" w:color="auto"/>
      </w:divBdr>
    </w:div>
    <w:div w:id="536240260">
      <w:bodyDiv w:val="1"/>
      <w:marLeft w:val="0"/>
      <w:marRight w:val="0"/>
      <w:marTop w:val="0"/>
      <w:marBottom w:val="0"/>
      <w:divBdr>
        <w:top w:val="none" w:sz="0" w:space="0" w:color="auto"/>
        <w:left w:val="none" w:sz="0" w:space="0" w:color="auto"/>
        <w:bottom w:val="none" w:sz="0" w:space="0" w:color="auto"/>
        <w:right w:val="none" w:sz="0" w:space="0" w:color="auto"/>
      </w:divBdr>
    </w:div>
    <w:div w:id="541408253">
      <w:bodyDiv w:val="1"/>
      <w:marLeft w:val="0"/>
      <w:marRight w:val="0"/>
      <w:marTop w:val="0"/>
      <w:marBottom w:val="0"/>
      <w:divBdr>
        <w:top w:val="none" w:sz="0" w:space="0" w:color="auto"/>
        <w:left w:val="none" w:sz="0" w:space="0" w:color="auto"/>
        <w:bottom w:val="none" w:sz="0" w:space="0" w:color="auto"/>
        <w:right w:val="none" w:sz="0" w:space="0" w:color="auto"/>
      </w:divBdr>
    </w:div>
    <w:div w:id="575090541">
      <w:bodyDiv w:val="1"/>
      <w:marLeft w:val="0"/>
      <w:marRight w:val="0"/>
      <w:marTop w:val="0"/>
      <w:marBottom w:val="0"/>
      <w:divBdr>
        <w:top w:val="none" w:sz="0" w:space="0" w:color="auto"/>
        <w:left w:val="none" w:sz="0" w:space="0" w:color="auto"/>
        <w:bottom w:val="none" w:sz="0" w:space="0" w:color="auto"/>
        <w:right w:val="none" w:sz="0" w:space="0" w:color="auto"/>
      </w:divBdr>
    </w:div>
    <w:div w:id="602036491">
      <w:bodyDiv w:val="1"/>
      <w:marLeft w:val="0"/>
      <w:marRight w:val="0"/>
      <w:marTop w:val="0"/>
      <w:marBottom w:val="0"/>
      <w:divBdr>
        <w:top w:val="none" w:sz="0" w:space="0" w:color="auto"/>
        <w:left w:val="none" w:sz="0" w:space="0" w:color="auto"/>
        <w:bottom w:val="none" w:sz="0" w:space="0" w:color="auto"/>
        <w:right w:val="none" w:sz="0" w:space="0" w:color="auto"/>
      </w:divBdr>
    </w:div>
    <w:div w:id="616445910">
      <w:bodyDiv w:val="1"/>
      <w:marLeft w:val="0"/>
      <w:marRight w:val="0"/>
      <w:marTop w:val="0"/>
      <w:marBottom w:val="0"/>
      <w:divBdr>
        <w:top w:val="none" w:sz="0" w:space="0" w:color="auto"/>
        <w:left w:val="none" w:sz="0" w:space="0" w:color="auto"/>
        <w:bottom w:val="none" w:sz="0" w:space="0" w:color="auto"/>
        <w:right w:val="none" w:sz="0" w:space="0" w:color="auto"/>
      </w:divBdr>
    </w:div>
    <w:div w:id="623273026">
      <w:bodyDiv w:val="1"/>
      <w:marLeft w:val="0"/>
      <w:marRight w:val="0"/>
      <w:marTop w:val="0"/>
      <w:marBottom w:val="0"/>
      <w:divBdr>
        <w:top w:val="none" w:sz="0" w:space="0" w:color="auto"/>
        <w:left w:val="none" w:sz="0" w:space="0" w:color="auto"/>
        <w:bottom w:val="none" w:sz="0" w:space="0" w:color="auto"/>
        <w:right w:val="none" w:sz="0" w:space="0" w:color="auto"/>
      </w:divBdr>
    </w:div>
    <w:div w:id="624654977">
      <w:bodyDiv w:val="1"/>
      <w:marLeft w:val="0"/>
      <w:marRight w:val="0"/>
      <w:marTop w:val="0"/>
      <w:marBottom w:val="0"/>
      <w:divBdr>
        <w:top w:val="none" w:sz="0" w:space="0" w:color="auto"/>
        <w:left w:val="none" w:sz="0" w:space="0" w:color="auto"/>
        <w:bottom w:val="none" w:sz="0" w:space="0" w:color="auto"/>
        <w:right w:val="none" w:sz="0" w:space="0" w:color="auto"/>
      </w:divBdr>
    </w:div>
    <w:div w:id="627852960">
      <w:bodyDiv w:val="1"/>
      <w:marLeft w:val="0"/>
      <w:marRight w:val="0"/>
      <w:marTop w:val="0"/>
      <w:marBottom w:val="0"/>
      <w:divBdr>
        <w:top w:val="none" w:sz="0" w:space="0" w:color="auto"/>
        <w:left w:val="none" w:sz="0" w:space="0" w:color="auto"/>
        <w:bottom w:val="none" w:sz="0" w:space="0" w:color="auto"/>
        <w:right w:val="none" w:sz="0" w:space="0" w:color="auto"/>
      </w:divBdr>
    </w:div>
    <w:div w:id="639261248">
      <w:bodyDiv w:val="1"/>
      <w:marLeft w:val="0"/>
      <w:marRight w:val="0"/>
      <w:marTop w:val="0"/>
      <w:marBottom w:val="0"/>
      <w:divBdr>
        <w:top w:val="none" w:sz="0" w:space="0" w:color="auto"/>
        <w:left w:val="none" w:sz="0" w:space="0" w:color="auto"/>
        <w:bottom w:val="none" w:sz="0" w:space="0" w:color="auto"/>
        <w:right w:val="none" w:sz="0" w:space="0" w:color="auto"/>
      </w:divBdr>
    </w:div>
    <w:div w:id="651759557">
      <w:bodyDiv w:val="1"/>
      <w:marLeft w:val="0"/>
      <w:marRight w:val="0"/>
      <w:marTop w:val="0"/>
      <w:marBottom w:val="0"/>
      <w:divBdr>
        <w:top w:val="none" w:sz="0" w:space="0" w:color="auto"/>
        <w:left w:val="none" w:sz="0" w:space="0" w:color="auto"/>
        <w:bottom w:val="none" w:sz="0" w:space="0" w:color="auto"/>
        <w:right w:val="none" w:sz="0" w:space="0" w:color="auto"/>
      </w:divBdr>
    </w:div>
    <w:div w:id="672143789">
      <w:bodyDiv w:val="1"/>
      <w:marLeft w:val="0"/>
      <w:marRight w:val="0"/>
      <w:marTop w:val="0"/>
      <w:marBottom w:val="0"/>
      <w:divBdr>
        <w:top w:val="none" w:sz="0" w:space="0" w:color="auto"/>
        <w:left w:val="none" w:sz="0" w:space="0" w:color="auto"/>
        <w:bottom w:val="none" w:sz="0" w:space="0" w:color="auto"/>
        <w:right w:val="none" w:sz="0" w:space="0" w:color="auto"/>
      </w:divBdr>
    </w:div>
    <w:div w:id="691300162">
      <w:bodyDiv w:val="1"/>
      <w:marLeft w:val="0"/>
      <w:marRight w:val="0"/>
      <w:marTop w:val="0"/>
      <w:marBottom w:val="0"/>
      <w:divBdr>
        <w:top w:val="none" w:sz="0" w:space="0" w:color="auto"/>
        <w:left w:val="none" w:sz="0" w:space="0" w:color="auto"/>
        <w:bottom w:val="none" w:sz="0" w:space="0" w:color="auto"/>
        <w:right w:val="none" w:sz="0" w:space="0" w:color="auto"/>
      </w:divBdr>
    </w:div>
    <w:div w:id="732045434">
      <w:bodyDiv w:val="1"/>
      <w:marLeft w:val="0"/>
      <w:marRight w:val="0"/>
      <w:marTop w:val="0"/>
      <w:marBottom w:val="0"/>
      <w:divBdr>
        <w:top w:val="none" w:sz="0" w:space="0" w:color="auto"/>
        <w:left w:val="none" w:sz="0" w:space="0" w:color="auto"/>
        <w:bottom w:val="none" w:sz="0" w:space="0" w:color="auto"/>
        <w:right w:val="none" w:sz="0" w:space="0" w:color="auto"/>
      </w:divBdr>
    </w:div>
    <w:div w:id="745884980">
      <w:bodyDiv w:val="1"/>
      <w:marLeft w:val="0"/>
      <w:marRight w:val="0"/>
      <w:marTop w:val="0"/>
      <w:marBottom w:val="0"/>
      <w:divBdr>
        <w:top w:val="none" w:sz="0" w:space="0" w:color="auto"/>
        <w:left w:val="none" w:sz="0" w:space="0" w:color="auto"/>
        <w:bottom w:val="none" w:sz="0" w:space="0" w:color="auto"/>
        <w:right w:val="none" w:sz="0" w:space="0" w:color="auto"/>
      </w:divBdr>
    </w:div>
    <w:div w:id="755713423">
      <w:bodyDiv w:val="1"/>
      <w:marLeft w:val="0"/>
      <w:marRight w:val="0"/>
      <w:marTop w:val="0"/>
      <w:marBottom w:val="0"/>
      <w:divBdr>
        <w:top w:val="none" w:sz="0" w:space="0" w:color="auto"/>
        <w:left w:val="none" w:sz="0" w:space="0" w:color="auto"/>
        <w:bottom w:val="none" w:sz="0" w:space="0" w:color="auto"/>
        <w:right w:val="none" w:sz="0" w:space="0" w:color="auto"/>
      </w:divBdr>
    </w:div>
    <w:div w:id="757823184">
      <w:bodyDiv w:val="1"/>
      <w:marLeft w:val="0"/>
      <w:marRight w:val="0"/>
      <w:marTop w:val="0"/>
      <w:marBottom w:val="0"/>
      <w:divBdr>
        <w:top w:val="none" w:sz="0" w:space="0" w:color="auto"/>
        <w:left w:val="none" w:sz="0" w:space="0" w:color="auto"/>
        <w:bottom w:val="none" w:sz="0" w:space="0" w:color="auto"/>
        <w:right w:val="none" w:sz="0" w:space="0" w:color="auto"/>
      </w:divBdr>
    </w:div>
    <w:div w:id="760225466">
      <w:bodyDiv w:val="1"/>
      <w:marLeft w:val="0"/>
      <w:marRight w:val="0"/>
      <w:marTop w:val="0"/>
      <w:marBottom w:val="0"/>
      <w:divBdr>
        <w:top w:val="none" w:sz="0" w:space="0" w:color="auto"/>
        <w:left w:val="none" w:sz="0" w:space="0" w:color="auto"/>
        <w:bottom w:val="none" w:sz="0" w:space="0" w:color="auto"/>
        <w:right w:val="none" w:sz="0" w:space="0" w:color="auto"/>
      </w:divBdr>
    </w:div>
    <w:div w:id="825822693">
      <w:bodyDiv w:val="1"/>
      <w:marLeft w:val="0"/>
      <w:marRight w:val="0"/>
      <w:marTop w:val="0"/>
      <w:marBottom w:val="0"/>
      <w:divBdr>
        <w:top w:val="none" w:sz="0" w:space="0" w:color="auto"/>
        <w:left w:val="none" w:sz="0" w:space="0" w:color="auto"/>
        <w:bottom w:val="none" w:sz="0" w:space="0" w:color="auto"/>
        <w:right w:val="none" w:sz="0" w:space="0" w:color="auto"/>
      </w:divBdr>
    </w:div>
    <w:div w:id="844245337">
      <w:bodyDiv w:val="1"/>
      <w:marLeft w:val="0"/>
      <w:marRight w:val="0"/>
      <w:marTop w:val="0"/>
      <w:marBottom w:val="0"/>
      <w:divBdr>
        <w:top w:val="none" w:sz="0" w:space="0" w:color="auto"/>
        <w:left w:val="none" w:sz="0" w:space="0" w:color="auto"/>
        <w:bottom w:val="none" w:sz="0" w:space="0" w:color="auto"/>
        <w:right w:val="none" w:sz="0" w:space="0" w:color="auto"/>
      </w:divBdr>
    </w:div>
    <w:div w:id="855776353">
      <w:bodyDiv w:val="1"/>
      <w:marLeft w:val="0"/>
      <w:marRight w:val="0"/>
      <w:marTop w:val="0"/>
      <w:marBottom w:val="0"/>
      <w:divBdr>
        <w:top w:val="none" w:sz="0" w:space="0" w:color="auto"/>
        <w:left w:val="none" w:sz="0" w:space="0" w:color="auto"/>
        <w:bottom w:val="none" w:sz="0" w:space="0" w:color="auto"/>
        <w:right w:val="none" w:sz="0" w:space="0" w:color="auto"/>
      </w:divBdr>
    </w:div>
    <w:div w:id="871071642">
      <w:bodyDiv w:val="1"/>
      <w:marLeft w:val="0"/>
      <w:marRight w:val="0"/>
      <w:marTop w:val="0"/>
      <w:marBottom w:val="0"/>
      <w:divBdr>
        <w:top w:val="none" w:sz="0" w:space="0" w:color="auto"/>
        <w:left w:val="none" w:sz="0" w:space="0" w:color="auto"/>
        <w:bottom w:val="none" w:sz="0" w:space="0" w:color="auto"/>
        <w:right w:val="none" w:sz="0" w:space="0" w:color="auto"/>
      </w:divBdr>
    </w:div>
    <w:div w:id="871454043">
      <w:bodyDiv w:val="1"/>
      <w:marLeft w:val="0"/>
      <w:marRight w:val="0"/>
      <w:marTop w:val="0"/>
      <w:marBottom w:val="0"/>
      <w:divBdr>
        <w:top w:val="none" w:sz="0" w:space="0" w:color="auto"/>
        <w:left w:val="none" w:sz="0" w:space="0" w:color="auto"/>
        <w:bottom w:val="none" w:sz="0" w:space="0" w:color="auto"/>
        <w:right w:val="none" w:sz="0" w:space="0" w:color="auto"/>
      </w:divBdr>
    </w:div>
    <w:div w:id="876352459">
      <w:bodyDiv w:val="1"/>
      <w:marLeft w:val="0"/>
      <w:marRight w:val="0"/>
      <w:marTop w:val="0"/>
      <w:marBottom w:val="0"/>
      <w:divBdr>
        <w:top w:val="none" w:sz="0" w:space="0" w:color="auto"/>
        <w:left w:val="none" w:sz="0" w:space="0" w:color="auto"/>
        <w:bottom w:val="none" w:sz="0" w:space="0" w:color="auto"/>
        <w:right w:val="none" w:sz="0" w:space="0" w:color="auto"/>
      </w:divBdr>
    </w:div>
    <w:div w:id="883566000">
      <w:bodyDiv w:val="1"/>
      <w:marLeft w:val="0"/>
      <w:marRight w:val="0"/>
      <w:marTop w:val="0"/>
      <w:marBottom w:val="0"/>
      <w:divBdr>
        <w:top w:val="none" w:sz="0" w:space="0" w:color="auto"/>
        <w:left w:val="none" w:sz="0" w:space="0" w:color="auto"/>
        <w:bottom w:val="none" w:sz="0" w:space="0" w:color="auto"/>
        <w:right w:val="none" w:sz="0" w:space="0" w:color="auto"/>
      </w:divBdr>
    </w:div>
    <w:div w:id="908349424">
      <w:bodyDiv w:val="1"/>
      <w:marLeft w:val="0"/>
      <w:marRight w:val="0"/>
      <w:marTop w:val="0"/>
      <w:marBottom w:val="0"/>
      <w:divBdr>
        <w:top w:val="none" w:sz="0" w:space="0" w:color="auto"/>
        <w:left w:val="none" w:sz="0" w:space="0" w:color="auto"/>
        <w:bottom w:val="none" w:sz="0" w:space="0" w:color="auto"/>
        <w:right w:val="none" w:sz="0" w:space="0" w:color="auto"/>
      </w:divBdr>
    </w:div>
    <w:div w:id="917324035">
      <w:bodyDiv w:val="1"/>
      <w:marLeft w:val="0"/>
      <w:marRight w:val="0"/>
      <w:marTop w:val="0"/>
      <w:marBottom w:val="0"/>
      <w:divBdr>
        <w:top w:val="none" w:sz="0" w:space="0" w:color="auto"/>
        <w:left w:val="none" w:sz="0" w:space="0" w:color="auto"/>
        <w:bottom w:val="none" w:sz="0" w:space="0" w:color="auto"/>
        <w:right w:val="none" w:sz="0" w:space="0" w:color="auto"/>
      </w:divBdr>
    </w:div>
    <w:div w:id="920796909">
      <w:bodyDiv w:val="1"/>
      <w:marLeft w:val="0"/>
      <w:marRight w:val="0"/>
      <w:marTop w:val="0"/>
      <w:marBottom w:val="0"/>
      <w:divBdr>
        <w:top w:val="none" w:sz="0" w:space="0" w:color="auto"/>
        <w:left w:val="none" w:sz="0" w:space="0" w:color="auto"/>
        <w:bottom w:val="none" w:sz="0" w:space="0" w:color="auto"/>
        <w:right w:val="none" w:sz="0" w:space="0" w:color="auto"/>
      </w:divBdr>
    </w:div>
    <w:div w:id="925190944">
      <w:bodyDiv w:val="1"/>
      <w:marLeft w:val="0"/>
      <w:marRight w:val="0"/>
      <w:marTop w:val="0"/>
      <w:marBottom w:val="0"/>
      <w:divBdr>
        <w:top w:val="none" w:sz="0" w:space="0" w:color="auto"/>
        <w:left w:val="none" w:sz="0" w:space="0" w:color="auto"/>
        <w:bottom w:val="none" w:sz="0" w:space="0" w:color="auto"/>
        <w:right w:val="none" w:sz="0" w:space="0" w:color="auto"/>
      </w:divBdr>
    </w:div>
    <w:div w:id="941883812">
      <w:bodyDiv w:val="1"/>
      <w:marLeft w:val="0"/>
      <w:marRight w:val="0"/>
      <w:marTop w:val="0"/>
      <w:marBottom w:val="0"/>
      <w:divBdr>
        <w:top w:val="none" w:sz="0" w:space="0" w:color="auto"/>
        <w:left w:val="none" w:sz="0" w:space="0" w:color="auto"/>
        <w:bottom w:val="none" w:sz="0" w:space="0" w:color="auto"/>
        <w:right w:val="none" w:sz="0" w:space="0" w:color="auto"/>
      </w:divBdr>
    </w:div>
    <w:div w:id="943533880">
      <w:bodyDiv w:val="1"/>
      <w:marLeft w:val="0"/>
      <w:marRight w:val="0"/>
      <w:marTop w:val="0"/>
      <w:marBottom w:val="0"/>
      <w:divBdr>
        <w:top w:val="none" w:sz="0" w:space="0" w:color="auto"/>
        <w:left w:val="none" w:sz="0" w:space="0" w:color="auto"/>
        <w:bottom w:val="none" w:sz="0" w:space="0" w:color="auto"/>
        <w:right w:val="none" w:sz="0" w:space="0" w:color="auto"/>
      </w:divBdr>
    </w:div>
    <w:div w:id="952135317">
      <w:bodyDiv w:val="1"/>
      <w:marLeft w:val="0"/>
      <w:marRight w:val="0"/>
      <w:marTop w:val="0"/>
      <w:marBottom w:val="0"/>
      <w:divBdr>
        <w:top w:val="none" w:sz="0" w:space="0" w:color="auto"/>
        <w:left w:val="none" w:sz="0" w:space="0" w:color="auto"/>
        <w:bottom w:val="none" w:sz="0" w:space="0" w:color="auto"/>
        <w:right w:val="none" w:sz="0" w:space="0" w:color="auto"/>
      </w:divBdr>
    </w:div>
    <w:div w:id="954478354">
      <w:bodyDiv w:val="1"/>
      <w:marLeft w:val="0"/>
      <w:marRight w:val="0"/>
      <w:marTop w:val="0"/>
      <w:marBottom w:val="0"/>
      <w:divBdr>
        <w:top w:val="none" w:sz="0" w:space="0" w:color="auto"/>
        <w:left w:val="none" w:sz="0" w:space="0" w:color="auto"/>
        <w:bottom w:val="none" w:sz="0" w:space="0" w:color="auto"/>
        <w:right w:val="none" w:sz="0" w:space="0" w:color="auto"/>
      </w:divBdr>
    </w:div>
    <w:div w:id="965696113">
      <w:bodyDiv w:val="1"/>
      <w:marLeft w:val="0"/>
      <w:marRight w:val="0"/>
      <w:marTop w:val="0"/>
      <w:marBottom w:val="0"/>
      <w:divBdr>
        <w:top w:val="none" w:sz="0" w:space="0" w:color="auto"/>
        <w:left w:val="none" w:sz="0" w:space="0" w:color="auto"/>
        <w:bottom w:val="none" w:sz="0" w:space="0" w:color="auto"/>
        <w:right w:val="none" w:sz="0" w:space="0" w:color="auto"/>
      </w:divBdr>
    </w:div>
    <w:div w:id="988823775">
      <w:bodyDiv w:val="1"/>
      <w:marLeft w:val="0"/>
      <w:marRight w:val="0"/>
      <w:marTop w:val="0"/>
      <w:marBottom w:val="0"/>
      <w:divBdr>
        <w:top w:val="none" w:sz="0" w:space="0" w:color="auto"/>
        <w:left w:val="none" w:sz="0" w:space="0" w:color="auto"/>
        <w:bottom w:val="none" w:sz="0" w:space="0" w:color="auto"/>
        <w:right w:val="none" w:sz="0" w:space="0" w:color="auto"/>
      </w:divBdr>
    </w:div>
    <w:div w:id="1005010278">
      <w:bodyDiv w:val="1"/>
      <w:marLeft w:val="0"/>
      <w:marRight w:val="0"/>
      <w:marTop w:val="0"/>
      <w:marBottom w:val="0"/>
      <w:divBdr>
        <w:top w:val="none" w:sz="0" w:space="0" w:color="auto"/>
        <w:left w:val="none" w:sz="0" w:space="0" w:color="auto"/>
        <w:bottom w:val="none" w:sz="0" w:space="0" w:color="auto"/>
        <w:right w:val="none" w:sz="0" w:space="0" w:color="auto"/>
      </w:divBdr>
    </w:div>
    <w:div w:id="1005330322">
      <w:bodyDiv w:val="1"/>
      <w:marLeft w:val="0"/>
      <w:marRight w:val="0"/>
      <w:marTop w:val="0"/>
      <w:marBottom w:val="0"/>
      <w:divBdr>
        <w:top w:val="none" w:sz="0" w:space="0" w:color="auto"/>
        <w:left w:val="none" w:sz="0" w:space="0" w:color="auto"/>
        <w:bottom w:val="none" w:sz="0" w:space="0" w:color="auto"/>
        <w:right w:val="none" w:sz="0" w:space="0" w:color="auto"/>
      </w:divBdr>
    </w:div>
    <w:div w:id="1012341217">
      <w:bodyDiv w:val="1"/>
      <w:marLeft w:val="0"/>
      <w:marRight w:val="0"/>
      <w:marTop w:val="0"/>
      <w:marBottom w:val="0"/>
      <w:divBdr>
        <w:top w:val="none" w:sz="0" w:space="0" w:color="auto"/>
        <w:left w:val="none" w:sz="0" w:space="0" w:color="auto"/>
        <w:bottom w:val="none" w:sz="0" w:space="0" w:color="auto"/>
        <w:right w:val="none" w:sz="0" w:space="0" w:color="auto"/>
      </w:divBdr>
    </w:div>
    <w:div w:id="1018774608">
      <w:bodyDiv w:val="1"/>
      <w:marLeft w:val="0"/>
      <w:marRight w:val="0"/>
      <w:marTop w:val="0"/>
      <w:marBottom w:val="0"/>
      <w:divBdr>
        <w:top w:val="none" w:sz="0" w:space="0" w:color="auto"/>
        <w:left w:val="none" w:sz="0" w:space="0" w:color="auto"/>
        <w:bottom w:val="none" w:sz="0" w:space="0" w:color="auto"/>
        <w:right w:val="none" w:sz="0" w:space="0" w:color="auto"/>
      </w:divBdr>
    </w:div>
    <w:div w:id="1025208376">
      <w:bodyDiv w:val="1"/>
      <w:marLeft w:val="0"/>
      <w:marRight w:val="0"/>
      <w:marTop w:val="0"/>
      <w:marBottom w:val="0"/>
      <w:divBdr>
        <w:top w:val="none" w:sz="0" w:space="0" w:color="auto"/>
        <w:left w:val="none" w:sz="0" w:space="0" w:color="auto"/>
        <w:bottom w:val="none" w:sz="0" w:space="0" w:color="auto"/>
        <w:right w:val="none" w:sz="0" w:space="0" w:color="auto"/>
      </w:divBdr>
    </w:div>
    <w:div w:id="1028944922">
      <w:bodyDiv w:val="1"/>
      <w:marLeft w:val="0"/>
      <w:marRight w:val="0"/>
      <w:marTop w:val="0"/>
      <w:marBottom w:val="0"/>
      <w:divBdr>
        <w:top w:val="none" w:sz="0" w:space="0" w:color="auto"/>
        <w:left w:val="none" w:sz="0" w:space="0" w:color="auto"/>
        <w:bottom w:val="none" w:sz="0" w:space="0" w:color="auto"/>
        <w:right w:val="none" w:sz="0" w:space="0" w:color="auto"/>
      </w:divBdr>
    </w:div>
    <w:div w:id="1033115151">
      <w:bodyDiv w:val="1"/>
      <w:marLeft w:val="0"/>
      <w:marRight w:val="0"/>
      <w:marTop w:val="0"/>
      <w:marBottom w:val="0"/>
      <w:divBdr>
        <w:top w:val="none" w:sz="0" w:space="0" w:color="auto"/>
        <w:left w:val="none" w:sz="0" w:space="0" w:color="auto"/>
        <w:bottom w:val="none" w:sz="0" w:space="0" w:color="auto"/>
        <w:right w:val="none" w:sz="0" w:space="0" w:color="auto"/>
      </w:divBdr>
    </w:div>
    <w:div w:id="1033847452">
      <w:bodyDiv w:val="1"/>
      <w:marLeft w:val="0"/>
      <w:marRight w:val="0"/>
      <w:marTop w:val="0"/>
      <w:marBottom w:val="0"/>
      <w:divBdr>
        <w:top w:val="none" w:sz="0" w:space="0" w:color="auto"/>
        <w:left w:val="none" w:sz="0" w:space="0" w:color="auto"/>
        <w:bottom w:val="none" w:sz="0" w:space="0" w:color="auto"/>
        <w:right w:val="none" w:sz="0" w:space="0" w:color="auto"/>
      </w:divBdr>
    </w:div>
    <w:div w:id="1048728044">
      <w:bodyDiv w:val="1"/>
      <w:marLeft w:val="0"/>
      <w:marRight w:val="0"/>
      <w:marTop w:val="0"/>
      <w:marBottom w:val="0"/>
      <w:divBdr>
        <w:top w:val="none" w:sz="0" w:space="0" w:color="auto"/>
        <w:left w:val="none" w:sz="0" w:space="0" w:color="auto"/>
        <w:bottom w:val="none" w:sz="0" w:space="0" w:color="auto"/>
        <w:right w:val="none" w:sz="0" w:space="0" w:color="auto"/>
      </w:divBdr>
    </w:div>
    <w:div w:id="1050542456">
      <w:bodyDiv w:val="1"/>
      <w:marLeft w:val="0"/>
      <w:marRight w:val="0"/>
      <w:marTop w:val="0"/>
      <w:marBottom w:val="0"/>
      <w:divBdr>
        <w:top w:val="none" w:sz="0" w:space="0" w:color="auto"/>
        <w:left w:val="none" w:sz="0" w:space="0" w:color="auto"/>
        <w:bottom w:val="none" w:sz="0" w:space="0" w:color="auto"/>
        <w:right w:val="none" w:sz="0" w:space="0" w:color="auto"/>
      </w:divBdr>
    </w:div>
    <w:div w:id="1051618242">
      <w:bodyDiv w:val="1"/>
      <w:marLeft w:val="0"/>
      <w:marRight w:val="0"/>
      <w:marTop w:val="0"/>
      <w:marBottom w:val="0"/>
      <w:divBdr>
        <w:top w:val="none" w:sz="0" w:space="0" w:color="auto"/>
        <w:left w:val="none" w:sz="0" w:space="0" w:color="auto"/>
        <w:bottom w:val="none" w:sz="0" w:space="0" w:color="auto"/>
        <w:right w:val="none" w:sz="0" w:space="0" w:color="auto"/>
      </w:divBdr>
    </w:div>
    <w:div w:id="1055012788">
      <w:bodyDiv w:val="1"/>
      <w:marLeft w:val="0"/>
      <w:marRight w:val="0"/>
      <w:marTop w:val="0"/>
      <w:marBottom w:val="0"/>
      <w:divBdr>
        <w:top w:val="none" w:sz="0" w:space="0" w:color="auto"/>
        <w:left w:val="none" w:sz="0" w:space="0" w:color="auto"/>
        <w:bottom w:val="none" w:sz="0" w:space="0" w:color="auto"/>
        <w:right w:val="none" w:sz="0" w:space="0" w:color="auto"/>
      </w:divBdr>
    </w:div>
    <w:div w:id="1075200133">
      <w:bodyDiv w:val="1"/>
      <w:marLeft w:val="0"/>
      <w:marRight w:val="0"/>
      <w:marTop w:val="0"/>
      <w:marBottom w:val="0"/>
      <w:divBdr>
        <w:top w:val="none" w:sz="0" w:space="0" w:color="auto"/>
        <w:left w:val="none" w:sz="0" w:space="0" w:color="auto"/>
        <w:bottom w:val="none" w:sz="0" w:space="0" w:color="auto"/>
        <w:right w:val="none" w:sz="0" w:space="0" w:color="auto"/>
      </w:divBdr>
    </w:div>
    <w:div w:id="1082335365">
      <w:bodyDiv w:val="1"/>
      <w:marLeft w:val="0"/>
      <w:marRight w:val="0"/>
      <w:marTop w:val="0"/>
      <w:marBottom w:val="0"/>
      <w:divBdr>
        <w:top w:val="none" w:sz="0" w:space="0" w:color="auto"/>
        <w:left w:val="none" w:sz="0" w:space="0" w:color="auto"/>
        <w:bottom w:val="none" w:sz="0" w:space="0" w:color="auto"/>
        <w:right w:val="none" w:sz="0" w:space="0" w:color="auto"/>
      </w:divBdr>
    </w:div>
    <w:div w:id="1094521565">
      <w:bodyDiv w:val="1"/>
      <w:marLeft w:val="0"/>
      <w:marRight w:val="0"/>
      <w:marTop w:val="0"/>
      <w:marBottom w:val="0"/>
      <w:divBdr>
        <w:top w:val="none" w:sz="0" w:space="0" w:color="auto"/>
        <w:left w:val="none" w:sz="0" w:space="0" w:color="auto"/>
        <w:bottom w:val="none" w:sz="0" w:space="0" w:color="auto"/>
        <w:right w:val="none" w:sz="0" w:space="0" w:color="auto"/>
      </w:divBdr>
    </w:div>
    <w:div w:id="1097288789">
      <w:bodyDiv w:val="1"/>
      <w:marLeft w:val="0"/>
      <w:marRight w:val="0"/>
      <w:marTop w:val="0"/>
      <w:marBottom w:val="0"/>
      <w:divBdr>
        <w:top w:val="none" w:sz="0" w:space="0" w:color="auto"/>
        <w:left w:val="none" w:sz="0" w:space="0" w:color="auto"/>
        <w:bottom w:val="none" w:sz="0" w:space="0" w:color="auto"/>
        <w:right w:val="none" w:sz="0" w:space="0" w:color="auto"/>
      </w:divBdr>
    </w:div>
    <w:div w:id="1101219321">
      <w:bodyDiv w:val="1"/>
      <w:marLeft w:val="0"/>
      <w:marRight w:val="0"/>
      <w:marTop w:val="0"/>
      <w:marBottom w:val="0"/>
      <w:divBdr>
        <w:top w:val="none" w:sz="0" w:space="0" w:color="auto"/>
        <w:left w:val="none" w:sz="0" w:space="0" w:color="auto"/>
        <w:bottom w:val="none" w:sz="0" w:space="0" w:color="auto"/>
        <w:right w:val="none" w:sz="0" w:space="0" w:color="auto"/>
      </w:divBdr>
    </w:div>
    <w:div w:id="1104303433">
      <w:bodyDiv w:val="1"/>
      <w:marLeft w:val="0"/>
      <w:marRight w:val="0"/>
      <w:marTop w:val="0"/>
      <w:marBottom w:val="0"/>
      <w:divBdr>
        <w:top w:val="none" w:sz="0" w:space="0" w:color="auto"/>
        <w:left w:val="none" w:sz="0" w:space="0" w:color="auto"/>
        <w:bottom w:val="none" w:sz="0" w:space="0" w:color="auto"/>
        <w:right w:val="none" w:sz="0" w:space="0" w:color="auto"/>
      </w:divBdr>
    </w:div>
    <w:div w:id="1123965818">
      <w:bodyDiv w:val="1"/>
      <w:marLeft w:val="0"/>
      <w:marRight w:val="0"/>
      <w:marTop w:val="0"/>
      <w:marBottom w:val="0"/>
      <w:divBdr>
        <w:top w:val="none" w:sz="0" w:space="0" w:color="auto"/>
        <w:left w:val="none" w:sz="0" w:space="0" w:color="auto"/>
        <w:bottom w:val="none" w:sz="0" w:space="0" w:color="auto"/>
        <w:right w:val="none" w:sz="0" w:space="0" w:color="auto"/>
      </w:divBdr>
    </w:div>
    <w:div w:id="1137605344">
      <w:bodyDiv w:val="1"/>
      <w:marLeft w:val="0"/>
      <w:marRight w:val="0"/>
      <w:marTop w:val="0"/>
      <w:marBottom w:val="0"/>
      <w:divBdr>
        <w:top w:val="none" w:sz="0" w:space="0" w:color="auto"/>
        <w:left w:val="none" w:sz="0" w:space="0" w:color="auto"/>
        <w:bottom w:val="none" w:sz="0" w:space="0" w:color="auto"/>
        <w:right w:val="none" w:sz="0" w:space="0" w:color="auto"/>
      </w:divBdr>
    </w:div>
    <w:div w:id="1154832709">
      <w:bodyDiv w:val="1"/>
      <w:marLeft w:val="0"/>
      <w:marRight w:val="0"/>
      <w:marTop w:val="0"/>
      <w:marBottom w:val="0"/>
      <w:divBdr>
        <w:top w:val="none" w:sz="0" w:space="0" w:color="auto"/>
        <w:left w:val="none" w:sz="0" w:space="0" w:color="auto"/>
        <w:bottom w:val="none" w:sz="0" w:space="0" w:color="auto"/>
        <w:right w:val="none" w:sz="0" w:space="0" w:color="auto"/>
      </w:divBdr>
    </w:div>
    <w:div w:id="1157384383">
      <w:bodyDiv w:val="1"/>
      <w:marLeft w:val="0"/>
      <w:marRight w:val="0"/>
      <w:marTop w:val="0"/>
      <w:marBottom w:val="0"/>
      <w:divBdr>
        <w:top w:val="none" w:sz="0" w:space="0" w:color="auto"/>
        <w:left w:val="none" w:sz="0" w:space="0" w:color="auto"/>
        <w:bottom w:val="none" w:sz="0" w:space="0" w:color="auto"/>
        <w:right w:val="none" w:sz="0" w:space="0" w:color="auto"/>
      </w:divBdr>
    </w:div>
    <w:div w:id="1171141152">
      <w:bodyDiv w:val="1"/>
      <w:marLeft w:val="0"/>
      <w:marRight w:val="0"/>
      <w:marTop w:val="0"/>
      <w:marBottom w:val="0"/>
      <w:divBdr>
        <w:top w:val="none" w:sz="0" w:space="0" w:color="auto"/>
        <w:left w:val="none" w:sz="0" w:space="0" w:color="auto"/>
        <w:bottom w:val="none" w:sz="0" w:space="0" w:color="auto"/>
        <w:right w:val="none" w:sz="0" w:space="0" w:color="auto"/>
      </w:divBdr>
    </w:div>
    <w:div w:id="1179780629">
      <w:bodyDiv w:val="1"/>
      <w:marLeft w:val="0"/>
      <w:marRight w:val="0"/>
      <w:marTop w:val="0"/>
      <w:marBottom w:val="0"/>
      <w:divBdr>
        <w:top w:val="none" w:sz="0" w:space="0" w:color="auto"/>
        <w:left w:val="none" w:sz="0" w:space="0" w:color="auto"/>
        <w:bottom w:val="none" w:sz="0" w:space="0" w:color="auto"/>
        <w:right w:val="none" w:sz="0" w:space="0" w:color="auto"/>
      </w:divBdr>
    </w:div>
    <w:div w:id="1187408403">
      <w:bodyDiv w:val="1"/>
      <w:marLeft w:val="0"/>
      <w:marRight w:val="0"/>
      <w:marTop w:val="0"/>
      <w:marBottom w:val="0"/>
      <w:divBdr>
        <w:top w:val="none" w:sz="0" w:space="0" w:color="auto"/>
        <w:left w:val="none" w:sz="0" w:space="0" w:color="auto"/>
        <w:bottom w:val="none" w:sz="0" w:space="0" w:color="auto"/>
        <w:right w:val="none" w:sz="0" w:space="0" w:color="auto"/>
      </w:divBdr>
    </w:div>
    <w:div w:id="1200389007">
      <w:bodyDiv w:val="1"/>
      <w:marLeft w:val="0"/>
      <w:marRight w:val="0"/>
      <w:marTop w:val="0"/>
      <w:marBottom w:val="0"/>
      <w:divBdr>
        <w:top w:val="none" w:sz="0" w:space="0" w:color="auto"/>
        <w:left w:val="none" w:sz="0" w:space="0" w:color="auto"/>
        <w:bottom w:val="none" w:sz="0" w:space="0" w:color="auto"/>
        <w:right w:val="none" w:sz="0" w:space="0" w:color="auto"/>
      </w:divBdr>
    </w:div>
    <w:div w:id="1205797527">
      <w:bodyDiv w:val="1"/>
      <w:marLeft w:val="0"/>
      <w:marRight w:val="0"/>
      <w:marTop w:val="0"/>
      <w:marBottom w:val="0"/>
      <w:divBdr>
        <w:top w:val="none" w:sz="0" w:space="0" w:color="auto"/>
        <w:left w:val="none" w:sz="0" w:space="0" w:color="auto"/>
        <w:bottom w:val="none" w:sz="0" w:space="0" w:color="auto"/>
        <w:right w:val="none" w:sz="0" w:space="0" w:color="auto"/>
      </w:divBdr>
    </w:div>
    <w:div w:id="1210920281">
      <w:bodyDiv w:val="1"/>
      <w:marLeft w:val="0"/>
      <w:marRight w:val="0"/>
      <w:marTop w:val="0"/>
      <w:marBottom w:val="0"/>
      <w:divBdr>
        <w:top w:val="none" w:sz="0" w:space="0" w:color="auto"/>
        <w:left w:val="none" w:sz="0" w:space="0" w:color="auto"/>
        <w:bottom w:val="none" w:sz="0" w:space="0" w:color="auto"/>
        <w:right w:val="none" w:sz="0" w:space="0" w:color="auto"/>
      </w:divBdr>
    </w:div>
    <w:div w:id="1212764217">
      <w:bodyDiv w:val="1"/>
      <w:marLeft w:val="0"/>
      <w:marRight w:val="0"/>
      <w:marTop w:val="0"/>
      <w:marBottom w:val="0"/>
      <w:divBdr>
        <w:top w:val="none" w:sz="0" w:space="0" w:color="auto"/>
        <w:left w:val="none" w:sz="0" w:space="0" w:color="auto"/>
        <w:bottom w:val="none" w:sz="0" w:space="0" w:color="auto"/>
        <w:right w:val="none" w:sz="0" w:space="0" w:color="auto"/>
      </w:divBdr>
    </w:div>
    <w:div w:id="1224875360">
      <w:bodyDiv w:val="1"/>
      <w:marLeft w:val="0"/>
      <w:marRight w:val="0"/>
      <w:marTop w:val="0"/>
      <w:marBottom w:val="0"/>
      <w:divBdr>
        <w:top w:val="none" w:sz="0" w:space="0" w:color="auto"/>
        <w:left w:val="none" w:sz="0" w:space="0" w:color="auto"/>
        <w:bottom w:val="none" w:sz="0" w:space="0" w:color="auto"/>
        <w:right w:val="none" w:sz="0" w:space="0" w:color="auto"/>
      </w:divBdr>
    </w:div>
    <w:div w:id="1234511799">
      <w:bodyDiv w:val="1"/>
      <w:marLeft w:val="0"/>
      <w:marRight w:val="0"/>
      <w:marTop w:val="0"/>
      <w:marBottom w:val="0"/>
      <w:divBdr>
        <w:top w:val="none" w:sz="0" w:space="0" w:color="auto"/>
        <w:left w:val="none" w:sz="0" w:space="0" w:color="auto"/>
        <w:bottom w:val="none" w:sz="0" w:space="0" w:color="auto"/>
        <w:right w:val="none" w:sz="0" w:space="0" w:color="auto"/>
      </w:divBdr>
    </w:div>
    <w:div w:id="1234854462">
      <w:bodyDiv w:val="1"/>
      <w:marLeft w:val="0"/>
      <w:marRight w:val="0"/>
      <w:marTop w:val="0"/>
      <w:marBottom w:val="0"/>
      <w:divBdr>
        <w:top w:val="none" w:sz="0" w:space="0" w:color="auto"/>
        <w:left w:val="none" w:sz="0" w:space="0" w:color="auto"/>
        <w:bottom w:val="none" w:sz="0" w:space="0" w:color="auto"/>
        <w:right w:val="none" w:sz="0" w:space="0" w:color="auto"/>
      </w:divBdr>
    </w:div>
    <w:div w:id="1241986463">
      <w:bodyDiv w:val="1"/>
      <w:marLeft w:val="0"/>
      <w:marRight w:val="0"/>
      <w:marTop w:val="0"/>
      <w:marBottom w:val="0"/>
      <w:divBdr>
        <w:top w:val="none" w:sz="0" w:space="0" w:color="auto"/>
        <w:left w:val="none" w:sz="0" w:space="0" w:color="auto"/>
        <w:bottom w:val="none" w:sz="0" w:space="0" w:color="auto"/>
        <w:right w:val="none" w:sz="0" w:space="0" w:color="auto"/>
      </w:divBdr>
    </w:div>
    <w:div w:id="1269463886">
      <w:bodyDiv w:val="1"/>
      <w:marLeft w:val="0"/>
      <w:marRight w:val="0"/>
      <w:marTop w:val="0"/>
      <w:marBottom w:val="0"/>
      <w:divBdr>
        <w:top w:val="none" w:sz="0" w:space="0" w:color="auto"/>
        <w:left w:val="none" w:sz="0" w:space="0" w:color="auto"/>
        <w:bottom w:val="none" w:sz="0" w:space="0" w:color="auto"/>
        <w:right w:val="none" w:sz="0" w:space="0" w:color="auto"/>
      </w:divBdr>
    </w:div>
    <w:div w:id="1270553455">
      <w:bodyDiv w:val="1"/>
      <w:marLeft w:val="0"/>
      <w:marRight w:val="0"/>
      <w:marTop w:val="0"/>
      <w:marBottom w:val="0"/>
      <w:divBdr>
        <w:top w:val="none" w:sz="0" w:space="0" w:color="auto"/>
        <w:left w:val="none" w:sz="0" w:space="0" w:color="auto"/>
        <w:bottom w:val="none" w:sz="0" w:space="0" w:color="auto"/>
        <w:right w:val="none" w:sz="0" w:space="0" w:color="auto"/>
      </w:divBdr>
    </w:div>
    <w:div w:id="1271933637">
      <w:bodyDiv w:val="1"/>
      <w:marLeft w:val="0"/>
      <w:marRight w:val="0"/>
      <w:marTop w:val="0"/>
      <w:marBottom w:val="0"/>
      <w:divBdr>
        <w:top w:val="none" w:sz="0" w:space="0" w:color="auto"/>
        <w:left w:val="none" w:sz="0" w:space="0" w:color="auto"/>
        <w:bottom w:val="none" w:sz="0" w:space="0" w:color="auto"/>
        <w:right w:val="none" w:sz="0" w:space="0" w:color="auto"/>
      </w:divBdr>
    </w:div>
    <w:div w:id="1300768077">
      <w:bodyDiv w:val="1"/>
      <w:marLeft w:val="0"/>
      <w:marRight w:val="0"/>
      <w:marTop w:val="0"/>
      <w:marBottom w:val="0"/>
      <w:divBdr>
        <w:top w:val="none" w:sz="0" w:space="0" w:color="auto"/>
        <w:left w:val="none" w:sz="0" w:space="0" w:color="auto"/>
        <w:bottom w:val="none" w:sz="0" w:space="0" w:color="auto"/>
        <w:right w:val="none" w:sz="0" w:space="0" w:color="auto"/>
      </w:divBdr>
    </w:div>
    <w:div w:id="1310599246">
      <w:bodyDiv w:val="1"/>
      <w:marLeft w:val="0"/>
      <w:marRight w:val="0"/>
      <w:marTop w:val="0"/>
      <w:marBottom w:val="0"/>
      <w:divBdr>
        <w:top w:val="none" w:sz="0" w:space="0" w:color="auto"/>
        <w:left w:val="none" w:sz="0" w:space="0" w:color="auto"/>
        <w:bottom w:val="none" w:sz="0" w:space="0" w:color="auto"/>
        <w:right w:val="none" w:sz="0" w:space="0" w:color="auto"/>
      </w:divBdr>
    </w:div>
    <w:div w:id="1311983219">
      <w:bodyDiv w:val="1"/>
      <w:marLeft w:val="0"/>
      <w:marRight w:val="0"/>
      <w:marTop w:val="0"/>
      <w:marBottom w:val="0"/>
      <w:divBdr>
        <w:top w:val="none" w:sz="0" w:space="0" w:color="auto"/>
        <w:left w:val="none" w:sz="0" w:space="0" w:color="auto"/>
        <w:bottom w:val="none" w:sz="0" w:space="0" w:color="auto"/>
        <w:right w:val="none" w:sz="0" w:space="0" w:color="auto"/>
      </w:divBdr>
    </w:div>
    <w:div w:id="1321929086">
      <w:bodyDiv w:val="1"/>
      <w:marLeft w:val="0"/>
      <w:marRight w:val="0"/>
      <w:marTop w:val="0"/>
      <w:marBottom w:val="0"/>
      <w:divBdr>
        <w:top w:val="none" w:sz="0" w:space="0" w:color="auto"/>
        <w:left w:val="none" w:sz="0" w:space="0" w:color="auto"/>
        <w:bottom w:val="none" w:sz="0" w:space="0" w:color="auto"/>
        <w:right w:val="none" w:sz="0" w:space="0" w:color="auto"/>
      </w:divBdr>
    </w:div>
    <w:div w:id="1322273756">
      <w:bodyDiv w:val="1"/>
      <w:marLeft w:val="0"/>
      <w:marRight w:val="0"/>
      <w:marTop w:val="0"/>
      <w:marBottom w:val="0"/>
      <w:divBdr>
        <w:top w:val="none" w:sz="0" w:space="0" w:color="auto"/>
        <w:left w:val="none" w:sz="0" w:space="0" w:color="auto"/>
        <w:bottom w:val="none" w:sz="0" w:space="0" w:color="auto"/>
        <w:right w:val="none" w:sz="0" w:space="0" w:color="auto"/>
      </w:divBdr>
    </w:div>
    <w:div w:id="1332830106">
      <w:bodyDiv w:val="1"/>
      <w:marLeft w:val="0"/>
      <w:marRight w:val="0"/>
      <w:marTop w:val="0"/>
      <w:marBottom w:val="0"/>
      <w:divBdr>
        <w:top w:val="none" w:sz="0" w:space="0" w:color="auto"/>
        <w:left w:val="none" w:sz="0" w:space="0" w:color="auto"/>
        <w:bottom w:val="none" w:sz="0" w:space="0" w:color="auto"/>
        <w:right w:val="none" w:sz="0" w:space="0" w:color="auto"/>
      </w:divBdr>
    </w:div>
    <w:div w:id="1333021355">
      <w:bodyDiv w:val="1"/>
      <w:marLeft w:val="0"/>
      <w:marRight w:val="0"/>
      <w:marTop w:val="0"/>
      <w:marBottom w:val="0"/>
      <w:divBdr>
        <w:top w:val="none" w:sz="0" w:space="0" w:color="auto"/>
        <w:left w:val="none" w:sz="0" w:space="0" w:color="auto"/>
        <w:bottom w:val="none" w:sz="0" w:space="0" w:color="auto"/>
        <w:right w:val="none" w:sz="0" w:space="0" w:color="auto"/>
      </w:divBdr>
    </w:div>
    <w:div w:id="1334063771">
      <w:bodyDiv w:val="1"/>
      <w:marLeft w:val="0"/>
      <w:marRight w:val="0"/>
      <w:marTop w:val="0"/>
      <w:marBottom w:val="0"/>
      <w:divBdr>
        <w:top w:val="none" w:sz="0" w:space="0" w:color="auto"/>
        <w:left w:val="none" w:sz="0" w:space="0" w:color="auto"/>
        <w:bottom w:val="none" w:sz="0" w:space="0" w:color="auto"/>
        <w:right w:val="none" w:sz="0" w:space="0" w:color="auto"/>
      </w:divBdr>
    </w:div>
    <w:div w:id="1345130684">
      <w:bodyDiv w:val="1"/>
      <w:marLeft w:val="0"/>
      <w:marRight w:val="0"/>
      <w:marTop w:val="0"/>
      <w:marBottom w:val="0"/>
      <w:divBdr>
        <w:top w:val="none" w:sz="0" w:space="0" w:color="auto"/>
        <w:left w:val="none" w:sz="0" w:space="0" w:color="auto"/>
        <w:bottom w:val="none" w:sz="0" w:space="0" w:color="auto"/>
        <w:right w:val="none" w:sz="0" w:space="0" w:color="auto"/>
      </w:divBdr>
    </w:div>
    <w:div w:id="1364745913">
      <w:bodyDiv w:val="1"/>
      <w:marLeft w:val="0"/>
      <w:marRight w:val="0"/>
      <w:marTop w:val="0"/>
      <w:marBottom w:val="0"/>
      <w:divBdr>
        <w:top w:val="none" w:sz="0" w:space="0" w:color="auto"/>
        <w:left w:val="none" w:sz="0" w:space="0" w:color="auto"/>
        <w:bottom w:val="none" w:sz="0" w:space="0" w:color="auto"/>
        <w:right w:val="none" w:sz="0" w:space="0" w:color="auto"/>
      </w:divBdr>
    </w:div>
    <w:div w:id="1380476753">
      <w:bodyDiv w:val="1"/>
      <w:marLeft w:val="0"/>
      <w:marRight w:val="0"/>
      <w:marTop w:val="0"/>
      <w:marBottom w:val="0"/>
      <w:divBdr>
        <w:top w:val="none" w:sz="0" w:space="0" w:color="auto"/>
        <w:left w:val="none" w:sz="0" w:space="0" w:color="auto"/>
        <w:bottom w:val="none" w:sz="0" w:space="0" w:color="auto"/>
        <w:right w:val="none" w:sz="0" w:space="0" w:color="auto"/>
      </w:divBdr>
    </w:div>
    <w:div w:id="1406489617">
      <w:bodyDiv w:val="1"/>
      <w:marLeft w:val="0"/>
      <w:marRight w:val="0"/>
      <w:marTop w:val="0"/>
      <w:marBottom w:val="0"/>
      <w:divBdr>
        <w:top w:val="none" w:sz="0" w:space="0" w:color="auto"/>
        <w:left w:val="none" w:sz="0" w:space="0" w:color="auto"/>
        <w:bottom w:val="none" w:sz="0" w:space="0" w:color="auto"/>
        <w:right w:val="none" w:sz="0" w:space="0" w:color="auto"/>
      </w:divBdr>
    </w:div>
    <w:div w:id="1413431879">
      <w:bodyDiv w:val="1"/>
      <w:marLeft w:val="0"/>
      <w:marRight w:val="0"/>
      <w:marTop w:val="0"/>
      <w:marBottom w:val="0"/>
      <w:divBdr>
        <w:top w:val="none" w:sz="0" w:space="0" w:color="auto"/>
        <w:left w:val="none" w:sz="0" w:space="0" w:color="auto"/>
        <w:bottom w:val="none" w:sz="0" w:space="0" w:color="auto"/>
        <w:right w:val="none" w:sz="0" w:space="0" w:color="auto"/>
      </w:divBdr>
      <w:divsChild>
        <w:div w:id="1221399439">
          <w:marLeft w:val="0"/>
          <w:marRight w:val="0"/>
          <w:marTop w:val="0"/>
          <w:marBottom w:val="0"/>
          <w:divBdr>
            <w:top w:val="none" w:sz="0" w:space="0" w:color="auto"/>
            <w:left w:val="none" w:sz="0" w:space="0" w:color="auto"/>
            <w:bottom w:val="none" w:sz="0" w:space="0" w:color="auto"/>
            <w:right w:val="none" w:sz="0" w:space="0" w:color="auto"/>
          </w:divBdr>
          <w:divsChild>
            <w:div w:id="1668053840">
              <w:marLeft w:val="0"/>
              <w:marRight w:val="0"/>
              <w:marTop w:val="0"/>
              <w:marBottom w:val="0"/>
              <w:divBdr>
                <w:top w:val="none" w:sz="0" w:space="0" w:color="auto"/>
                <w:left w:val="none" w:sz="0" w:space="0" w:color="auto"/>
                <w:bottom w:val="none" w:sz="0" w:space="0" w:color="auto"/>
                <w:right w:val="none" w:sz="0" w:space="0" w:color="auto"/>
              </w:divBdr>
              <w:divsChild>
                <w:div w:id="1489710369">
                  <w:marLeft w:val="0"/>
                  <w:marRight w:val="0"/>
                  <w:marTop w:val="0"/>
                  <w:marBottom w:val="0"/>
                  <w:divBdr>
                    <w:top w:val="none" w:sz="0" w:space="0" w:color="auto"/>
                    <w:left w:val="none" w:sz="0" w:space="0" w:color="auto"/>
                    <w:bottom w:val="none" w:sz="0" w:space="0" w:color="auto"/>
                    <w:right w:val="none" w:sz="0" w:space="0" w:color="auto"/>
                  </w:divBdr>
                  <w:divsChild>
                    <w:div w:id="10685710">
                      <w:marLeft w:val="0"/>
                      <w:marRight w:val="0"/>
                      <w:marTop w:val="0"/>
                      <w:marBottom w:val="0"/>
                      <w:divBdr>
                        <w:top w:val="none" w:sz="0" w:space="0" w:color="auto"/>
                        <w:left w:val="none" w:sz="0" w:space="0" w:color="auto"/>
                        <w:bottom w:val="none" w:sz="0" w:space="0" w:color="auto"/>
                        <w:right w:val="none" w:sz="0" w:space="0" w:color="auto"/>
                      </w:divBdr>
                      <w:divsChild>
                        <w:div w:id="1198353502">
                          <w:marLeft w:val="0"/>
                          <w:marRight w:val="0"/>
                          <w:marTop w:val="0"/>
                          <w:marBottom w:val="0"/>
                          <w:divBdr>
                            <w:top w:val="none" w:sz="0" w:space="0" w:color="auto"/>
                            <w:left w:val="none" w:sz="0" w:space="0" w:color="auto"/>
                            <w:bottom w:val="none" w:sz="0" w:space="0" w:color="auto"/>
                            <w:right w:val="none" w:sz="0" w:space="0" w:color="auto"/>
                          </w:divBdr>
                          <w:divsChild>
                            <w:div w:id="277106312">
                              <w:marLeft w:val="0"/>
                              <w:marRight w:val="0"/>
                              <w:marTop w:val="0"/>
                              <w:marBottom w:val="0"/>
                              <w:divBdr>
                                <w:top w:val="none" w:sz="0" w:space="0" w:color="auto"/>
                                <w:left w:val="none" w:sz="0" w:space="0" w:color="auto"/>
                                <w:bottom w:val="none" w:sz="0" w:space="0" w:color="auto"/>
                                <w:right w:val="none" w:sz="0" w:space="0" w:color="auto"/>
                              </w:divBdr>
                              <w:divsChild>
                                <w:div w:id="179321707">
                                  <w:marLeft w:val="0"/>
                                  <w:marRight w:val="0"/>
                                  <w:marTop w:val="0"/>
                                  <w:marBottom w:val="0"/>
                                  <w:divBdr>
                                    <w:top w:val="none" w:sz="0" w:space="0" w:color="auto"/>
                                    <w:left w:val="none" w:sz="0" w:space="0" w:color="auto"/>
                                    <w:bottom w:val="none" w:sz="0" w:space="0" w:color="auto"/>
                                    <w:right w:val="none" w:sz="0" w:space="0" w:color="auto"/>
                                  </w:divBdr>
                                  <w:divsChild>
                                    <w:div w:id="1046178300">
                                      <w:marLeft w:val="0"/>
                                      <w:marRight w:val="0"/>
                                      <w:marTop w:val="0"/>
                                      <w:marBottom w:val="0"/>
                                      <w:divBdr>
                                        <w:top w:val="none" w:sz="0" w:space="0" w:color="auto"/>
                                        <w:left w:val="none" w:sz="0" w:space="0" w:color="auto"/>
                                        <w:bottom w:val="none" w:sz="0" w:space="0" w:color="auto"/>
                                        <w:right w:val="none" w:sz="0" w:space="0" w:color="auto"/>
                                      </w:divBdr>
                                      <w:divsChild>
                                        <w:div w:id="1201548469">
                                          <w:marLeft w:val="0"/>
                                          <w:marRight w:val="0"/>
                                          <w:marTop w:val="0"/>
                                          <w:marBottom w:val="0"/>
                                          <w:divBdr>
                                            <w:top w:val="none" w:sz="0" w:space="0" w:color="auto"/>
                                            <w:left w:val="none" w:sz="0" w:space="0" w:color="auto"/>
                                            <w:bottom w:val="none" w:sz="0" w:space="0" w:color="auto"/>
                                            <w:right w:val="none" w:sz="0" w:space="0" w:color="auto"/>
                                          </w:divBdr>
                                          <w:divsChild>
                                            <w:div w:id="1588035418">
                                              <w:marLeft w:val="0"/>
                                              <w:marRight w:val="0"/>
                                              <w:marTop w:val="0"/>
                                              <w:marBottom w:val="0"/>
                                              <w:divBdr>
                                                <w:top w:val="none" w:sz="0" w:space="0" w:color="auto"/>
                                                <w:left w:val="none" w:sz="0" w:space="0" w:color="auto"/>
                                                <w:bottom w:val="none" w:sz="0" w:space="0" w:color="auto"/>
                                                <w:right w:val="none" w:sz="0" w:space="0" w:color="auto"/>
                                              </w:divBdr>
                                              <w:divsChild>
                                                <w:div w:id="961809331">
                                                  <w:marLeft w:val="0"/>
                                                  <w:marRight w:val="0"/>
                                                  <w:marTop w:val="0"/>
                                                  <w:marBottom w:val="0"/>
                                                  <w:divBdr>
                                                    <w:top w:val="none" w:sz="0" w:space="0" w:color="auto"/>
                                                    <w:left w:val="none" w:sz="0" w:space="0" w:color="auto"/>
                                                    <w:bottom w:val="none" w:sz="0" w:space="0" w:color="auto"/>
                                                    <w:right w:val="none" w:sz="0" w:space="0" w:color="auto"/>
                                                  </w:divBdr>
                                                  <w:divsChild>
                                                    <w:div w:id="55320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281">
      <w:bodyDiv w:val="1"/>
      <w:marLeft w:val="0"/>
      <w:marRight w:val="0"/>
      <w:marTop w:val="0"/>
      <w:marBottom w:val="0"/>
      <w:divBdr>
        <w:top w:val="none" w:sz="0" w:space="0" w:color="auto"/>
        <w:left w:val="none" w:sz="0" w:space="0" w:color="auto"/>
        <w:bottom w:val="none" w:sz="0" w:space="0" w:color="auto"/>
        <w:right w:val="none" w:sz="0" w:space="0" w:color="auto"/>
      </w:divBdr>
    </w:div>
    <w:div w:id="1455752496">
      <w:bodyDiv w:val="1"/>
      <w:marLeft w:val="0"/>
      <w:marRight w:val="0"/>
      <w:marTop w:val="0"/>
      <w:marBottom w:val="0"/>
      <w:divBdr>
        <w:top w:val="none" w:sz="0" w:space="0" w:color="auto"/>
        <w:left w:val="none" w:sz="0" w:space="0" w:color="auto"/>
        <w:bottom w:val="none" w:sz="0" w:space="0" w:color="auto"/>
        <w:right w:val="none" w:sz="0" w:space="0" w:color="auto"/>
      </w:divBdr>
    </w:div>
    <w:div w:id="1456216276">
      <w:bodyDiv w:val="1"/>
      <w:marLeft w:val="0"/>
      <w:marRight w:val="0"/>
      <w:marTop w:val="0"/>
      <w:marBottom w:val="0"/>
      <w:divBdr>
        <w:top w:val="none" w:sz="0" w:space="0" w:color="auto"/>
        <w:left w:val="none" w:sz="0" w:space="0" w:color="auto"/>
        <w:bottom w:val="none" w:sz="0" w:space="0" w:color="auto"/>
        <w:right w:val="none" w:sz="0" w:space="0" w:color="auto"/>
      </w:divBdr>
    </w:div>
    <w:div w:id="1485198171">
      <w:bodyDiv w:val="1"/>
      <w:marLeft w:val="0"/>
      <w:marRight w:val="0"/>
      <w:marTop w:val="0"/>
      <w:marBottom w:val="0"/>
      <w:divBdr>
        <w:top w:val="none" w:sz="0" w:space="0" w:color="auto"/>
        <w:left w:val="none" w:sz="0" w:space="0" w:color="auto"/>
        <w:bottom w:val="none" w:sz="0" w:space="0" w:color="auto"/>
        <w:right w:val="none" w:sz="0" w:space="0" w:color="auto"/>
      </w:divBdr>
    </w:div>
    <w:div w:id="1527282170">
      <w:bodyDiv w:val="1"/>
      <w:marLeft w:val="0"/>
      <w:marRight w:val="0"/>
      <w:marTop w:val="0"/>
      <w:marBottom w:val="0"/>
      <w:divBdr>
        <w:top w:val="none" w:sz="0" w:space="0" w:color="auto"/>
        <w:left w:val="none" w:sz="0" w:space="0" w:color="auto"/>
        <w:bottom w:val="none" w:sz="0" w:space="0" w:color="auto"/>
        <w:right w:val="none" w:sz="0" w:space="0" w:color="auto"/>
      </w:divBdr>
    </w:div>
    <w:div w:id="1545363179">
      <w:bodyDiv w:val="1"/>
      <w:marLeft w:val="0"/>
      <w:marRight w:val="0"/>
      <w:marTop w:val="0"/>
      <w:marBottom w:val="0"/>
      <w:divBdr>
        <w:top w:val="none" w:sz="0" w:space="0" w:color="auto"/>
        <w:left w:val="none" w:sz="0" w:space="0" w:color="auto"/>
        <w:bottom w:val="none" w:sz="0" w:space="0" w:color="auto"/>
        <w:right w:val="none" w:sz="0" w:space="0" w:color="auto"/>
      </w:divBdr>
    </w:div>
    <w:div w:id="1562131805">
      <w:bodyDiv w:val="1"/>
      <w:marLeft w:val="0"/>
      <w:marRight w:val="0"/>
      <w:marTop w:val="0"/>
      <w:marBottom w:val="0"/>
      <w:divBdr>
        <w:top w:val="none" w:sz="0" w:space="0" w:color="auto"/>
        <w:left w:val="none" w:sz="0" w:space="0" w:color="auto"/>
        <w:bottom w:val="none" w:sz="0" w:space="0" w:color="auto"/>
        <w:right w:val="none" w:sz="0" w:space="0" w:color="auto"/>
      </w:divBdr>
    </w:div>
    <w:div w:id="1568343381">
      <w:bodyDiv w:val="1"/>
      <w:marLeft w:val="0"/>
      <w:marRight w:val="0"/>
      <w:marTop w:val="0"/>
      <w:marBottom w:val="0"/>
      <w:divBdr>
        <w:top w:val="none" w:sz="0" w:space="0" w:color="auto"/>
        <w:left w:val="none" w:sz="0" w:space="0" w:color="auto"/>
        <w:bottom w:val="none" w:sz="0" w:space="0" w:color="auto"/>
        <w:right w:val="none" w:sz="0" w:space="0" w:color="auto"/>
      </w:divBdr>
    </w:div>
    <w:div w:id="1568761337">
      <w:bodyDiv w:val="1"/>
      <w:marLeft w:val="0"/>
      <w:marRight w:val="0"/>
      <w:marTop w:val="0"/>
      <w:marBottom w:val="0"/>
      <w:divBdr>
        <w:top w:val="none" w:sz="0" w:space="0" w:color="auto"/>
        <w:left w:val="none" w:sz="0" w:space="0" w:color="auto"/>
        <w:bottom w:val="none" w:sz="0" w:space="0" w:color="auto"/>
        <w:right w:val="none" w:sz="0" w:space="0" w:color="auto"/>
      </w:divBdr>
    </w:div>
    <w:div w:id="1586768009">
      <w:bodyDiv w:val="1"/>
      <w:marLeft w:val="0"/>
      <w:marRight w:val="0"/>
      <w:marTop w:val="0"/>
      <w:marBottom w:val="0"/>
      <w:divBdr>
        <w:top w:val="none" w:sz="0" w:space="0" w:color="auto"/>
        <w:left w:val="none" w:sz="0" w:space="0" w:color="auto"/>
        <w:bottom w:val="none" w:sz="0" w:space="0" w:color="auto"/>
        <w:right w:val="none" w:sz="0" w:space="0" w:color="auto"/>
      </w:divBdr>
    </w:div>
    <w:div w:id="1594238003">
      <w:bodyDiv w:val="1"/>
      <w:marLeft w:val="0"/>
      <w:marRight w:val="0"/>
      <w:marTop w:val="0"/>
      <w:marBottom w:val="0"/>
      <w:divBdr>
        <w:top w:val="none" w:sz="0" w:space="0" w:color="auto"/>
        <w:left w:val="none" w:sz="0" w:space="0" w:color="auto"/>
        <w:bottom w:val="none" w:sz="0" w:space="0" w:color="auto"/>
        <w:right w:val="none" w:sz="0" w:space="0" w:color="auto"/>
      </w:divBdr>
    </w:div>
    <w:div w:id="1594510145">
      <w:bodyDiv w:val="1"/>
      <w:marLeft w:val="0"/>
      <w:marRight w:val="0"/>
      <w:marTop w:val="0"/>
      <w:marBottom w:val="0"/>
      <w:divBdr>
        <w:top w:val="none" w:sz="0" w:space="0" w:color="auto"/>
        <w:left w:val="none" w:sz="0" w:space="0" w:color="auto"/>
        <w:bottom w:val="none" w:sz="0" w:space="0" w:color="auto"/>
        <w:right w:val="none" w:sz="0" w:space="0" w:color="auto"/>
      </w:divBdr>
    </w:div>
    <w:div w:id="1604918561">
      <w:bodyDiv w:val="1"/>
      <w:marLeft w:val="0"/>
      <w:marRight w:val="0"/>
      <w:marTop w:val="0"/>
      <w:marBottom w:val="0"/>
      <w:divBdr>
        <w:top w:val="none" w:sz="0" w:space="0" w:color="auto"/>
        <w:left w:val="none" w:sz="0" w:space="0" w:color="auto"/>
        <w:bottom w:val="none" w:sz="0" w:space="0" w:color="auto"/>
        <w:right w:val="none" w:sz="0" w:space="0" w:color="auto"/>
      </w:divBdr>
    </w:div>
    <w:div w:id="1627348217">
      <w:bodyDiv w:val="1"/>
      <w:marLeft w:val="0"/>
      <w:marRight w:val="0"/>
      <w:marTop w:val="0"/>
      <w:marBottom w:val="0"/>
      <w:divBdr>
        <w:top w:val="none" w:sz="0" w:space="0" w:color="auto"/>
        <w:left w:val="none" w:sz="0" w:space="0" w:color="auto"/>
        <w:bottom w:val="none" w:sz="0" w:space="0" w:color="auto"/>
        <w:right w:val="none" w:sz="0" w:space="0" w:color="auto"/>
      </w:divBdr>
    </w:div>
    <w:div w:id="1651858271">
      <w:bodyDiv w:val="1"/>
      <w:marLeft w:val="0"/>
      <w:marRight w:val="0"/>
      <w:marTop w:val="0"/>
      <w:marBottom w:val="0"/>
      <w:divBdr>
        <w:top w:val="none" w:sz="0" w:space="0" w:color="auto"/>
        <w:left w:val="none" w:sz="0" w:space="0" w:color="auto"/>
        <w:bottom w:val="none" w:sz="0" w:space="0" w:color="auto"/>
        <w:right w:val="none" w:sz="0" w:space="0" w:color="auto"/>
      </w:divBdr>
    </w:div>
    <w:div w:id="1652128381">
      <w:bodyDiv w:val="1"/>
      <w:marLeft w:val="0"/>
      <w:marRight w:val="0"/>
      <w:marTop w:val="0"/>
      <w:marBottom w:val="0"/>
      <w:divBdr>
        <w:top w:val="none" w:sz="0" w:space="0" w:color="auto"/>
        <w:left w:val="none" w:sz="0" w:space="0" w:color="auto"/>
        <w:bottom w:val="none" w:sz="0" w:space="0" w:color="auto"/>
        <w:right w:val="none" w:sz="0" w:space="0" w:color="auto"/>
      </w:divBdr>
    </w:div>
    <w:div w:id="1670137513">
      <w:bodyDiv w:val="1"/>
      <w:marLeft w:val="0"/>
      <w:marRight w:val="0"/>
      <w:marTop w:val="0"/>
      <w:marBottom w:val="0"/>
      <w:divBdr>
        <w:top w:val="none" w:sz="0" w:space="0" w:color="auto"/>
        <w:left w:val="none" w:sz="0" w:space="0" w:color="auto"/>
        <w:bottom w:val="none" w:sz="0" w:space="0" w:color="auto"/>
        <w:right w:val="none" w:sz="0" w:space="0" w:color="auto"/>
      </w:divBdr>
    </w:div>
    <w:div w:id="1679043297">
      <w:bodyDiv w:val="1"/>
      <w:marLeft w:val="0"/>
      <w:marRight w:val="0"/>
      <w:marTop w:val="0"/>
      <w:marBottom w:val="0"/>
      <w:divBdr>
        <w:top w:val="none" w:sz="0" w:space="0" w:color="auto"/>
        <w:left w:val="none" w:sz="0" w:space="0" w:color="auto"/>
        <w:bottom w:val="none" w:sz="0" w:space="0" w:color="auto"/>
        <w:right w:val="none" w:sz="0" w:space="0" w:color="auto"/>
      </w:divBdr>
    </w:div>
    <w:div w:id="1686904772">
      <w:bodyDiv w:val="1"/>
      <w:marLeft w:val="0"/>
      <w:marRight w:val="0"/>
      <w:marTop w:val="0"/>
      <w:marBottom w:val="0"/>
      <w:divBdr>
        <w:top w:val="none" w:sz="0" w:space="0" w:color="auto"/>
        <w:left w:val="none" w:sz="0" w:space="0" w:color="auto"/>
        <w:bottom w:val="none" w:sz="0" w:space="0" w:color="auto"/>
        <w:right w:val="none" w:sz="0" w:space="0" w:color="auto"/>
      </w:divBdr>
    </w:div>
    <w:div w:id="1699964927">
      <w:bodyDiv w:val="1"/>
      <w:marLeft w:val="0"/>
      <w:marRight w:val="0"/>
      <w:marTop w:val="0"/>
      <w:marBottom w:val="0"/>
      <w:divBdr>
        <w:top w:val="none" w:sz="0" w:space="0" w:color="auto"/>
        <w:left w:val="none" w:sz="0" w:space="0" w:color="auto"/>
        <w:bottom w:val="none" w:sz="0" w:space="0" w:color="auto"/>
        <w:right w:val="none" w:sz="0" w:space="0" w:color="auto"/>
      </w:divBdr>
    </w:div>
    <w:div w:id="1710566106">
      <w:bodyDiv w:val="1"/>
      <w:marLeft w:val="0"/>
      <w:marRight w:val="0"/>
      <w:marTop w:val="0"/>
      <w:marBottom w:val="0"/>
      <w:divBdr>
        <w:top w:val="none" w:sz="0" w:space="0" w:color="auto"/>
        <w:left w:val="none" w:sz="0" w:space="0" w:color="auto"/>
        <w:bottom w:val="none" w:sz="0" w:space="0" w:color="auto"/>
        <w:right w:val="none" w:sz="0" w:space="0" w:color="auto"/>
      </w:divBdr>
      <w:divsChild>
        <w:div w:id="154149980">
          <w:marLeft w:val="0"/>
          <w:marRight w:val="0"/>
          <w:marTop w:val="0"/>
          <w:marBottom w:val="0"/>
          <w:divBdr>
            <w:top w:val="none" w:sz="0" w:space="0" w:color="auto"/>
            <w:left w:val="none" w:sz="0" w:space="0" w:color="auto"/>
            <w:bottom w:val="none" w:sz="0" w:space="0" w:color="auto"/>
            <w:right w:val="none" w:sz="0" w:space="0" w:color="auto"/>
          </w:divBdr>
          <w:divsChild>
            <w:div w:id="1649748131">
              <w:marLeft w:val="0"/>
              <w:marRight w:val="0"/>
              <w:marTop w:val="0"/>
              <w:marBottom w:val="0"/>
              <w:divBdr>
                <w:top w:val="none" w:sz="0" w:space="0" w:color="auto"/>
                <w:left w:val="none" w:sz="0" w:space="0" w:color="auto"/>
                <w:bottom w:val="none" w:sz="0" w:space="0" w:color="auto"/>
                <w:right w:val="none" w:sz="0" w:space="0" w:color="auto"/>
              </w:divBdr>
              <w:divsChild>
                <w:div w:id="2086611523">
                  <w:marLeft w:val="0"/>
                  <w:marRight w:val="0"/>
                  <w:marTop w:val="0"/>
                  <w:marBottom w:val="0"/>
                  <w:divBdr>
                    <w:top w:val="none" w:sz="0" w:space="0" w:color="auto"/>
                    <w:left w:val="none" w:sz="0" w:space="0" w:color="auto"/>
                    <w:bottom w:val="none" w:sz="0" w:space="0" w:color="auto"/>
                    <w:right w:val="none" w:sz="0" w:space="0" w:color="auto"/>
                  </w:divBdr>
                  <w:divsChild>
                    <w:div w:id="1849758214">
                      <w:marLeft w:val="0"/>
                      <w:marRight w:val="0"/>
                      <w:marTop w:val="0"/>
                      <w:marBottom w:val="0"/>
                      <w:divBdr>
                        <w:top w:val="none" w:sz="0" w:space="0" w:color="auto"/>
                        <w:left w:val="none" w:sz="0" w:space="0" w:color="auto"/>
                        <w:bottom w:val="none" w:sz="0" w:space="0" w:color="auto"/>
                        <w:right w:val="none" w:sz="0" w:space="0" w:color="auto"/>
                      </w:divBdr>
                      <w:divsChild>
                        <w:div w:id="620456353">
                          <w:marLeft w:val="0"/>
                          <w:marRight w:val="0"/>
                          <w:marTop w:val="0"/>
                          <w:marBottom w:val="0"/>
                          <w:divBdr>
                            <w:top w:val="none" w:sz="0" w:space="0" w:color="auto"/>
                            <w:left w:val="none" w:sz="0" w:space="0" w:color="auto"/>
                            <w:bottom w:val="none" w:sz="0" w:space="0" w:color="auto"/>
                            <w:right w:val="none" w:sz="0" w:space="0" w:color="auto"/>
                          </w:divBdr>
                          <w:divsChild>
                            <w:div w:id="488709927">
                              <w:marLeft w:val="0"/>
                              <w:marRight w:val="0"/>
                              <w:marTop w:val="0"/>
                              <w:marBottom w:val="0"/>
                              <w:divBdr>
                                <w:top w:val="none" w:sz="0" w:space="0" w:color="auto"/>
                                <w:left w:val="none" w:sz="0" w:space="0" w:color="auto"/>
                                <w:bottom w:val="none" w:sz="0" w:space="0" w:color="auto"/>
                                <w:right w:val="none" w:sz="0" w:space="0" w:color="auto"/>
                              </w:divBdr>
                              <w:divsChild>
                                <w:div w:id="2044747540">
                                  <w:marLeft w:val="0"/>
                                  <w:marRight w:val="0"/>
                                  <w:marTop w:val="0"/>
                                  <w:marBottom w:val="0"/>
                                  <w:divBdr>
                                    <w:top w:val="none" w:sz="0" w:space="0" w:color="auto"/>
                                    <w:left w:val="none" w:sz="0" w:space="0" w:color="auto"/>
                                    <w:bottom w:val="none" w:sz="0" w:space="0" w:color="auto"/>
                                    <w:right w:val="none" w:sz="0" w:space="0" w:color="auto"/>
                                  </w:divBdr>
                                  <w:divsChild>
                                    <w:div w:id="2116319767">
                                      <w:marLeft w:val="0"/>
                                      <w:marRight w:val="0"/>
                                      <w:marTop w:val="0"/>
                                      <w:marBottom w:val="0"/>
                                      <w:divBdr>
                                        <w:top w:val="none" w:sz="0" w:space="0" w:color="auto"/>
                                        <w:left w:val="none" w:sz="0" w:space="0" w:color="auto"/>
                                        <w:bottom w:val="none" w:sz="0" w:space="0" w:color="auto"/>
                                        <w:right w:val="none" w:sz="0" w:space="0" w:color="auto"/>
                                      </w:divBdr>
                                      <w:divsChild>
                                        <w:div w:id="322051401">
                                          <w:marLeft w:val="0"/>
                                          <w:marRight w:val="0"/>
                                          <w:marTop w:val="0"/>
                                          <w:marBottom w:val="0"/>
                                          <w:divBdr>
                                            <w:top w:val="none" w:sz="0" w:space="0" w:color="auto"/>
                                            <w:left w:val="none" w:sz="0" w:space="0" w:color="auto"/>
                                            <w:bottom w:val="none" w:sz="0" w:space="0" w:color="auto"/>
                                            <w:right w:val="none" w:sz="0" w:space="0" w:color="auto"/>
                                          </w:divBdr>
                                          <w:divsChild>
                                            <w:div w:id="139002647">
                                              <w:marLeft w:val="0"/>
                                              <w:marRight w:val="0"/>
                                              <w:marTop w:val="0"/>
                                              <w:marBottom w:val="0"/>
                                              <w:divBdr>
                                                <w:top w:val="none" w:sz="0" w:space="0" w:color="auto"/>
                                                <w:left w:val="none" w:sz="0" w:space="0" w:color="auto"/>
                                                <w:bottom w:val="none" w:sz="0" w:space="0" w:color="auto"/>
                                                <w:right w:val="none" w:sz="0" w:space="0" w:color="auto"/>
                                              </w:divBdr>
                                              <w:divsChild>
                                                <w:div w:id="1118375073">
                                                  <w:marLeft w:val="0"/>
                                                  <w:marRight w:val="0"/>
                                                  <w:marTop w:val="0"/>
                                                  <w:marBottom w:val="0"/>
                                                  <w:divBdr>
                                                    <w:top w:val="none" w:sz="0" w:space="0" w:color="auto"/>
                                                    <w:left w:val="none" w:sz="0" w:space="0" w:color="auto"/>
                                                    <w:bottom w:val="none" w:sz="0" w:space="0" w:color="auto"/>
                                                    <w:right w:val="none" w:sz="0" w:space="0" w:color="auto"/>
                                                  </w:divBdr>
                                                  <w:divsChild>
                                                    <w:div w:id="104401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0707518">
      <w:bodyDiv w:val="1"/>
      <w:marLeft w:val="0"/>
      <w:marRight w:val="0"/>
      <w:marTop w:val="0"/>
      <w:marBottom w:val="0"/>
      <w:divBdr>
        <w:top w:val="none" w:sz="0" w:space="0" w:color="auto"/>
        <w:left w:val="none" w:sz="0" w:space="0" w:color="auto"/>
        <w:bottom w:val="none" w:sz="0" w:space="0" w:color="auto"/>
        <w:right w:val="none" w:sz="0" w:space="0" w:color="auto"/>
      </w:divBdr>
    </w:div>
    <w:div w:id="1798374832">
      <w:bodyDiv w:val="1"/>
      <w:marLeft w:val="0"/>
      <w:marRight w:val="0"/>
      <w:marTop w:val="0"/>
      <w:marBottom w:val="0"/>
      <w:divBdr>
        <w:top w:val="none" w:sz="0" w:space="0" w:color="auto"/>
        <w:left w:val="none" w:sz="0" w:space="0" w:color="auto"/>
        <w:bottom w:val="none" w:sz="0" w:space="0" w:color="auto"/>
        <w:right w:val="none" w:sz="0" w:space="0" w:color="auto"/>
      </w:divBdr>
    </w:div>
    <w:div w:id="1810973650">
      <w:bodyDiv w:val="1"/>
      <w:marLeft w:val="0"/>
      <w:marRight w:val="0"/>
      <w:marTop w:val="0"/>
      <w:marBottom w:val="0"/>
      <w:divBdr>
        <w:top w:val="none" w:sz="0" w:space="0" w:color="auto"/>
        <w:left w:val="none" w:sz="0" w:space="0" w:color="auto"/>
        <w:bottom w:val="none" w:sz="0" w:space="0" w:color="auto"/>
        <w:right w:val="none" w:sz="0" w:space="0" w:color="auto"/>
      </w:divBdr>
    </w:div>
    <w:div w:id="1831285037">
      <w:bodyDiv w:val="1"/>
      <w:marLeft w:val="0"/>
      <w:marRight w:val="0"/>
      <w:marTop w:val="0"/>
      <w:marBottom w:val="0"/>
      <w:divBdr>
        <w:top w:val="none" w:sz="0" w:space="0" w:color="auto"/>
        <w:left w:val="none" w:sz="0" w:space="0" w:color="auto"/>
        <w:bottom w:val="none" w:sz="0" w:space="0" w:color="auto"/>
        <w:right w:val="none" w:sz="0" w:space="0" w:color="auto"/>
      </w:divBdr>
    </w:div>
    <w:div w:id="1847819806">
      <w:bodyDiv w:val="1"/>
      <w:marLeft w:val="0"/>
      <w:marRight w:val="0"/>
      <w:marTop w:val="0"/>
      <w:marBottom w:val="0"/>
      <w:divBdr>
        <w:top w:val="none" w:sz="0" w:space="0" w:color="auto"/>
        <w:left w:val="none" w:sz="0" w:space="0" w:color="auto"/>
        <w:bottom w:val="none" w:sz="0" w:space="0" w:color="auto"/>
        <w:right w:val="none" w:sz="0" w:space="0" w:color="auto"/>
      </w:divBdr>
    </w:div>
    <w:div w:id="1857772520">
      <w:bodyDiv w:val="1"/>
      <w:marLeft w:val="0"/>
      <w:marRight w:val="0"/>
      <w:marTop w:val="0"/>
      <w:marBottom w:val="0"/>
      <w:divBdr>
        <w:top w:val="none" w:sz="0" w:space="0" w:color="auto"/>
        <w:left w:val="none" w:sz="0" w:space="0" w:color="auto"/>
        <w:bottom w:val="none" w:sz="0" w:space="0" w:color="auto"/>
        <w:right w:val="none" w:sz="0" w:space="0" w:color="auto"/>
      </w:divBdr>
    </w:div>
    <w:div w:id="1858499024">
      <w:bodyDiv w:val="1"/>
      <w:marLeft w:val="0"/>
      <w:marRight w:val="0"/>
      <w:marTop w:val="0"/>
      <w:marBottom w:val="0"/>
      <w:divBdr>
        <w:top w:val="none" w:sz="0" w:space="0" w:color="auto"/>
        <w:left w:val="none" w:sz="0" w:space="0" w:color="auto"/>
        <w:bottom w:val="none" w:sz="0" w:space="0" w:color="auto"/>
        <w:right w:val="none" w:sz="0" w:space="0" w:color="auto"/>
      </w:divBdr>
    </w:div>
    <w:div w:id="1872378269">
      <w:bodyDiv w:val="1"/>
      <w:marLeft w:val="0"/>
      <w:marRight w:val="0"/>
      <w:marTop w:val="0"/>
      <w:marBottom w:val="0"/>
      <w:divBdr>
        <w:top w:val="none" w:sz="0" w:space="0" w:color="auto"/>
        <w:left w:val="none" w:sz="0" w:space="0" w:color="auto"/>
        <w:bottom w:val="none" w:sz="0" w:space="0" w:color="auto"/>
        <w:right w:val="none" w:sz="0" w:space="0" w:color="auto"/>
      </w:divBdr>
    </w:div>
    <w:div w:id="1874148862">
      <w:bodyDiv w:val="1"/>
      <w:marLeft w:val="0"/>
      <w:marRight w:val="0"/>
      <w:marTop w:val="0"/>
      <w:marBottom w:val="0"/>
      <w:divBdr>
        <w:top w:val="none" w:sz="0" w:space="0" w:color="auto"/>
        <w:left w:val="none" w:sz="0" w:space="0" w:color="auto"/>
        <w:bottom w:val="none" w:sz="0" w:space="0" w:color="auto"/>
        <w:right w:val="none" w:sz="0" w:space="0" w:color="auto"/>
      </w:divBdr>
    </w:div>
    <w:div w:id="1883012965">
      <w:bodyDiv w:val="1"/>
      <w:marLeft w:val="0"/>
      <w:marRight w:val="0"/>
      <w:marTop w:val="0"/>
      <w:marBottom w:val="0"/>
      <w:divBdr>
        <w:top w:val="none" w:sz="0" w:space="0" w:color="auto"/>
        <w:left w:val="none" w:sz="0" w:space="0" w:color="auto"/>
        <w:bottom w:val="none" w:sz="0" w:space="0" w:color="auto"/>
        <w:right w:val="none" w:sz="0" w:space="0" w:color="auto"/>
      </w:divBdr>
    </w:div>
    <w:div w:id="1887452811">
      <w:bodyDiv w:val="1"/>
      <w:marLeft w:val="0"/>
      <w:marRight w:val="0"/>
      <w:marTop w:val="0"/>
      <w:marBottom w:val="0"/>
      <w:divBdr>
        <w:top w:val="none" w:sz="0" w:space="0" w:color="auto"/>
        <w:left w:val="none" w:sz="0" w:space="0" w:color="auto"/>
        <w:bottom w:val="none" w:sz="0" w:space="0" w:color="auto"/>
        <w:right w:val="none" w:sz="0" w:space="0" w:color="auto"/>
      </w:divBdr>
    </w:div>
    <w:div w:id="1910461110">
      <w:bodyDiv w:val="1"/>
      <w:marLeft w:val="0"/>
      <w:marRight w:val="0"/>
      <w:marTop w:val="0"/>
      <w:marBottom w:val="0"/>
      <w:divBdr>
        <w:top w:val="none" w:sz="0" w:space="0" w:color="auto"/>
        <w:left w:val="none" w:sz="0" w:space="0" w:color="auto"/>
        <w:bottom w:val="none" w:sz="0" w:space="0" w:color="auto"/>
        <w:right w:val="none" w:sz="0" w:space="0" w:color="auto"/>
      </w:divBdr>
    </w:div>
    <w:div w:id="1922567789">
      <w:bodyDiv w:val="1"/>
      <w:marLeft w:val="0"/>
      <w:marRight w:val="0"/>
      <w:marTop w:val="0"/>
      <w:marBottom w:val="0"/>
      <w:divBdr>
        <w:top w:val="none" w:sz="0" w:space="0" w:color="auto"/>
        <w:left w:val="none" w:sz="0" w:space="0" w:color="auto"/>
        <w:bottom w:val="none" w:sz="0" w:space="0" w:color="auto"/>
        <w:right w:val="none" w:sz="0" w:space="0" w:color="auto"/>
      </w:divBdr>
    </w:div>
    <w:div w:id="1929535190">
      <w:bodyDiv w:val="1"/>
      <w:marLeft w:val="0"/>
      <w:marRight w:val="0"/>
      <w:marTop w:val="0"/>
      <w:marBottom w:val="0"/>
      <w:divBdr>
        <w:top w:val="none" w:sz="0" w:space="0" w:color="auto"/>
        <w:left w:val="none" w:sz="0" w:space="0" w:color="auto"/>
        <w:bottom w:val="none" w:sz="0" w:space="0" w:color="auto"/>
        <w:right w:val="none" w:sz="0" w:space="0" w:color="auto"/>
      </w:divBdr>
    </w:div>
    <w:div w:id="1943339376">
      <w:bodyDiv w:val="1"/>
      <w:marLeft w:val="0"/>
      <w:marRight w:val="0"/>
      <w:marTop w:val="0"/>
      <w:marBottom w:val="0"/>
      <w:divBdr>
        <w:top w:val="none" w:sz="0" w:space="0" w:color="auto"/>
        <w:left w:val="none" w:sz="0" w:space="0" w:color="auto"/>
        <w:bottom w:val="none" w:sz="0" w:space="0" w:color="auto"/>
        <w:right w:val="none" w:sz="0" w:space="0" w:color="auto"/>
      </w:divBdr>
    </w:div>
    <w:div w:id="1972395630">
      <w:bodyDiv w:val="1"/>
      <w:marLeft w:val="0"/>
      <w:marRight w:val="0"/>
      <w:marTop w:val="0"/>
      <w:marBottom w:val="0"/>
      <w:divBdr>
        <w:top w:val="none" w:sz="0" w:space="0" w:color="auto"/>
        <w:left w:val="none" w:sz="0" w:space="0" w:color="auto"/>
        <w:bottom w:val="none" w:sz="0" w:space="0" w:color="auto"/>
        <w:right w:val="none" w:sz="0" w:space="0" w:color="auto"/>
      </w:divBdr>
    </w:div>
    <w:div w:id="1979071005">
      <w:bodyDiv w:val="1"/>
      <w:marLeft w:val="0"/>
      <w:marRight w:val="0"/>
      <w:marTop w:val="0"/>
      <w:marBottom w:val="0"/>
      <w:divBdr>
        <w:top w:val="none" w:sz="0" w:space="0" w:color="auto"/>
        <w:left w:val="none" w:sz="0" w:space="0" w:color="auto"/>
        <w:bottom w:val="none" w:sz="0" w:space="0" w:color="auto"/>
        <w:right w:val="none" w:sz="0" w:space="0" w:color="auto"/>
      </w:divBdr>
    </w:div>
    <w:div w:id="1988631953">
      <w:bodyDiv w:val="1"/>
      <w:marLeft w:val="0"/>
      <w:marRight w:val="0"/>
      <w:marTop w:val="0"/>
      <w:marBottom w:val="0"/>
      <w:divBdr>
        <w:top w:val="none" w:sz="0" w:space="0" w:color="auto"/>
        <w:left w:val="none" w:sz="0" w:space="0" w:color="auto"/>
        <w:bottom w:val="none" w:sz="0" w:space="0" w:color="auto"/>
        <w:right w:val="none" w:sz="0" w:space="0" w:color="auto"/>
      </w:divBdr>
    </w:div>
    <w:div w:id="1989479749">
      <w:bodyDiv w:val="1"/>
      <w:marLeft w:val="0"/>
      <w:marRight w:val="0"/>
      <w:marTop w:val="0"/>
      <w:marBottom w:val="0"/>
      <w:divBdr>
        <w:top w:val="none" w:sz="0" w:space="0" w:color="auto"/>
        <w:left w:val="none" w:sz="0" w:space="0" w:color="auto"/>
        <w:bottom w:val="none" w:sz="0" w:space="0" w:color="auto"/>
        <w:right w:val="none" w:sz="0" w:space="0" w:color="auto"/>
      </w:divBdr>
    </w:div>
    <w:div w:id="1999534358">
      <w:bodyDiv w:val="1"/>
      <w:marLeft w:val="0"/>
      <w:marRight w:val="0"/>
      <w:marTop w:val="0"/>
      <w:marBottom w:val="0"/>
      <w:divBdr>
        <w:top w:val="none" w:sz="0" w:space="0" w:color="auto"/>
        <w:left w:val="none" w:sz="0" w:space="0" w:color="auto"/>
        <w:bottom w:val="none" w:sz="0" w:space="0" w:color="auto"/>
        <w:right w:val="none" w:sz="0" w:space="0" w:color="auto"/>
      </w:divBdr>
    </w:div>
    <w:div w:id="2003509279">
      <w:bodyDiv w:val="1"/>
      <w:marLeft w:val="0"/>
      <w:marRight w:val="0"/>
      <w:marTop w:val="0"/>
      <w:marBottom w:val="0"/>
      <w:divBdr>
        <w:top w:val="none" w:sz="0" w:space="0" w:color="auto"/>
        <w:left w:val="none" w:sz="0" w:space="0" w:color="auto"/>
        <w:bottom w:val="none" w:sz="0" w:space="0" w:color="auto"/>
        <w:right w:val="none" w:sz="0" w:space="0" w:color="auto"/>
      </w:divBdr>
    </w:div>
    <w:div w:id="2003577356">
      <w:bodyDiv w:val="1"/>
      <w:marLeft w:val="0"/>
      <w:marRight w:val="0"/>
      <w:marTop w:val="0"/>
      <w:marBottom w:val="0"/>
      <w:divBdr>
        <w:top w:val="none" w:sz="0" w:space="0" w:color="auto"/>
        <w:left w:val="none" w:sz="0" w:space="0" w:color="auto"/>
        <w:bottom w:val="none" w:sz="0" w:space="0" w:color="auto"/>
        <w:right w:val="none" w:sz="0" w:space="0" w:color="auto"/>
      </w:divBdr>
      <w:divsChild>
        <w:div w:id="1490633709">
          <w:marLeft w:val="0"/>
          <w:marRight w:val="0"/>
          <w:marTop w:val="0"/>
          <w:marBottom w:val="0"/>
          <w:divBdr>
            <w:top w:val="none" w:sz="0" w:space="0" w:color="auto"/>
            <w:left w:val="none" w:sz="0" w:space="0" w:color="auto"/>
            <w:bottom w:val="none" w:sz="0" w:space="0" w:color="auto"/>
            <w:right w:val="none" w:sz="0" w:space="0" w:color="auto"/>
          </w:divBdr>
          <w:divsChild>
            <w:div w:id="590511452">
              <w:marLeft w:val="0"/>
              <w:marRight w:val="0"/>
              <w:marTop w:val="0"/>
              <w:marBottom w:val="0"/>
              <w:divBdr>
                <w:top w:val="none" w:sz="0" w:space="0" w:color="auto"/>
                <w:left w:val="none" w:sz="0" w:space="0" w:color="auto"/>
                <w:bottom w:val="none" w:sz="0" w:space="0" w:color="auto"/>
                <w:right w:val="none" w:sz="0" w:space="0" w:color="auto"/>
              </w:divBdr>
              <w:divsChild>
                <w:div w:id="1918517440">
                  <w:marLeft w:val="0"/>
                  <w:marRight w:val="0"/>
                  <w:marTop w:val="0"/>
                  <w:marBottom w:val="0"/>
                  <w:divBdr>
                    <w:top w:val="none" w:sz="0" w:space="0" w:color="auto"/>
                    <w:left w:val="none" w:sz="0" w:space="0" w:color="auto"/>
                    <w:bottom w:val="none" w:sz="0" w:space="0" w:color="auto"/>
                    <w:right w:val="none" w:sz="0" w:space="0" w:color="auto"/>
                  </w:divBdr>
                  <w:divsChild>
                    <w:div w:id="647437677">
                      <w:marLeft w:val="0"/>
                      <w:marRight w:val="0"/>
                      <w:marTop w:val="0"/>
                      <w:marBottom w:val="0"/>
                      <w:divBdr>
                        <w:top w:val="none" w:sz="0" w:space="0" w:color="auto"/>
                        <w:left w:val="none" w:sz="0" w:space="0" w:color="auto"/>
                        <w:bottom w:val="none" w:sz="0" w:space="0" w:color="auto"/>
                        <w:right w:val="none" w:sz="0" w:space="0" w:color="auto"/>
                      </w:divBdr>
                      <w:divsChild>
                        <w:div w:id="1385644678">
                          <w:marLeft w:val="0"/>
                          <w:marRight w:val="0"/>
                          <w:marTop w:val="0"/>
                          <w:marBottom w:val="0"/>
                          <w:divBdr>
                            <w:top w:val="none" w:sz="0" w:space="0" w:color="auto"/>
                            <w:left w:val="none" w:sz="0" w:space="0" w:color="auto"/>
                            <w:bottom w:val="none" w:sz="0" w:space="0" w:color="auto"/>
                            <w:right w:val="none" w:sz="0" w:space="0" w:color="auto"/>
                          </w:divBdr>
                          <w:divsChild>
                            <w:div w:id="698707054">
                              <w:marLeft w:val="0"/>
                              <w:marRight w:val="0"/>
                              <w:marTop w:val="0"/>
                              <w:marBottom w:val="0"/>
                              <w:divBdr>
                                <w:top w:val="none" w:sz="0" w:space="0" w:color="auto"/>
                                <w:left w:val="none" w:sz="0" w:space="0" w:color="auto"/>
                                <w:bottom w:val="none" w:sz="0" w:space="0" w:color="auto"/>
                                <w:right w:val="none" w:sz="0" w:space="0" w:color="auto"/>
                              </w:divBdr>
                              <w:divsChild>
                                <w:div w:id="104543917">
                                  <w:marLeft w:val="0"/>
                                  <w:marRight w:val="0"/>
                                  <w:marTop w:val="0"/>
                                  <w:marBottom w:val="0"/>
                                  <w:divBdr>
                                    <w:top w:val="none" w:sz="0" w:space="0" w:color="auto"/>
                                    <w:left w:val="none" w:sz="0" w:space="0" w:color="auto"/>
                                    <w:bottom w:val="none" w:sz="0" w:space="0" w:color="auto"/>
                                    <w:right w:val="none" w:sz="0" w:space="0" w:color="auto"/>
                                  </w:divBdr>
                                  <w:divsChild>
                                    <w:div w:id="1511525107">
                                      <w:marLeft w:val="0"/>
                                      <w:marRight w:val="0"/>
                                      <w:marTop w:val="0"/>
                                      <w:marBottom w:val="0"/>
                                      <w:divBdr>
                                        <w:top w:val="none" w:sz="0" w:space="0" w:color="auto"/>
                                        <w:left w:val="none" w:sz="0" w:space="0" w:color="auto"/>
                                        <w:bottom w:val="none" w:sz="0" w:space="0" w:color="auto"/>
                                        <w:right w:val="none" w:sz="0" w:space="0" w:color="auto"/>
                                      </w:divBdr>
                                      <w:divsChild>
                                        <w:div w:id="1316839837">
                                          <w:marLeft w:val="0"/>
                                          <w:marRight w:val="0"/>
                                          <w:marTop w:val="0"/>
                                          <w:marBottom w:val="0"/>
                                          <w:divBdr>
                                            <w:top w:val="none" w:sz="0" w:space="0" w:color="auto"/>
                                            <w:left w:val="none" w:sz="0" w:space="0" w:color="auto"/>
                                            <w:bottom w:val="none" w:sz="0" w:space="0" w:color="auto"/>
                                            <w:right w:val="none" w:sz="0" w:space="0" w:color="auto"/>
                                          </w:divBdr>
                                          <w:divsChild>
                                            <w:div w:id="764307275">
                                              <w:marLeft w:val="0"/>
                                              <w:marRight w:val="0"/>
                                              <w:marTop w:val="0"/>
                                              <w:marBottom w:val="0"/>
                                              <w:divBdr>
                                                <w:top w:val="none" w:sz="0" w:space="0" w:color="auto"/>
                                                <w:left w:val="none" w:sz="0" w:space="0" w:color="auto"/>
                                                <w:bottom w:val="none" w:sz="0" w:space="0" w:color="auto"/>
                                                <w:right w:val="none" w:sz="0" w:space="0" w:color="auto"/>
                                              </w:divBdr>
                                              <w:divsChild>
                                                <w:div w:id="696196142">
                                                  <w:marLeft w:val="0"/>
                                                  <w:marRight w:val="0"/>
                                                  <w:marTop w:val="0"/>
                                                  <w:marBottom w:val="0"/>
                                                  <w:divBdr>
                                                    <w:top w:val="none" w:sz="0" w:space="0" w:color="auto"/>
                                                    <w:left w:val="none" w:sz="0" w:space="0" w:color="auto"/>
                                                    <w:bottom w:val="none" w:sz="0" w:space="0" w:color="auto"/>
                                                    <w:right w:val="none" w:sz="0" w:space="0" w:color="auto"/>
                                                  </w:divBdr>
                                                  <w:divsChild>
                                                    <w:div w:id="9767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1783985">
      <w:bodyDiv w:val="1"/>
      <w:marLeft w:val="0"/>
      <w:marRight w:val="0"/>
      <w:marTop w:val="0"/>
      <w:marBottom w:val="0"/>
      <w:divBdr>
        <w:top w:val="none" w:sz="0" w:space="0" w:color="auto"/>
        <w:left w:val="none" w:sz="0" w:space="0" w:color="auto"/>
        <w:bottom w:val="none" w:sz="0" w:space="0" w:color="auto"/>
        <w:right w:val="none" w:sz="0" w:space="0" w:color="auto"/>
      </w:divBdr>
    </w:div>
    <w:div w:id="2063403774">
      <w:bodyDiv w:val="1"/>
      <w:marLeft w:val="0"/>
      <w:marRight w:val="0"/>
      <w:marTop w:val="0"/>
      <w:marBottom w:val="0"/>
      <w:divBdr>
        <w:top w:val="none" w:sz="0" w:space="0" w:color="auto"/>
        <w:left w:val="none" w:sz="0" w:space="0" w:color="auto"/>
        <w:bottom w:val="none" w:sz="0" w:space="0" w:color="auto"/>
        <w:right w:val="none" w:sz="0" w:space="0" w:color="auto"/>
      </w:divBdr>
    </w:div>
    <w:div w:id="2064669820">
      <w:bodyDiv w:val="1"/>
      <w:marLeft w:val="0"/>
      <w:marRight w:val="0"/>
      <w:marTop w:val="0"/>
      <w:marBottom w:val="0"/>
      <w:divBdr>
        <w:top w:val="none" w:sz="0" w:space="0" w:color="auto"/>
        <w:left w:val="none" w:sz="0" w:space="0" w:color="auto"/>
        <w:bottom w:val="none" w:sz="0" w:space="0" w:color="auto"/>
        <w:right w:val="none" w:sz="0" w:space="0" w:color="auto"/>
      </w:divBdr>
    </w:div>
    <w:div w:id="2073188766">
      <w:bodyDiv w:val="1"/>
      <w:marLeft w:val="0"/>
      <w:marRight w:val="0"/>
      <w:marTop w:val="0"/>
      <w:marBottom w:val="0"/>
      <w:divBdr>
        <w:top w:val="none" w:sz="0" w:space="0" w:color="auto"/>
        <w:left w:val="none" w:sz="0" w:space="0" w:color="auto"/>
        <w:bottom w:val="none" w:sz="0" w:space="0" w:color="auto"/>
        <w:right w:val="none" w:sz="0" w:space="0" w:color="auto"/>
      </w:divBdr>
    </w:div>
    <w:div w:id="2074967694">
      <w:bodyDiv w:val="1"/>
      <w:marLeft w:val="0"/>
      <w:marRight w:val="0"/>
      <w:marTop w:val="0"/>
      <w:marBottom w:val="0"/>
      <w:divBdr>
        <w:top w:val="none" w:sz="0" w:space="0" w:color="auto"/>
        <w:left w:val="none" w:sz="0" w:space="0" w:color="auto"/>
        <w:bottom w:val="none" w:sz="0" w:space="0" w:color="auto"/>
        <w:right w:val="none" w:sz="0" w:space="0" w:color="auto"/>
      </w:divBdr>
    </w:div>
    <w:div w:id="2129472537">
      <w:bodyDiv w:val="1"/>
      <w:marLeft w:val="0"/>
      <w:marRight w:val="0"/>
      <w:marTop w:val="0"/>
      <w:marBottom w:val="0"/>
      <w:divBdr>
        <w:top w:val="none" w:sz="0" w:space="0" w:color="auto"/>
        <w:left w:val="none" w:sz="0" w:space="0" w:color="auto"/>
        <w:bottom w:val="none" w:sz="0" w:space="0" w:color="auto"/>
        <w:right w:val="none" w:sz="0" w:space="0" w:color="auto"/>
      </w:divBdr>
    </w:div>
    <w:div w:id="2133012074">
      <w:bodyDiv w:val="1"/>
      <w:marLeft w:val="0"/>
      <w:marRight w:val="0"/>
      <w:marTop w:val="0"/>
      <w:marBottom w:val="0"/>
      <w:divBdr>
        <w:top w:val="none" w:sz="0" w:space="0" w:color="auto"/>
        <w:left w:val="none" w:sz="0" w:space="0" w:color="auto"/>
        <w:bottom w:val="none" w:sz="0" w:space="0" w:color="auto"/>
        <w:right w:val="none" w:sz="0" w:space="0" w:color="auto"/>
      </w:divBdr>
    </w:div>
    <w:div w:id="213825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117" Type="http://schemas.openxmlformats.org/officeDocument/2006/relationships/image" Target="media/image38.png"/><Relationship Id="rId21" Type="http://schemas.openxmlformats.org/officeDocument/2006/relationships/hyperlink" Target="http://det.wa.edu.au/policies/detcms/policy-planning-and-accountability/policies-framework/strategic-documents/focus-2019.en?cat-id=3457058" TargetMode="External"/><Relationship Id="rId42" Type="http://schemas.openxmlformats.org/officeDocument/2006/relationships/image" Target="media/image23.jpeg"/><Relationship Id="rId47" Type="http://schemas.openxmlformats.org/officeDocument/2006/relationships/hyperlink" Target="http://www.det.wa.edu.au/policies/detcms/portal/" TargetMode="External"/><Relationship Id="rId63" Type="http://schemas.openxmlformats.org/officeDocument/2006/relationships/hyperlink" Target="http://det.wa.edu.au/policies/detcms/policy-planning-and-accountability/policies-framework/strategic-documents/western-australian-public-school-leadership-strategy.en?cat-id=3457058" TargetMode="External"/><Relationship Id="rId68" Type="http://schemas.openxmlformats.org/officeDocument/2006/relationships/hyperlink" Target="https://www.youtube.com/watch?v=dDfWnycU9fg" TargetMode="External"/><Relationship Id="rId84" Type="http://schemas.openxmlformats.org/officeDocument/2006/relationships/hyperlink" Target="https://www.education.wa.edu.au/freedom-of-information" TargetMode="External"/><Relationship Id="rId89" Type="http://schemas.openxmlformats.org/officeDocument/2006/relationships/header" Target="header2.xml"/><Relationship Id="rId112" Type="http://schemas.openxmlformats.org/officeDocument/2006/relationships/image" Target="media/image36.jpeg"/><Relationship Id="rId16" Type="http://schemas.openxmlformats.org/officeDocument/2006/relationships/image" Target="media/image2.png"/><Relationship Id="rId107" Type="http://schemas.openxmlformats.org/officeDocument/2006/relationships/hyperlink" Target="https://www.education.wa.edu.au/ed/1faac2" TargetMode="External"/><Relationship Id="rId11" Type="http://schemas.openxmlformats.org/officeDocument/2006/relationships/header" Target="header1.xml"/><Relationship Id="rId32" Type="http://schemas.openxmlformats.org/officeDocument/2006/relationships/image" Target="media/image13.jpeg"/><Relationship Id="rId37" Type="http://schemas.openxmlformats.org/officeDocument/2006/relationships/image" Target="media/image18.jpeg"/><Relationship Id="rId53" Type="http://schemas.openxmlformats.org/officeDocument/2006/relationships/hyperlink" Target="https://www.wa.gov.au/government/our-priorities-sharing-prosperity/bright-future" TargetMode="External"/><Relationship Id="rId58" Type="http://schemas.openxmlformats.org/officeDocument/2006/relationships/hyperlink" Target="https://www.youtube.com/watch?v=ZGLrD3_fvEY" TargetMode="External"/><Relationship Id="rId74" Type="http://schemas.openxmlformats.org/officeDocument/2006/relationships/hyperlink" Target="https://resources.legalaid.wa.gov.au/storage/app/files/R-U-Legal-4Parents-factsheet.pdf" TargetMode="External"/><Relationship Id="rId79" Type="http://schemas.openxmlformats.org/officeDocument/2006/relationships/hyperlink" Target="http://det.wa.edu.au/policies/detcms/policy-planning-and-accountability/policies-framework/strategic-documents/disability-access-and-inclusion-plan-2018-2023.en?cat-id=3457058" TargetMode="External"/><Relationship Id="rId102" Type="http://schemas.openxmlformats.org/officeDocument/2006/relationships/hyperlink" Target="https://www.trb.wa.gov.au/DesktopModules/mvc/TrbDownload/PublishedDoc.aspx?number=D19/065558" TargetMode="External"/><Relationship Id="rId123" Type="http://schemas.openxmlformats.org/officeDocument/2006/relationships/footer" Target="footer9.xm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4.xml"/><Relationship Id="rId95" Type="http://schemas.openxmlformats.org/officeDocument/2006/relationships/image" Target="media/image31.png"/><Relationship Id="rId19" Type="http://schemas.openxmlformats.org/officeDocument/2006/relationships/hyperlink" Target="http://www.det.wa.edu.au/policies/detcms/policy-planning-and-accountability/policies-framework/strategic-documents/strategic-plan-for-wa-public-schools-2016-2019.en?cat-id=3457058" TargetMode="External"/><Relationship Id="rId14" Type="http://schemas.openxmlformats.org/officeDocument/2006/relationships/hyperlink" Target="http://www.det.wa.edu.au/policies/detcms/policy-planning-and-accountability/policies-framework/strategic-documents/strategic-plan-for-wa-public-schools-2016-2019.en?cat-id=3457058" TargetMode="External"/><Relationship Id="rId22" Type="http://schemas.openxmlformats.org/officeDocument/2006/relationships/footer" Target="footer2.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footer" Target="footer3.xml"/><Relationship Id="rId56" Type="http://schemas.openxmlformats.org/officeDocument/2006/relationships/hyperlink" Target="https://www.education.wa.edu.au/primary-program" TargetMode="External"/><Relationship Id="rId64" Type="http://schemas.openxmlformats.org/officeDocument/2006/relationships/hyperlink" Target="http://det.wa.edu.au/professionallearning/detcms/portal/" TargetMode="External"/><Relationship Id="rId69" Type="http://schemas.openxmlformats.org/officeDocument/2006/relationships/hyperlink" Target="https://www.education.wa.edu.au/dl/po03l6?t=1561709688866" TargetMode="External"/><Relationship Id="rId77" Type="http://schemas.openxmlformats.org/officeDocument/2006/relationships/hyperlink" Target="https://www.education.wa.edu.au/per-capita-grants" TargetMode="External"/><Relationship Id="rId100" Type="http://schemas.openxmlformats.org/officeDocument/2006/relationships/hyperlink" Target="https://www.trb.wa.gov.au/Further-Information/Fees" TargetMode="External"/><Relationship Id="rId105" Type="http://schemas.openxmlformats.org/officeDocument/2006/relationships/hyperlink" Target="https://www.trb.wa.gov.au/Initial-Teacher-Education-Programs/Applying-for-accreditation" TargetMode="External"/><Relationship Id="rId113" Type="http://schemas.openxmlformats.org/officeDocument/2006/relationships/footer" Target="footer8.xml"/><Relationship Id="rId118" Type="http://schemas.openxmlformats.org/officeDocument/2006/relationships/image" Target="media/image39.png"/><Relationship Id="rId126" Type="http://schemas.openxmlformats.org/officeDocument/2006/relationships/footer" Target="footer11.xml"/><Relationship Id="rId8" Type="http://schemas.openxmlformats.org/officeDocument/2006/relationships/hyperlink" Target="https://creativecommons.org/licenses/by-nc-nd/4.0/" TargetMode="External"/><Relationship Id="rId51" Type="http://schemas.openxmlformats.org/officeDocument/2006/relationships/hyperlink" Target="https://www.wa.gov.au/government/our-priorities-sharing-prosperity/bright-future" TargetMode="External"/><Relationship Id="rId72" Type="http://schemas.openxmlformats.org/officeDocument/2006/relationships/hyperlink" Target="https://www.education.wa.edu.au/triple-p" TargetMode="External"/><Relationship Id="rId80" Type="http://schemas.openxmlformats.org/officeDocument/2006/relationships/hyperlink" Target="http://www.det.wa.edu.au/policies/detcms/policy-planning-and-accountability/policies-framework/guidelines/substantive-equality-guidelines.en?cat-id=3457968http://www.det.wa.edu.au/policies/detcms/policy-planning-and-accountability/policies-framework/guidelines/substantive-equality-guidelines.en?cat-id=3457968" TargetMode="External"/><Relationship Id="rId85" Type="http://schemas.openxmlformats.org/officeDocument/2006/relationships/hyperlink" Target="http://www.oic.wa.gov.au" TargetMode="External"/><Relationship Id="rId93" Type="http://schemas.openxmlformats.org/officeDocument/2006/relationships/image" Target="media/image29.jpeg"/><Relationship Id="rId98" Type="http://schemas.openxmlformats.org/officeDocument/2006/relationships/image" Target="media/image32.jpeg"/><Relationship Id="rId12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png"/><Relationship Id="rId59" Type="http://schemas.openxmlformats.org/officeDocument/2006/relationships/hyperlink" Target="https://www.education.wa.edu.au/stem" TargetMode="External"/><Relationship Id="rId67" Type="http://schemas.openxmlformats.org/officeDocument/2006/relationships/hyperlink" Target="https://www.det.wa.edu.au/schoolsonline/home.do" TargetMode="External"/><Relationship Id="rId103" Type="http://schemas.openxmlformats.org/officeDocument/2006/relationships/hyperlink" Target="https://www.aitsl.edu.au/teach/national-review-of-teacher-registration" TargetMode="External"/><Relationship Id="rId108" Type="http://schemas.openxmlformats.org/officeDocument/2006/relationships/hyperlink" Target="mailto:feedback@trb.wa.gov.au" TargetMode="External"/><Relationship Id="rId116" Type="http://schemas.openxmlformats.org/officeDocument/2006/relationships/image" Target="media/image37.png"/><Relationship Id="rId124" Type="http://schemas.openxmlformats.org/officeDocument/2006/relationships/footer" Target="footer10.xml"/><Relationship Id="rId20" Type="http://schemas.openxmlformats.org/officeDocument/2006/relationships/hyperlink" Target="http://det.wa.edu.au/policies/detcms/policy-planning-and-accountability/policies-framework/strategic-documents/focus-2018.en?cat-id=3457058" TargetMode="External"/><Relationship Id="rId41" Type="http://schemas.openxmlformats.org/officeDocument/2006/relationships/image" Target="media/image22.jpeg"/><Relationship Id="rId54" Type="http://schemas.openxmlformats.org/officeDocument/2006/relationships/hyperlink" Target="https://www.youtube.com/watch?v=Pih1inE2GPQ" TargetMode="External"/><Relationship Id="rId62" Type="http://schemas.openxmlformats.org/officeDocument/2006/relationships/hyperlink" Target="https://www.youtube.com/watch?v=qwyfsUcftbQ" TargetMode="External"/><Relationship Id="rId70" Type="http://schemas.openxmlformats.org/officeDocument/2006/relationships/hyperlink" Target="https://www.wa.gov.au/government/our-priorities-sharing-prosperity" TargetMode="External"/><Relationship Id="rId75" Type="http://schemas.openxmlformats.org/officeDocument/2006/relationships/hyperlink" Target="https://www.scsa.wa.edu.au/publications/reports/annual-reports" TargetMode="External"/><Relationship Id="rId83" Type="http://schemas.openxmlformats.org/officeDocument/2006/relationships/hyperlink" Target="http://det.wa.edu.au/policies/detcms/policy-planning-and-accountability/policies-framework/policies/equal-opportunity-discrimination-and-harassment.en?cat-id=3457096" TargetMode="External"/><Relationship Id="rId88" Type="http://schemas.openxmlformats.org/officeDocument/2006/relationships/hyperlink" Target="https://publicsector.wa.gov.au/publications-resources/instructions-standards-and-circulars" TargetMode="External"/><Relationship Id="rId91" Type="http://schemas.openxmlformats.org/officeDocument/2006/relationships/footer" Target="footer5.xml"/><Relationship Id="rId96" Type="http://schemas.openxmlformats.org/officeDocument/2006/relationships/header" Target="header3.xml"/><Relationship Id="rId11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et.wa.edu.au/schoolsonline/home.do" TargetMode="External"/><Relationship Id="rId23" Type="http://schemas.openxmlformats.org/officeDocument/2006/relationships/image" Target="media/image4.pn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28.png"/><Relationship Id="rId57" Type="http://schemas.openxmlformats.org/officeDocument/2006/relationships/hyperlink" Target="https://www.education.wa.edu.au/ed/0d707a" TargetMode="External"/><Relationship Id="rId106" Type="http://schemas.openxmlformats.org/officeDocument/2006/relationships/hyperlink" Target="https://www.trb.wa.gov.au/DesktopModules/mvc/TrbDownload/PublishedDoc.aspx?number=D19/065573" TargetMode="External"/><Relationship Id="rId114" Type="http://schemas.openxmlformats.org/officeDocument/2006/relationships/hyperlink" Target="https://nap.edu.au/docs/default-source/resources/2018-naplan-national-report.pdf?sfvrsn=2" TargetMode="External"/><Relationship Id="rId119" Type="http://schemas.openxmlformats.org/officeDocument/2006/relationships/image" Target="media/image40.png"/><Relationship Id="rId127" Type="http://schemas.openxmlformats.org/officeDocument/2006/relationships/fontTable" Target="fontTable.xml"/><Relationship Id="rId10" Type="http://schemas.openxmlformats.org/officeDocument/2006/relationships/hyperlink" Target="https://www.education.wa.edu.au/web/annual-report" TargetMode="Externa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hyperlink" Target="https://www.wa.gov.au/government/our-priorities-sharing-prosperity/bright-future" TargetMode="External"/><Relationship Id="rId60" Type="http://schemas.openxmlformats.org/officeDocument/2006/relationships/hyperlink" Target="https://www.youtube.com/watch?v=emfGVvrqsVc" TargetMode="External"/><Relationship Id="rId65" Type="http://schemas.openxmlformats.org/officeDocument/2006/relationships/hyperlink" Target="http://det.wa.edu.au/policies/detcms/policy-planning-and-accountability/policies-framework/strategic-documents/aboriginal-cultural-standards-framework-.en?cat-id=3457058" TargetMode="External"/><Relationship Id="rId73" Type="http://schemas.openxmlformats.org/officeDocument/2006/relationships/hyperlink" Target="https://www.youtube.com/watch?v=3PUwxQ1YyKg" TargetMode="External"/><Relationship Id="rId78" Type="http://schemas.openxmlformats.org/officeDocument/2006/relationships/hyperlink" Target="https://www.education.wa.edu.au/standards" TargetMode="External"/><Relationship Id="rId81" Type="http://schemas.openxmlformats.org/officeDocument/2006/relationships/hyperlink" Target="http://www.det.wa.edu.au/policies/detcms/policy-planning-and-accountability/policies-framework/guidelines/equality-and-inclusion-guidelines.en?cat-id=3457096http://www.det.wa.edu.au/policies/detcms/policy-planning-and-accountability/policies-framework/guidelines/equality-and-inclusion-guidelines.en?cat-id=3457096" TargetMode="External"/><Relationship Id="rId86" Type="http://schemas.openxmlformats.org/officeDocument/2006/relationships/hyperlink" Target="https://www.treasury.wa.gov.au/Treasury/Publications/Costing_and_Pricing_Guidelines/" TargetMode="External"/><Relationship Id="rId94" Type="http://schemas.openxmlformats.org/officeDocument/2006/relationships/image" Target="media/image30.jpeg"/><Relationship Id="rId99" Type="http://schemas.openxmlformats.org/officeDocument/2006/relationships/hyperlink" Target="https://www.treasury.wa.gov.au/Treasury/Publications/Costing_and_Pricing_Guidelines/" TargetMode="External"/><Relationship Id="rId101" Type="http://schemas.openxmlformats.org/officeDocument/2006/relationships/hyperlink" Target="https://www.trb.wa.gov.au/DesktopModules/mvc/TrbDownload/PublishedDoc.aspx?number=D19/065522" TargetMode="External"/><Relationship Id="rId122"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education.wa.edu.au/web/annual-report/download" TargetMode="External"/><Relationship Id="rId13" Type="http://schemas.openxmlformats.org/officeDocument/2006/relationships/hyperlink" Target="http://det.wa.edu.au/policies/detcms/policy-planning-and-accountability/policies-framework/strategic-documents/strategic-outline-2018.en?cat-id=3457058" TargetMode="External"/><Relationship Id="rId18" Type="http://schemas.openxmlformats.org/officeDocument/2006/relationships/hyperlink" Target="http://det.wa.edu.au/policies/detcms/policy-planning-and-accountability/policies-framework/strategic-documents/strategic-outline-2018.en?cat-id=3457058" TargetMode="External"/><Relationship Id="rId39" Type="http://schemas.openxmlformats.org/officeDocument/2006/relationships/image" Target="media/image20.jpeg"/><Relationship Id="rId109" Type="http://schemas.openxmlformats.org/officeDocument/2006/relationships/image" Target="media/image33.png"/><Relationship Id="rId34" Type="http://schemas.openxmlformats.org/officeDocument/2006/relationships/image" Target="media/image15.jpeg"/><Relationship Id="rId50" Type="http://schemas.openxmlformats.org/officeDocument/2006/relationships/hyperlink" Target="https://www.youtube.com/watch?v=gUGgjN7VvXk" TargetMode="External"/><Relationship Id="rId55" Type="http://schemas.openxmlformats.org/officeDocument/2006/relationships/hyperlink" Target="https://www.education.wa.edu.au/reports" TargetMode="External"/><Relationship Id="rId76" Type="http://schemas.openxmlformats.org/officeDocument/2006/relationships/hyperlink" Target="https://www.education.wa.edu.au/standards" TargetMode="External"/><Relationship Id="rId97" Type="http://schemas.openxmlformats.org/officeDocument/2006/relationships/footer" Target="footer7.xml"/><Relationship Id="rId104" Type="http://schemas.openxmlformats.org/officeDocument/2006/relationships/hyperlink" Target="https://www.trb.wa.gov.au/Teacher-Registration/Becoming-registered/Registration-requirements" TargetMode="External"/><Relationship Id="rId120" Type="http://schemas.openxmlformats.org/officeDocument/2006/relationships/image" Target="media/image41.png"/><Relationship Id="rId125" Type="http://schemas.openxmlformats.org/officeDocument/2006/relationships/image" Target="media/image43.png"/><Relationship Id="rId7" Type="http://schemas.openxmlformats.org/officeDocument/2006/relationships/endnotes" Target="endnotes.xml"/><Relationship Id="rId71" Type="http://schemas.openxmlformats.org/officeDocument/2006/relationships/hyperlink" Target="https://www.education.wa.edu.au/dl/69okxe?t=1558581924355" TargetMode="External"/><Relationship Id="rId92" Type="http://schemas.openxmlformats.org/officeDocument/2006/relationships/footer" Target="footer6.xml"/><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image" Target="media/image5.jpeg"/><Relationship Id="rId40" Type="http://schemas.openxmlformats.org/officeDocument/2006/relationships/image" Target="media/image21.jpeg"/><Relationship Id="rId45" Type="http://schemas.openxmlformats.org/officeDocument/2006/relationships/image" Target="media/image26.jpeg"/><Relationship Id="rId66" Type="http://schemas.openxmlformats.org/officeDocument/2006/relationships/hyperlink" Target="https://www.det.wa.edu.au/schoolsonline/home.do" TargetMode="External"/><Relationship Id="rId87" Type="http://schemas.openxmlformats.org/officeDocument/2006/relationships/hyperlink" Target="https://www.trb.wa.gov.au/Further-Information/Fees" TargetMode="External"/><Relationship Id="rId110" Type="http://schemas.openxmlformats.org/officeDocument/2006/relationships/image" Target="media/image34.png"/><Relationship Id="rId115" Type="http://schemas.openxmlformats.org/officeDocument/2006/relationships/hyperlink" Target="https://www.education.wa.edu.au/school-data-and-performance" TargetMode="External"/><Relationship Id="rId61" Type="http://schemas.openxmlformats.org/officeDocument/2006/relationships/hyperlink" Target="https://www.education.wa.edu.au/past-winners" TargetMode="External"/><Relationship Id="rId82" Type="http://schemas.openxmlformats.org/officeDocument/2006/relationships/hyperlink" Target="http://det.wa.edu.au/policies/detcms/policy-planning-and-accountability/policies-framework/policies/workplace-bullying.en?cat-id=345799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75F50-92C0-4631-9374-B83454F96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152</Pages>
  <Words>41108</Words>
  <Characters>247694</Characters>
  <Application>Microsoft Office Word</Application>
  <DocSecurity>8</DocSecurity>
  <Lines>2064</Lines>
  <Paragraphs>576</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288226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WOLVAARDT Adriaan [System Performance]</dc:creator>
  <cp:keywords/>
  <dc:description/>
  <cp:lastModifiedBy>MACKAY Elspeth [System Performance]</cp:lastModifiedBy>
  <cp:revision>37</cp:revision>
  <cp:lastPrinted>2019-09-23T03:22:00Z</cp:lastPrinted>
  <dcterms:created xsi:type="dcterms:W3CDTF">2019-09-23T03:23:00Z</dcterms:created>
  <dcterms:modified xsi:type="dcterms:W3CDTF">2019-09-26T04:12:00Z</dcterms:modified>
</cp:coreProperties>
</file>