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>Programas VacSwim 2025-26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Hoja informativa</w:t>
      </w:r>
    </w:p>
    <w:bookmarkEnd w:id="0"/>
    <w:p w14:paraId="0BFD2F96" w14:textId="0AD993F4" w:rsidR="001B4D5F" w:rsidRPr="001329DE" w:rsidRDefault="001B4D5F" w:rsidP="001B4D5F">
      <w:pPr>
        <w:rPr>
          <w:sz w:val="20"/>
        </w:rPr>
      </w:pPr>
      <w:r w:rsidRPr="001329DE">
        <w:rPr>
          <w:sz w:val="20"/>
        </w:rPr>
        <w:t>VacSwim ofrece clases de natación entretenidas y amenas durante el mes de octubre y las vacaciones escolares de verano. El objetivo es que los más pequeños de Australia Occidental adquieran las habilidades necesarias para tener confianza y seguridad en el agua.</w:t>
      </w:r>
    </w:p>
    <w:p w14:paraId="1E425CE5" w14:textId="382D5B96" w:rsidR="001B4D5F" w:rsidRDefault="001B4D5F" w:rsidP="0030681C">
      <w:pPr>
        <w:pStyle w:val="Heading1"/>
      </w:pPr>
      <w:r>
        <w:t>Quién puede inscribirse</w:t>
      </w:r>
    </w:p>
    <w:p w14:paraId="4EC4DFD5" w14:textId="3070604C" w:rsidR="00F44B0C" w:rsidRPr="001329DE" w:rsidRDefault="001B4D5F" w:rsidP="001B4D5F">
      <w:pPr>
        <w:rPr>
          <w:sz w:val="20"/>
        </w:rPr>
      </w:pPr>
      <w:proofErr w:type="gramStart"/>
      <w:r w:rsidRPr="001329DE">
        <w:rPr>
          <w:sz w:val="20"/>
        </w:rPr>
        <w:t>Los niños y niñas</w:t>
      </w:r>
      <w:proofErr w:type="gramEnd"/>
      <w:r w:rsidRPr="001329DE">
        <w:rPr>
          <w:sz w:val="20"/>
        </w:rPr>
        <w:t xml:space="preserve"> entre 5 y 17 años de todos los niveles de natación del 1 al 16. Para obtener información específica sobre los niveles, consulte nuestro </w:t>
      </w:r>
      <w:hyperlink r:id="rId10" w:history="1">
        <w:r w:rsidRPr="001329DE">
          <w:rPr>
            <w:rStyle w:val="Hyperlink"/>
            <w:sz w:val="20"/>
          </w:rPr>
          <w:t>sitio web</w:t>
        </w:r>
      </w:hyperlink>
      <w:r w:rsidRPr="001329DE">
        <w:rPr>
          <w:sz w:val="20"/>
        </w:rPr>
        <w:t>.</w:t>
      </w:r>
    </w:p>
    <w:p w14:paraId="3439C215" w14:textId="08BB3E79" w:rsidR="00F44B0C" w:rsidRDefault="00F44B0C" w:rsidP="00F44B0C">
      <w:pPr>
        <w:pStyle w:val="Heading1"/>
      </w:pPr>
      <w:r>
        <w:t>Un programa por niño/a</w:t>
      </w:r>
    </w:p>
    <w:p w14:paraId="6E74179A" w14:textId="3AC7F0C5" w:rsidR="00F44B0C" w:rsidRPr="001329DE" w:rsidRDefault="00F44B0C" w:rsidP="00F44B0C">
      <w:pPr>
        <w:rPr>
          <w:rFonts w:ascii="Times New Roman" w:hAnsi="Times New Roman" w:cs="Times New Roman"/>
          <w:sz w:val="20"/>
        </w:rPr>
      </w:pPr>
      <w:r w:rsidRPr="001329DE">
        <w:rPr>
          <w:sz w:val="20"/>
        </w:rPr>
        <w:t xml:space="preserve">Para garantizar que todos </w:t>
      </w:r>
      <w:proofErr w:type="gramStart"/>
      <w:r w:rsidRPr="001329DE">
        <w:rPr>
          <w:sz w:val="20"/>
        </w:rPr>
        <w:t>los niños y niñas</w:t>
      </w:r>
      <w:proofErr w:type="gramEnd"/>
      <w:r w:rsidRPr="001329DE">
        <w:rPr>
          <w:sz w:val="20"/>
        </w:rPr>
        <w:t xml:space="preserve"> tengan la misma oportunidad justa y equitativa de disfrutar de VacSwim, la inscripción está limitada a un programa por niño/a. Esto quiere decir:</w:t>
      </w:r>
    </w:p>
    <w:p w14:paraId="76BA5884" w14:textId="77777777" w:rsidR="00F44B0C" w:rsidRPr="001329DE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1329DE">
        <w:rPr>
          <w:sz w:val="20"/>
        </w:rPr>
        <w:t>Se permite una inscripción para los programas de octubre.</w:t>
      </w:r>
    </w:p>
    <w:p w14:paraId="65E2BD9B" w14:textId="77777777" w:rsidR="00F44B0C" w:rsidRPr="001329DE" w:rsidRDefault="00F44B0C" w:rsidP="00F44B0C">
      <w:pPr>
        <w:pStyle w:val="ListParagraph"/>
        <w:numPr>
          <w:ilvl w:val="0"/>
          <w:numId w:val="20"/>
        </w:numPr>
        <w:rPr>
          <w:sz w:val="20"/>
        </w:rPr>
      </w:pPr>
      <w:r w:rsidRPr="001329DE">
        <w:rPr>
          <w:sz w:val="20"/>
        </w:rPr>
        <w:t>Se permite una inscripción para los programas de verano (diciembre y enero).</w:t>
      </w:r>
    </w:p>
    <w:p w14:paraId="6C8F5842" w14:textId="77777777" w:rsidR="00AB3E9F" w:rsidRPr="001329DE" w:rsidRDefault="00AB3E9F" w:rsidP="00AB3E9F">
      <w:pPr>
        <w:rPr>
          <w:sz w:val="20"/>
        </w:rPr>
      </w:pPr>
    </w:p>
    <w:p w14:paraId="1E4D58C1" w14:textId="76E867FC" w:rsidR="00F44B0C" w:rsidRPr="001329DE" w:rsidRDefault="00F44B0C" w:rsidP="00AB3E9F">
      <w:pPr>
        <w:rPr>
          <w:sz w:val="20"/>
        </w:rPr>
      </w:pPr>
      <w:r w:rsidRPr="001329DE">
        <w:rPr>
          <w:sz w:val="20"/>
        </w:rPr>
        <w:t>Las familias pueden inscribirse en una lista de espera para los programas adicionales de VacSwim si lo desean.</w:t>
      </w:r>
    </w:p>
    <w:p w14:paraId="04F5B3FE" w14:textId="3B0ABD96" w:rsidR="001B4D5F" w:rsidRDefault="001B4D5F" w:rsidP="00F44B0C">
      <w:pPr>
        <w:pStyle w:val="Heading1"/>
      </w:pPr>
      <w:proofErr w:type="gramStart"/>
      <w:r>
        <w:t>Cuándo</w:t>
      </w:r>
      <w:proofErr w:type="gramEnd"/>
      <w:r>
        <w:t xml:space="preserve"> comienza y finaliza el plazo de inscripción</w:t>
      </w:r>
    </w:p>
    <w:p w14:paraId="18B89323" w14:textId="6422390B" w:rsidR="00650EB3" w:rsidRPr="001329DE" w:rsidRDefault="00650EB3" w:rsidP="001B4D5F">
      <w:pPr>
        <w:rPr>
          <w:sz w:val="20"/>
        </w:rPr>
      </w:pPr>
      <w:r w:rsidRPr="001329DE">
        <w:rPr>
          <w:sz w:val="20"/>
        </w:rPr>
        <w:t>Las inscripciones comienzan el martes 5 de agosto de 2025.</w:t>
      </w:r>
    </w:p>
    <w:p w14:paraId="47F04B3A" w14:textId="13ED7BF1" w:rsidR="001B4D5F" w:rsidRPr="001329DE" w:rsidRDefault="00F44B0C" w:rsidP="001B4D5F">
      <w:pPr>
        <w:rPr>
          <w:sz w:val="20"/>
        </w:rPr>
      </w:pPr>
      <w:r w:rsidRPr="001329DE">
        <w:rPr>
          <w:sz w:val="20"/>
        </w:rPr>
        <w:t>Las inscripciones para octubre cierran el martes 26 de agosto de 2025.</w:t>
      </w:r>
    </w:p>
    <w:p w14:paraId="0FCD906E" w14:textId="4E2DC3BE" w:rsidR="00F44B0C" w:rsidRPr="001329DE" w:rsidRDefault="00F44B0C" w:rsidP="001B4D5F">
      <w:pPr>
        <w:rPr>
          <w:sz w:val="20"/>
        </w:rPr>
      </w:pPr>
      <w:r w:rsidRPr="001329DE">
        <w:rPr>
          <w:sz w:val="20"/>
        </w:rPr>
        <w:t>Las inscripciones para verano cierran el miércoles 15 de octubre de 2025.</w:t>
      </w:r>
    </w:p>
    <w:p w14:paraId="6C88304B" w14:textId="7AB09E53" w:rsidR="001B4D5F" w:rsidRDefault="001B4D5F" w:rsidP="0030681C">
      <w:pPr>
        <w:pStyle w:val="Heading1"/>
      </w:pPr>
      <w:r>
        <w:t>Cómo inscribirse</w:t>
      </w:r>
    </w:p>
    <w:p w14:paraId="06D563E1" w14:textId="0751FFEE" w:rsidR="001B4D5F" w:rsidRPr="001329DE" w:rsidRDefault="001B4D5F" w:rsidP="001B4D5F">
      <w:pPr>
        <w:rPr>
          <w:bCs/>
          <w:sz w:val="20"/>
        </w:rPr>
      </w:pPr>
      <w:r w:rsidRPr="001329DE">
        <w:rPr>
          <w:sz w:val="20"/>
        </w:rPr>
        <w:t xml:space="preserve">La forma más fácil de inscribirse es en </w:t>
      </w:r>
      <w:hyperlink r:id="rId11" w:history="1">
        <w:r w:rsidRPr="001329DE">
          <w:rPr>
            <w:rStyle w:val="Hyperlink"/>
            <w:sz w:val="20"/>
          </w:rPr>
          <w:t>línea.</w:t>
        </w:r>
      </w:hyperlink>
      <w:r w:rsidRPr="001329DE">
        <w:rPr>
          <w:sz w:val="20"/>
        </w:rPr>
        <w:t xml:space="preserve"> Si necesita ayuda para cumplimentar la inscripción en inglés, podemos organizar la asistencia de un/a intérprete llamando al 9402 6412.</w:t>
      </w:r>
    </w:p>
    <w:p w14:paraId="5C52A9F0" w14:textId="77777777" w:rsidR="00A45B38" w:rsidRPr="001329DE" w:rsidRDefault="00A45B38" w:rsidP="001B4D5F">
      <w:pPr>
        <w:rPr>
          <w:sz w:val="20"/>
        </w:rPr>
      </w:pPr>
    </w:p>
    <w:p w14:paraId="49F5AB89" w14:textId="3D1749D8" w:rsidR="001B4D5F" w:rsidRPr="001329DE" w:rsidRDefault="001B4D5F" w:rsidP="001B4D5F">
      <w:pPr>
        <w:rPr>
          <w:sz w:val="20"/>
        </w:rPr>
      </w:pPr>
      <w:r w:rsidRPr="001329DE">
        <w:rPr>
          <w:sz w:val="20"/>
        </w:rPr>
        <w:t>También puede descargar un formulario de inscripción para rellenarlo, imprimirlo y enviarlo por correo postal antes de la fecha límite de inscripción a:</w:t>
      </w:r>
    </w:p>
    <w:p w14:paraId="4F70B7F7" w14:textId="77777777" w:rsidR="001B4D5F" w:rsidRPr="001329DE" w:rsidRDefault="001B4D5F" w:rsidP="001B4D5F">
      <w:pPr>
        <w:rPr>
          <w:sz w:val="20"/>
        </w:rPr>
      </w:pPr>
    </w:p>
    <w:p w14:paraId="0557ABCE" w14:textId="58673C39" w:rsidR="001B4D5F" w:rsidRPr="001329DE" w:rsidRDefault="001B4D5F" w:rsidP="001B4D5F">
      <w:pPr>
        <w:rPr>
          <w:sz w:val="20"/>
        </w:rPr>
      </w:pPr>
      <w:r w:rsidRPr="001329DE">
        <w:rPr>
          <w:sz w:val="20"/>
        </w:rPr>
        <w:t>VacSwim</w:t>
      </w:r>
    </w:p>
    <w:p w14:paraId="474CC409" w14:textId="2CFBFBEC" w:rsidR="001B4D5F" w:rsidRPr="001329DE" w:rsidRDefault="001B4D5F" w:rsidP="001B4D5F">
      <w:pPr>
        <w:rPr>
          <w:sz w:val="20"/>
        </w:rPr>
      </w:pPr>
      <w:r w:rsidRPr="001329DE">
        <w:rPr>
          <w:sz w:val="20"/>
        </w:rPr>
        <w:t>Department of Education</w:t>
      </w:r>
    </w:p>
    <w:p w14:paraId="3ED336CC" w14:textId="4C2F5918" w:rsidR="001B4D5F" w:rsidRPr="001329DE" w:rsidRDefault="001B4D5F" w:rsidP="001B4D5F">
      <w:pPr>
        <w:rPr>
          <w:sz w:val="20"/>
        </w:rPr>
      </w:pPr>
      <w:r w:rsidRPr="001329DE">
        <w:rPr>
          <w:sz w:val="20"/>
        </w:rPr>
        <w:t>Statewide Services Centre</w:t>
      </w:r>
    </w:p>
    <w:p w14:paraId="0CEF75E0" w14:textId="4D577FDB" w:rsidR="001B4D5F" w:rsidRPr="001329DE" w:rsidRDefault="001B4D5F" w:rsidP="001B4D5F">
      <w:pPr>
        <w:rPr>
          <w:sz w:val="20"/>
        </w:rPr>
      </w:pPr>
      <w:r w:rsidRPr="001329DE">
        <w:rPr>
          <w:sz w:val="20"/>
        </w:rPr>
        <w:t>33 Giles Avenue</w:t>
      </w:r>
    </w:p>
    <w:p w14:paraId="561D8A21" w14:textId="56DF6F22" w:rsidR="001B4D5F" w:rsidRPr="001329DE" w:rsidRDefault="001B4D5F" w:rsidP="001B4D5F">
      <w:pPr>
        <w:rPr>
          <w:sz w:val="20"/>
        </w:rPr>
      </w:pPr>
      <w:r w:rsidRPr="001329DE">
        <w:rPr>
          <w:sz w:val="20"/>
        </w:rP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Costo del programa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20"/>
        <w:gridCol w:w="1243"/>
        <w:gridCol w:w="2248"/>
        <w:gridCol w:w="1267"/>
        <w:gridCol w:w="224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Programa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Individual 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Individual con descuento del Gobierno («concession»)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Familiar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Familiar con descuento del Gobierno («concession»)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Programa de octubre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$32,00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$20,50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$85,50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$57,00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Programa de corta duración de octubre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$16,50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$11,50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$43,50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$29,00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Programa de inicio temprano para zonas rurales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$16,50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$11,50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$43,50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$29,00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Programa 1 de enero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$32,00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$85,50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$57,00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Programa de corta duración de enero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$16,50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$11,50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$43,50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$29,00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Programa 2 de enero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$32,00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$20,50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$85,50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$57,00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Nota: La inscripción familiar incluye a tres o más niños que vivan en el mismo domicilio. La entrada al recinto no está incluida en el precio anterior.</w:t>
      </w:r>
    </w:p>
    <w:p w14:paraId="17697B2B" w14:textId="2F6CB784" w:rsidR="005A614F" w:rsidRPr="0030681C" w:rsidRDefault="0030681C" w:rsidP="0030681C">
      <w:pPr>
        <w:pStyle w:val="Heading1"/>
      </w:pPr>
      <w:r>
        <w:t>Requisitos para obtener el descuento gubernamental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Cualquier persona que sea titular de alguna de las siguientes tarjetas: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Tarjeta de acompañante («Companion Card»)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Tarjeta de salud para mayores del Gobierno federal («Commonwealth Seniors Health Card»)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Tarjeta del Departamento de Asuntos de Veteranos de Guerra («Department of Veterans' Affairs» dorada, blanca o naranja)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Tarjeta de salud  («Health Care Card»)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Tarjeta para mayores expedida fuera de nuestro estado («Out of State Seniors Card»)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Tarjeta de descuento para jubilados  («Pensioner Concession Card»)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Tarjeta estatal de descuentos («State Concession Card»)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Tarjeta de jubilados de Australia Occidental («WA Seniors Card»)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Clases y horarios del programa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Programa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Fecha de inicio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Fecha de finalización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Duración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Duración de la clase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Programa de octubre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Miércoles, 1 de octubre de 2025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Viernes, 10 de octubre de 2025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8 días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minutos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Programa de corta duración de octubre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Lunes, 6 de octubre de 2025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Viernes, 10 de octubre de 2025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5 días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minutos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Programa de inicio temprano para zonas rurales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Viernes, 19 de diciembre de 2025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Martes, 23 de diciembre de 2025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días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minutos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Programa 1 de enero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Martes, 6 de enero de 2026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Viernes, 16 de enero de 2026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9 días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minutos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Programa de corta duración de enero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Lunes, 12 de enero de 2026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Viernes, 16 de enero de 2026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 días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minutos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Programa 2 de enero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Nota: No habrá clases el 26 de enero de 2026, día festivo.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Lunes, 19 de enero de 2026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Jueves, 29 de enero de 2026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8 días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 minutos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Encuentre la ubicación y los horarios del programa</w:t>
      </w:r>
    </w:p>
    <w:p w14:paraId="71BE484E" w14:textId="77777777" w:rsidR="00180726" w:rsidRPr="00D24A8A" w:rsidRDefault="00180726" w:rsidP="00180726">
      <w:pPr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La ubicación de las clases y los horarios están disponibles en nuestro </w:t>
      </w:r>
      <w:hyperlink r:id="rId12" w:tgtFrame="_blank" w:history="1">
        <w:r>
          <w:rPr>
            <w:rStyle w:val="normaltextrun"/>
            <w:color w:val="0000FF"/>
            <w:u w:val="single"/>
          </w:rPr>
          <w:t>sitio web</w:t>
        </w:r>
      </w:hyperlink>
      <w:r>
        <w:rPr>
          <w:rStyle w:val="normaltextrun"/>
        </w:rPr>
        <w:t>.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Acceda a más información sobre VacSwim</w:t>
      </w:r>
    </w:p>
    <w:p w14:paraId="214DE7D1" w14:textId="77777777" w:rsidR="0030681C" w:rsidRDefault="0030681C" w:rsidP="0030681C">
      <w:r>
        <w:rPr>
          <w:rStyle w:val="normaltextrun"/>
        </w:rPr>
        <w:t xml:space="preserve">Consulte nuestro sitio web 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</w:rPr>
        <w:t xml:space="preserve">, envíenos un correo electrónico a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 o llámenos al </w:t>
      </w:r>
      <w:bookmarkStart w:id="3" w:name="_Hlk204952087"/>
      <w:r>
        <w:rPr>
          <w:rStyle w:val="normaltextrun"/>
        </w:rPr>
        <w:t>9402 6412</w:t>
      </w:r>
      <w:bookmarkEnd w:id="3"/>
      <w:r>
        <w:rPr>
          <w:rStyle w:val="normaltextrun"/>
        </w:rPr>
        <w:t>.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>28/07/2025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>28/07/2025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29DE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02B14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rFonts w:eastAsia="Times New Roman"/>
      <w:szCs w:val="22"/>
      <w:lang w:eastAsia="en-AU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Times New Roman" w:hAnsi="Arial" w:cs="Arial"/>
      <w:lang w:val="es-ES" w:eastAsia="en-AU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2025-08-13T03:36:00Z</dcterms:modified>
  <cp:contentStatus/>
</cp:coreProperties>
</file>