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821" w:rsidRDefault="00777821" w:rsidP="00777821">
      <w:pPr>
        <w:pStyle w:val="AppendixHdg1"/>
      </w:pPr>
      <w:bookmarkStart w:id="0" w:name="_GoBack"/>
      <w:bookmarkEnd w:id="0"/>
      <w:r>
        <w:t>APPENDIX A</w:t>
      </w:r>
      <w:r>
        <w:tab/>
        <w:t>acceptance of gifts from external sources – approval authority</w:t>
      </w:r>
    </w:p>
    <w:p w:rsidR="00777821" w:rsidRDefault="00777821" w:rsidP="00777821">
      <w:pPr>
        <w:pStyle w:val="BodyText1"/>
        <w:ind w:left="0"/>
        <w:rPr>
          <w:i/>
          <w:color w:val="auto"/>
        </w:rPr>
      </w:pPr>
      <w:r>
        <w:rPr>
          <w:color w:val="auto"/>
        </w:rPr>
        <w:t xml:space="preserve">Note: Where a sponsorship agreement exists with the giver, refer to the </w:t>
      </w:r>
      <w:hyperlink r:id="rId5" w:history="1">
        <w:r>
          <w:rPr>
            <w:rStyle w:val="Hyperlink"/>
            <w:i/>
            <w:color w:val="auto"/>
          </w:rPr>
          <w:t>Incoming Sponsorship to Schools Policy</w:t>
        </w:r>
      </w:hyperlink>
      <w:r>
        <w:rPr>
          <w:rStyle w:val="Hyperlink"/>
          <w:i/>
          <w:color w:val="auto"/>
        </w:rPr>
        <w:t>.</w:t>
      </w:r>
    </w:p>
    <w:p w:rsidR="00777821" w:rsidRDefault="00777821" w:rsidP="00777821">
      <w:pPr>
        <w:pStyle w:val="BodyText1"/>
      </w:pPr>
    </w:p>
    <w:tbl>
      <w:tblPr>
        <w:tblW w:w="936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12"/>
        <w:gridCol w:w="2169"/>
        <w:gridCol w:w="1437"/>
        <w:gridCol w:w="3942"/>
      </w:tblGrid>
      <w:tr w:rsidR="00777821" w:rsidTr="00166E8C">
        <w:trPr>
          <w:cantSplit/>
          <w:trHeight w:val="604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Gift Category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Example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Value </w:t>
            </w:r>
          </w:p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(including GST)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Retain for Personal Use</w:t>
            </w:r>
          </w:p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Approval Authority</w:t>
            </w:r>
          </w:p>
        </w:tc>
      </w:tr>
      <w:tr w:rsidR="00777821" w:rsidTr="00166E8C">
        <w:trPr>
          <w:cantSplit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Not Reportable (in some cases)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Minor Gift 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777821">
            <w:pPr>
              <w:pStyle w:val="BodyText1"/>
              <w:numPr>
                <w:ilvl w:val="0"/>
                <w:numId w:val="1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box of chocolates</w:t>
            </w:r>
          </w:p>
          <w:p w:rsidR="00777821" w:rsidRDefault="00777821" w:rsidP="00777821">
            <w:pPr>
              <w:pStyle w:val="BodyText1"/>
              <w:numPr>
                <w:ilvl w:val="0"/>
                <w:numId w:val="1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bunch of flowers </w:t>
            </w:r>
          </w:p>
          <w:p w:rsidR="00777821" w:rsidRDefault="00777821" w:rsidP="00777821">
            <w:pPr>
              <w:pStyle w:val="BodyText1"/>
              <w:numPr>
                <w:ilvl w:val="0"/>
                <w:numId w:val="1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bottle of wine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1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jewellery</w:t>
            </w:r>
          </w:p>
          <w:p w:rsidR="00777821" w:rsidRDefault="00777821" w:rsidP="00777821">
            <w:pPr>
              <w:pStyle w:val="BodyText1"/>
              <w:numPr>
                <w:ilvl w:val="0"/>
                <w:numId w:val="1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stationery item</w:t>
            </w:r>
          </w:p>
          <w:p w:rsidR="00777821" w:rsidRDefault="00777821" w:rsidP="00777821">
            <w:pPr>
              <w:pStyle w:val="BodyText1"/>
              <w:numPr>
                <w:ilvl w:val="0"/>
                <w:numId w:val="1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mug 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Any item with a value of $100 or less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bookmarkStart w:id="1" w:name="OLE_LINK14"/>
            <w:bookmarkStart w:id="2" w:name="OLE_LINK15"/>
            <w:r>
              <w:rPr>
                <w:color w:val="auto"/>
                <w:sz w:val="18"/>
                <w:szCs w:val="18"/>
              </w:rPr>
              <w:t>(Not subject to FBT)</w:t>
            </w:r>
            <w:bookmarkEnd w:id="1"/>
            <w:bookmarkEnd w:id="2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need to declare or register, except if the employee has responsibility for statutory regulation.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May retain for personal use without formal approval.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</w:tc>
      </w:tr>
      <w:tr w:rsidR="00777821" w:rsidTr="00166E8C">
        <w:trPr>
          <w:cantSplit/>
          <w:trHeight w:val="1572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BFD9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Reportable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Consumable Gift</w:t>
            </w: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BFD9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777821">
            <w:pPr>
              <w:pStyle w:val="BodyText1"/>
              <w:numPr>
                <w:ilvl w:val="0"/>
                <w:numId w:val="2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event ticket</w:t>
            </w:r>
          </w:p>
          <w:p w:rsidR="00777821" w:rsidRDefault="00777821" w:rsidP="00777821">
            <w:pPr>
              <w:pStyle w:val="BodyText1"/>
              <w:numPr>
                <w:ilvl w:val="0"/>
                <w:numId w:val="2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recreational activity</w:t>
            </w:r>
          </w:p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See next table for:</w:t>
            </w:r>
          </w:p>
          <w:p w:rsidR="00777821" w:rsidRDefault="00777821" w:rsidP="00777821">
            <w:pPr>
              <w:pStyle w:val="BodyText1"/>
              <w:numPr>
                <w:ilvl w:val="0"/>
                <w:numId w:val="2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air travel</w:t>
            </w:r>
          </w:p>
          <w:p w:rsidR="00777821" w:rsidRDefault="00777821" w:rsidP="00777821">
            <w:pPr>
              <w:pStyle w:val="BodyText1"/>
              <w:numPr>
                <w:ilvl w:val="0"/>
                <w:numId w:val="2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accommodation</w:t>
            </w:r>
          </w:p>
          <w:p w:rsidR="00777821" w:rsidRDefault="00777821" w:rsidP="00777821">
            <w:pPr>
              <w:pStyle w:val="BodyText1"/>
              <w:numPr>
                <w:ilvl w:val="0"/>
                <w:numId w:val="2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other travel expenses</w:t>
            </w:r>
          </w:p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BFD9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$101 to $1 000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(Subject to FBT assessment if $300 or more)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BFD9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declare and register.</w:t>
            </w:r>
          </w:p>
          <w:p w:rsidR="00777821" w:rsidRDefault="00777821" w:rsidP="00166E8C">
            <w:pPr>
              <w:pStyle w:val="BodyTex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May retain for personal use subject to approval by a superior holding the position of: </w:t>
            </w: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12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Principal</w:t>
            </w: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or above</w:t>
            </w:r>
          </w:p>
        </w:tc>
      </w:tr>
      <w:tr w:rsidR="00777821" w:rsidTr="00166E8C">
        <w:trPr>
          <w:cantSplit/>
          <w:trHeight w:val="1341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821" w:rsidRDefault="00777821" w:rsidP="00166E8C">
            <w:pPr>
              <w:keepLine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821" w:rsidRDefault="00777821" w:rsidP="00166E8C">
            <w:pPr>
              <w:keepLines w:val="0"/>
              <w:rPr>
                <w:color w:val="auto"/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BFD9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 $1 000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(Subject to FBT assessment )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3BFD9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declare and register.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retain for personal use subject to approval by a superior holding the position of:</w:t>
            </w: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0"/>
              <w:ind w:left="357" w:hanging="357"/>
              <w:rPr>
                <w:sz w:val="18"/>
                <w:szCs w:val="18"/>
              </w:rPr>
            </w:pPr>
            <w:r w:rsidRPr="00D251E3">
              <w:rPr>
                <w:color w:val="auto"/>
                <w:sz w:val="18"/>
                <w:szCs w:val="18"/>
              </w:rPr>
              <w:t xml:space="preserve">Director of Education, </w:t>
            </w:r>
            <w:r>
              <w:rPr>
                <w:sz w:val="18"/>
                <w:szCs w:val="18"/>
              </w:rPr>
              <w:t>Executive Director or above.</w:t>
            </w:r>
          </w:p>
        </w:tc>
      </w:tr>
      <w:tr w:rsidR="00777821" w:rsidTr="00166E8C">
        <w:trPr>
          <w:cantSplit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  <w:u w:val="single"/>
              </w:rPr>
              <w:t>Reportable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Property Gift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sz w:val="18"/>
                <w:szCs w:val="18"/>
              </w:rPr>
            </w:pPr>
          </w:p>
        </w:tc>
        <w:tc>
          <w:tcPr>
            <w:tcW w:w="219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777821">
            <w:pPr>
              <w:pStyle w:val="BodyText1"/>
              <w:numPr>
                <w:ilvl w:val="0"/>
                <w:numId w:val="4"/>
              </w:numPr>
              <w:spacing w:before="12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Mobile phone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4"/>
              </w:numPr>
              <w:spacing w:before="12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Computer </w:t>
            </w:r>
          </w:p>
          <w:p w:rsidR="00777821" w:rsidRDefault="00777821" w:rsidP="00777821">
            <w:pPr>
              <w:pStyle w:val="BodyText1"/>
              <w:numPr>
                <w:ilvl w:val="0"/>
                <w:numId w:val="4"/>
              </w:numPr>
              <w:spacing w:before="12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Software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4"/>
              </w:numPr>
              <w:spacing w:before="12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Jewellery</w:t>
            </w:r>
          </w:p>
          <w:p w:rsidR="00777821" w:rsidRDefault="00777821" w:rsidP="00777821">
            <w:pPr>
              <w:pStyle w:val="BodyText1"/>
              <w:numPr>
                <w:ilvl w:val="0"/>
                <w:numId w:val="4"/>
              </w:numPr>
              <w:spacing w:before="120" w:line="1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Artwork</w:t>
            </w:r>
          </w:p>
          <w:p w:rsidR="00777821" w:rsidRDefault="00777821" w:rsidP="00166E8C">
            <w:pPr>
              <w:pStyle w:val="BodyText1"/>
              <w:spacing w:after="120" w:line="100" w:lineRule="exact"/>
              <w:ind w:left="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$101 to $300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6"/>
                <w:szCs w:val="16"/>
              </w:rPr>
            </w:pP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Must declare and register. </w:t>
            </w:r>
          </w:p>
          <w:p w:rsidR="00777821" w:rsidRDefault="00777821" w:rsidP="00166E8C">
            <w:pPr>
              <w:pStyle w:val="BodyText1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retain for personal use subject to approval by a superior holding the position of:</w:t>
            </w:r>
          </w:p>
          <w:p w:rsidR="00777821" w:rsidRDefault="00777821" w:rsidP="00166E8C">
            <w:pPr>
              <w:pStyle w:val="BodyText1"/>
              <w:spacing w:before="0"/>
              <w:ind w:left="0"/>
              <w:rPr>
                <w:sz w:val="18"/>
                <w:szCs w:val="18"/>
              </w:rPr>
            </w:pP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</w:t>
            </w: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0"/>
              <w:ind w:left="357" w:hanging="3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Director or above</w:t>
            </w:r>
          </w:p>
        </w:tc>
      </w:tr>
      <w:tr w:rsidR="00777821" w:rsidTr="00166E8C">
        <w:trPr>
          <w:cantSplit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821" w:rsidRDefault="00777821" w:rsidP="00166E8C">
            <w:pPr>
              <w:keepLine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821" w:rsidRDefault="00777821" w:rsidP="00166E8C">
            <w:pPr>
              <w:keepLines w:val="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$301 to $1 000</w:t>
            </w:r>
          </w:p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6"/>
                <w:szCs w:val="16"/>
              </w:rPr>
            </w:pPr>
            <w:bookmarkStart w:id="3" w:name="OLE_LINK13"/>
            <w:bookmarkStart w:id="4" w:name="OLE_LINK16"/>
            <w:r>
              <w:rPr>
                <w:color w:val="auto"/>
                <w:sz w:val="16"/>
                <w:szCs w:val="16"/>
              </w:rPr>
              <w:t>(Subject to FBT assessment)</w:t>
            </w:r>
            <w:bookmarkEnd w:id="3"/>
            <w:bookmarkEnd w:id="4"/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before="120"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declare and register</w:t>
            </w:r>
          </w:p>
          <w:p w:rsidR="00777821" w:rsidRDefault="00777821" w:rsidP="00166E8C">
            <w:pPr>
              <w:pStyle w:val="BodyText1"/>
              <w:spacing w:before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 retain for personal use subject to approval by a superior holding the position of:</w:t>
            </w:r>
          </w:p>
          <w:p w:rsidR="00777821" w:rsidRPr="00D251E3" w:rsidRDefault="00777821" w:rsidP="00166E8C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0"/>
              <w:ind w:left="357" w:hanging="357"/>
              <w:rPr>
                <w:sz w:val="18"/>
                <w:szCs w:val="18"/>
              </w:rPr>
            </w:pPr>
            <w:r w:rsidRPr="00D251E3">
              <w:rPr>
                <w:color w:val="auto"/>
                <w:sz w:val="18"/>
                <w:szCs w:val="18"/>
              </w:rPr>
              <w:t xml:space="preserve">Director of Education, </w:t>
            </w:r>
            <w:r>
              <w:rPr>
                <w:sz w:val="18"/>
                <w:szCs w:val="18"/>
              </w:rPr>
              <w:t>Executive Director or above</w:t>
            </w:r>
          </w:p>
          <w:p w:rsidR="00777821" w:rsidRDefault="00777821" w:rsidP="00166E8C">
            <w:pPr>
              <w:pStyle w:val="BodyText1"/>
              <w:spacing w:before="0"/>
              <w:ind w:left="0"/>
              <w:rPr>
                <w:sz w:val="18"/>
                <w:szCs w:val="18"/>
              </w:rPr>
            </w:pPr>
          </w:p>
        </w:tc>
      </w:tr>
      <w:tr w:rsidR="00777821" w:rsidTr="00166E8C">
        <w:trPr>
          <w:cantSplit/>
          <w:trHeight w:val="617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821" w:rsidRDefault="00777821" w:rsidP="00166E8C">
            <w:pPr>
              <w:keepLines w:val="0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7821" w:rsidRDefault="00777821" w:rsidP="00166E8C">
            <w:pPr>
              <w:keepLines w:val="0"/>
              <w:rPr>
                <w:sz w:val="18"/>
                <w:szCs w:val="18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 $1 000</w:t>
            </w:r>
          </w:p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before="120" w:after="120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declare and register. Cannot retain for personal use.</w:t>
            </w:r>
          </w:p>
        </w:tc>
      </w:tr>
    </w:tbl>
    <w:p w:rsidR="00777821" w:rsidRDefault="00777821" w:rsidP="00777821"/>
    <w:p w:rsidR="00777821" w:rsidRDefault="00777821" w:rsidP="00777821">
      <w:pPr>
        <w:pStyle w:val="BodyText1"/>
      </w:pPr>
      <w:r>
        <w:t>See next table for air travel.</w:t>
      </w:r>
    </w:p>
    <w:p w:rsidR="00777821" w:rsidRDefault="00777821" w:rsidP="00777821">
      <w:pPr>
        <w:pStyle w:val="BodyText1"/>
        <w:ind w:left="0"/>
      </w:pPr>
    </w:p>
    <w:p w:rsidR="00777821" w:rsidRDefault="00777821" w:rsidP="00777821">
      <w:pPr>
        <w:pStyle w:val="BodyText1"/>
        <w:ind w:left="0"/>
      </w:pPr>
    </w:p>
    <w:p w:rsidR="00777821" w:rsidRDefault="00777821" w:rsidP="00777821">
      <w:r>
        <w:rPr>
          <w:b/>
        </w:rPr>
        <w:t>Air Travel</w:t>
      </w:r>
    </w:p>
    <w:p w:rsidR="00777821" w:rsidRDefault="00777821" w:rsidP="00777821"/>
    <w:tbl>
      <w:tblPr>
        <w:tblW w:w="9360" w:type="dxa"/>
        <w:tblInd w:w="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2157"/>
        <w:gridCol w:w="1439"/>
        <w:gridCol w:w="3961"/>
      </w:tblGrid>
      <w:tr w:rsidR="00777821" w:rsidTr="00166E8C">
        <w:trPr>
          <w:cantSplit/>
          <w:trHeight w:val="80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Gift Category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Example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Value </w:t>
            </w:r>
          </w:p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(including GST)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C8CB2"/>
            <w:tcMar>
              <w:top w:w="40" w:type="dxa"/>
              <w:left w:w="80" w:type="dxa"/>
              <w:bottom w:w="40" w:type="dxa"/>
              <w:right w:w="80" w:type="dxa"/>
            </w:tcMar>
            <w:vAlign w:val="center"/>
            <w:hideMark/>
          </w:tcPr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Retain for Personal Use</w:t>
            </w:r>
          </w:p>
          <w:p w:rsidR="00777821" w:rsidRDefault="00777821" w:rsidP="00166E8C">
            <w:pPr>
              <w:pStyle w:val="BodyText1"/>
              <w:spacing w:before="0"/>
              <w:ind w:left="0"/>
              <w:jc w:val="center"/>
              <w:rPr>
                <w:b/>
              </w:rPr>
            </w:pPr>
            <w:r>
              <w:rPr>
                <w:b/>
              </w:rPr>
              <w:t>Approval Authority</w:t>
            </w:r>
          </w:p>
        </w:tc>
      </w:tr>
      <w:tr w:rsidR="00777821" w:rsidTr="00166E8C">
        <w:trPr>
          <w:cantSplit/>
          <w:trHeight w:val="5126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Reportable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Air travel </w:t>
            </w:r>
          </w:p>
          <w:p w:rsidR="00777821" w:rsidRDefault="00777821" w:rsidP="00777821">
            <w:pPr>
              <w:pStyle w:val="BodyText1"/>
              <w:numPr>
                <w:ilvl w:val="2"/>
                <w:numId w:val="3"/>
              </w:numPr>
              <w:tabs>
                <w:tab w:val="num" w:pos="280"/>
              </w:tabs>
              <w:spacing w:before="0" w:after="120"/>
              <w:ind w:left="280" w:hanging="280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Does not include air travel provided by a grant, scholarship or any other award.</w:t>
            </w:r>
          </w:p>
          <w:p w:rsidR="00777821" w:rsidRDefault="00777821" w:rsidP="00166E8C">
            <w:pPr>
              <w:pStyle w:val="BodyText1"/>
              <w:spacing w:before="0" w:after="120"/>
              <w:ind w:left="0"/>
              <w:rPr>
                <w:color w:val="auto"/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Airfare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Accommodation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Travel expenses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Meals 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Hospitality and entertainment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Registration fee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Other associated costs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360" w:after="120" w:line="24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360" w:after="120" w:line="24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 w:line="24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after="120" w:line="24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120" w:after="120" w:line="240" w:lineRule="exac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$101 to $1 000</w:t>
            </w:r>
          </w:p>
          <w:p w:rsidR="00777821" w:rsidRDefault="00777821" w:rsidP="00166E8C">
            <w:pPr>
              <w:pStyle w:val="BodyText1"/>
              <w:spacing w:before="120" w:after="120" w:line="240" w:lineRule="exac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Over $1 000</w:t>
            </w:r>
          </w:p>
          <w:p w:rsidR="00777821" w:rsidRDefault="00777821" w:rsidP="00166E8C">
            <w:pPr>
              <w:pStyle w:val="BodyText1"/>
              <w:spacing w:before="360" w:after="120" w:line="240" w:lineRule="exact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6"/>
                <w:szCs w:val="16"/>
              </w:rPr>
              <w:t>(Subject to FBT assessment if over $300)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0A7CA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Must declare and register, if travel is partly or fully funded by:</w:t>
            </w:r>
          </w:p>
          <w:p w:rsidR="00777821" w:rsidRDefault="00777821" w:rsidP="00777821">
            <w:pPr>
              <w:pStyle w:val="BodyText1"/>
              <w:numPr>
                <w:ilvl w:val="0"/>
                <w:numId w:val="6"/>
              </w:num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 commercial organisation including a </w:t>
            </w:r>
            <w:proofErr w:type="spellStart"/>
            <w:r>
              <w:rPr>
                <w:color w:val="auto"/>
                <w:sz w:val="18"/>
                <w:szCs w:val="18"/>
              </w:rPr>
              <w:t>Non Government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Organisation (NGO) and Government related trading entity (e.g. Australian Post);  </w:t>
            </w:r>
          </w:p>
          <w:p w:rsidR="00777821" w:rsidRDefault="00777821" w:rsidP="00166E8C">
            <w:pPr>
              <w:pStyle w:val="BodyText1"/>
              <w:spacing w:before="120" w:after="120"/>
              <w:ind w:left="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If approval is given to accept the gift, must apply for approval to travel in accordance with the Official Air Travel policy.</w:t>
            </w:r>
          </w:p>
          <w:p w:rsidR="00777821" w:rsidRDefault="00777821" w:rsidP="00166E8C">
            <w:pPr>
              <w:pStyle w:val="BodyText1"/>
              <w:spacing w:before="120" w:after="120"/>
              <w:ind w:left="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Note: Conferences/Presentations Funded by Commercial Organisations are not classified gifts but are still reportable (see Appendix C for examples). Approval authority is the same as for Air Travel that is considered a gift.</w:t>
            </w:r>
          </w:p>
          <w:p w:rsidR="00777821" w:rsidRDefault="00777821" w:rsidP="00777821">
            <w:pPr>
              <w:pStyle w:val="BodyText1"/>
              <w:numPr>
                <w:ilvl w:val="0"/>
                <w:numId w:val="6"/>
              </w:num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 individual (e.g. a parent) – must declare and register if the trip is offered to an employee personally.  The travel is usually recreational in nature </w:t>
            </w:r>
            <w:bookmarkStart w:id="5" w:name="OLE_LINK19"/>
            <w:r>
              <w:rPr>
                <w:color w:val="auto"/>
                <w:sz w:val="18"/>
                <w:szCs w:val="18"/>
              </w:rPr>
              <w:t>(see Appendix C for examples).</w:t>
            </w:r>
            <w:bookmarkEnd w:id="5"/>
          </w:p>
          <w:p w:rsidR="00777821" w:rsidRDefault="00777821" w:rsidP="00166E8C">
            <w:pPr>
              <w:pStyle w:val="BodyText1"/>
              <w:spacing w:before="120" w:after="120"/>
              <w:ind w:left="17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If approval is given to accept the gift, need not apply for approval to travel in accordance with the Official Air Travel policy.</w:t>
            </w:r>
          </w:p>
          <w:p w:rsidR="00777821" w:rsidRDefault="00777821" w:rsidP="00166E8C">
            <w:pPr>
              <w:pStyle w:val="BodyText1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May retain for personal use subject to approval by a superior holding the position of: </w:t>
            </w: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120"/>
              <w:ind w:left="357" w:hanging="357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Principal, Director or above</w:t>
            </w:r>
          </w:p>
          <w:p w:rsidR="00777821" w:rsidRDefault="00777821" w:rsidP="00166E8C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777821">
            <w:pPr>
              <w:pStyle w:val="BodyText1"/>
              <w:numPr>
                <w:ilvl w:val="1"/>
                <w:numId w:val="3"/>
              </w:numPr>
              <w:spacing w:before="0"/>
              <w:rPr>
                <w:color w:val="auto"/>
                <w:sz w:val="18"/>
                <w:szCs w:val="18"/>
              </w:rPr>
            </w:pPr>
            <w:r w:rsidRPr="00D251E3">
              <w:rPr>
                <w:color w:val="auto"/>
                <w:sz w:val="18"/>
                <w:szCs w:val="18"/>
              </w:rPr>
              <w:t xml:space="preserve">Director of Education, </w:t>
            </w:r>
            <w:r>
              <w:rPr>
                <w:color w:val="auto"/>
                <w:sz w:val="18"/>
                <w:szCs w:val="18"/>
              </w:rPr>
              <w:t>Executive Director or above.</w:t>
            </w:r>
          </w:p>
          <w:p w:rsidR="00777821" w:rsidRDefault="00777821" w:rsidP="00166E8C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See Appendix C for more details.</w:t>
            </w:r>
          </w:p>
        </w:tc>
      </w:tr>
      <w:tr w:rsidR="00777821" w:rsidTr="00166E8C">
        <w:trPr>
          <w:cantSplit/>
          <w:trHeight w:val="2707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BBD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  <w:u w:val="single"/>
              </w:rPr>
            </w:pPr>
            <w:r>
              <w:rPr>
                <w:color w:val="auto"/>
                <w:sz w:val="18"/>
                <w:szCs w:val="18"/>
                <w:u w:val="single"/>
              </w:rPr>
              <w:t>Not Reportable</w:t>
            </w:r>
          </w:p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Air Travel</w:t>
            </w:r>
          </w:p>
          <w:p w:rsidR="00777821" w:rsidRDefault="00777821" w:rsidP="00777821">
            <w:pPr>
              <w:pStyle w:val="BodyText1"/>
              <w:numPr>
                <w:ilvl w:val="0"/>
                <w:numId w:val="6"/>
              </w:numPr>
              <w:spacing w:before="0" w:after="120"/>
              <w:rPr>
                <w:color w:val="auto"/>
                <w:sz w:val="16"/>
                <w:szCs w:val="16"/>
                <w:u w:val="single"/>
              </w:rPr>
            </w:pPr>
            <w:r>
              <w:rPr>
                <w:color w:val="auto"/>
                <w:sz w:val="16"/>
                <w:szCs w:val="16"/>
              </w:rPr>
              <w:t>Does not include air travel provided by a grant, scholarship or any other award.</w:t>
            </w:r>
          </w:p>
        </w:tc>
        <w:tc>
          <w:tcPr>
            <w:tcW w:w="21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BBD6"/>
            <w:tcMar>
              <w:top w:w="40" w:type="dxa"/>
              <w:left w:w="80" w:type="dxa"/>
              <w:bottom w:w="40" w:type="dxa"/>
              <w:right w:w="80" w:type="dxa"/>
            </w:tcMar>
          </w:tcPr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166E8C">
            <w:pPr>
              <w:pStyle w:val="BodyText1"/>
              <w:spacing w:before="120" w:line="160" w:lineRule="exact"/>
              <w:ind w:left="0"/>
              <w:rPr>
                <w:color w:val="auto"/>
                <w:sz w:val="18"/>
                <w:szCs w:val="18"/>
              </w:rPr>
            </w:pP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Airfare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Accommodation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Travel expenses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Meals 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Hospitality and entertainment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Registration fee</w:t>
            </w:r>
          </w:p>
          <w:p w:rsidR="00777821" w:rsidRDefault="00777821" w:rsidP="00777821">
            <w:pPr>
              <w:pStyle w:val="BodyText1"/>
              <w:numPr>
                <w:ilvl w:val="0"/>
                <w:numId w:val="5"/>
              </w:numPr>
              <w:spacing w:before="120" w:line="160" w:lineRule="exac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Other associated costs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BBD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Any value</w:t>
            </w:r>
          </w:p>
        </w:tc>
        <w:tc>
          <w:tcPr>
            <w:tcW w:w="4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EBBD6"/>
            <w:tcMar>
              <w:top w:w="40" w:type="dxa"/>
              <w:left w:w="80" w:type="dxa"/>
              <w:bottom w:w="40" w:type="dxa"/>
              <w:right w:w="80" w:type="dxa"/>
            </w:tcMar>
            <w:hideMark/>
          </w:tcPr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No need to declare and register, if travel is partly or fully funded by:</w:t>
            </w:r>
          </w:p>
          <w:p w:rsidR="00777821" w:rsidRDefault="00777821" w:rsidP="00777821">
            <w:pPr>
              <w:pStyle w:val="BodyText1"/>
              <w:numPr>
                <w:ilvl w:val="0"/>
                <w:numId w:val="6"/>
              </w:num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non-commercial organisation (e.g. P &amp; C Association);</w:t>
            </w:r>
          </w:p>
          <w:p w:rsidR="00777821" w:rsidRDefault="00777821" w:rsidP="00777821">
            <w:pPr>
              <w:pStyle w:val="BodyText1"/>
              <w:numPr>
                <w:ilvl w:val="0"/>
                <w:numId w:val="6"/>
              </w:num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 government department or government related agency (e.g. ACARA); and</w:t>
            </w:r>
          </w:p>
          <w:p w:rsidR="00777821" w:rsidRDefault="00777821" w:rsidP="00777821">
            <w:pPr>
              <w:pStyle w:val="BodyText1"/>
              <w:numPr>
                <w:ilvl w:val="0"/>
                <w:numId w:val="6"/>
              </w:numPr>
              <w:spacing w:before="120" w:after="12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an individual (e.g. a parent) – if it is related to an amount given to or requested by the Department/school such as a charge.  The travel is usually for official business or curriculum related activities. </w:t>
            </w:r>
          </w:p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Must apply for approval to travel in accordance with the Official Air Travel policy.</w:t>
            </w:r>
          </w:p>
          <w:p w:rsidR="00777821" w:rsidRDefault="00777821" w:rsidP="00166E8C">
            <w:pPr>
              <w:pStyle w:val="BodyText1"/>
              <w:spacing w:before="120" w:after="120"/>
              <w:ind w:left="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See Appendix C for more details.</w:t>
            </w:r>
          </w:p>
        </w:tc>
      </w:tr>
    </w:tbl>
    <w:p w:rsidR="00D73E8D" w:rsidRDefault="00777821"/>
    <w:sectPr w:rsidR="00D73E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83076"/>
    <w:multiLevelType w:val="hybridMultilevel"/>
    <w:tmpl w:val="D8FE0CDC"/>
    <w:lvl w:ilvl="0" w:tplc="D7EE44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93CD2"/>
    <w:multiLevelType w:val="hybridMultilevel"/>
    <w:tmpl w:val="1A46319C"/>
    <w:lvl w:ilvl="0" w:tplc="D7EE44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C09E1BA4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2" w:tplc="D7EE447E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3E6B417C"/>
    <w:multiLevelType w:val="hybridMultilevel"/>
    <w:tmpl w:val="987EC350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C09E1BA4">
      <w:start w:val="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Arial" w:hint="default"/>
      </w:rPr>
    </w:lvl>
    <w:lvl w:ilvl="2" w:tplc="D7EE447E">
      <w:start w:val="1"/>
      <w:numFmt w:val="bullet"/>
      <w:lvlText w:val=""/>
      <w:lvlJc w:val="left"/>
      <w:pPr>
        <w:tabs>
          <w:tab w:val="num" w:pos="890"/>
        </w:tabs>
        <w:ind w:left="890" w:hanging="170"/>
      </w:pPr>
      <w:rPr>
        <w:rFonts w:ascii="Symbol" w:hAnsi="Symbol" w:hint="default"/>
        <w:sz w:val="20"/>
      </w:rPr>
    </w:lvl>
    <w:lvl w:ilvl="3" w:tplc="0C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44826A03"/>
    <w:multiLevelType w:val="hybridMultilevel"/>
    <w:tmpl w:val="A2A0491C"/>
    <w:lvl w:ilvl="0" w:tplc="D7EE44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C165B3"/>
    <w:multiLevelType w:val="hybridMultilevel"/>
    <w:tmpl w:val="9BE87E12"/>
    <w:lvl w:ilvl="0" w:tplc="D7EE44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0D40B8"/>
    <w:multiLevelType w:val="hybridMultilevel"/>
    <w:tmpl w:val="33CC6F2E"/>
    <w:lvl w:ilvl="0" w:tplc="D7EE447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2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821"/>
    <w:rsid w:val="00777821"/>
    <w:rsid w:val="00DB1897"/>
    <w:rsid w:val="00FD0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E98C4"/>
  <w15:chartTrackingRefBased/>
  <w15:docId w15:val="{0673767D-4CF2-4335-91B0-ADE8AD3E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1"/>
    <w:qFormat/>
    <w:rsid w:val="00777821"/>
    <w:pPr>
      <w:keepLines/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 1"/>
    <w:link w:val="BodyText1Char"/>
    <w:rsid w:val="00777821"/>
    <w:pPr>
      <w:keepLines/>
      <w:spacing w:before="240" w:after="0" w:line="240" w:lineRule="auto"/>
      <w:ind w:left="1134"/>
    </w:pPr>
    <w:rPr>
      <w:rFonts w:ascii="Arial" w:eastAsia="Times New Roman" w:hAnsi="Arial" w:cs="Arial"/>
      <w:color w:val="000000"/>
      <w:szCs w:val="24"/>
      <w:lang w:eastAsia="en-AU"/>
    </w:rPr>
  </w:style>
  <w:style w:type="paragraph" w:customStyle="1" w:styleId="AppendixHdg1">
    <w:name w:val="Appendix Hdg 1"/>
    <w:next w:val="BodyText1"/>
    <w:rsid w:val="00777821"/>
    <w:pPr>
      <w:keepNext/>
      <w:keepLines/>
      <w:pageBreakBefore/>
      <w:tabs>
        <w:tab w:val="num" w:pos="1701"/>
      </w:tabs>
      <w:spacing w:before="480" w:after="0" w:line="240" w:lineRule="auto"/>
      <w:ind w:left="1701" w:hanging="1701"/>
    </w:pPr>
    <w:rPr>
      <w:rFonts w:ascii="Trebuchet MS" w:eastAsia="Times New Roman" w:hAnsi="Trebuchet MS" w:cs="Arial"/>
      <w:caps/>
      <w:color w:val="000000"/>
      <w:sz w:val="28"/>
      <w:szCs w:val="24"/>
      <w:lang w:eastAsia="en-AU"/>
    </w:rPr>
  </w:style>
  <w:style w:type="character" w:styleId="Hyperlink">
    <w:name w:val="Hyperlink"/>
    <w:rsid w:val="00777821"/>
    <w:rPr>
      <w:rFonts w:ascii="Arial" w:hAnsi="Arial" w:cs="Arial"/>
      <w:b w:val="0"/>
      <w:i w:val="0"/>
      <w:caps w:val="0"/>
      <w:color w:val="000000"/>
      <w:sz w:val="22"/>
      <w:u w:val="single"/>
      <w:lang w:val="en-AU"/>
    </w:rPr>
  </w:style>
  <w:style w:type="character" w:customStyle="1" w:styleId="BodyText1Char">
    <w:name w:val="Body Text 1 Char"/>
    <w:link w:val="BodyText1"/>
    <w:rsid w:val="00777821"/>
    <w:rPr>
      <w:rFonts w:ascii="Arial" w:eastAsia="Times New Roman" w:hAnsi="Arial" w:cs="Arial"/>
      <w:color w:val="000000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ducation.wa.edu.au/article/rgv0dp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Western Australia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TRUONG Ai-Ling [Policy &amp; Program Governance]</dc:creator>
  <cp:keywords/>
  <dc:description/>
  <cp:lastModifiedBy>TRUONG Ai-Ling [Policy &amp; Program Governance]</cp:lastModifiedBy>
  <cp:revision>1</cp:revision>
  <dcterms:created xsi:type="dcterms:W3CDTF">2021-10-07T02:44:00Z</dcterms:created>
  <dcterms:modified xsi:type="dcterms:W3CDTF">2021-10-07T02:45:00Z</dcterms:modified>
</cp:coreProperties>
</file>